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728" w:rsidRPr="00966F65" w:rsidRDefault="00966F65" w:rsidP="00966F65">
      <w:pPr>
        <w:jc w:val="center"/>
        <w:rPr>
          <w:rStyle w:val="apple-converted-space"/>
          <w:rFonts w:ascii="Arial" w:hAnsi="Arial" w:cs="Arial"/>
          <w:b/>
          <w:color w:val="000000"/>
          <w:sz w:val="20"/>
          <w:szCs w:val="20"/>
        </w:rPr>
      </w:pPr>
      <w:r>
        <w:rPr>
          <w:rStyle w:val="apple-converted-space"/>
          <w:rFonts w:ascii="Arial" w:hAnsi="Arial" w:cs="Arial"/>
          <w:b/>
          <w:color w:val="000000"/>
          <w:sz w:val="20"/>
          <w:szCs w:val="20"/>
        </w:rPr>
        <w:t>Resposta aos avaliadores</w:t>
      </w:r>
    </w:p>
    <w:p w:rsidR="00086728" w:rsidRPr="00606F15" w:rsidRDefault="00086728">
      <w:pPr>
        <w:rPr>
          <w:rStyle w:val="apple-converted-space"/>
          <w:rFonts w:ascii="Arial" w:hAnsi="Arial" w:cs="Arial"/>
          <w:color w:val="000000"/>
          <w:sz w:val="20"/>
          <w:szCs w:val="20"/>
        </w:rPr>
      </w:pPr>
    </w:p>
    <w:p w:rsidR="00086728" w:rsidRPr="00606F15" w:rsidRDefault="00086728" w:rsidP="00086728">
      <w:pPr>
        <w:jc w:val="both"/>
        <w:rPr>
          <w:rFonts w:ascii="Arial" w:hAnsi="Arial" w:cs="Arial"/>
          <w:color w:val="111111"/>
          <w:sz w:val="20"/>
          <w:szCs w:val="20"/>
        </w:rPr>
      </w:pPr>
      <w:r w:rsidRPr="00606F15">
        <w:rPr>
          <w:rFonts w:ascii="Arial" w:hAnsi="Arial" w:cs="Arial"/>
          <w:color w:val="000000"/>
          <w:sz w:val="20"/>
          <w:szCs w:val="20"/>
        </w:rPr>
        <w:t xml:space="preserve">[EALR] </w:t>
      </w:r>
      <w:r w:rsidRPr="00606F15">
        <w:rPr>
          <w:rFonts w:ascii="Arial" w:hAnsi="Arial" w:cs="Arial"/>
          <w:color w:val="111111"/>
          <w:sz w:val="20"/>
          <w:szCs w:val="20"/>
        </w:rPr>
        <w:t xml:space="preserve">Filtro </w:t>
      </w:r>
      <w:proofErr w:type="spellStart"/>
      <w:r w:rsidRPr="00606F15">
        <w:rPr>
          <w:rFonts w:ascii="Arial" w:hAnsi="Arial" w:cs="Arial"/>
          <w:color w:val="111111"/>
          <w:sz w:val="20"/>
          <w:szCs w:val="20"/>
        </w:rPr>
        <w:t>georreferenciado</w:t>
      </w:r>
      <w:proofErr w:type="spellEnd"/>
      <w:r w:rsidRPr="00606F15">
        <w:rPr>
          <w:rFonts w:ascii="Arial" w:hAnsi="Arial" w:cs="Arial"/>
          <w:color w:val="111111"/>
          <w:sz w:val="20"/>
          <w:szCs w:val="20"/>
        </w:rPr>
        <w:t xml:space="preserve"> para detecção de indícios de cartel no mercado varejista de gasolina comum no município de Porto Alegre.</w:t>
      </w:r>
    </w:p>
    <w:p w:rsidR="00086728" w:rsidRPr="00606F15" w:rsidRDefault="00086728" w:rsidP="00086728">
      <w:pPr>
        <w:jc w:val="both"/>
        <w:rPr>
          <w:rFonts w:ascii="Arial" w:hAnsi="Arial" w:cs="Arial"/>
          <w:color w:val="000000"/>
          <w:sz w:val="20"/>
          <w:szCs w:val="20"/>
        </w:rPr>
      </w:pPr>
      <w:proofErr w:type="spellStart"/>
      <w:r w:rsidRPr="00606F15">
        <w:rPr>
          <w:rFonts w:ascii="Arial" w:hAnsi="Arial" w:cs="Arial"/>
          <w:color w:val="111111"/>
          <w:sz w:val="20"/>
          <w:szCs w:val="20"/>
        </w:rPr>
        <w:t>Ref</w:t>
      </w:r>
      <w:proofErr w:type="spellEnd"/>
      <w:r w:rsidRPr="00606F15">
        <w:rPr>
          <w:rFonts w:ascii="Arial" w:hAnsi="Arial" w:cs="Arial"/>
          <w:color w:val="111111"/>
          <w:sz w:val="20"/>
          <w:szCs w:val="20"/>
        </w:rPr>
        <w:t>: 4009-14575-1-RV</w:t>
      </w:r>
    </w:p>
    <w:p w:rsidR="00086728" w:rsidRPr="00606F15" w:rsidRDefault="00086728" w:rsidP="00606F15">
      <w:pPr>
        <w:jc w:val="center"/>
        <w:rPr>
          <w:rFonts w:ascii="Arial" w:hAnsi="Arial" w:cs="Arial"/>
          <w:b/>
          <w:color w:val="000000"/>
          <w:sz w:val="20"/>
          <w:szCs w:val="20"/>
        </w:rPr>
      </w:pPr>
      <w:r w:rsidRPr="00606F15">
        <w:rPr>
          <w:rFonts w:ascii="Arial" w:hAnsi="Arial" w:cs="Arial"/>
          <w:b/>
          <w:color w:val="000000"/>
          <w:sz w:val="20"/>
          <w:szCs w:val="20"/>
        </w:rPr>
        <w:t>Avaliador A:</w:t>
      </w:r>
    </w:p>
    <w:p w:rsidR="00086728" w:rsidRPr="00606F15" w:rsidRDefault="00086728" w:rsidP="00606F15">
      <w:pPr>
        <w:pStyle w:val="PargrafodaLista"/>
        <w:numPr>
          <w:ilvl w:val="0"/>
          <w:numId w:val="1"/>
        </w:numPr>
        <w:ind w:left="0" w:hanging="11"/>
        <w:jc w:val="both"/>
        <w:rPr>
          <w:rFonts w:ascii="Arial" w:hAnsi="Arial" w:cs="Arial"/>
          <w:color w:val="111111"/>
          <w:sz w:val="20"/>
          <w:szCs w:val="20"/>
        </w:rPr>
      </w:pPr>
      <w:r w:rsidRPr="00606F15">
        <w:rPr>
          <w:rFonts w:ascii="Arial" w:hAnsi="Arial" w:cs="Arial"/>
          <w:color w:val="111111"/>
          <w:sz w:val="20"/>
          <w:szCs w:val="20"/>
        </w:rPr>
        <w:t xml:space="preserve">Embora o trabalho se proponha a ‘testar’ ou avaliar do ponto de vista normativo o método proposto, a análise empírica não permite extrair conclusões a esse respeito. A questão-chave é se o método é melhor (ou superior) ao filtro correntemente aplicado pelo SBDC, para a finalidade de identificação de </w:t>
      </w:r>
      <w:proofErr w:type="spellStart"/>
      <w:r w:rsidRPr="00606F15">
        <w:rPr>
          <w:rFonts w:ascii="Arial" w:hAnsi="Arial" w:cs="Arial"/>
          <w:color w:val="111111"/>
          <w:sz w:val="20"/>
          <w:szCs w:val="20"/>
        </w:rPr>
        <w:t>carteis</w:t>
      </w:r>
      <w:proofErr w:type="spellEnd"/>
      <w:r w:rsidRPr="00606F15">
        <w:rPr>
          <w:rFonts w:ascii="Arial" w:hAnsi="Arial" w:cs="Arial"/>
          <w:color w:val="111111"/>
          <w:sz w:val="20"/>
          <w:szCs w:val="20"/>
        </w:rPr>
        <w:t xml:space="preserve">. Entretanto, o método é aplicado apenas no município de Porto Alegre, o qual, conforme reconhece o autor, “não envolveu uma situação de denúncia ou suspeita”. Aplica-se, portanto, o método a um único espaço em que não há variabilidade do critério relevante para se “testar” a qualidade do método. Em outras palavras, não é possível concluir qual método, o SBDC ou o proposto pelo autor, é superior para a sua função de detecção de </w:t>
      </w:r>
      <w:proofErr w:type="spellStart"/>
      <w:r w:rsidRPr="00606F15">
        <w:rPr>
          <w:rFonts w:ascii="Arial" w:hAnsi="Arial" w:cs="Arial"/>
          <w:color w:val="111111"/>
          <w:sz w:val="20"/>
          <w:szCs w:val="20"/>
        </w:rPr>
        <w:t>carteis</w:t>
      </w:r>
      <w:proofErr w:type="spellEnd"/>
      <w:r w:rsidRPr="00606F15">
        <w:rPr>
          <w:rFonts w:ascii="Arial" w:hAnsi="Arial" w:cs="Arial"/>
          <w:color w:val="111111"/>
          <w:sz w:val="20"/>
          <w:szCs w:val="20"/>
        </w:rPr>
        <w:t>. Para tanto, seria necessário aplicar os dois métodos em um número suficiente de espaços em que houve ou não cartel, para se concluir pela capacidade de predição do método.</w:t>
      </w:r>
    </w:p>
    <w:p w:rsidR="00CF24EB" w:rsidRPr="00606F15" w:rsidRDefault="00CF24EB" w:rsidP="00CF24EB">
      <w:pPr>
        <w:pStyle w:val="PargrafodaLista"/>
        <w:rPr>
          <w:rFonts w:ascii="Arial" w:hAnsi="Arial" w:cs="Arial"/>
          <w:color w:val="111111"/>
          <w:sz w:val="20"/>
          <w:szCs w:val="20"/>
        </w:rPr>
      </w:pPr>
    </w:p>
    <w:p w:rsidR="00CF24EB" w:rsidRPr="00606F15" w:rsidRDefault="00CF24EB" w:rsidP="00966F65">
      <w:pPr>
        <w:pStyle w:val="PargrafodaLista"/>
        <w:spacing w:after="0"/>
        <w:ind w:left="0"/>
        <w:rPr>
          <w:rFonts w:ascii="Arial" w:hAnsi="Arial" w:cs="Arial"/>
          <w:b/>
          <w:color w:val="111111"/>
          <w:sz w:val="20"/>
          <w:szCs w:val="20"/>
        </w:rPr>
      </w:pPr>
      <w:r w:rsidRPr="00606F15">
        <w:rPr>
          <w:rFonts w:ascii="Arial" w:hAnsi="Arial" w:cs="Arial"/>
          <w:b/>
          <w:color w:val="111111"/>
          <w:sz w:val="20"/>
          <w:szCs w:val="20"/>
        </w:rPr>
        <w:t>Comentário dos autores:</w:t>
      </w:r>
    </w:p>
    <w:p w:rsidR="000D05AF" w:rsidRPr="00606F15" w:rsidRDefault="000D05AF" w:rsidP="000D05AF">
      <w:pPr>
        <w:pStyle w:val="Default"/>
        <w:jc w:val="both"/>
        <w:rPr>
          <w:rFonts w:ascii="Arial" w:hAnsi="Arial" w:cs="Arial"/>
          <w:color w:val="111111"/>
          <w:sz w:val="20"/>
          <w:szCs w:val="20"/>
        </w:rPr>
      </w:pPr>
      <w:r w:rsidRPr="00606F15">
        <w:rPr>
          <w:rFonts w:ascii="Arial" w:hAnsi="Arial" w:cs="Arial"/>
          <w:color w:val="111111"/>
          <w:sz w:val="20"/>
          <w:szCs w:val="20"/>
        </w:rPr>
        <w:t xml:space="preserve">Não querendo discordar do avaliador, mas tentando melhorar a forma da escrita do artigo </w:t>
      </w:r>
      <w:proofErr w:type="gramStart"/>
      <w:r w:rsidRPr="00606F15">
        <w:rPr>
          <w:rFonts w:ascii="Arial" w:hAnsi="Arial" w:cs="Arial"/>
          <w:color w:val="111111"/>
          <w:sz w:val="20"/>
          <w:szCs w:val="20"/>
        </w:rPr>
        <w:t>vemos</w:t>
      </w:r>
      <w:proofErr w:type="gramEnd"/>
      <w:r w:rsidRPr="00606F15">
        <w:rPr>
          <w:rFonts w:ascii="Arial" w:hAnsi="Arial" w:cs="Arial"/>
          <w:color w:val="111111"/>
          <w:sz w:val="20"/>
          <w:szCs w:val="20"/>
        </w:rPr>
        <w:t xml:space="preserve"> que o objetivo principal do artigo, que é </w:t>
      </w:r>
      <w:r w:rsidR="005625AA" w:rsidRPr="00606F15">
        <w:rPr>
          <w:rFonts w:ascii="Arial" w:hAnsi="Arial" w:cs="Arial"/>
          <w:sz w:val="20"/>
          <w:szCs w:val="20"/>
        </w:rPr>
        <w:t>desenv</w:t>
      </w:r>
      <w:r w:rsidRPr="00606F15">
        <w:rPr>
          <w:rFonts w:ascii="Arial" w:hAnsi="Arial" w:cs="Arial"/>
          <w:sz w:val="20"/>
          <w:szCs w:val="20"/>
        </w:rPr>
        <w:t>olv</w:t>
      </w:r>
      <w:r w:rsidR="005625AA" w:rsidRPr="00606F15">
        <w:rPr>
          <w:rFonts w:ascii="Arial" w:hAnsi="Arial" w:cs="Arial"/>
          <w:sz w:val="20"/>
          <w:szCs w:val="20"/>
        </w:rPr>
        <w:t xml:space="preserve">er um filtro </w:t>
      </w:r>
      <w:proofErr w:type="spellStart"/>
      <w:r w:rsidR="005625AA" w:rsidRPr="00606F15">
        <w:rPr>
          <w:rFonts w:ascii="Arial" w:hAnsi="Arial" w:cs="Arial"/>
          <w:sz w:val="20"/>
          <w:szCs w:val="20"/>
        </w:rPr>
        <w:t>georreferenciado</w:t>
      </w:r>
      <w:proofErr w:type="spellEnd"/>
      <w:r w:rsidR="005625AA" w:rsidRPr="00606F15">
        <w:rPr>
          <w:rFonts w:ascii="Arial" w:hAnsi="Arial" w:cs="Arial"/>
          <w:sz w:val="20"/>
          <w:szCs w:val="20"/>
        </w:rPr>
        <w:t>, como ferramenta de auxílio na detecção de indícios de cartel</w:t>
      </w:r>
      <w:r w:rsidRPr="00606F15">
        <w:rPr>
          <w:rFonts w:ascii="Arial" w:hAnsi="Arial" w:cs="Arial"/>
          <w:sz w:val="20"/>
          <w:szCs w:val="20"/>
        </w:rPr>
        <w:t xml:space="preserve"> foi atendido. S</w:t>
      </w:r>
      <w:r w:rsidR="00406C53" w:rsidRPr="00606F15">
        <w:rPr>
          <w:rFonts w:ascii="Arial" w:hAnsi="Arial" w:cs="Arial"/>
          <w:color w:val="111111"/>
          <w:sz w:val="20"/>
          <w:szCs w:val="20"/>
        </w:rPr>
        <w:t xml:space="preserve">endo importante ressaltar </w:t>
      </w:r>
      <w:r w:rsidRPr="00606F15">
        <w:rPr>
          <w:rFonts w:ascii="Arial" w:hAnsi="Arial" w:cs="Arial"/>
          <w:color w:val="111111"/>
          <w:sz w:val="20"/>
          <w:szCs w:val="20"/>
        </w:rPr>
        <w:t>que o resultado alcançado promove uma forma de ape</w:t>
      </w:r>
      <w:r w:rsidR="00406C53" w:rsidRPr="00606F15">
        <w:rPr>
          <w:rFonts w:ascii="Arial" w:hAnsi="Arial" w:cs="Arial"/>
          <w:color w:val="111111"/>
          <w:sz w:val="20"/>
          <w:szCs w:val="20"/>
        </w:rPr>
        <w:t xml:space="preserve">rfeiçoamento do método utilizado </w:t>
      </w:r>
      <w:r w:rsidRPr="00606F15">
        <w:rPr>
          <w:rFonts w:ascii="Arial" w:hAnsi="Arial" w:cs="Arial"/>
          <w:color w:val="111111"/>
          <w:sz w:val="20"/>
          <w:szCs w:val="20"/>
        </w:rPr>
        <w:t xml:space="preserve">pelo SBDC. </w:t>
      </w:r>
      <w:r w:rsidR="00816D07" w:rsidRPr="00606F15">
        <w:rPr>
          <w:rFonts w:ascii="Arial" w:hAnsi="Arial" w:cs="Arial"/>
          <w:color w:val="111111"/>
          <w:sz w:val="20"/>
          <w:szCs w:val="20"/>
        </w:rPr>
        <w:t>Se em algum momento do artigo é dito que o método dos autores é superior, podemos suprimir tal afirmação, pois a grande contribuição que o método propõe é uma ampliação na metodologia do filtro do SBDC e não subst</w:t>
      </w:r>
      <w:r w:rsidR="00800DD0" w:rsidRPr="00606F15">
        <w:rPr>
          <w:rFonts w:ascii="Arial" w:hAnsi="Arial" w:cs="Arial"/>
          <w:color w:val="111111"/>
          <w:sz w:val="20"/>
          <w:szCs w:val="20"/>
        </w:rPr>
        <w:t>ituí-lo.</w:t>
      </w:r>
    </w:p>
    <w:p w:rsidR="00CF24EB" w:rsidRPr="00606F15" w:rsidRDefault="000D05AF" w:rsidP="000D05AF">
      <w:pPr>
        <w:pStyle w:val="Default"/>
        <w:jc w:val="both"/>
        <w:rPr>
          <w:rFonts w:ascii="Arial" w:hAnsi="Arial" w:cs="Arial"/>
          <w:color w:val="111111"/>
          <w:sz w:val="20"/>
          <w:szCs w:val="20"/>
        </w:rPr>
      </w:pPr>
      <w:r w:rsidRPr="00606F15">
        <w:rPr>
          <w:rFonts w:ascii="Arial" w:hAnsi="Arial" w:cs="Arial"/>
          <w:color w:val="111111"/>
          <w:sz w:val="20"/>
          <w:szCs w:val="20"/>
        </w:rPr>
        <w:t xml:space="preserve">Em relação </w:t>
      </w:r>
      <w:proofErr w:type="gramStart"/>
      <w:r w:rsidRPr="00606F15">
        <w:rPr>
          <w:rFonts w:ascii="Arial" w:hAnsi="Arial" w:cs="Arial"/>
          <w:color w:val="111111"/>
          <w:sz w:val="20"/>
          <w:szCs w:val="20"/>
        </w:rPr>
        <w:t>a</w:t>
      </w:r>
      <w:proofErr w:type="gramEnd"/>
      <w:r w:rsidRPr="00606F15">
        <w:rPr>
          <w:rFonts w:ascii="Arial" w:hAnsi="Arial" w:cs="Arial"/>
          <w:color w:val="111111"/>
          <w:sz w:val="20"/>
          <w:szCs w:val="20"/>
        </w:rPr>
        <w:t xml:space="preserve"> afirmação do avaliador de que Porto Alegre não seria suficiente para o resultado, é</w:t>
      </w:r>
      <w:r w:rsidR="00816D07" w:rsidRPr="00606F15">
        <w:rPr>
          <w:rFonts w:ascii="Arial" w:hAnsi="Arial" w:cs="Arial"/>
          <w:color w:val="111111"/>
          <w:sz w:val="20"/>
          <w:szCs w:val="20"/>
        </w:rPr>
        <w:t xml:space="preserve"> preciso notar que ao criarmos 100 clusters dentro de um mesmo município (no caso Porto Alegre) o resultado foi que os </w:t>
      </w:r>
      <w:r w:rsidR="00816D07" w:rsidRPr="00606F15">
        <w:rPr>
          <w:rFonts w:ascii="Arial" w:hAnsi="Arial" w:cs="Arial"/>
          <w:i/>
          <w:color w:val="111111"/>
          <w:sz w:val="20"/>
          <w:szCs w:val="20"/>
        </w:rPr>
        <w:t xml:space="preserve">clusters </w:t>
      </w:r>
      <w:r w:rsidR="00816D07" w:rsidRPr="00606F15">
        <w:rPr>
          <w:rFonts w:ascii="Arial" w:hAnsi="Arial" w:cs="Arial"/>
          <w:color w:val="111111"/>
          <w:sz w:val="20"/>
          <w:szCs w:val="20"/>
        </w:rPr>
        <w:t xml:space="preserve">promoveram resultados heterogêneos entre si. </w:t>
      </w:r>
      <w:r w:rsidR="00406C53" w:rsidRPr="00606F15">
        <w:rPr>
          <w:rFonts w:ascii="Arial" w:hAnsi="Arial" w:cs="Arial"/>
          <w:color w:val="111111"/>
          <w:sz w:val="20"/>
          <w:szCs w:val="20"/>
        </w:rPr>
        <w:t xml:space="preserve">Por exemplo, um único cluster </w:t>
      </w:r>
      <w:r w:rsidRPr="00606F15">
        <w:rPr>
          <w:rFonts w:ascii="Arial" w:hAnsi="Arial" w:cs="Arial"/>
          <w:color w:val="111111"/>
          <w:sz w:val="20"/>
          <w:szCs w:val="20"/>
        </w:rPr>
        <w:t>era</w:t>
      </w:r>
      <w:r w:rsidR="00406C53" w:rsidRPr="00606F15">
        <w:rPr>
          <w:rFonts w:ascii="Arial" w:hAnsi="Arial" w:cs="Arial"/>
          <w:color w:val="111111"/>
          <w:sz w:val="20"/>
          <w:szCs w:val="20"/>
        </w:rPr>
        <w:t xml:space="preserve"> composto por </w:t>
      </w:r>
      <w:r w:rsidRPr="00606F15">
        <w:rPr>
          <w:rFonts w:ascii="Arial" w:hAnsi="Arial" w:cs="Arial"/>
          <w:color w:val="111111"/>
          <w:sz w:val="20"/>
          <w:szCs w:val="20"/>
        </w:rPr>
        <w:t>43</w:t>
      </w:r>
      <w:r w:rsidR="00406C53" w:rsidRPr="00606F15">
        <w:rPr>
          <w:rFonts w:ascii="Arial" w:hAnsi="Arial" w:cs="Arial"/>
          <w:color w:val="111111"/>
          <w:sz w:val="20"/>
          <w:szCs w:val="20"/>
        </w:rPr>
        <w:t xml:space="preserve"> postos de gasolina analisados, sendo superior ao número de postos observados em qualquer outro município do</w:t>
      </w:r>
      <w:r w:rsidRPr="00606F15">
        <w:rPr>
          <w:rFonts w:ascii="Arial" w:hAnsi="Arial" w:cs="Arial"/>
          <w:color w:val="111111"/>
          <w:sz w:val="20"/>
          <w:szCs w:val="20"/>
        </w:rPr>
        <w:t xml:space="preserve"> </w:t>
      </w:r>
      <w:r w:rsidR="00406C53" w:rsidRPr="00606F15">
        <w:rPr>
          <w:rFonts w:ascii="Arial" w:hAnsi="Arial" w:cs="Arial"/>
          <w:color w:val="111111"/>
          <w:sz w:val="20"/>
          <w:szCs w:val="20"/>
        </w:rPr>
        <w:t>in</w:t>
      </w:r>
      <w:r w:rsidRPr="00606F15">
        <w:rPr>
          <w:rFonts w:ascii="Arial" w:hAnsi="Arial" w:cs="Arial"/>
          <w:color w:val="111111"/>
          <w:sz w:val="20"/>
          <w:szCs w:val="20"/>
        </w:rPr>
        <w:t>t</w:t>
      </w:r>
      <w:r w:rsidR="00406C53" w:rsidRPr="00606F15">
        <w:rPr>
          <w:rFonts w:ascii="Arial" w:hAnsi="Arial" w:cs="Arial"/>
          <w:color w:val="111111"/>
          <w:sz w:val="20"/>
          <w:szCs w:val="20"/>
        </w:rPr>
        <w:t>erior do RS</w:t>
      </w:r>
      <w:r w:rsidRPr="00606F15">
        <w:rPr>
          <w:rFonts w:ascii="Arial" w:hAnsi="Arial" w:cs="Arial"/>
          <w:color w:val="111111"/>
          <w:sz w:val="20"/>
          <w:szCs w:val="20"/>
        </w:rPr>
        <w:t>. Caxias do Sul, maior município do RS, não tem 43 postos sendo pesquisados semanalmente pela ANP.</w:t>
      </w:r>
      <w:r w:rsidR="00406C53" w:rsidRPr="00606F15">
        <w:rPr>
          <w:rFonts w:ascii="Arial" w:hAnsi="Arial" w:cs="Arial"/>
          <w:color w:val="111111"/>
          <w:sz w:val="20"/>
          <w:szCs w:val="20"/>
        </w:rPr>
        <w:t xml:space="preserve"> </w:t>
      </w:r>
      <w:r w:rsidRPr="00606F15">
        <w:rPr>
          <w:rFonts w:ascii="Arial" w:hAnsi="Arial" w:cs="Arial"/>
          <w:color w:val="111111"/>
          <w:sz w:val="20"/>
          <w:szCs w:val="20"/>
        </w:rPr>
        <w:t xml:space="preserve">O resultado do filtro </w:t>
      </w:r>
      <w:proofErr w:type="spellStart"/>
      <w:r w:rsidRPr="00606F15">
        <w:rPr>
          <w:rFonts w:ascii="Arial" w:hAnsi="Arial" w:cs="Arial"/>
          <w:color w:val="111111"/>
          <w:sz w:val="20"/>
          <w:szCs w:val="20"/>
        </w:rPr>
        <w:t>georreferenciado</w:t>
      </w:r>
      <w:proofErr w:type="spellEnd"/>
      <w:r w:rsidRPr="00606F15">
        <w:rPr>
          <w:rFonts w:ascii="Arial" w:hAnsi="Arial" w:cs="Arial"/>
          <w:color w:val="111111"/>
          <w:sz w:val="20"/>
          <w:szCs w:val="20"/>
        </w:rPr>
        <w:t xml:space="preserve"> aplicado em POA mostrou dois grupos diferentes, um com </w:t>
      </w:r>
      <w:r w:rsidRPr="00606F15">
        <w:rPr>
          <w:rFonts w:ascii="Arial" w:hAnsi="Arial" w:cs="Arial"/>
          <w:i/>
          <w:color w:val="111111"/>
          <w:sz w:val="20"/>
          <w:szCs w:val="20"/>
        </w:rPr>
        <w:t>cluster</w:t>
      </w:r>
      <w:r w:rsidR="00800DD0" w:rsidRPr="00606F15">
        <w:rPr>
          <w:rFonts w:ascii="Arial" w:hAnsi="Arial" w:cs="Arial"/>
          <w:i/>
          <w:color w:val="111111"/>
          <w:sz w:val="20"/>
          <w:szCs w:val="20"/>
        </w:rPr>
        <w:t>s</w:t>
      </w:r>
      <w:r w:rsidRPr="00606F15">
        <w:rPr>
          <w:rFonts w:ascii="Arial" w:hAnsi="Arial" w:cs="Arial"/>
          <w:color w:val="111111"/>
          <w:sz w:val="20"/>
          <w:szCs w:val="20"/>
        </w:rPr>
        <w:t xml:space="preserve"> que apresentaram resultados de indício e outro sem indícios. O filtro do SBDC puro mostrou indício para todo o município – </w:t>
      </w:r>
      <w:r w:rsidRPr="00606F15">
        <w:rPr>
          <w:rFonts w:ascii="Arial" w:hAnsi="Arial" w:cs="Arial"/>
          <w:i/>
          <w:color w:val="111111"/>
          <w:sz w:val="20"/>
          <w:szCs w:val="20"/>
        </w:rPr>
        <w:t xml:space="preserve">cluster </w:t>
      </w:r>
      <w:r w:rsidRPr="00606F15">
        <w:rPr>
          <w:rFonts w:ascii="Arial" w:hAnsi="Arial" w:cs="Arial"/>
          <w:color w:val="111111"/>
          <w:sz w:val="20"/>
          <w:szCs w:val="20"/>
        </w:rPr>
        <w:t xml:space="preserve">único.  </w:t>
      </w:r>
      <w:r w:rsidR="00816D07" w:rsidRPr="00606F15">
        <w:rPr>
          <w:rFonts w:ascii="Arial" w:hAnsi="Arial" w:cs="Arial"/>
          <w:color w:val="111111"/>
          <w:sz w:val="20"/>
          <w:szCs w:val="20"/>
        </w:rPr>
        <w:t xml:space="preserve">É importante notar que a metodologia dos </w:t>
      </w:r>
      <w:r w:rsidR="00816D07" w:rsidRPr="00606F15">
        <w:rPr>
          <w:rFonts w:ascii="Arial" w:hAnsi="Arial" w:cs="Arial"/>
          <w:i/>
          <w:color w:val="111111"/>
          <w:sz w:val="20"/>
          <w:szCs w:val="20"/>
        </w:rPr>
        <w:t xml:space="preserve">clusters </w:t>
      </w:r>
      <w:r w:rsidR="00816D07" w:rsidRPr="00606F15">
        <w:rPr>
          <w:rFonts w:ascii="Arial" w:hAnsi="Arial" w:cs="Arial"/>
          <w:color w:val="111111"/>
          <w:sz w:val="20"/>
          <w:szCs w:val="20"/>
        </w:rPr>
        <w:t xml:space="preserve">e das rotas é como se tivéssemos na mesma cidade outras 100 cidades e estas 100 cidades são comparadas com o resultado do filtro aplicado na cidade como sendo um único </w:t>
      </w:r>
      <w:r w:rsidR="00816D07" w:rsidRPr="00606F15">
        <w:rPr>
          <w:rFonts w:ascii="Arial" w:hAnsi="Arial" w:cs="Arial"/>
          <w:i/>
          <w:color w:val="111111"/>
          <w:sz w:val="20"/>
          <w:szCs w:val="20"/>
        </w:rPr>
        <w:t>cluster</w:t>
      </w:r>
      <w:r w:rsidRPr="00606F15">
        <w:rPr>
          <w:rFonts w:ascii="Arial" w:hAnsi="Arial" w:cs="Arial"/>
          <w:color w:val="111111"/>
          <w:sz w:val="20"/>
          <w:szCs w:val="20"/>
        </w:rPr>
        <w:t xml:space="preserve">. Novamente afirmamos que se é dito no artigo que o filtro do SBDC </w:t>
      </w:r>
      <w:proofErr w:type="spellStart"/>
      <w:r w:rsidRPr="00606F15">
        <w:rPr>
          <w:rFonts w:ascii="Arial" w:hAnsi="Arial" w:cs="Arial"/>
          <w:color w:val="111111"/>
          <w:sz w:val="20"/>
          <w:szCs w:val="20"/>
        </w:rPr>
        <w:t>georreferenciado</w:t>
      </w:r>
      <w:proofErr w:type="spellEnd"/>
      <w:r w:rsidRPr="00606F15">
        <w:rPr>
          <w:rFonts w:ascii="Arial" w:hAnsi="Arial" w:cs="Arial"/>
          <w:color w:val="111111"/>
          <w:sz w:val="20"/>
          <w:szCs w:val="20"/>
        </w:rPr>
        <w:t xml:space="preserve"> é superior, tiraremos, pois não foi essa mensagem que queríamos passar, e sim, um aperfeiçoamento </w:t>
      </w:r>
      <w:r w:rsidR="00800DD0" w:rsidRPr="00606F15">
        <w:rPr>
          <w:rFonts w:ascii="Arial" w:hAnsi="Arial" w:cs="Arial"/>
          <w:color w:val="111111"/>
          <w:sz w:val="20"/>
          <w:szCs w:val="20"/>
        </w:rPr>
        <w:t>para o</w:t>
      </w:r>
      <w:r w:rsidRPr="00606F15">
        <w:rPr>
          <w:rFonts w:ascii="Arial" w:hAnsi="Arial" w:cs="Arial"/>
          <w:color w:val="111111"/>
          <w:sz w:val="20"/>
          <w:szCs w:val="20"/>
        </w:rPr>
        <w:t xml:space="preserve"> filtro do SBDC.</w:t>
      </w:r>
    </w:p>
    <w:p w:rsidR="00CF24EB" w:rsidRPr="00606F15" w:rsidRDefault="00CF24EB" w:rsidP="00CF24EB">
      <w:pPr>
        <w:pStyle w:val="PargrafodaLista"/>
        <w:rPr>
          <w:rFonts w:ascii="Arial" w:hAnsi="Arial" w:cs="Arial"/>
          <w:color w:val="111111"/>
          <w:sz w:val="20"/>
          <w:szCs w:val="20"/>
        </w:rPr>
      </w:pPr>
    </w:p>
    <w:p w:rsidR="00CF24EB" w:rsidRPr="00606F15" w:rsidRDefault="00CF24EB" w:rsidP="00CF24EB">
      <w:pPr>
        <w:pStyle w:val="PargrafodaLista"/>
        <w:rPr>
          <w:rFonts w:ascii="Arial" w:hAnsi="Arial" w:cs="Arial"/>
          <w:color w:val="111111"/>
          <w:sz w:val="20"/>
          <w:szCs w:val="20"/>
        </w:rPr>
      </w:pPr>
    </w:p>
    <w:p w:rsidR="00086728" w:rsidRPr="00606F15" w:rsidRDefault="00086728" w:rsidP="00606F15">
      <w:pPr>
        <w:pStyle w:val="PargrafodaLista"/>
        <w:numPr>
          <w:ilvl w:val="0"/>
          <w:numId w:val="1"/>
        </w:numPr>
        <w:ind w:left="0" w:hanging="11"/>
        <w:jc w:val="both"/>
        <w:rPr>
          <w:rFonts w:ascii="Arial" w:hAnsi="Arial" w:cs="Arial"/>
          <w:color w:val="000000"/>
          <w:sz w:val="20"/>
          <w:szCs w:val="20"/>
        </w:rPr>
      </w:pPr>
      <w:r w:rsidRPr="00606F15">
        <w:rPr>
          <w:rFonts w:ascii="Arial" w:hAnsi="Arial" w:cs="Arial"/>
          <w:color w:val="111111"/>
          <w:sz w:val="20"/>
          <w:szCs w:val="20"/>
        </w:rPr>
        <w:t xml:space="preserve">Ao que parece, a contribuição do método não é exatamente um modelo de detecção de </w:t>
      </w:r>
      <w:proofErr w:type="spellStart"/>
      <w:r w:rsidRPr="00606F15">
        <w:rPr>
          <w:rFonts w:ascii="Arial" w:hAnsi="Arial" w:cs="Arial"/>
          <w:color w:val="111111"/>
          <w:sz w:val="20"/>
          <w:szCs w:val="20"/>
        </w:rPr>
        <w:t>carteis</w:t>
      </w:r>
      <w:proofErr w:type="spellEnd"/>
      <w:r w:rsidRPr="00606F15">
        <w:rPr>
          <w:rFonts w:ascii="Arial" w:hAnsi="Arial" w:cs="Arial"/>
          <w:color w:val="111111"/>
          <w:sz w:val="20"/>
          <w:szCs w:val="20"/>
        </w:rPr>
        <w:t xml:space="preserve">, visto que utiliza os mesmos </w:t>
      </w:r>
      <w:proofErr w:type="gramStart"/>
      <w:r w:rsidRPr="00606F15">
        <w:rPr>
          <w:rFonts w:ascii="Arial" w:hAnsi="Arial" w:cs="Arial"/>
          <w:color w:val="111111"/>
          <w:sz w:val="20"/>
          <w:szCs w:val="20"/>
        </w:rPr>
        <w:t>testes adotados</w:t>
      </w:r>
      <w:proofErr w:type="gramEnd"/>
      <w:r w:rsidRPr="00606F15">
        <w:rPr>
          <w:rFonts w:ascii="Arial" w:hAnsi="Arial" w:cs="Arial"/>
          <w:color w:val="111111"/>
          <w:sz w:val="20"/>
          <w:szCs w:val="20"/>
        </w:rPr>
        <w:t xml:space="preserve"> pelo SBDC, mas um método para delimitação do mercado relevante geográfico, para qualquer finalidade, seja para análise de </w:t>
      </w:r>
      <w:proofErr w:type="spellStart"/>
      <w:r w:rsidRPr="00606F15">
        <w:rPr>
          <w:rFonts w:ascii="Arial" w:hAnsi="Arial" w:cs="Arial"/>
          <w:color w:val="111111"/>
          <w:sz w:val="20"/>
          <w:szCs w:val="20"/>
        </w:rPr>
        <w:t>carteis</w:t>
      </w:r>
      <w:proofErr w:type="spellEnd"/>
      <w:r w:rsidRPr="00606F15">
        <w:rPr>
          <w:rFonts w:ascii="Arial" w:hAnsi="Arial" w:cs="Arial"/>
          <w:color w:val="111111"/>
          <w:sz w:val="20"/>
          <w:szCs w:val="20"/>
        </w:rPr>
        <w:t xml:space="preserve"> ou condutas unilaterais, seja para análise de fusões. Esta pode ser uma contribuição relevante, mas seria necessário reposicionar o artigo, tomando especial cuidado para marcar a contribuição da metodologia em relação ao que já é disponível na literatura. Por exemplo, o trabalho cita </w:t>
      </w:r>
      <w:proofErr w:type="spellStart"/>
      <w:r w:rsidRPr="00606F15">
        <w:rPr>
          <w:rFonts w:ascii="Arial" w:hAnsi="Arial" w:cs="Arial"/>
          <w:color w:val="111111"/>
          <w:sz w:val="20"/>
          <w:szCs w:val="20"/>
        </w:rPr>
        <w:t>Hasting</w:t>
      </w:r>
      <w:proofErr w:type="spellEnd"/>
      <w:r w:rsidRPr="00606F15">
        <w:rPr>
          <w:rFonts w:ascii="Arial" w:hAnsi="Arial" w:cs="Arial"/>
          <w:color w:val="111111"/>
          <w:sz w:val="20"/>
          <w:szCs w:val="20"/>
        </w:rPr>
        <w:t xml:space="preserve"> (2004), publicado na </w:t>
      </w:r>
      <w:proofErr w:type="spellStart"/>
      <w:r w:rsidRPr="00606F15">
        <w:rPr>
          <w:rFonts w:ascii="Arial" w:hAnsi="Arial" w:cs="Arial"/>
          <w:color w:val="111111"/>
          <w:sz w:val="20"/>
          <w:szCs w:val="20"/>
        </w:rPr>
        <w:t>American</w:t>
      </w:r>
      <w:proofErr w:type="spellEnd"/>
      <w:r w:rsidRPr="00606F15">
        <w:rPr>
          <w:rFonts w:ascii="Arial" w:hAnsi="Arial" w:cs="Arial"/>
          <w:color w:val="111111"/>
          <w:sz w:val="20"/>
          <w:szCs w:val="20"/>
        </w:rPr>
        <w:t xml:space="preserve"> </w:t>
      </w:r>
      <w:proofErr w:type="spellStart"/>
      <w:r w:rsidRPr="00606F15">
        <w:rPr>
          <w:rFonts w:ascii="Arial" w:hAnsi="Arial" w:cs="Arial"/>
          <w:color w:val="111111"/>
          <w:sz w:val="20"/>
          <w:szCs w:val="20"/>
        </w:rPr>
        <w:t>Economic</w:t>
      </w:r>
      <w:proofErr w:type="spellEnd"/>
      <w:r w:rsidRPr="00606F15">
        <w:rPr>
          <w:rFonts w:ascii="Arial" w:hAnsi="Arial" w:cs="Arial"/>
          <w:color w:val="111111"/>
          <w:sz w:val="20"/>
          <w:szCs w:val="20"/>
        </w:rPr>
        <w:t xml:space="preserve"> </w:t>
      </w:r>
      <w:proofErr w:type="spellStart"/>
      <w:r w:rsidRPr="00606F15">
        <w:rPr>
          <w:rFonts w:ascii="Arial" w:hAnsi="Arial" w:cs="Arial"/>
          <w:color w:val="111111"/>
          <w:sz w:val="20"/>
          <w:szCs w:val="20"/>
        </w:rPr>
        <w:t>Review</w:t>
      </w:r>
      <w:proofErr w:type="spellEnd"/>
      <w:r w:rsidRPr="00606F15">
        <w:rPr>
          <w:rFonts w:ascii="Arial" w:hAnsi="Arial" w:cs="Arial"/>
          <w:color w:val="111111"/>
          <w:sz w:val="20"/>
          <w:szCs w:val="20"/>
        </w:rPr>
        <w:t xml:space="preserve">, que já identifica “mercados circulares de 2,2 e 3,3 quilômetros”. Em que medida o método de clusters proposto seria superior ao já obtido por </w:t>
      </w:r>
      <w:proofErr w:type="spellStart"/>
      <w:r w:rsidRPr="00606F15">
        <w:rPr>
          <w:rFonts w:ascii="Arial" w:hAnsi="Arial" w:cs="Arial"/>
          <w:color w:val="111111"/>
          <w:sz w:val="20"/>
          <w:szCs w:val="20"/>
        </w:rPr>
        <w:t>Hasting</w:t>
      </w:r>
      <w:proofErr w:type="spellEnd"/>
      <w:r w:rsidRPr="00606F15">
        <w:rPr>
          <w:rFonts w:ascii="Arial" w:hAnsi="Arial" w:cs="Arial"/>
          <w:color w:val="111111"/>
          <w:sz w:val="20"/>
          <w:szCs w:val="20"/>
        </w:rPr>
        <w:t xml:space="preserve"> (2004)? Por que o método seria superior à prática do SBDC de adotar municípios ou bairros como delimitação geográfica.</w:t>
      </w:r>
    </w:p>
    <w:p w:rsidR="00606F15" w:rsidRDefault="00606F15" w:rsidP="00966F65">
      <w:pPr>
        <w:spacing w:after="0"/>
        <w:jc w:val="both"/>
        <w:rPr>
          <w:rFonts w:ascii="Arial" w:hAnsi="Arial" w:cs="Arial"/>
          <w:color w:val="111111"/>
          <w:sz w:val="20"/>
          <w:szCs w:val="20"/>
        </w:rPr>
      </w:pPr>
      <w:r w:rsidRPr="00606F15">
        <w:rPr>
          <w:rFonts w:ascii="Arial" w:hAnsi="Arial" w:cs="Arial"/>
          <w:b/>
          <w:color w:val="111111"/>
          <w:sz w:val="20"/>
          <w:szCs w:val="20"/>
        </w:rPr>
        <w:lastRenderedPageBreak/>
        <w:t>Comentário dos autores</w:t>
      </w:r>
      <w:r>
        <w:rPr>
          <w:rFonts w:ascii="Arial" w:hAnsi="Arial" w:cs="Arial"/>
          <w:color w:val="111111"/>
          <w:sz w:val="20"/>
          <w:szCs w:val="20"/>
        </w:rPr>
        <w:t>:</w:t>
      </w:r>
    </w:p>
    <w:p w:rsidR="00E96DE4" w:rsidRPr="00606F15" w:rsidRDefault="00800DD0" w:rsidP="00966F65">
      <w:pPr>
        <w:spacing w:after="0"/>
        <w:jc w:val="both"/>
        <w:rPr>
          <w:rFonts w:ascii="Arial" w:hAnsi="Arial" w:cs="Arial"/>
          <w:color w:val="000000"/>
          <w:sz w:val="20"/>
          <w:szCs w:val="20"/>
        </w:rPr>
      </w:pPr>
      <w:r w:rsidRPr="00606F15">
        <w:rPr>
          <w:rFonts w:ascii="Arial" w:hAnsi="Arial" w:cs="Arial"/>
          <w:color w:val="111111"/>
          <w:sz w:val="20"/>
          <w:szCs w:val="20"/>
        </w:rPr>
        <w:t xml:space="preserve">A citação de </w:t>
      </w:r>
      <w:proofErr w:type="spellStart"/>
      <w:r w:rsidRPr="00606F15">
        <w:rPr>
          <w:rFonts w:ascii="Arial" w:hAnsi="Arial" w:cs="Arial"/>
          <w:color w:val="111111"/>
          <w:sz w:val="20"/>
          <w:szCs w:val="20"/>
        </w:rPr>
        <w:t>Hasting</w:t>
      </w:r>
      <w:proofErr w:type="spellEnd"/>
      <w:r w:rsidRPr="00606F15">
        <w:rPr>
          <w:rFonts w:ascii="Arial" w:hAnsi="Arial" w:cs="Arial"/>
          <w:color w:val="111111"/>
          <w:sz w:val="20"/>
          <w:szCs w:val="20"/>
        </w:rPr>
        <w:t xml:space="preserve"> (2004) no artigo foi utilizada para mostrar que já existia na literatura autor formando clusters com raio de semelhante ao nosso. Tínhamos como problema nesta etapa a questão da definição de qual tamanho seriam os </w:t>
      </w:r>
      <w:r w:rsidRPr="00606F15">
        <w:rPr>
          <w:rFonts w:ascii="Arial" w:hAnsi="Arial" w:cs="Arial"/>
          <w:i/>
          <w:color w:val="111111"/>
          <w:sz w:val="20"/>
          <w:szCs w:val="20"/>
        </w:rPr>
        <w:t xml:space="preserve">clusters </w:t>
      </w:r>
      <w:r w:rsidRPr="00606F15">
        <w:rPr>
          <w:rFonts w:ascii="Arial" w:hAnsi="Arial" w:cs="Arial"/>
          <w:color w:val="111111"/>
          <w:sz w:val="20"/>
          <w:szCs w:val="20"/>
        </w:rPr>
        <w:t>de raio</w:t>
      </w:r>
      <w:r w:rsidR="00606F15">
        <w:rPr>
          <w:rFonts w:ascii="Arial" w:hAnsi="Arial" w:cs="Arial"/>
          <w:color w:val="111111"/>
          <w:sz w:val="20"/>
          <w:szCs w:val="20"/>
        </w:rPr>
        <w:t>:</w:t>
      </w:r>
      <w:r w:rsidRPr="00606F15">
        <w:rPr>
          <w:rFonts w:ascii="Arial" w:hAnsi="Arial" w:cs="Arial"/>
          <w:color w:val="111111"/>
          <w:sz w:val="20"/>
          <w:szCs w:val="20"/>
        </w:rPr>
        <w:t xml:space="preserve"> 2, 4, 6, 8</w:t>
      </w:r>
      <w:proofErr w:type="gramStart"/>
      <w:r w:rsidRPr="00606F15">
        <w:rPr>
          <w:rFonts w:ascii="Arial" w:hAnsi="Arial" w:cs="Arial"/>
          <w:color w:val="111111"/>
          <w:sz w:val="20"/>
          <w:szCs w:val="20"/>
        </w:rPr>
        <w:t>, ...</w:t>
      </w:r>
      <w:proofErr w:type="gramEnd"/>
      <w:r w:rsidRPr="00606F15">
        <w:rPr>
          <w:rFonts w:ascii="Arial" w:hAnsi="Arial" w:cs="Arial"/>
          <w:color w:val="111111"/>
          <w:sz w:val="20"/>
          <w:szCs w:val="20"/>
        </w:rPr>
        <w:t xml:space="preserve"> </w:t>
      </w:r>
      <w:proofErr w:type="gramStart"/>
      <w:r w:rsidRPr="00606F15">
        <w:rPr>
          <w:rFonts w:ascii="Arial" w:hAnsi="Arial" w:cs="Arial"/>
          <w:color w:val="111111"/>
          <w:sz w:val="20"/>
          <w:szCs w:val="20"/>
        </w:rPr>
        <w:t>quilômetros</w:t>
      </w:r>
      <w:proofErr w:type="gramEnd"/>
      <w:r w:rsidRPr="00606F15">
        <w:rPr>
          <w:rFonts w:ascii="Arial" w:hAnsi="Arial" w:cs="Arial"/>
          <w:color w:val="111111"/>
          <w:sz w:val="20"/>
          <w:szCs w:val="20"/>
        </w:rPr>
        <w:t xml:space="preserve">. Foi aí que encontramos a referência de </w:t>
      </w:r>
      <w:proofErr w:type="spellStart"/>
      <w:r w:rsidRPr="00606F15">
        <w:rPr>
          <w:rFonts w:ascii="Arial" w:hAnsi="Arial" w:cs="Arial"/>
          <w:color w:val="111111"/>
          <w:sz w:val="20"/>
          <w:szCs w:val="20"/>
        </w:rPr>
        <w:t>Hasting</w:t>
      </w:r>
      <w:proofErr w:type="spellEnd"/>
      <w:r w:rsidRPr="00606F15">
        <w:rPr>
          <w:rFonts w:ascii="Arial" w:hAnsi="Arial" w:cs="Arial"/>
          <w:color w:val="111111"/>
          <w:sz w:val="20"/>
          <w:szCs w:val="20"/>
        </w:rPr>
        <w:t xml:space="preserve"> (2004). Ele é citado como uma referência internacional de determinação de </w:t>
      </w:r>
      <w:r w:rsidRPr="00606F15">
        <w:rPr>
          <w:rFonts w:ascii="Arial" w:hAnsi="Arial" w:cs="Arial"/>
          <w:i/>
          <w:color w:val="111111"/>
          <w:sz w:val="20"/>
          <w:szCs w:val="20"/>
        </w:rPr>
        <w:t xml:space="preserve">cluster </w:t>
      </w:r>
      <w:r w:rsidRPr="00606F15">
        <w:rPr>
          <w:rFonts w:ascii="Arial" w:hAnsi="Arial" w:cs="Arial"/>
          <w:color w:val="111111"/>
          <w:sz w:val="20"/>
          <w:szCs w:val="20"/>
        </w:rPr>
        <w:t xml:space="preserve">de proximidade para o mercado varejista de combustível líquido. Em nenhum momento é dito no artigo que isso é uma novidade, tanto que nós citamos </w:t>
      </w:r>
      <w:proofErr w:type="spellStart"/>
      <w:r w:rsidRPr="00606F15">
        <w:rPr>
          <w:rFonts w:ascii="Arial" w:hAnsi="Arial" w:cs="Arial"/>
          <w:color w:val="111111"/>
          <w:sz w:val="20"/>
          <w:szCs w:val="20"/>
        </w:rPr>
        <w:t>Hasting</w:t>
      </w:r>
      <w:proofErr w:type="spellEnd"/>
      <w:r w:rsidRPr="00606F15">
        <w:rPr>
          <w:rFonts w:ascii="Arial" w:hAnsi="Arial" w:cs="Arial"/>
          <w:color w:val="111111"/>
          <w:sz w:val="20"/>
          <w:szCs w:val="20"/>
        </w:rPr>
        <w:t xml:space="preserve"> (2004). Nós mostramos para os leitores que isso já foi feito internacionalmente e nos auxiliou na especificação de qual </w:t>
      </w:r>
      <w:r w:rsidR="00606F15">
        <w:rPr>
          <w:rFonts w:ascii="Arial" w:hAnsi="Arial" w:cs="Arial"/>
          <w:color w:val="111111"/>
          <w:sz w:val="20"/>
          <w:szCs w:val="20"/>
        </w:rPr>
        <w:t>c</w:t>
      </w:r>
      <w:r w:rsidR="00282F15" w:rsidRPr="00606F15">
        <w:rPr>
          <w:rFonts w:ascii="Arial" w:hAnsi="Arial" w:cs="Arial"/>
          <w:color w:val="111111"/>
          <w:sz w:val="20"/>
          <w:szCs w:val="20"/>
        </w:rPr>
        <w:t>r</w:t>
      </w:r>
      <w:r w:rsidRPr="00606F15">
        <w:rPr>
          <w:rFonts w:ascii="Arial" w:hAnsi="Arial" w:cs="Arial"/>
          <w:color w:val="111111"/>
          <w:sz w:val="20"/>
          <w:szCs w:val="20"/>
        </w:rPr>
        <w:t xml:space="preserve">itério adotar para a formação de um </w:t>
      </w:r>
      <w:r w:rsidRPr="00606F15">
        <w:rPr>
          <w:rFonts w:ascii="Arial" w:hAnsi="Arial" w:cs="Arial"/>
          <w:i/>
          <w:color w:val="111111"/>
          <w:sz w:val="20"/>
          <w:szCs w:val="20"/>
        </w:rPr>
        <w:t>cluster</w:t>
      </w:r>
      <w:r w:rsidRPr="00606F15">
        <w:rPr>
          <w:rFonts w:ascii="Arial" w:hAnsi="Arial" w:cs="Arial"/>
          <w:color w:val="111111"/>
          <w:sz w:val="20"/>
          <w:szCs w:val="20"/>
        </w:rPr>
        <w:t xml:space="preserve"> de raio. Adotamos o </w:t>
      </w:r>
      <w:r w:rsidRPr="00606F15">
        <w:rPr>
          <w:rFonts w:ascii="Arial" w:hAnsi="Arial" w:cs="Arial"/>
          <w:i/>
          <w:color w:val="111111"/>
          <w:sz w:val="20"/>
          <w:szCs w:val="20"/>
        </w:rPr>
        <w:t>cluster</w:t>
      </w:r>
      <w:r w:rsidRPr="00606F15">
        <w:rPr>
          <w:rFonts w:ascii="Arial" w:hAnsi="Arial" w:cs="Arial"/>
          <w:color w:val="111111"/>
          <w:sz w:val="20"/>
          <w:szCs w:val="20"/>
        </w:rPr>
        <w:t xml:space="preserve"> de </w:t>
      </w:r>
      <w:proofErr w:type="gramStart"/>
      <w:r w:rsidRPr="00606F15">
        <w:rPr>
          <w:rFonts w:ascii="Arial" w:hAnsi="Arial" w:cs="Arial"/>
          <w:color w:val="111111"/>
          <w:sz w:val="20"/>
          <w:szCs w:val="20"/>
        </w:rPr>
        <w:t>2</w:t>
      </w:r>
      <w:proofErr w:type="gramEnd"/>
      <w:r w:rsidRPr="00606F15">
        <w:rPr>
          <w:rFonts w:ascii="Arial" w:hAnsi="Arial" w:cs="Arial"/>
          <w:color w:val="111111"/>
          <w:sz w:val="20"/>
          <w:szCs w:val="20"/>
        </w:rPr>
        <w:t xml:space="preserve"> quilômetros. </w:t>
      </w:r>
      <w:r w:rsidR="00282F15" w:rsidRPr="00606F15">
        <w:rPr>
          <w:rFonts w:ascii="Arial" w:hAnsi="Arial" w:cs="Arial"/>
          <w:color w:val="111111"/>
          <w:sz w:val="20"/>
          <w:szCs w:val="20"/>
        </w:rPr>
        <w:t xml:space="preserve">Porém, é importante salientar que a partir da definição </w:t>
      </w:r>
      <w:r w:rsidR="00282F15" w:rsidRPr="00606F15">
        <w:rPr>
          <w:rFonts w:ascii="Arial" w:hAnsi="Arial" w:cs="Arial"/>
          <w:i/>
          <w:color w:val="111111"/>
          <w:sz w:val="20"/>
          <w:szCs w:val="20"/>
        </w:rPr>
        <w:t>cluster</w:t>
      </w:r>
      <w:r w:rsidR="00282F15" w:rsidRPr="00606F15">
        <w:rPr>
          <w:rFonts w:ascii="Arial" w:hAnsi="Arial" w:cs="Arial"/>
          <w:color w:val="111111"/>
          <w:sz w:val="20"/>
          <w:szCs w:val="20"/>
        </w:rPr>
        <w:t xml:space="preserve"> de </w:t>
      </w:r>
      <w:proofErr w:type="gramStart"/>
      <w:r w:rsidR="00282F15" w:rsidRPr="00606F15">
        <w:rPr>
          <w:rFonts w:ascii="Arial" w:hAnsi="Arial" w:cs="Arial"/>
          <w:color w:val="111111"/>
          <w:sz w:val="20"/>
          <w:szCs w:val="20"/>
        </w:rPr>
        <w:t>2</w:t>
      </w:r>
      <w:proofErr w:type="gramEnd"/>
      <w:r w:rsidR="00282F15" w:rsidRPr="00606F15">
        <w:rPr>
          <w:rFonts w:ascii="Arial" w:hAnsi="Arial" w:cs="Arial"/>
          <w:color w:val="111111"/>
          <w:sz w:val="20"/>
          <w:szCs w:val="20"/>
        </w:rPr>
        <w:t xml:space="preserve"> quilômetros, todos os passos para se chegar metodologicamente aos 87 </w:t>
      </w:r>
      <w:r w:rsidR="00282F15" w:rsidRPr="00606F15">
        <w:rPr>
          <w:rFonts w:ascii="Arial" w:hAnsi="Arial" w:cs="Arial"/>
          <w:i/>
          <w:color w:val="111111"/>
          <w:sz w:val="20"/>
          <w:szCs w:val="20"/>
        </w:rPr>
        <w:t xml:space="preserve">clusters </w:t>
      </w:r>
      <w:r w:rsidR="00282F15" w:rsidRPr="00606F15">
        <w:rPr>
          <w:rFonts w:ascii="Arial" w:hAnsi="Arial" w:cs="Arial"/>
          <w:color w:val="111111"/>
          <w:sz w:val="20"/>
          <w:szCs w:val="20"/>
        </w:rPr>
        <w:t>de proximidade descritos no artigo são inéditos na literatura econômica.</w:t>
      </w:r>
    </w:p>
    <w:p w:rsidR="00553138" w:rsidRPr="00606F15" w:rsidRDefault="00086728" w:rsidP="00606F15">
      <w:pPr>
        <w:pStyle w:val="PargrafodaLista"/>
        <w:numPr>
          <w:ilvl w:val="0"/>
          <w:numId w:val="1"/>
        </w:numPr>
        <w:ind w:left="0" w:hanging="11"/>
        <w:rPr>
          <w:rFonts w:ascii="Arial" w:hAnsi="Arial" w:cs="Arial"/>
          <w:color w:val="000000"/>
          <w:sz w:val="20"/>
          <w:szCs w:val="20"/>
        </w:rPr>
      </w:pPr>
      <w:r w:rsidRPr="00606F15">
        <w:rPr>
          <w:rFonts w:ascii="Arial" w:hAnsi="Arial" w:cs="Arial"/>
          <w:color w:val="111111"/>
          <w:sz w:val="20"/>
          <w:szCs w:val="20"/>
        </w:rPr>
        <w:t xml:space="preserve">A propósito, </w:t>
      </w:r>
      <w:r w:rsidRPr="00606F15">
        <w:rPr>
          <w:rFonts w:ascii="Arial" w:hAnsi="Arial" w:cs="Arial"/>
          <w:b/>
          <w:color w:val="111111"/>
          <w:sz w:val="20"/>
          <w:szCs w:val="20"/>
        </w:rPr>
        <w:t>o artigo parece que comete uma incorreção ao declarar que o SBDC utiliza municípios como delimitação geográfica</w:t>
      </w:r>
      <w:r w:rsidRPr="00606F15">
        <w:rPr>
          <w:rFonts w:ascii="Arial" w:hAnsi="Arial" w:cs="Arial"/>
          <w:color w:val="111111"/>
          <w:sz w:val="20"/>
          <w:szCs w:val="20"/>
        </w:rPr>
        <w:t xml:space="preserve">. </w:t>
      </w:r>
      <w:proofErr w:type="spellStart"/>
      <w:r w:rsidRPr="00606F15">
        <w:rPr>
          <w:rFonts w:ascii="Arial" w:hAnsi="Arial" w:cs="Arial"/>
          <w:color w:val="111111"/>
          <w:sz w:val="20"/>
          <w:szCs w:val="20"/>
        </w:rPr>
        <w:t>Ragazzo</w:t>
      </w:r>
      <w:proofErr w:type="spellEnd"/>
      <w:r w:rsidRPr="00606F15">
        <w:rPr>
          <w:rFonts w:ascii="Arial" w:hAnsi="Arial" w:cs="Arial"/>
          <w:color w:val="111111"/>
          <w:sz w:val="20"/>
          <w:szCs w:val="20"/>
        </w:rPr>
        <w:t xml:space="preserve"> e Silva (2006) retratam a prática do órgão definindo o mercado relevante em municípios até 200 mil habitantes e em bairros para municípios maiores. Obviamente um critério de </w:t>
      </w:r>
      <w:proofErr w:type="spellStart"/>
      <w:r w:rsidRPr="00606F15">
        <w:rPr>
          <w:rFonts w:ascii="Arial" w:hAnsi="Arial" w:cs="Arial"/>
          <w:color w:val="111111"/>
          <w:sz w:val="20"/>
          <w:szCs w:val="20"/>
        </w:rPr>
        <w:t>georreferenciamento</w:t>
      </w:r>
      <w:proofErr w:type="spellEnd"/>
      <w:r w:rsidRPr="00606F15">
        <w:rPr>
          <w:rFonts w:ascii="Arial" w:hAnsi="Arial" w:cs="Arial"/>
          <w:color w:val="111111"/>
          <w:sz w:val="20"/>
          <w:szCs w:val="20"/>
        </w:rPr>
        <w:t xml:space="preserve"> tem muito a agregar na qualidade das informações sobre custos de deslocamento, mas, como o próprio artigo revela, são mais custosos de serem </w:t>
      </w:r>
      <w:proofErr w:type="gramStart"/>
      <w:r w:rsidRPr="00606F15">
        <w:rPr>
          <w:rFonts w:ascii="Arial" w:hAnsi="Arial" w:cs="Arial"/>
          <w:color w:val="111111"/>
          <w:sz w:val="20"/>
          <w:szCs w:val="20"/>
        </w:rPr>
        <w:t>implementados</w:t>
      </w:r>
      <w:proofErr w:type="gramEnd"/>
      <w:r w:rsidRPr="00606F15">
        <w:rPr>
          <w:rFonts w:ascii="Arial" w:hAnsi="Arial" w:cs="Arial"/>
          <w:color w:val="111111"/>
          <w:sz w:val="20"/>
          <w:szCs w:val="20"/>
        </w:rPr>
        <w:t xml:space="preserve"> (o que levou à escolha do município de Porto Alegre). Também parece haver uma incorreção ao se afirmar que a base de dados do SBDC é mensal. Só há uma base de dados sobre preços em postos de revenda, coletada pela ANP em base semanal. Esta </w:t>
      </w:r>
      <w:proofErr w:type="gramStart"/>
      <w:r w:rsidRPr="00606F15">
        <w:rPr>
          <w:rFonts w:ascii="Arial" w:hAnsi="Arial" w:cs="Arial"/>
          <w:color w:val="111111"/>
          <w:sz w:val="20"/>
          <w:szCs w:val="20"/>
        </w:rPr>
        <w:t>é,</w:t>
      </w:r>
      <w:proofErr w:type="gramEnd"/>
      <w:r w:rsidRPr="00606F15">
        <w:rPr>
          <w:rFonts w:ascii="Arial" w:hAnsi="Arial" w:cs="Arial"/>
          <w:color w:val="111111"/>
          <w:sz w:val="20"/>
          <w:szCs w:val="20"/>
        </w:rPr>
        <w:t xml:space="preserve"> ao que me consta, a base utilizada pelo SBDC.</w:t>
      </w:r>
    </w:p>
    <w:p w:rsidR="000B260C" w:rsidRPr="00606F15" w:rsidRDefault="000B260C" w:rsidP="000B260C">
      <w:pPr>
        <w:pStyle w:val="PargrafodaLista"/>
        <w:rPr>
          <w:rFonts w:ascii="Arial" w:hAnsi="Arial" w:cs="Arial"/>
          <w:color w:val="111111"/>
          <w:sz w:val="20"/>
          <w:szCs w:val="20"/>
        </w:rPr>
      </w:pPr>
    </w:p>
    <w:p w:rsidR="00282F15" w:rsidRPr="00606F15" w:rsidRDefault="000B260C" w:rsidP="00606F15">
      <w:pPr>
        <w:pStyle w:val="PargrafodaLista"/>
        <w:ind w:left="0"/>
        <w:rPr>
          <w:rFonts w:ascii="Arial" w:hAnsi="Arial" w:cs="Arial"/>
          <w:b/>
          <w:color w:val="111111"/>
          <w:sz w:val="20"/>
          <w:szCs w:val="20"/>
        </w:rPr>
      </w:pPr>
      <w:r w:rsidRPr="00606F15">
        <w:rPr>
          <w:rFonts w:ascii="Arial" w:hAnsi="Arial" w:cs="Arial"/>
          <w:b/>
          <w:color w:val="111111"/>
          <w:sz w:val="20"/>
          <w:szCs w:val="20"/>
        </w:rPr>
        <w:t xml:space="preserve">Comentário dos autores: </w:t>
      </w:r>
    </w:p>
    <w:p w:rsidR="00282F15" w:rsidRPr="00606F15" w:rsidRDefault="00282F15" w:rsidP="00606F15">
      <w:pPr>
        <w:pStyle w:val="PargrafodaLista"/>
        <w:ind w:left="0"/>
        <w:rPr>
          <w:rFonts w:ascii="Arial" w:hAnsi="Arial" w:cs="Arial"/>
          <w:color w:val="111111"/>
          <w:sz w:val="20"/>
          <w:szCs w:val="20"/>
        </w:rPr>
      </w:pPr>
      <w:r w:rsidRPr="00606F15">
        <w:rPr>
          <w:rFonts w:ascii="Arial" w:hAnsi="Arial" w:cs="Arial"/>
          <w:color w:val="111111"/>
          <w:sz w:val="20"/>
          <w:szCs w:val="20"/>
        </w:rPr>
        <w:t>Em relação ao:</w:t>
      </w:r>
    </w:p>
    <w:p w:rsidR="00817822" w:rsidRPr="00606F15" w:rsidRDefault="00282F15" w:rsidP="00606F15">
      <w:pPr>
        <w:pStyle w:val="PargrafodaLista"/>
        <w:ind w:left="0"/>
        <w:jc w:val="both"/>
        <w:rPr>
          <w:rFonts w:ascii="Arial" w:hAnsi="Arial" w:cs="Arial"/>
          <w:color w:val="111111"/>
          <w:sz w:val="20"/>
          <w:szCs w:val="20"/>
        </w:rPr>
      </w:pPr>
      <w:r w:rsidRPr="00606F15">
        <w:rPr>
          <w:rFonts w:ascii="Arial" w:hAnsi="Arial" w:cs="Arial"/>
          <w:color w:val="111111"/>
          <w:sz w:val="20"/>
          <w:szCs w:val="20"/>
        </w:rPr>
        <w:t>-</w:t>
      </w:r>
      <w:proofErr w:type="gramStart"/>
      <w:r w:rsidRPr="00606F15">
        <w:rPr>
          <w:rFonts w:ascii="Arial" w:hAnsi="Arial" w:cs="Arial"/>
          <w:color w:val="111111"/>
          <w:sz w:val="20"/>
          <w:szCs w:val="20"/>
        </w:rPr>
        <w:t xml:space="preserve">  </w:t>
      </w:r>
      <w:proofErr w:type="gramEnd"/>
      <w:r w:rsidRPr="00606F15">
        <w:rPr>
          <w:rFonts w:ascii="Arial" w:hAnsi="Arial" w:cs="Arial"/>
          <w:color w:val="111111"/>
          <w:sz w:val="20"/>
          <w:szCs w:val="20"/>
        </w:rPr>
        <w:t>“</w:t>
      </w:r>
      <w:r w:rsidRPr="00606F15">
        <w:rPr>
          <w:rFonts w:ascii="Arial" w:hAnsi="Arial" w:cs="Arial"/>
          <w:b/>
          <w:color w:val="111111"/>
          <w:sz w:val="20"/>
          <w:szCs w:val="20"/>
        </w:rPr>
        <w:t>o artigo parece que comete uma incorreção ao declarar que o SBDC utiliza municípios como delimitação geográfica</w:t>
      </w:r>
      <w:r w:rsidRPr="00606F15">
        <w:rPr>
          <w:rFonts w:ascii="Arial" w:hAnsi="Arial" w:cs="Arial"/>
          <w:color w:val="111111"/>
          <w:sz w:val="20"/>
          <w:szCs w:val="20"/>
        </w:rPr>
        <w:t xml:space="preserve"> </w:t>
      </w:r>
      <w:r w:rsidRPr="00606F15">
        <w:rPr>
          <w:rFonts w:ascii="Arial" w:hAnsi="Arial" w:cs="Arial"/>
          <w:b/>
          <w:color w:val="111111"/>
          <w:sz w:val="20"/>
          <w:szCs w:val="20"/>
        </w:rPr>
        <w:t xml:space="preserve">“: </w:t>
      </w:r>
      <w:r w:rsidRPr="00606F15">
        <w:rPr>
          <w:rFonts w:ascii="Arial" w:hAnsi="Arial" w:cs="Arial"/>
          <w:color w:val="111111"/>
          <w:sz w:val="20"/>
          <w:szCs w:val="20"/>
        </w:rPr>
        <w:t>destacamos que para o mercado varejista de combustível líquido não há incorreção. Temos uma base de dados formada a partir de todas as averiguações preliminares disponíveis na SEAE e em nenhuma delas os municípios investigados incorporam a questão do mercado relevante.</w:t>
      </w:r>
      <w:r w:rsidR="00817822" w:rsidRPr="00606F15">
        <w:rPr>
          <w:rFonts w:ascii="Arial" w:hAnsi="Arial" w:cs="Arial"/>
          <w:color w:val="111111"/>
          <w:sz w:val="20"/>
          <w:szCs w:val="20"/>
        </w:rPr>
        <w:t xml:space="preserve"> Em uma base de dados composta de 50 averiguações realizadas pelo SBDC com a aplicação do filtro em nenhuma delas são formados subgrupos em um mesmo município. Mesmo o autor citando que </w:t>
      </w:r>
      <w:proofErr w:type="spellStart"/>
      <w:r w:rsidR="00817822" w:rsidRPr="00606F15">
        <w:rPr>
          <w:rFonts w:ascii="Arial" w:hAnsi="Arial" w:cs="Arial"/>
          <w:color w:val="111111"/>
          <w:sz w:val="20"/>
          <w:szCs w:val="20"/>
        </w:rPr>
        <w:t>Ragazzo</w:t>
      </w:r>
      <w:proofErr w:type="spellEnd"/>
      <w:r w:rsidR="00817822" w:rsidRPr="00606F15">
        <w:rPr>
          <w:rFonts w:ascii="Arial" w:hAnsi="Arial" w:cs="Arial"/>
          <w:color w:val="111111"/>
          <w:sz w:val="20"/>
          <w:szCs w:val="20"/>
        </w:rPr>
        <w:t xml:space="preserve"> diz que isto é feito, em relação ao filtro aplicado nos municípios, em relação ao mercado varejista de combustíveis, em nenhuma das averiguações isto é feito. Como exemplos desta não desagregação, temos averiguações preliminares em cidades como Curitiba e Goiânia. A tabela a seguir mostra todos os municípios de uma base de dados que montamos e em todos eles o filtro do SBDC considera mercado relevante o município como um todo</w:t>
      </w:r>
      <w:r w:rsidR="00F53AF8" w:rsidRPr="00606F15">
        <w:rPr>
          <w:rFonts w:ascii="Arial" w:hAnsi="Arial" w:cs="Arial"/>
          <w:color w:val="111111"/>
          <w:sz w:val="20"/>
          <w:szCs w:val="20"/>
        </w:rPr>
        <w:t xml:space="preserve"> (estas informações são utilizadas em um artigo ainda em construção)</w:t>
      </w:r>
      <w:r w:rsidR="00817822" w:rsidRPr="00606F15">
        <w:rPr>
          <w:rFonts w:ascii="Arial" w:hAnsi="Arial" w:cs="Arial"/>
          <w:color w:val="111111"/>
          <w:sz w:val="20"/>
          <w:szCs w:val="20"/>
        </w:rPr>
        <w:t>.</w:t>
      </w:r>
    </w:p>
    <w:p w:rsidR="00817822" w:rsidRPr="00606F15" w:rsidRDefault="00817822" w:rsidP="00817822">
      <w:pPr>
        <w:pStyle w:val="PargrafodaLista"/>
        <w:jc w:val="both"/>
        <w:rPr>
          <w:rFonts w:ascii="Arial" w:hAnsi="Arial" w:cs="Arial"/>
          <w:color w:val="111111"/>
          <w:sz w:val="20"/>
          <w:szCs w:val="20"/>
        </w:rPr>
      </w:pPr>
    </w:p>
    <w:p w:rsidR="00817822" w:rsidRPr="00606F15" w:rsidRDefault="00817822">
      <w:pPr>
        <w:rPr>
          <w:rFonts w:ascii="Arial" w:hAnsi="Arial" w:cs="Arial"/>
          <w:b/>
          <w:color w:val="111111"/>
          <w:sz w:val="20"/>
          <w:szCs w:val="20"/>
        </w:rPr>
      </w:pPr>
      <w:r w:rsidRPr="00606F15">
        <w:rPr>
          <w:rFonts w:ascii="Arial" w:hAnsi="Arial" w:cs="Arial"/>
          <w:b/>
          <w:color w:val="111111"/>
          <w:sz w:val="20"/>
          <w:szCs w:val="20"/>
        </w:rPr>
        <w:br w:type="page"/>
      </w:r>
    </w:p>
    <w:p w:rsidR="00817822" w:rsidRPr="00606F15" w:rsidRDefault="00817822" w:rsidP="00606F15">
      <w:pPr>
        <w:jc w:val="center"/>
        <w:rPr>
          <w:rFonts w:ascii="Arial" w:hAnsi="Arial" w:cs="Arial"/>
          <w:color w:val="111111"/>
          <w:sz w:val="20"/>
          <w:szCs w:val="20"/>
        </w:rPr>
      </w:pPr>
      <w:r w:rsidRPr="00606F15">
        <w:rPr>
          <w:rFonts w:ascii="Arial" w:hAnsi="Arial" w:cs="Arial"/>
          <w:b/>
          <w:color w:val="111111"/>
          <w:sz w:val="20"/>
          <w:szCs w:val="20"/>
        </w:rPr>
        <w:lastRenderedPageBreak/>
        <w:t>Tabela dos municípios que sofreram averiguação preliminar pela SEAE</w:t>
      </w:r>
    </w:p>
    <w:tbl>
      <w:tblPr>
        <w:tblW w:w="7740" w:type="dxa"/>
        <w:jc w:val="center"/>
        <w:tblInd w:w="70" w:type="dxa"/>
        <w:tblCellMar>
          <w:left w:w="70" w:type="dxa"/>
          <w:right w:w="70" w:type="dxa"/>
        </w:tblCellMar>
        <w:tblLook w:val="04A0"/>
      </w:tblPr>
      <w:tblGrid>
        <w:gridCol w:w="1616"/>
        <w:gridCol w:w="2156"/>
        <w:gridCol w:w="1256"/>
        <w:gridCol w:w="1736"/>
        <w:gridCol w:w="976"/>
      </w:tblGrid>
      <w:tr w:rsidR="00817822" w:rsidRPr="00817822" w:rsidTr="00606F15">
        <w:trPr>
          <w:trHeight w:val="300"/>
          <w:jc w:val="center"/>
        </w:trPr>
        <w:tc>
          <w:tcPr>
            <w:tcW w:w="1616" w:type="dxa"/>
            <w:tcBorders>
              <w:top w:val="single" w:sz="4" w:space="0" w:color="auto"/>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b/>
                <w:bCs/>
                <w:sz w:val="20"/>
                <w:szCs w:val="20"/>
                <w:lang w:eastAsia="pt-BR"/>
              </w:rPr>
            </w:pPr>
            <w:r w:rsidRPr="00817822">
              <w:rPr>
                <w:rFonts w:ascii="Arial" w:eastAsia="Times New Roman" w:hAnsi="Arial" w:cs="Arial"/>
                <w:b/>
                <w:bCs/>
                <w:sz w:val="20"/>
                <w:szCs w:val="20"/>
                <w:lang w:eastAsia="pt-BR"/>
              </w:rPr>
              <w:t>Contador</w:t>
            </w:r>
          </w:p>
        </w:tc>
        <w:tc>
          <w:tcPr>
            <w:tcW w:w="2156" w:type="dxa"/>
            <w:tcBorders>
              <w:top w:val="single" w:sz="4" w:space="0" w:color="auto"/>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b/>
                <w:bCs/>
                <w:sz w:val="20"/>
                <w:szCs w:val="20"/>
                <w:lang w:eastAsia="pt-BR"/>
              </w:rPr>
            </w:pPr>
            <w:r w:rsidRPr="00817822">
              <w:rPr>
                <w:rFonts w:ascii="Arial" w:eastAsia="Times New Roman" w:hAnsi="Arial" w:cs="Arial"/>
                <w:b/>
                <w:bCs/>
                <w:sz w:val="20"/>
                <w:szCs w:val="20"/>
                <w:lang w:eastAsia="pt-BR"/>
              </w:rPr>
              <w:t>Parecer</w:t>
            </w:r>
          </w:p>
        </w:tc>
        <w:tc>
          <w:tcPr>
            <w:tcW w:w="1256" w:type="dxa"/>
            <w:tcBorders>
              <w:top w:val="single" w:sz="4" w:space="0" w:color="auto"/>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b/>
                <w:bCs/>
                <w:sz w:val="20"/>
                <w:szCs w:val="20"/>
                <w:lang w:eastAsia="pt-BR"/>
              </w:rPr>
            </w:pPr>
            <w:r w:rsidRPr="00817822">
              <w:rPr>
                <w:rFonts w:ascii="Arial" w:eastAsia="Times New Roman" w:hAnsi="Arial" w:cs="Arial"/>
                <w:b/>
                <w:bCs/>
                <w:sz w:val="20"/>
                <w:szCs w:val="20"/>
                <w:lang w:eastAsia="pt-BR"/>
              </w:rPr>
              <w:t>Tipo</w:t>
            </w:r>
          </w:p>
        </w:tc>
        <w:tc>
          <w:tcPr>
            <w:tcW w:w="1736" w:type="dxa"/>
            <w:tcBorders>
              <w:top w:val="single" w:sz="4" w:space="0" w:color="auto"/>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b/>
                <w:bCs/>
                <w:sz w:val="20"/>
                <w:szCs w:val="20"/>
                <w:lang w:eastAsia="pt-BR"/>
              </w:rPr>
            </w:pPr>
            <w:r w:rsidRPr="00817822">
              <w:rPr>
                <w:rFonts w:ascii="Arial" w:eastAsia="Times New Roman" w:hAnsi="Arial" w:cs="Arial"/>
                <w:b/>
                <w:bCs/>
                <w:sz w:val="20"/>
                <w:szCs w:val="20"/>
                <w:lang w:eastAsia="pt-BR"/>
              </w:rPr>
              <w:t>Cidade</w:t>
            </w:r>
          </w:p>
        </w:tc>
        <w:tc>
          <w:tcPr>
            <w:tcW w:w="976" w:type="dxa"/>
            <w:tcBorders>
              <w:top w:val="single" w:sz="4" w:space="0" w:color="auto"/>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b/>
                <w:bCs/>
                <w:sz w:val="20"/>
                <w:szCs w:val="20"/>
                <w:lang w:eastAsia="pt-BR"/>
              </w:rPr>
            </w:pPr>
            <w:r w:rsidRPr="00817822">
              <w:rPr>
                <w:rFonts w:ascii="Arial" w:eastAsia="Times New Roman" w:hAnsi="Arial" w:cs="Arial"/>
                <w:b/>
                <w:bCs/>
                <w:sz w:val="20"/>
                <w:szCs w:val="20"/>
                <w:lang w:eastAsia="pt-BR"/>
              </w:rPr>
              <w:t>Estado</w:t>
            </w:r>
          </w:p>
        </w:tc>
      </w:tr>
      <w:tr w:rsidR="00817822" w:rsidRPr="00817822" w:rsidTr="00606F15">
        <w:trPr>
          <w:trHeight w:val="300"/>
          <w:jc w:val="center"/>
        </w:trPr>
        <w:tc>
          <w:tcPr>
            <w:tcW w:w="1616" w:type="dxa"/>
            <w:tcBorders>
              <w:top w:val="single" w:sz="4" w:space="0" w:color="auto"/>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proofErr w:type="gramStart"/>
            <w:r w:rsidRPr="00817822">
              <w:rPr>
                <w:rFonts w:ascii="Arial" w:eastAsia="Times New Roman" w:hAnsi="Arial" w:cs="Arial"/>
                <w:color w:val="000000"/>
                <w:sz w:val="20"/>
                <w:szCs w:val="20"/>
                <w:lang w:eastAsia="pt-BR"/>
              </w:rPr>
              <w:t>1</w:t>
            </w:r>
            <w:proofErr w:type="gramEnd"/>
          </w:p>
        </w:tc>
        <w:tc>
          <w:tcPr>
            <w:tcW w:w="2156" w:type="dxa"/>
            <w:tcBorders>
              <w:top w:val="single" w:sz="4" w:space="0" w:color="auto"/>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08012.004267/1999-80</w:t>
            </w:r>
          </w:p>
        </w:tc>
        <w:tc>
          <w:tcPr>
            <w:tcW w:w="1256" w:type="dxa"/>
            <w:tcBorders>
              <w:top w:val="single" w:sz="4" w:space="0" w:color="auto"/>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single" w:sz="4" w:space="0" w:color="auto"/>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Maceió</w:t>
            </w:r>
          </w:p>
        </w:tc>
        <w:tc>
          <w:tcPr>
            <w:tcW w:w="976" w:type="dxa"/>
            <w:tcBorders>
              <w:top w:val="single" w:sz="4" w:space="0" w:color="auto"/>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AL</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proofErr w:type="gramStart"/>
            <w:r w:rsidRPr="00817822">
              <w:rPr>
                <w:rFonts w:ascii="Arial" w:eastAsia="Times New Roman" w:hAnsi="Arial" w:cs="Arial"/>
                <w:color w:val="000000"/>
                <w:sz w:val="20"/>
                <w:szCs w:val="20"/>
                <w:lang w:eastAsia="pt-BR"/>
              </w:rPr>
              <w:t>2</w:t>
            </w:r>
            <w:proofErr w:type="gramEnd"/>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06037/2006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Eunápolis</w:t>
            </w:r>
            <w:proofErr w:type="spellEnd"/>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BA</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proofErr w:type="gramStart"/>
            <w:r w:rsidRPr="00817822">
              <w:rPr>
                <w:rFonts w:ascii="Arial" w:eastAsia="Times New Roman" w:hAnsi="Arial" w:cs="Arial"/>
                <w:color w:val="000000"/>
                <w:sz w:val="20"/>
                <w:szCs w:val="20"/>
                <w:lang w:eastAsia="pt-BR"/>
              </w:rPr>
              <w:t>3</w:t>
            </w:r>
            <w:proofErr w:type="gramEnd"/>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06377/2006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Porto Seguro</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BA</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proofErr w:type="gramStart"/>
            <w:r w:rsidRPr="00817822">
              <w:rPr>
                <w:rFonts w:ascii="Arial" w:eastAsia="Times New Roman" w:hAnsi="Arial" w:cs="Arial"/>
                <w:color w:val="000000"/>
                <w:sz w:val="20"/>
                <w:szCs w:val="20"/>
                <w:lang w:eastAsia="pt-BR"/>
              </w:rPr>
              <w:t>4</w:t>
            </w:r>
            <w:proofErr w:type="gramEnd"/>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06461/2005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Caldas Novas</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GO</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proofErr w:type="gramStart"/>
            <w:r w:rsidRPr="00817822">
              <w:rPr>
                <w:rFonts w:ascii="Arial" w:eastAsia="Times New Roman" w:hAnsi="Arial" w:cs="Arial"/>
                <w:color w:val="000000"/>
                <w:sz w:val="20"/>
                <w:szCs w:val="20"/>
                <w:lang w:eastAsia="pt-BR"/>
              </w:rPr>
              <w:t>5</w:t>
            </w:r>
            <w:proofErr w:type="gramEnd"/>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08012.012644/1999-18</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Goiânia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GO</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proofErr w:type="gramStart"/>
            <w:r w:rsidRPr="00817822">
              <w:rPr>
                <w:rFonts w:ascii="Arial" w:eastAsia="Times New Roman" w:hAnsi="Arial" w:cs="Arial"/>
                <w:color w:val="000000"/>
                <w:sz w:val="20"/>
                <w:szCs w:val="20"/>
                <w:lang w:eastAsia="pt-BR"/>
              </w:rPr>
              <w:t>6</w:t>
            </w:r>
            <w:proofErr w:type="gramEnd"/>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06418/2005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Luziânia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GO</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proofErr w:type="gramStart"/>
            <w:r w:rsidRPr="00817822">
              <w:rPr>
                <w:rFonts w:ascii="Arial" w:eastAsia="Times New Roman" w:hAnsi="Arial" w:cs="Arial"/>
                <w:color w:val="000000"/>
                <w:sz w:val="20"/>
                <w:szCs w:val="20"/>
                <w:lang w:eastAsia="pt-BR"/>
              </w:rPr>
              <w:t>7</w:t>
            </w:r>
            <w:proofErr w:type="gramEnd"/>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06005/2006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Imperatriz</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MA</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proofErr w:type="gramStart"/>
            <w:r w:rsidRPr="00817822">
              <w:rPr>
                <w:rFonts w:ascii="Arial" w:eastAsia="Times New Roman" w:hAnsi="Arial" w:cs="Arial"/>
                <w:color w:val="000000"/>
                <w:sz w:val="20"/>
                <w:szCs w:val="20"/>
                <w:lang w:eastAsia="pt-BR"/>
              </w:rPr>
              <w:t>8</w:t>
            </w:r>
            <w:proofErr w:type="gramEnd"/>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08012.006680/2000-11</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São Luis</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MA</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proofErr w:type="gramStart"/>
            <w:r w:rsidRPr="00817822">
              <w:rPr>
                <w:rFonts w:ascii="Arial" w:eastAsia="Times New Roman" w:hAnsi="Arial" w:cs="Arial"/>
                <w:color w:val="000000"/>
                <w:sz w:val="20"/>
                <w:szCs w:val="20"/>
                <w:lang w:eastAsia="pt-BR"/>
              </w:rPr>
              <w:t>9</w:t>
            </w:r>
            <w:proofErr w:type="gramEnd"/>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06193/2005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Araxá</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MG</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10</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06004/2006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Ipatinga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MG</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11</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06002/2006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Ituitaba</w:t>
            </w:r>
            <w:proofErr w:type="spellEnd"/>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MG</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12</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06033/2006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 xml:space="preserve">Lagoa da Prata </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MG</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13</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08012.007488/2001-68</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 xml:space="preserve">Montes Claros </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MG</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14</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06031/2006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Pará de Minas</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MG</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15</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06205/2005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Ponte Nova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MG</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16</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06011/2006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Uberaba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MG</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17</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06005/2007</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 xml:space="preserve">Campo Grande </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MS</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18</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06022/2007</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 xml:space="preserve">Santarém </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PA</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19</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06194/2005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Araripina</w:t>
            </w:r>
            <w:proofErr w:type="spellEnd"/>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PE</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20</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06414/2006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Curitiba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PR</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21</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06030/2006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Mandaguari</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PR</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22</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06022/2006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Telêmaco Borba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PR</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23</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06176/2006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Região Sul Brasil</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Reg</w:t>
            </w:r>
            <w:proofErr w:type="spellEnd"/>
            <w:r w:rsidRPr="00817822">
              <w:rPr>
                <w:rFonts w:ascii="Arial" w:eastAsia="Times New Roman" w:hAnsi="Arial" w:cs="Arial"/>
                <w:color w:val="000000"/>
                <w:sz w:val="20"/>
                <w:szCs w:val="20"/>
                <w:lang w:eastAsia="pt-BR"/>
              </w:rPr>
              <w:t xml:space="preserve"> Sul</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24</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06060/2006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Barra Mansa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RJ</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25</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06059/2006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Itaperuna</w:t>
            </w:r>
            <w:proofErr w:type="spellEnd"/>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RJ</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26</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06005/2006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Macaé</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RJ</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27</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06032/2006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Nova Friburgo</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RJ</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28</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06451/2006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Volta Redonda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RJ</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29</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06195/2005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Caicó</w:t>
            </w:r>
            <w:proofErr w:type="spellEnd"/>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RN</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30</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06197/2005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Bento Gonçalves</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RS</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31</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06201/2005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Caxias do Sul</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RS</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32</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06198/2005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Pelotas</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RS</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33</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0601/2006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Santa Cruz do Sul</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RS</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34</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06200/2005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Santa Rosa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RS</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35</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06066/2006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Santo Ângelo</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RS</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36</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06066/2006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Santo Ângelo</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RS</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37</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06015/2006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Uruguaiana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RS</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38</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06009/2006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Chapecó</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SC</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39</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06503/2006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 xml:space="preserve">Criciúma </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SC</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40</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06034/2006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Jaraguá do Sul</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SC</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41</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0629/2006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Joinvile</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SC</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lastRenderedPageBreak/>
              <w:t>42</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06282/2006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Tubarão</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SC</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43</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06281/2006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Americana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SP</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44</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06016/2006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Araçatuba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SP</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45</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06042/2006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Atibaia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SP</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46</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06428/2005</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Botucatu</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SP</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47</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06013/2006</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Bragança Paulista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SP</w:t>
            </w:r>
          </w:p>
        </w:tc>
      </w:tr>
      <w:tr w:rsidR="00817822" w:rsidRPr="00817822" w:rsidTr="00606F15">
        <w:trPr>
          <w:trHeight w:val="300"/>
          <w:jc w:val="center"/>
        </w:trPr>
        <w:tc>
          <w:tcPr>
            <w:tcW w:w="161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48</w:t>
            </w:r>
          </w:p>
        </w:tc>
        <w:tc>
          <w:tcPr>
            <w:tcW w:w="21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06013/2007</w:t>
            </w:r>
          </w:p>
        </w:tc>
        <w:tc>
          <w:tcPr>
            <w:tcW w:w="125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Ibitinga</w:t>
            </w:r>
          </w:p>
        </w:tc>
        <w:tc>
          <w:tcPr>
            <w:tcW w:w="976" w:type="dxa"/>
            <w:tcBorders>
              <w:top w:val="nil"/>
              <w:left w:val="nil"/>
              <w:bottom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SP</w:t>
            </w:r>
          </w:p>
        </w:tc>
      </w:tr>
      <w:tr w:rsidR="00817822" w:rsidRPr="00817822" w:rsidTr="00606F15">
        <w:trPr>
          <w:trHeight w:val="300"/>
          <w:jc w:val="center"/>
        </w:trPr>
        <w:tc>
          <w:tcPr>
            <w:tcW w:w="1616" w:type="dxa"/>
            <w:tcBorders>
              <w:top w:val="nil"/>
              <w:left w:val="nil"/>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49</w:t>
            </w:r>
          </w:p>
        </w:tc>
        <w:tc>
          <w:tcPr>
            <w:tcW w:w="2156" w:type="dxa"/>
            <w:tcBorders>
              <w:top w:val="nil"/>
              <w:left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06010/2006</w:t>
            </w:r>
          </w:p>
        </w:tc>
        <w:tc>
          <w:tcPr>
            <w:tcW w:w="1256" w:type="dxa"/>
            <w:tcBorders>
              <w:top w:val="nil"/>
              <w:left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Itapira</w:t>
            </w:r>
          </w:p>
        </w:tc>
        <w:tc>
          <w:tcPr>
            <w:tcW w:w="976" w:type="dxa"/>
            <w:tcBorders>
              <w:top w:val="nil"/>
              <w:left w:val="nil"/>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SP</w:t>
            </w:r>
          </w:p>
        </w:tc>
      </w:tr>
      <w:tr w:rsidR="00817822" w:rsidRPr="00817822" w:rsidTr="00606F15">
        <w:trPr>
          <w:trHeight w:val="300"/>
          <w:jc w:val="center"/>
        </w:trPr>
        <w:tc>
          <w:tcPr>
            <w:tcW w:w="1616" w:type="dxa"/>
            <w:tcBorders>
              <w:top w:val="nil"/>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jc w:val="right"/>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50</w:t>
            </w:r>
          </w:p>
        </w:tc>
        <w:tc>
          <w:tcPr>
            <w:tcW w:w="2156" w:type="dxa"/>
            <w:tcBorders>
              <w:top w:val="nil"/>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06009/2006</w:t>
            </w:r>
          </w:p>
        </w:tc>
        <w:tc>
          <w:tcPr>
            <w:tcW w:w="1256" w:type="dxa"/>
            <w:tcBorders>
              <w:top w:val="nil"/>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proofErr w:type="spellStart"/>
            <w:r w:rsidRPr="00817822">
              <w:rPr>
                <w:rFonts w:ascii="Arial" w:eastAsia="Times New Roman" w:hAnsi="Arial" w:cs="Arial"/>
                <w:color w:val="000000"/>
                <w:sz w:val="20"/>
                <w:szCs w:val="20"/>
                <w:lang w:eastAsia="pt-BR"/>
              </w:rPr>
              <w:t>Aver</w:t>
            </w:r>
            <w:proofErr w:type="spellEnd"/>
            <w:r w:rsidRPr="00817822">
              <w:rPr>
                <w:rFonts w:ascii="Arial" w:eastAsia="Times New Roman" w:hAnsi="Arial" w:cs="Arial"/>
                <w:color w:val="000000"/>
                <w:sz w:val="20"/>
                <w:szCs w:val="20"/>
                <w:lang w:eastAsia="pt-BR"/>
              </w:rPr>
              <w:t xml:space="preserve">. </w:t>
            </w:r>
            <w:proofErr w:type="spellStart"/>
            <w:r w:rsidRPr="00817822">
              <w:rPr>
                <w:rFonts w:ascii="Arial" w:eastAsia="Times New Roman" w:hAnsi="Arial" w:cs="Arial"/>
                <w:color w:val="000000"/>
                <w:sz w:val="20"/>
                <w:szCs w:val="20"/>
                <w:lang w:eastAsia="pt-BR"/>
              </w:rPr>
              <w:t>Prel</w:t>
            </w:r>
            <w:proofErr w:type="spellEnd"/>
            <w:r w:rsidRPr="00817822">
              <w:rPr>
                <w:rFonts w:ascii="Arial" w:eastAsia="Times New Roman" w:hAnsi="Arial" w:cs="Arial"/>
                <w:color w:val="000000"/>
                <w:sz w:val="20"/>
                <w:szCs w:val="20"/>
                <w:lang w:eastAsia="pt-BR"/>
              </w:rPr>
              <w:t>.</w:t>
            </w:r>
          </w:p>
        </w:tc>
        <w:tc>
          <w:tcPr>
            <w:tcW w:w="1736" w:type="dxa"/>
            <w:tcBorders>
              <w:top w:val="nil"/>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 xml:space="preserve">Mogi </w:t>
            </w:r>
            <w:proofErr w:type="spellStart"/>
            <w:r w:rsidRPr="00817822">
              <w:rPr>
                <w:rFonts w:ascii="Arial" w:eastAsia="Times New Roman" w:hAnsi="Arial" w:cs="Arial"/>
                <w:color w:val="000000"/>
                <w:sz w:val="20"/>
                <w:szCs w:val="20"/>
                <w:lang w:eastAsia="pt-BR"/>
              </w:rPr>
              <w:t>Guaçu</w:t>
            </w:r>
            <w:proofErr w:type="spellEnd"/>
          </w:p>
        </w:tc>
        <w:tc>
          <w:tcPr>
            <w:tcW w:w="976" w:type="dxa"/>
            <w:tcBorders>
              <w:top w:val="nil"/>
              <w:left w:val="nil"/>
              <w:bottom w:val="single" w:sz="4" w:space="0" w:color="auto"/>
              <w:right w:val="nil"/>
            </w:tcBorders>
            <w:shd w:val="clear" w:color="auto" w:fill="auto"/>
            <w:noWrap/>
            <w:vAlign w:val="bottom"/>
            <w:hideMark/>
          </w:tcPr>
          <w:p w:rsidR="00817822" w:rsidRPr="00817822" w:rsidRDefault="00817822" w:rsidP="00817822">
            <w:pPr>
              <w:spacing w:after="0" w:line="240" w:lineRule="auto"/>
              <w:rPr>
                <w:rFonts w:ascii="Arial" w:eastAsia="Times New Roman" w:hAnsi="Arial" w:cs="Arial"/>
                <w:color w:val="000000"/>
                <w:sz w:val="20"/>
                <w:szCs w:val="20"/>
                <w:lang w:eastAsia="pt-BR"/>
              </w:rPr>
            </w:pPr>
            <w:r w:rsidRPr="00817822">
              <w:rPr>
                <w:rFonts w:ascii="Arial" w:eastAsia="Times New Roman" w:hAnsi="Arial" w:cs="Arial"/>
                <w:color w:val="000000"/>
                <w:sz w:val="20"/>
                <w:szCs w:val="20"/>
                <w:lang w:eastAsia="pt-BR"/>
              </w:rPr>
              <w:t>SP</w:t>
            </w:r>
          </w:p>
        </w:tc>
      </w:tr>
    </w:tbl>
    <w:p w:rsidR="00817822" w:rsidRPr="00606F15" w:rsidRDefault="00F53AF8" w:rsidP="00F53AF8">
      <w:pPr>
        <w:spacing w:after="0" w:line="240" w:lineRule="auto"/>
        <w:ind w:firstLine="708"/>
        <w:rPr>
          <w:rFonts w:ascii="Arial" w:eastAsia="Times New Roman" w:hAnsi="Arial" w:cs="Arial"/>
          <w:bCs/>
          <w:sz w:val="20"/>
          <w:szCs w:val="20"/>
          <w:lang w:eastAsia="pt-BR"/>
        </w:rPr>
      </w:pPr>
      <w:r w:rsidRPr="00606F15">
        <w:rPr>
          <w:rFonts w:ascii="Arial" w:eastAsia="Times New Roman" w:hAnsi="Arial" w:cs="Arial"/>
          <w:b/>
          <w:bCs/>
          <w:sz w:val="20"/>
          <w:szCs w:val="20"/>
          <w:lang w:eastAsia="pt-BR"/>
        </w:rPr>
        <w:t xml:space="preserve">Fonte: </w:t>
      </w:r>
      <w:r w:rsidRPr="00606F15">
        <w:rPr>
          <w:rFonts w:ascii="Arial" w:eastAsia="Times New Roman" w:hAnsi="Arial" w:cs="Arial"/>
          <w:bCs/>
          <w:sz w:val="20"/>
          <w:szCs w:val="20"/>
          <w:lang w:eastAsia="pt-BR"/>
        </w:rPr>
        <w:t>Elaborado pelos autores com base no sítio da SEAE</w:t>
      </w:r>
    </w:p>
    <w:p w:rsidR="00282F15" w:rsidRPr="00606F15" w:rsidRDefault="00282F15" w:rsidP="000B260C">
      <w:pPr>
        <w:pStyle w:val="PargrafodaLista"/>
        <w:rPr>
          <w:rFonts w:ascii="Arial" w:hAnsi="Arial" w:cs="Arial"/>
          <w:b/>
          <w:color w:val="111111"/>
          <w:sz w:val="20"/>
          <w:szCs w:val="20"/>
        </w:rPr>
      </w:pPr>
    </w:p>
    <w:p w:rsidR="00282F15" w:rsidRPr="00606F15" w:rsidRDefault="00282F15" w:rsidP="00606F15">
      <w:pPr>
        <w:pStyle w:val="PargrafodaLista"/>
        <w:ind w:left="0"/>
        <w:jc w:val="both"/>
        <w:rPr>
          <w:rFonts w:ascii="Arial" w:hAnsi="Arial" w:cs="Arial"/>
          <w:b/>
          <w:color w:val="111111"/>
          <w:sz w:val="20"/>
          <w:szCs w:val="20"/>
        </w:rPr>
      </w:pPr>
      <w:r w:rsidRPr="00606F15">
        <w:rPr>
          <w:rFonts w:ascii="Arial" w:hAnsi="Arial" w:cs="Arial"/>
          <w:b/>
          <w:color w:val="111111"/>
          <w:sz w:val="20"/>
          <w:szCs w:val="20"/>
        </w:rPr>
        <w:t>- “são mais custosos de serem implementados</w:t>
      </w:r>
      <w:r w:rsidRPr="00606F15">
        <w:rPr>
          <w:rFonts w:ascii="Arial" w:hAnsi="Arial" w:cs="Arial"/>
          <w:color w:val="111111"/>
          <w:sz w:val="20"/>
          <w:szCs w:val="20"/>
        </w:rPr>
        <w:t xml:space="preserve">”: de fato, para nós o custo é elevadíssimo para testarmos o filtro </w:t>
      </w:r>
      <w:proofErr w:type="spellStart"/>
      <w:r w:rsidRPr="00606F15">
        <w:rPr>
          <w:rFonts w:ascii="Arial" w:hAnsi="Arial" w:cs="Arial"/>
          <w:color w:val="111111"/>
          <w:sz w:val="20"/>
          <w:szCs w:val="20"/>
        </w:rPr>
        <w:t>georreferenciado</w:t>
      </w:r>
      <w:proofErr w:type="spellEnd"/>
      <w:r w:rsidRPr="00606F15">
        <w:rPr>
          <w:rFonts w:ascii="Arial" w:hAnsi="Arial" w:cs="Arial"/>
          <w:color w:val="111111"/>
          <w:sz w:val="20"/>
          <w:szCs w:val="20"/>
        </w:rPr>
        <w:t xml:space="preserve"> para </w:t>
      </w:r>
      <w:proofErr w:type="gramStart"/>
      <w:r w:rsidRPr="00606F15">
        <w:rPr>
          <w:rFonts w:ascii="Arial" w:hAnsi="Arial" w:cs="Arial"/>
          <w:color w:val="111111"/>
          <w:sz w:val="20"/>
          <w:szCs w:val="20"/>
        </w:rPr>
        <w:t>uma grupo</w:t>
      </w:r>
      <w:proofErr w:type="gramEnd"/>
      <w:r w:rsidRPr="00606F15">
        <w:rPr>
          <w:rFonts w:ascii="Arial" w:hAnsi="Arial" w:cs="Arial"/>
          <w:color w:val="111111"/>
          <w:sz w:val="20"/>
          <w:szCs w:val="20"/>
        </w:rPr>
        <w:t xml:space="preserve"> de municípios. Mas se a ANP inserir uma coluna de latitude e longitude de cada posto pesquisado o trabalho</w:t>
      </w:r>
      <w:r w:rsidR="00F53AF8" w:rsidRPr="00606F15">
        <w:rPr>
          <w:rFonts w:ascii="Arial" w:hAnsi="Arial" w:cs="Arial"/>
          <w:color w:val="111111"/>
          <w:sz w:val="20"/>
          <w:szCs w:val="20"/>
        </w:rPr>
        <w:t xml:space="preserve">, um custo de implantação de um filtro </w:t>
      </w:r>
      <w:proofErr w:type="spellStart"/>
      <w:r w:rsidR="00F53AF8" w:rsidRPr="00606F15">
        <w:rPr>
          <w:rFonts w:ascii="Arial" w:hAnsi="Arial" w:cs="Arial"/>
          <w:color w:val="111111"/>
          <w:sz w:val="20"/>
          <w:szCs w:val="20"/>
        </w:rPr>
        <w:t>georreferenciado</w:t>
      </w:r>
      <w:proofErr w:type="spellEnd"/>
      <w:r w:rsidR="00F53AF8" w:rsidRPr="00606F15">
        <w:rPr>
          <w:rFonts w:ascii="Arial" w:hAnsi="Arial" w:cs="Arial"/>
          <w:color w:val="111111"/>
          <w:sz w:val="20"/>
          <w:szCs w:val="20"/>
        </w:rPr>
        <w:t xml:space="preserve"> a partir da base de dados gerada pela ANP passa a </w:t>
      </w:r>
      <w:r w:rsidRPr="00606F15">
        <w:rPr>
          <w:rFonts w:ascii="Arial" w:hAnsi="Arial" w:cs="Arial"/>
          <w:color w:val="111111"/>
          <w:sz w:val="20"/>
          <w:szCs w:val="20"/>
        </w:rPr>
        <w:t xml:space="preserve">não </w:t>
      </w:r>
      <w:r w:rsidR="00F53AF8" w:rsidRPr="00606F15">
        <w:rPr>
          <w:rFonts w:ascii="Arial" w:hAnsi="Arial" w:cs="Arial"/>
          <w:color w:val="111111"/>
          <w:sz w:val="20"/>
          <w:szCs w:val="20"/>
        </w:rPr>
        <w:t>s</w:t>
      </w:r>
      <w:r w:rsidRPr="00606F15">
        <w:rPr>
          <w:rFonts w:ascii="Arial" w:hAnsi="Arial" w:cs="Arial"/>
          <w:color w:val="111111"/>
          <w:sz w:val="20"/>
          <w:szCs w:val="20"/>
        </w:rPr>
        <w:t xml:space="preserve">er tão elevado. Como um dos autores morava em Porto Alegre, foi possível checar </w:t>
      </w:r>
      <w:r w:rsidRPr="00606F15">
        <w:rPr>
          <w:rFonts w:ascii="Arial" w:hAnsi="Arial" w:cs="Arial"/>
          <w:i/>
          <w:color w:val="111111"/>
          <w:sz w:val="20"/>
          <w:szCs w:val="20"/>
        </w:rPr>
        <w:t>in loco</w:t>
      </w:r>
      <w:r w:rsidRPr="00606F15">
        <w:rPr>
          <w:rFonts w:ascii="Arial" w:hAnsi="Arial" w:cs="Arial"/>
          <w:color w:val="111111"/>
          <w:sz w:val="20"/>
          <w:szCs w:val="20"/>
        </w:rPr>
        <w:t xml:space="preserve"> a correta localização de cada posto componente da amostra, tendo em vista que </w:t>
      </w:r>
      <w:r w:rsidR="00817822" w:rsidRPr="00606F15">
        <w:rPr>
          <w:rFonts w:ascii="Arial" w:hAnsi="Arial" w:cs="Arial"/>
          <w:color w:val="111111"/>
          <w:sz w:val="20"/>
          <w:szCs w:val="20"/>
        </w:rPr>
        <w:t xml:space="preserve">em poucos casos a localização do posto pelo endereço gerada no </w:t>
      </w:r>
      <w:r w:rsidR="00817822" w:rsidRPr="00606F15">
        <w:rPr>
          <w:rFonts w:ascii="Arial" w:hAnsi="Arial" w:cs="Arial"/>
          <w:i/>
          <w:color w:val="111111"/>
          <w:sz w:val="20"/>
          <w:szCs w:val="20"/>
        </w:rPr>
        <w:t xml:space="preserve">Google </w:t>
      </w:r>
      <w:proofErr w:type="spellStart"/>
      <w:r w:rsidR="00817822" w:rsidRPr="00606F15">
        <w:rPr>
          <w:rFonts w:ascii="Arial" w:hAnsi="Arial" w:cs="Arial"/>
          <w:i/>
          <w:color w:val="111111"/>
          <w:sz w:val="20"/>
          <w:szCs w:val="20"/>
        </w:rPr>
        <w:t>Earth</w:t>
      </w:r>
      <w:proofErr w:type="spellEnd"/>
      <w:r w:rsidR="00817822" w:rsidRPr="00606F15">
        <w:rPr>
          <w:rFonts w:ascii="Arial" w:hAnsi="Arial" w:cs="Arial"/>
          <w:color w:val="111111"/>
          <w:sz w:val="20"/>
          <w:szCs w:val="20"/>
        </w:rPr>
        <w:t xml:space="preserve"> o localizava fora da posição real.</w:t>
      </w:r>
    </w:p>
    <w:p w:rsidR="00817822" w:rsidRPr="00606F15" w:rsidRDefault="00817822" w:rsidP="00606F15">
      <w:pPr>
        <w:pStyle w:val="PargrafodaLista"/>
        <w:ind w:left="0"/>
        <w:jc w:val="both"/>
        <w:rPr>
          <w:rFonts w:ascii="Arial" w:hAnsi="Arial" w:cs="Arial"/>
          <w:color w:val="111111"/>
          <w:sz w:val="20"/>
          <w:szCs w:val="20"/>
        </w:rPr>
      </w:pPr>
      <w:r w:rsidRPr="00606F15">
        <w:rPr>
          <w:rFonts w:ascii="Arial" w:hAnsi="Arial" w:cs="Arial"/>
          <w:color w:val="111111"/>
          <w:sz w:val="20"/>
          <w:szCs w:val="20"/>
        </w:rPr>
        <w:t xml:space="preserve">Outro ponto a ser considerado aqui é que no momento em que se optou por Porto Alegre, </w:t>
      </w:r>
      <w:r w:rsidR="000B260C" w:rsidRPr="00606F15">
        <w:rPr>
          <w:rFonts w:ascii="Arial" w:hAnsi="Arial" w:cs="Arial"/>
          <w:color w:val="111111"/>
          <w:sz w:val="20"/>
          <w:szCs w:val="20"/>
        </w:rPr>
        <w:t>não se sabia qual seria o resultado: indício ou não de cartel.</w:t>
      </w:r>
      <w:r w:rsidRPr="00606F15">
        <w:rPr>
          <w:rFonts w:ascii="Arial" w:hAnsi="Arial" w:cs="Arial"/>
          <w:color w:val="111111"/>
          <w:sz w:val="20"/>
          <w:szCs w:val="20"/>
        </w:rPr>
        <w:t xml:space="preserve"> Se não tivesse dado indício</w:t>
      </w:r>
      <w:r w:rsidR="00606F15">
        <w:rPr>
          <w:rFonts w:ascii="Arial" w:hAnsi="Arial" w:cs="Arial"/>
          <w:color w:val="111111"/>
          <w:sz w:val="20"/>
          <w:szCs w:val="20"/>
        </w:rPr>
        <w:t xml:space="preserve"> </w:t>
      </w:r>
      <w:r w:rsidRPr="00606F15">
        <w:rPr>
          <w:rFonts w:ascii="Arial" w:hAnsi="Arial" w:cs="Arial"/>
          <w:color w:val="111111"/>
          <w:sz w:val="20"/>
          <w:szCs w:val="20"/>
        </w:rPr>
        <w:t xml:space="preserve">de cartel para o Filtro do SBDC o filtro do SBDC </w:t>
      </w:r>
      <w:proofErr w:type="spellStart"/>
      <w:r w:rsidRPr="00606F15">
        <w:rPr>
          <w:rFonts w:ascii="Arial" w:hAnsi="Arial" w:cs="Arial"/>
          <w:color w:val="111111"/>
          <w:sz w:val="20"/>
          <w:szCs w:val="20"/>
        </w:rPr>
        <w:t>georreferenciado</w:t>
      </w:r>
      <w:proofErr w:type="spellEnd"/>
      <w:r w:rsidRPr="00606F15">
        <w:rPr>
          <w:rFonts w:ascii="Arial" w:hAnsi="Arial" w:cs="Arial"/>
          <w:color w:val="111111"/>
          <w:sz w:val="20"/>
          <w:szCs w:val="20"/>
        </w:rPr>
        <w:t xml:space="preserve"> também seria aplicado.</w:t>
      </w:r>
      <w:r w:rsidR="000B260C" w:rsidRPr="00606F15">
        <w:rPr>
          <w:rFonts w:ascii="Arial" w:hAnsi="Arial" w:cs="Arial"/>
          <w:color w:val="111111"/>
          <w:sz w:val="20"/>
          <w:szCs w:val="20"/>
        </w:rPr>
        <w:t xml:space="preserve"> O ponto é que o filtro formou clusters de proximidade entre os revendedores e rotas de deslocamento entre as vias de deslocamento de</w:t>
      </w:r>
      <w:r w:rsidR="008B06FF" w:rsidRPr="00606F15">
        <w:rPr>
          <w:rFonts w:ascii="Arial" w:hAnsi="Arial" w:cs="Arial"/>
          <w:color w:val="111111"/>
          <w:sz w:val="20"/>
          <w:szCs w:val="20"/>
        </w:rPr>
        <w:t xml:space="preserve">stes mostrando resultados diferentes entre os </w:t>
      </w:r>
      <w:r w:rsidR="008B06FF" w:rsidRPr="00606F15">
        <w:rPr>
          <w:rFonts w:ascii="Arial" w:hAnsi="Arial" w:cs="Arial"/>
          <w:i/>
          <w:color w:val="111111"/>
          <w:sz w:val="20"/>
          <w:szCs w:val="20"/>
        </w:rPr>
        <w:t>clusters</w:t>
      </w:r>
      <w:r w:rsidR="008B06FF" w:rsidRPr="00606F15">
        <w:rPr>
          <w:rFonts w:ascii="Arial" w:hAnsi="Arial" w:cs="Arial"/>
          <w:color w:val="111111"/>
          <w:sz w:val="20"/>
          <w:szCs w:val="20"/>
        </w:rPr>
        <w:t>.</w:t>
      </w:r>
      <w:r w:rsidR="00966F65">
        <w:rPr>
          <w:rFonts w:ascii="Arial" w:hAnsi="Arial" w:cs="Arial"/>
          <w:color w:val="111111"/>
          <w:sz w:val="20"/>
          <w:szCs w:val="20"/>
        </w:rPr>
        <w:t xml:space="preserve"> Por fim, os resultados dos filtros </w:t>
      </w:r>
      <w:proofErr w:type="spellStart"/>
      <w:r w:rsidR="00966F65">
        <w:rPr>
          <w:rFonts w:ascii="Arial" w:hAnsi="Arial" w:cs="Arial"/>
          <w:color w:val="111111"/>
          <w:sz w:val="20"/>
          <w:szCs w:val="20"/>
        </w:rPr>
        <w:t>georreferenciados</w:t>
      </w:r>
      <w:proofErr w:type="spellEnd"/>
      <w:r w:rsidR="00966F65">
        <w:rPr>
          <w:rFonts w:ascii="Arial" w:hAnsi="Arial" w:cs="Arial"/>
          <w:color w:val="111111"/>
          <w:sz w:val="20"/>
          <w:szCs w:val="20"/>
        </w:rPr>
        <w:t xml:space="preserve"> foram confrontados com o filtro sem o </w:t>
      </w:r>
      <w:proofErr w:type="spellStart"/>
      <w:r w:rsidR="00966F65">
        <w:rPr>
          <w:rFonts w:ascii="Arial" w:hAnsi="Arial" w:cs="Arial"/>
          <w:color w:val="111111"/>
          <w:sz w:val="20"/>
          <w:szCs w:val="20"/>
        </w:rPr>
        <w:t>georreferenciamento</w:t>
      </w:r>
      <w:proofErr w:type="spellEnd"/>
      <w:r w:rsidR="00966F65">
        <w:rPr>
          <w:rFonts w:ascii="Arial" w:hAnsi="Arial" w:cs="Arial"/>
          <w:color w:val="111111"/>
          <w:sz w:val="20"/>
          <w:szCs w:val="20"/>
        </w:rPr>
        <w:t xml:space="preserve"> – o filtro do SBDC.</w:t>
      </w:r>
    </w:p>
    <w:p w:rsidR="008B06FF" w:rsidRPr="00606F15" w:rsidRDefault="008B06FF" w:rsidP="008B06FF">
      <w:pPr>
        <w:pStyle w:val="PargrafodaLista"/>
        <w:jc w:val="both"/>
        <w:rPr>
          <w:rFonts w:ascii="Arial" w:hAnsi="Arial" w:cs="Arial"/>
          <w:color w:val="111111"/>
          <w:sz w:val="20"/>
          <w:szCs w:val="20"/>
        </w:rPr>
      </w:pPr>
    </w:p>
    <w:p w:rsidR="008B06FF" w:rsidRPr="00606F15" w:rsidRDefault="008B06FF" w:rsidP="00606F15">
      <w:pPr>
        <w:pStyle w:val="PargrafodaLista"/>
        <w:ind w:left="0"/>
        <w:jc w:val="both"/>
        <w:rPr>
          <w:rFonts w:ascii="Arial" w:hAnsi="Arial" w:cs="Arial"/>
          <w:b/>
          <w:color w:val="111111"/>
          <w:sz w:val="20"/>
          <w:szCs w:val="20"/>
        </w:rPr>
      </w:pPr>
      <w:r w:rsidRPr="00606F15">
        <w:rPr>
          <w:rFonts w:ascii="Arial" w:hAnsi="Arial" w:cs="Arial"/>
          <w:color w:val="111111"/>
          <w:sz w:val="20"/>
          <w:szCs w:val="20"/>
        </w:rPr>
        <w:t>- “</w:t>
      </w:r>
      <w:r w:rsidRPr="00606F15">
        <w:rPr>
          <w:rFonts w:ascii="Arial" w:hAnsi="Arial" w:cs="Arial"/>
          <w:b/>
          <w:color w:val="111111"/>
          <w:sz w:val="20"/>
          <w:szCs w:val="20"/>
        </w:rPr>
        <w:t xml:space="preserve">haver uma incorreção ao se afirmar que a base de dados do SBDC é mensal. Só há uma base de dados sobre preços em postos de revenda, coletada pela ANP em base semanal. Esta </w:t>
      </w:r>
      <w:proofErr w:type="gramStart"/>
      <w:r w:rsidRPr="00606F15">
        <w:rPr>
          <w:rFonts w:ascii="Arial" w:hAnsi="Arial" w:cs="Arial"/>
          <w:b/>
          <w:color w:val="111111"/>
          <w:sz w:val="20"/>
          <w:szCs w:val="20"/>
        </w:rPr>
        <w:t>é,</w:t>
      </w:r>
      <w:proofErr w:type="gramEnd"/>
      <w:r w:rsidRPr="00606F15">
        <w:rPr>
          <w:rFonts w:ascii="Arial" w:hAnsi="Arial" w:cs="Arial"/>
          <w:b/>
          <w:color w:val="111111"/>
          <w:sz w:val="20"/>
          <w:szCs w:val="20"/>
        </w:rPr>
        <w:t xml:space="preserve"> ao que me consta, a base utilizada pelo SBDC</w:t>
      </w:r>
      <w:r w:rsidRPr="00606F15">
        <w:rPr>
          <w:rFonts w:ascii="Arial" w:hAnsi="Arial" w:cs="Arial"/>
          <w:color w:val="111111"/>
          <w:sz w:val="20"/>
          <w:szCs w:val="20"/>
        </w:rPr>
        <w:t>”: infelizmente, mesmo o SBDC tendo a sua disposição base de dados semanal, ele abre mão desta base ao utilizar uma semana de cada mês ao aplicar o filtro. Isto faz com que em uma abrangência média de 4,5 anos (média de tempo obtida com base nas mesmas 50 averiguações disponíveis na Tabela anterior) ele acabe tendo em média 57 observações, o que não difere muito das observações que utilizamos em nosso artigo (Novamente destacamos que está em elaboração um artigo que foco nas questões pontuais da metodologia do filtro do SBDC e que será enviado para publicação em breve em um periódico científico de economia).</w:t>
      </w:r>
    </w:p>
    <w:p w:rsidR="00817822" w:rsidRPr="00606F15" w:rsidRDefault="00817822" w:rsidP="000B260C">
      <w:pPr>
        <w:pStyle w:val="PargrafodaLista"/>
        <w:rPr>
          <w:rFonts w:ascii="Arial" w:hAnsi="Arial" w:cs="Arial"/>
          <w:color w:val="111111"/>
          <w:sz w:val="20"/>
          <w:szCs w:val="20"/>
        </w:rPr>
      </w:pPr>
    </w:p>
    <w:p w:rsidR="00606F15" w:rsidRPr="00606F15" w:rsidRDefault="00086728" w:rsidP="00966F65">
      <w:pPr>
        <w:pStyle w:val="PargrafodaLista"/>
        <w:numPr>
          <w:ilvl w:val="0"/>
          <w:numId w:val="1"/>
        </w:numPr>
        <w:ind w:left="0" w:hanging="11"/>
        <w:jc w:val="both"/>
        <w:rPr>
          <w:rFonts w:ascii="Arial" w:hAnsi="Arial" w:cs="Arial"/>
          <w:color w:val="000000"/>
          <w:sz w:val="20"/>
          <w:szCs w:val="20"/>
        </w:rPr>
      </w:pPr>
      <w:r w:rsidRPr="00606F15">
        <w:rPr>
          <w:rFonts w:ascii="Arial" w:hAnsi="Arial" w:cs="Arial"/>
          <w:color w:val="111111"/>
          <w:sz w:val="20"/>
          <w:szCs w:val="20"/>
        </w:rPr>
        <w:t>Finalmente, a afirmação de que “os clusters que apresentaram indícios de cartel estão situados em Porto Alegre, na área de maior densidade demográfica” e que esta variável deveria ser incorporada no filtro é um resultado interessante, mas que deve ser qualificado. O que se observou foi uma maior margem bruta da gasolina (diferença entre o preço de compra e de revenda) nas regiões de maior densidade demográfica (e de renda?). Isto poderia decorrer de uma menor concorrência ou de variações na demanda ou na oferta. Sendo uma região de maior renda, seria de se esperar um deslocamento da demanda e, por este motivo, maior preço de revenda. Mais plausível ainda seria o fato de terrenos (importante custo fixo de postos de revenda) serem mais caros nas áreas centrais e, por isso, a margem bruta, que incorpora a remuneração dos custos fixos, poderia ser também maior.</w:t>
      </w:r>
    </w:p>
    <w:p w:rsidR="00966F65" w:rsidRDefault="00966F65" w:rsidP="00606F15">
      <w:pPr>
        <w:pStyle w:val="PargrafodaLista"/>
        <w:jc w:val="both"/>
        <w:rPr>
          <w:rFonts w:ascii="Arial" w:hAnsi="Arial" w:cs="Arial"/>
          <w:b/>
          <w:color w:val="111111"/>
          <w:sz w:val="20"/>
          <w:szCs w:val="20"/>
        </w:rPr>
      </w:pPr>
    </w:p>
    <w:p w:rsidR="00966F65" w:rsidRDefault="00966F65">
      <w:pPr>
        <w:rPr>
          <w:rFonts w:ascii="Arial" w:hAnsi="Arial" w:cs="Arial"/>
          <w:b/>
          <w:color w:val="111111"/>
          <w:sz w:val="20"/>
          <w:szCs w:val="20"/>
        </w:rPr>
      </w:pPr>
      <w:r>
        <w:rPr>
          <w:rFonts w:ascii="Arial" w:hAnsi="Arial" w:cs="Arial"/>
          <w:b/>
          <w:color w:val="111111"/>
          <w:sz w:val="20"/>
          <w:szCs w:val="20"/>
        </w:rPr>
        <w:br w:type="page"/>
      </w:r>
    </w:p>
    <w:p w:rsidR="00606F15" w:rsidRDefault="008B06FF" w:rsidP="00966F65">
      <w:pPr>
        <w:pStyle w:val="PargrafodaLista"/>
        <w:ind w:left="0"/>
        <w:jc w:val="both"/>
        <w:rPr>
          <w:rFonts w:ascii="Arial" w:hAnsi="Arial" w:cs="Arial"/>
          <w:color w:val="111111"/>
          <w:sz w:val="20"/>
          <w:szCs w:val="20"/>
        </w:rPr>
      </w:pPr>
      <w:r w:rsidRPr="00606F15">
        <w:rPr>
          <w:rFonts w:ascii="Arial" w:hAnsi="Arial" w:cs="Arial"/>
          <w:b/>
          <w:color w:val="111111"/>
          <w:sz w:val="20"/>
          <w:szCs w:val="20"/>
        </w:rPr>
        <w:lastRenderedPageBreak/>
        <w:t>Comentário dos autores</w:t>
      </w:r>
      <w:r w:rsidRPr="00606F15">
        <w:rPr>
          <w:rFonts w:ascii="Arial" w:hAnsi="Arial" w:cs="Arial"/>
          <w:color w:val="111111"/>
          <w:sz w:val="20"/>
          <w:szCs w:val="20"/>
        </w:rPr>
        <w:t xml:space="preserve">: </w:t>
      </w:r>
    </w:p>
    <w:p w:rsidR="008B06FF" w:rsidRPr="00606F15" w:rsidRDefault="008B06FF" w:rsidP="00966F65">
      <w:pPr>
        <w:pStyle w:val="PargrafodaLista"/>
        <w:ind w:left="0"/>
        <w:jc w:val="both"/>
        <w:rPr>
          <w:rFonts w:ascii="Arial" w:hAnsi="Arial" w:cs="Arial"/>
          <w:color w:val="111111"/>
          <w:sz w:val="20"/>
          <w:szCs w:val="20"/>
        </w:rPr>
      </w:pPr>
      <w:r w:rsidRPr="00606F15">
        <w:rPr>
          <w:rFonts w:ascii="Arial" w:hAnsi="Arial" w:cs="Arial"/>
          <w:color w:val="111111"/>
          <w:sz w:val="20"/>
          <w:szCs w:val="20"/>
        </w:rPr>
        <w:t xml:space="preserve">Os </w:t>
      </w:r>
      <w:r w:rsidRPr="00606F15">
        <w:rPr>
          <w:rFonts w:ascii="Arial" w:hAnsi="Arial" w:cs="Arial"/>
          <w:i/>
          <w:color w:val="111111"/>
          <w:sz w:val="20"/>
          <w:szCs w:val="20"/>
        </w:rPr>
        <w:t>clusters</w:t>
      </w:r>
      <w:r w:rsidRPr="00606F15">
        <w:rPr>
          <w:rFonts w:ascii="Arial" w:hAnsi="Arial" w:cs="Arial"/>
          <w:color w:val="111111"/>
          <w:sz w:val="20"/>
          <w:szCs w:val="20"/>
        </w:rPr>
        <w:t xml:space="preserve"> que apresentaram indício de cartel </w:t>
      </w:r>
      <w:proofErr w:type="gramStart"/>
      <w:r w:rsidRPr="00606F15">
        <w:rPr>
          <w:rFonts w:ascii="Arial" w:hAnsi="Arial" w:cs="Arial"/>
          <w:color w:val="111111"/>
          <w:sz w:val="20"/>
          <w:szCs w:val="20"/>
        </w:rPr>
        <w:t>estarem</w:t>
      </w:r>
      <w:proofErr w:type="gramEnd"/>
      <w:r w:rsidRPr="00606F15">
        <w:rPr>
          <w:rFonts w:ascii="Arial" w:hAnsi="Arial" w:cs="Arial"/>
          <w:color w:val="111111"/>
          <w:sz w:val="20"/>
          <w:szCs w:val="20"/>
        </w:rPr>
        <w:t xml:space="preserve"> situados na região de maior densidade demográfica é um resultado obtido pelo artigo</w:t>
      </w:r>
      <w:r w:rsidR="001F0008" w:rsidRPr="00606F15">
        <w:rPr>
          <w:rFonts w:ascii="Arial" w:hAnsi="Arial" w:cs="Arial"/>
          <w:color w:val="111111"/>
          <w:sz w:val="20"/>
          <w:szCs w:val="20"/>
        </w:rPr>
        <w:t xml:space="preserve"> e a qualificação poderá ser objeto de análise em artigos futuros. O objetivo do artigo não foi analisar os desdobramentos dos resultados, mas apresentar os resultados. Nós também não afirmamos que esta variável deveria ser incorporada no filtro, mas que havendo dificuldade para replicar o método de </w:t>
      </w:r>
      <w:proofErr w:type="spellStart"/>
      <w:r w:rsidR="001F0008" w:rsidRPr="00606F15">
        <w:rPr>
          <w:rFonts w:ascii="Arial" w:hAnsi="Arial" w:cs="Arial"/>
          <w:color w:val="111111"/>
          <w:sz w:val="20"/>
          <w:szCs w:val="20"/>
        </w:rPr>
        <w:t>georreferenciado</w:t>
      </w:r>
      <w:proofErr w:type="spellEnd"/>
      <w:r w:rsidR="001F0008" w:rsidRPr="00606F15">
        <w:rPr>
          <w:rFonts w:ascii="Arial" w:hAnsi="Arial" w:cs="Arial"/>
          <w:color w:val="111111"/>
          <w:sz w:val="20"/>
          <w:szCs w:val="20"/>
        </w:rPr>
        <w:t xml:space="preserve"> proposto por nosso método, a formação de no mínimo um </w:t>
      </w:r>
      <w:r w:rsidR="001F0008" w:rsidRPr="00606F15">
        <w:rPr>
          <w:rFonts w:ascii="Arial" w:hAnsi="Arial" w:cs="Arial"/>
          <w:i/>
          <w:color w:val="111111"/>
          <w:sz w:val="20"/>
          <w:szCs w:val="20"/>
        </w:rPr>
        <w:t xml:space="preserve">cluster </w:t>
      </w:r>
      <w:r w:rsidR="001F0008" w:rsidRPr="00606F15">
        <w:rPr>
          <w:rFonts w:ascii="Arial" w:hAnsi="Arial" w:cs="Arial"/>
          <w:color w:val="111111"/>
          <w:sz w:val="20"/>
          <w:szCs w:val="20"/>
        </w:rPr>
        <w:t xml:space="preserve">que incorpore esta característica – </w:t>
      </w:r>
      <w:r w:rsidR="001F0008" w:rsidRPr="00606F15">
        <w:rPr>
          <w:rFonts w:ascii="Arial" w:hAnsi="Arial" w:cs="Arial"/>
          <w:i/>
          <w:color w:val="111111"/>
          <w:sz w:val="20"/>
          <w:szCs w:val="20"/>
        </w:rPr>
        <w:t xml:space="preserve">cluster </w:t>
      </w:r>
      <w:r w:rsidR="001F0008" w:rsidRPr="00606F15">
        <w:rPr>
          <w:rFonts w:ascii="Arial" w:hAnsi="Arial" w:cs="Arial"/>
          <w:color w:val="111111"/>
          <w:sz w:val="20"/>
          <w:szCs w:val="20"/>
        </w:rPr>
        <w:t>da região de maior densidade demográfica de uma cidade – pode ser interessante ao se confrontá-lo com o filtro do SBDC que, até o momento, considera a cidade como um todo. Novamente, desdobramentos dos resultados poderão ser trabalhados em trabalhos futuros. Não era nosso objeto de pesquisa aqui.</w:t>
      </w:r>
    </w:p>
    <w:p w:rsidR="00086728" w:rsidRPr="00606F15" w:rsidRDefault="00086728" w:rsidP="001F0008">
      <w:pPr>
        <w:pStyle w:val="PargrafodaLista"/>
        <w:rPr>
          <w:rFonts w:ascii="Arial" w:hAnsi="Arial" w:cs="Arial"/>
          <w:color w:val="000000"/>
          <w:sz w:val="20"/>
          <w:szCs w:val="20"/>
        </w:rPr>
      </w:pPr>
    </w:p>
    <w:p w:rsidR="00086728" w:rsidRPr="00606F15" w:rsidRDefault="00086728" w:rsidP="00606F15">
      <w:pPr>
        <w:ind w:left="360"/>
        <w:jc w:val="center"/>
        <w:rPr>
          <w:rFonts w:ascii="Arial" w:hAnsi="Arial" w:cs="Arial"/>
          <w:b/>
          <w:color w:val="000000"/>
          <w:sz w:val="20"/>
          <w:szCs w:val="20"/>
        </w:rPr>
      </w:pPr>
      <w:r w:rsidRPr="00606F15">
        <w:rPr>
          <w:rFonts w:ascii="Arial" w:hAnsi="Arial" w:cs="Arial"/>
          <w:b/>
          <w:color w:val="000000"/>
          <w:sz w:val="20"/>
          <w:szCs w:val="20"/>
        </w:rPr>
        <w:t>Avaliador B:</w:t>
      </w:r>
    </w:p>
    <w:p w:rsidR="00086728" w:rsidRPr="00606F15" w:rsidRDefault="00086728" w:rsidP="00966F65">
      <w:pPr>
        <w:pStyle w:val="PargrafodaLista"/>
        <w:numPr>
          <w:ilvl w:val="0"/>
          <w:numId w:val="2"/>
        </w:numPr>
        <w:ind w:left="0" w:firstLine="0"/>
        <w:jc w:val="both"/>
        <w:rPr>
          <w:rFonts w:ascii="Arial" w:hAnsi="Arial" w:cs="Arial"/>
          <w:color w:val="000000"/>
          <w:sz w:val="20"/>
          <w:szCs w:val="20"/>
        </w:rPr>
      </w:pPr>
      <w:r w:rsidRPr="00606F15">
        <w:rPr>
          <w:rFonts w:ascii="Arial" w:hAnsi="Arial" w:cs="Arial"/>
          <w:color w:val="111111"/>
          <w:sz w:val="20"/>
          <w:szCs w:val="20"/>
        </w:rPr>
        <w:t xml:space="preserve">O artigo é bom e metodologicamente adequado. Acho, no entanto, que algumas premissas não foram enfrentadas de modo apropriado. Analisando precedentes do SBDC, jamais se chegaria a uma conclusão de </w:t>
      </w:r>
      <w:r w:rsidRPr="00606F15">
        <w:rPr>
          <w:rFonts w:ascii="Arial" w:hAnsi="Arial" w:cs="Arial"/>
          <w:b/>
          <w:color w:val="111111"/>
          <w:sz w:val="20"/>
          <w:szCs w:val="20"/>
        </w:rPr>
        <w:t>que há indícios de cartel com um movimento de queda na margem</w:t>
      </w:r>
      <w:r w:rsidRPr="00606F15">
        <w:rPr>
          <w:rFonts w:ascii="Arial" w:hAnsi="Arial" w:cs="Arial"/>
          <w:color w:val="111111"/>
          <w:sz w:val="20"/>
          <w:szCs w:val="20"/>
        </w:rPr>
        <w:t xml:space="preserve"> (o das correlações teria que ser avaliado com essa variável, que foi mencionada, mas desconsiderada pela conclusão). </w:t>
      </w:r>
    </w:p>
    <w:p w:rsidR="001F0008" w:rsidRPr="00606F15" w:rsidRDefault="001F0008" w:rsidP="00086728">
      <w:pPr>
        <w:pStyle w:val="PargrafodaLista"/>
        <w:ind w:left="1080"/>
        <w:rPr>
          <w:rFonts w:ascii="Arial" w:hAnsi="Arial" w:cs="Arial"/>
          <w:color w:val="000000"/>
          <w:sz w:val="20"/>
          <w:szCs w:val="20"/>
        </w:rPr>
      </w:pPr>
    </w:p>
    <w:p w:rsidR="00086728" w:rsidRPr="00606F15" w:rsidRDefault="00086728" w:rsidP="00966F65">
      <w:pPr>
        <w:pStyle w:val="PargrafodaLista"/>
        <w:ind w:left="0"/>
        <w:rPr>
          <w:rFonts w:ascii="Arial" w:hAnsi="Arial" w:cs="Arial"/>
          <w:b/>
          <w:color w:val="000000"/>
          <w:sz w:val="20"/>
          <w:szCs w:val="20"/>
        </w:rPr>
      </w:pPr>
      <w:r w:rsidRPr="00606F15">
        <w:rPr>
          <w:rFonts w:ascii="Arial" w:hAnsi="Arial" w:cs="Arial"/>
          <w:b/>
          <w:color w:val="000000"/>
          <w:sz w:val="20"/>
          <w:szCs w:val="20"/>
        </w:rPr>
        <w:t>Comentário</w:t>
      </w:r>
      <w:r w:rsidR="001F0008" w:rsidRPr="00606F15">
        <w:rPr>
          <w:rFonts w:ascii="Arial" w:hAnsi="Arial" w:cs="Arial"/>
          <w:b/>
          <w:color w:val="000000"/>
          <w:sz w:val="20"/>
          <w:szCs w:val="20"/>
        </w:rPr>
        <w:t xml:space="preserve"> dos autores</w:t>
      </w:r>
      <w:r w:rsidRPr="00606F15">
        <w:rPr>
          <w:rFonts w:ascii="Arial" w:hAnsi="Arial" w:cs="Arial"/>
          <w:b/>
          <w:color w:val="000000"/>
          <w:sz w:val="20"/>
          <w:szCs w:val="20"/>
        </w:rPr>
        <w:t>:</w:t>
      </w:r>
    </w:p>
    <w:p w:rsidR="00086728" w:rsidRPr="00606F15" w:rsidRDefault="001F0008" w:rsidP="00966F65">
      <w:pPr>
        <w:pStyle w:val="PargrafodaLista"/>
        <w:ind w:left="0"/>
        <w:jc w:val="both"/>
        <w:rPr>
          <w:rFonts w:ascii="Arial" w:hAnsi="Arial" w:cs="Arial"/>
          <w:color w:val="000000"/>
          <w:sz w:val="20"/>
          <w:szCs w:val="20"/>
        </w:rPr>
      </w:pPr>
      <w:r w:rsidRPr="00606F15">
        <w:rPr>
          <w:rFonts w:ascii="Arial" w:hAnsi="Arial" w:cs="Arial"/>
          <w:color w:val="000000"/>
          <w:sz w:val="20"/>
          <w:szCs w:val="20"/>
        </w:rPr>
        <w:t>Salientamos que e</w:t>
      </w:r>
      <w:r w:rsidR="00086728" w:rsidRPr="00606F15">
        <w:rPr>
          <w:rFonts w:ascii="Arial" w:hAnsi="Arial" w:cs="Arial"/>
          <w:color w:val="000000"/>
          <w:sz w:val="20"/>
          <w:szCs w:val="20"/>
        </w:rPr>
        <w:t xml:space="preserve">m nenhum momento é dito que a variável margem por si só conduz a indício de cartel. Toda a análise é com base no conjunto de correlações e no fato do filtro </w:t>
      </w:r>
      <w:proofErr w:type="spellStart"/>
      <w:r w:rsidR="00086728" w:rsidRPr="00606F15">
        <w:rPr>
          <w:rFonts w:ascii="Arial" w:hAnsi="Arial" w:cs="Arial"/>
          <w:color w:val="000000"/>
          <w:sz w:val="20"/>
          <w:szCs w:val="20"/>
        </w:rPr>
        <w:t>georreferenciado</w:t>
      </w:r>
      <w:proofErr w:type="spellEnd"/>
      <w:r w:rsidR="00086728" w:rsidRPr="00606F15">
        <w:rPr>
          <w:rFonts w:ascii="Arial" w:hAnsi="Arial" w:cs="Arial"/>
          <w:color w:val="000000"/>
          <w:sz w:val="20"/>
          <w:szCs w:val="20"/>
        </w:rPr>
        <w:t xml:space="preserve"> propiciar uma ordenação de intensidade entre os clusters de que apresentaram indício de cartel.</w:t>
      </w:r>
      <w:r w:rsidR="00CF24EB" w:rsidRPr="00606F15">
        <w:rPr>
          <w:rFonts w:ascii="Arial" w:hAnsi="Arial" w:cs="Arial"/>
          <w:color w:val="000000"/>
          <w:sz w:val="20"/>
          <w:szCs w:val="20"/>
        </w:rPr>
        <w:t xml:space="preserve"> O que se destaca no artigo é a vantagem do filtro </w:t>
      </w:r>
      <w:proofErr w:type="spellStart"/>
      <w:r w:rsidR="00CF24EB" w:rsidRPr="00606F15">
        <w:rPr>
          <w:rFonts w:ascii="Arial" w:hAnsi="Arial" w:cs="Arial"/>
          <w:color w:val="000000"/>
          <w:sz w:val="20"/>
          <w:szCs w:val="20"/>
        </w:rPr>
        <w:t>georreferenciado</w:t>
      </w:r>
      <w:proofErr w:type="spellEnd"/>
      <w:r w:rsidR="00CF24EB" w:rsidRPr="00606F15">
        <w:rPr>
          <w:rFonts w:ascii="Arial" w:hAnsi="Arial" w:cs="Arial"/>
          <w:color w:val="000000"/>
          <w:sz w:val="20"/>
          <w:szCs w:val="20"/>
        </w:rPr>
        <w:t xml:space="preserve"> em relação ao filtro do SBDC é que o </w:t>
      </w:r>
      <w:proofErr w:type="spellStart"/>
      <w:r w:rsidR="00CF24EB" w:rsidRPr="00606F15">
        <w:rPr>
          <w:rFonts w:ascii="Arial" w:hAnsi="Arial" w:cs="Arial"/>
          <w:color w:val="000000"/>
          <w:sz w:val="20"/>
          <w:szCs w:val="20"/>
        </w:rPr>
        <w:t>georreferenciado</w:t>
      </w:r>
      <w:proofErr w:type="spellEnd"/>
      <w:r w:rsidR="00CF24EB" w:rsidRPr="00606F15">
        <w:rPr>
          <w:rFonts w:ascii="Arial" w:hAnsi="Arial" w:cs="Arial"/>
          <w:color w:val="000000"/>
          <w:sz w:val="20"/>
          <w:szCs w:val="20"/>
        </w:rPr>
        <w:t xml:space="preserve"> apresenta uma ordenação de intensidade de indício através dos clusters, já o filtro do SBDC, na hipótese de identificar indício, coloca cada posto presente na amostra da cidade como candidato à comprovação do indício. </w:t>
      </w:r>
    </w:p>
    <w:p w:rsidR="00086728" w:rsidRPr="00606F15" w:rsidRDefault="00086728" w:rsidP="00086728">
      <w:pPr>
        <w:pStyle w:val="PargrafodaLista"/>
        <w:ind w:left="1080"/>
        <w:rPr>
          <w:rFonts w:ascii="Arial" w:hAnsi="Arial" w:cs="Arial"/>
          <w:color w:val="000000"/>
          <w:sz w:val="20"/>
          <w:szCs w:val="20"/>
        </w:rPr>
      </w:pPr>
    </w:p>
    <w:p w:rsidR="00086728" w:rsidRPr="00606F15" w:rsidRDefault="00086728" w:rsidP="00966F65">
      <w:pPr>
        <w:pStyle w:val="PargrafodaLista"/>
        <w:numPr>
          <w:ilvl w:val="0"/>
          <w:numId w:val="2"/>
        </w:numPr>
        <w:ind w:left="0" w:firstLine="0"/>
        <w:jc w:val="both"/>
        <w:rPr>
          <w:rFonts w:ascii="Arial" w:hAnsi="Arial" w:cs="Arial"/>
          <w:color w:val="000000"/>
          <w:sz w:val="20"/>
          <w:szCs w:val="20"/>
        </w:rPr>
      </w:pPr>
      <w:r w:rsidRPr="00606F15">
        <w:rPr>
          <w:rFonts w:ascii="Arial" w:hAnsi="Arial" w:cs="Arial"/>
          <w:color w:val="111111"/>
          <w:sz w:val="20"/>
          <w:szCs w:val="20"/>
        </w:rPr>
        <w:t xml:space="preserve">Não há justificativa para o uso do período muito reduzido de análise. Quando o SBDC utiliza períodos menores, usa </w:t>
      </w:r>
      <w:proofErr w:type="gramStart"/>
      <w:r w:rsidRPr="00606F15">
        <w:rPr>
          <w:rFonts w:ascii="Arial" w:hAnsi="Arial" w:cs="Arial"/>
          <w:color w:val="111111"/>
          <w:sz w:val="20"/>
          <w:szCs w:val="20"/>
        </w:rPr>
        <w:t>3</w:t>
      </w:r>
      <w:proofErr w:type="gramEnd"/>
      <w:r w:rsidRPr="00606F15">
        <w:rPr>
          <w:rFonts w:ascii="Arial" w:hAnsi="Arial" w:cs="Arial"/>
          <w:color w:val="111111"/>
          <w:sz w:val="20"/>
          <w:szCs w:val="20"/>
        </w:rPr>
        <w:t xml:space="preserve"> anos e nunca menos. A lógica para não iniciar investigações com base em períodos menores é justamente o custo de uma investigação, argumento desconsiderado pelo autor e muito relevante (existe literatura extensa sobre o tema).</w:t>
      </w:r>
    </w:p>
    <w:p w:rsidR="00086728" w:rsidRPr="00606F15" w:rsidRDefault="00086728" w:rsidP="00086728">
      <w:pPr>
        <w:pStyle w:val="PargrafodaLista"/>
        <w:ind w:left="1080"/>
        <w:rPr>
          <w:rFonts w:ascii="Arial" w:hAnsi="Arial" w:cs="Arial"/>
          <w:color w:val="111111"/>
          <w:sz w:val="20"/>
          <w:szCs w:val="20"/>
        </w:rPr>
      </w:pPr>
    </w:p>
    <w:p w:rsidR="00086728" w:rsidRPr="00606F15" w:rsidRDefault="00086728" w:rsidP="00966F65">
      <w:pPr>
        <w:pStyle w:val="PargrafodaLista"/>
        <w:ind w:left="0"/>
        <w:rPr>
          <w:rFonts w:ascii="Arial" w:hAnsi="Arial" w:cs="Arial"/>
          <w:b/>
          <w:color w:val="111111"/>
          <w:sz w:val="20"/>
          <w:szCs w:val="20"/>
        </w:rPr>
      </w:pPr>
      <w:r w:rsidRPr="00606F15">
        <w:rPr>
          <w:rFonts w:ascii="Arial" w:hAnsi="Arial" w:cs="Arial"/>
          <w:b/>
          <w:color w:val="111111"/>
          <w:sz w:val="20"/>
          <w:szCs w:val="20"/>
        </w:rPr>
        <w:t>Comentário</w:t>
      </w:r>
      <w:r w:rsidR="00CF24EB" w:rsidRPr="00606F15">
        <w:rPr>
          <w:rFonts w:ascii="Arial" w:hAnsi="Arial" w:cs="Arial"/>
          <w:b/>
          <w:color w:val="111111"/>
          <w:sz w:val="20"/>
          <w:szCs w:val="20"/>
        </w:rPr>
        <w:t xml:space="preserve"> dos autores</w:t>
      </w:r>
      <w:r w:rsidRPr="00606F15">
        <w:rPr>
          <w:rFonts w:ascii="Arial" w:hAnsi="Arial" w:cs="Arial"/>
          <w:b/>
          <w:color w:val="111111"/>
          <w:sz w:val="20"/>
          <w:szCs w:val="20"/>
        </w:rPr>
        <w:t>:</w:t>
      </w:r>
    </w:p>
    <w:p w:rsidR="001B6114" w:rsidRPr="00606F15" w:rsidRDefault="001B6114" w:rsidP="00966F65">
      <w:pPr>
        <w:pStyle w:val="PargrafodaLista"/>
        <w:ind w:left="0"/>
        <w:jc w:val="both"/>
        <w:rPr>
          <w:rFonts w:ascii="Arial" w:hAnsi="Arial" w:cs="Arial"/>
          <w:color w:val="111111"/>
          <w:sz w:val="20"/>
          <w:szCs w:val="20"/>
        </w:rPr>
      </w:pPr>
      <w:r w:rsidRPr="00606F15">
        <w:rPr>
          <w:rFonts w:ascii="Arial" w:hAnsi="Arial" w:cs="Arial"/>
          <w:color w:val="111111"/>
          <w:sz w:val="20"/>
          <w:szCs w:val="20"/>
        </w:rPr>
        <w:t xml:space="preserve">A Tabela </w:t>
      </w:r>
      <w:r w:rsidR="001F0008" w:rsidRPr="00606F15">
        <w:rPr>
          <w:rFonts w:ascii="Arial" w:hAnsi="Arial" w:cs="Arial"/>
          <w:color w:val="111111"/>
          <w:sz w:val="20"/>
          <w:szCs w:val="20"/>
        </w:rPr>
        <w:t xml:space="preserve">a seguir </w:t>
      </w:r>
      <w:r w:rsidRPr="00606F15">
        <w:rPr>
          <w:rFonts w:ascii="Arial" w:hAnsi="Arial" w:cs="Arial"/>
          <w:color w:val="111111"/>
          <w:sz w:val="20"/>
          <w:szCs w:val="20"/>
        </w:rPr>
        <w:t xml:space="preserve">está </w:t>
      </w:r>
      <w:r w:rsidR="008D0A89" w:rsidRPr="00606F15">
        <w:rPr>
          <w:rFonts w:ascii="Arial" w:hAnsi="Arial" w:cs="Arial"/>
          <w:color w:val="111111"/>
          <w:sz w:val="20"/>
          <w:szCs w:val="20"/>
        </w:rPr>
        <w:t xml:space="preserve">na </w:t>
      </w:r>
      <w:r w:rsidRPr="00606F15">
        <w:rPr>
          <w:rFonts w:ascii="Arial" w:hAnsi="Arial" w:cs="Arial"/>
          <w:color w:val="111111"/>
          <w:sz w:val="20"/>
          <w:szCs w:val="20"/>
        </w:rPr>
        <w:t xml:space="preserve">tese de doutorado </w:t>
      </w:r>
      <w:r w:rsidR="008D0A89" w:rsidRPr="00606F15">
        <w:rPr>
          <w:rFonts w:ascii="Arial" w:hAnsi="Arial" w:cs="Arial"/>
          <w:color w:val="111111"/>
          <w:sz w:val="20"/>
          <w:szCs w:val="20"/>
        </w:rPr>
        <w:t xml:space="preserve">do primeiro autor do artigo </w:t>
      </w:r>
      <w:r w:rsidRPr="00606F15">
        <w:rPr>
          <w:rFonts w:ascii="Arial" w:hAnsi="Arial" w:cs="Arial"/>
          <w:color w:val="111111"/>
          <w:sz w:val="20"/>
          <w:szCs w:val="20"/>
        </w:rPr>
        <w:t xml:space="preserve">onde </w:t>
      </w:r>
      <w:proofErr w:type="gramStart"/>
      <w:r w:rsidR="008D0A89" w:rsidRPr="00606F15">
        <w:rPr>
          <w:rFonts w:ascii="Arial" w:hAnsi="Arial" w:cs="Arial"/>
          <w:color w:val="111111"/>
          <w:sz w:val="20"/>
          <w:szCs w:val="20"/>
        </w:rPr>
        <w:t>formou-se</w:t>
      </w:r>
      <w:proofErr w:type="gramEnd"/>
      <w:r w:rsidR="008D0A89" w:rsidRPr="00606F15">
        <w:rPr>
          <w:rFonts w:ascii="Arial" w:hAnsi="Arial" w:cs="Arial"/>
          <w:color w:val="111111"/>
          <w:sz w:val="20"/>
          <w:szCs w:val="20"/>
        </w:rPr>
        <w:t xml:space="preserve"> </w:t>
      </w:r>
      <w:r w:rsidRPr="00606F15">
        <w:rPr>
          <w:rFonts w:ascii="Arial" w:hAnsi="Arial" w:cs="Arial"/>
          <w:color w:val="111111"/>
          <w:sz w:val="20"/>
          <w:szCs w:val="20"/>
        </w:rPr>
        <w:t xml:space="preserve">um banco de dados de todas as averiguações preliminares disponibilizadas pela Secretaria de Acompanhamento Econômico em termos da aplicação do filtro do SBDC. </w:t>
      </w:r>
      <w:r w:rsidR="008E63DA" w:rsidRPr="00606F15">
        <w:rPr>
          <w:rFonts w:ascii="Arial" w:hAnsi="Arial" w:cs="Arial"/>
          <w:color w:val="111111"/>
          <w:sz w:val="20"/>
          <w:szCs w:val="20"/>
        </w:rPr>
        <w:t>Foi</w:t>
      </w:r>
      <w:r w:rsidRPr="00606F15">
        <w:rPr>
          <w:rFonts w:ascii="Arial" w:hAnsi="Arial" w:cs="Arial"/>
          <w:color w:val="111111"/>
          <w:sz w:val="20"/>
          <w:szCs w:val="20"/>
        </w:rPr>
        <w:t xml:space="preserve"> um total de 50 casos. Em média as 50 averiguações utilizam 57 observações em termos do comportamento dos preços dos combustíveis. No entanto o SBDC</w:t>
      </w:r>
      <w:r w:rsidR="008E63DA" w:rsidRPr="00606F15">
        <w:rPr>
          <w:rFonts w:ascii="Arial" w:hAnsi="Arial" w:cs="Arial"/>
          <w:color w:val="111111"/>
          <w:sz w:val="20"/>
          <w:szCs w:val="20"/>
        </w:rPr>
        <w:t>,</w:t>
      </w:r>
      <w:r w:rsidRPr="00606F15">
        <w:rPr>
          <w:rFonts w:ascii="Arial" w:hAnsi="Arial" w:cs="Arial"/>
          <w:color w:val="111111"/>
          <w:sz w:val="20"/>
          <w:szCs w:val="20"/>
        </w:rPr>
        <w:t xml:space="preserve"> mesmo tendo dados semanais</w:t>
      </w:r>
      <w:r w:rsidR="008E63DA" w:rsidRPr="00606F15">
        <w:rPr>
          <w:rFonts w:ascii="Arial" w:hAnsi="Arial" w:cs="Arial"/>
          <w:color w:val="111111"/>
          <w:sz w:val="20"/>
          <w:szCs w:val="20"/>
        </w:rPr>
        <w:t>,</w:t>
      </w:r>
      <w:r w:rsidRPr="00606F15">
        <w:rPr>
          <w:rFonts w:ascii="Arial" w:hAnsi="Arial" w:cs="Arial"/>
          <w:color w:val="111111"/>
          <w:sz w:val="20"/>
          <w:szCs w:val="20"/>
        </w:rPr>
        <w:t xml:space="preserve"> opta por utilizar somente uma semana de cada mês e não todas as semanas. Na prática o número de o</w:t>
      </w:r>
      <w:r w:rsidR="008E63DA" w:rsidRPr="00606F15">
        <w:rPr>
          <w:rFonts w:ascii="Arial" w:hAnsi="Arial" w:cs="Arial"/>
          <w:color w:val="111111"/>
          <w:sz w:val="20"/>
          <w:szCs w:val="20"/>
        </w:rPr>
        <w:t xml:space="preserve">bservações que o SBDC utiliza comparado com as </w:t>
      </w:r>
      <w:r w:rsidR="001F0008" w:rsidRPr="00606F15">
        <w:rPr>
          <w:rFonts w:ascii="Arial" w:hAnsi="Arial" w:cs="Arial"/>
          <w:sz w:val="20"/>
          <w:szCs w:val="20"/>
        </w:rPr>
        <w:t>nossas</w:t>
      </w:r>
      <w:r w:rsidR="008E63DA" w:rsidRPr="00606F15">
        <w:rPr>
          <w:rFonts w:ascii="Arial" w:hAnsi="Arial" w:cs="Arial"/>
          <w:color w:val="111111"/>
          <w:sz w:val="20"/>
          <w:szCs w:val="20"/>
        </w:rPr>
        <w:t xml:space="preserve"> observações </w:t>
      </w:r>
      <w:r w:rsidR="00464DA8" w:rsidRPr="00606F15">
        <w:rPr>
          <w:rFonts w:ascii="Arial" w:hAnsi="Arial" w:cs="Arial"/>
          <w:color w:val="111111"/>
          <w:sz w:val="20"/>
          <w:szCs w:val="20"/>
        </w:rPr>
        <w:t xml:space="preserve">dos autores </w:t>
      </w:r>
      <w:r w:rsidR="008E63DA" w:rsidRPr="00606F15">
        <w:rPr>
          <w:rFonts w:ascii="Arial" w:hAnsi="Arial" w:cs="Arial"/>
          <w:color w:val="111111"/>
          <w:sz w:val="20"/>
          <w:szCs w:val="20"/>
        </w:rPr>
        <w:t xml:space="preserve">são semelhantes. A diferença é que a </w:t>
      </w:r>
      <w:r w:rsidR="001F0008" w:rsidRPr="00606F15">
        <w:rPr>
          <w:rFonts w:ascii="Arial" w:hAnsi="Arial" w:cs="Arial"/>
          <w:sz w:val="20"/>
          <w:szCs w:val="20"/>
        </w:rPr>
        <w:t>nossa</w:t>
      </w:r>
      <w:r w:rsidR="008E63DA" w:rsidRPr="00606F15">
        <w:rPr>
          <w:rFonts w:ascii="Arial" w:hAnsi="Arial" w:cs="Arial"/>
          <w:color w:val="111111"/>
          <w:sz w:val="20"/>
          <w:szCs w:val="20"/>
        </w:rPr>
        <w:t xml:space="preserve"> base de dados não omite observações referentes ao comportamento do preço do combustível ao longo do tempo. O do SBDC sim. </w:t>
      </w:r>
      <w:r w:rsidR="001F0008" w:rsidRPr="00606F15">
        <w:rPr>
          <w:rFonts w:ascii="Arial" w:hAnsi="Arial" w:cs="Arial"/>
          <w:sz w:val="20"/>
          <w:szCs w:val="20"/>
        </w:rPr>
        <w:t>T</w:t>
      </w:r>
      <w:r w:rsidR="008E63DA" w:rsidRPr="00606F15">
        <w:rPr>
          <w:rFonts w:ascii="Arial" w:hAnsi="Arial" w:cs="Arial"/>
          <w:color w:val="111111"/>
          <w:sz w:val="20"/>
          <w:szCs w:val="20"/>
        </w:rPr>
        <w:t xml:space="preserve">enho outro artigo que </w:t>
      </w:r>
      <w:proofErr w:type="spellStart"/>
      <w:r w:rsidR="008E63DA" w:rsidRPr="00606F15">
        <w:rPr>
          <w:rFonts w:ascii="Arial" w:hAnsi="Arial" w:cs="Arial"/>
          <w:color w:val="111111"/>
          <w:sz w:val="20"/>
          <w:szCs w:val="20"/>
        </w:rPr>
        <w:t>est</w:t>
      </w:r>
      <w:r w:rsidR="001F0008" w:rsidRPr="00606F15">
        <w:rPr>
          <w:rFonts w:ascii="Arial" w:hAnsi="Arial" w:cs="Arial"/>
          <w:color w:val="111111"/>
          <w:sz w:val="20"/>
          <w:szCs w:val="20"/>
        </w:rPr>
        <w:t>aomos</w:t>
      </w:r>
      <w:proofErr w:type="spellEnd"/>
      <w:r w:rsidR="008E63DA" w:rsidRPr="00606F15">
        <w:rPr>
          <w:rFonts w:ascii="Arial" w:hAnsi="Arial" w:cs="Arial"/>
          <w:color w:val="111111"/>
          <w:sz w:val="20"/>
          <w:szCs w:val="20"/>
        </w:rPr>
        <w:t xml:space="preserve"> finalizando que aborda estas questões da metodologia do filtro do SBDC, mas que não é o foco aqui. </w:t>
      </w:r>
      <w:r w:rsidR="00683267" w:rsidRPr="00606F15">
        <w:rPr>
          <w:rFonts w:ascii="Arial" w:hAnsi="Arial" w:cs="Arial"/>
          <w:color w:val="111111"/>
          <w:sz w:val="20"/>
          <w:szCs w:val="20"/>
        </w:rPr>
        <w:t xml:space="preserve">Na base de dados que montamos </w:t>
      </w:r>
      <w:r w:rsidR="008E63DA" w:rsidRPr="00606F15">
        <w:rPr>
          <w:rFonts w:ascii="Arial" w:hAnsi="Arial" w:cs="Arial"/>
          <w:color w:val="111111"/>
          <w:sz w:val="20"/>
          <w:szCs w:val="20"/>
        </w:rPr>
        <w:t xml:space="preserve">a média de anos que o SBDC utiliza é de 4,5 anos, mas </w:t>
      </w:r>
      <w:r w:rsidR="00683267" w:rsidRPr="00606F15">
        <w:rPr>
          <w:rFonts w:ascii="Arial" w:hAnsi="Arial" w:cs="Arial"/>
          <w:color w:val="111111"/>
          <w:sz w:val="20"/>
          <w:szCs w:val="20"/>
        </w:rPr>
        <w:t>como o SBDC utiliza apenas uma semana de cada mês</w:t>
      </w:r>
      <w:r w:rsidR="008E63DA" w:rsidRPr="00606F15">
        <w:rPr>
          <w:rFonts w:ascii="Arial" w:hAnsi="Arial" w:cs="Arial"/>
          <w:color w:val="111111"/>
          <w:sz w:val="20"/>
          <w:szCs w:val="20"/>
        </w:rPr>
        <w:t>, em vez de terem 230 observações para aplicação do filtro, o SBDC utiliza 57</w:t>
      </w:r>
      <w:r w:rsidR="00CF24EB" w:rsidRPr="00606F15">
        <w:rPr>
          <w:rFonts w:ascii="Arial" w:hAnsi="Arial" w:cs="Arial"/>
          <w:color w:val="111111"/>
          <w:sz w:val="20"/>
          <w:szCs w:val="20"/>
        </w:rPr>
        <w:t xml:space="preserve"> em média</w:t>
      </w:r>
      <w:r w:rsidR="008E63DA" w:rsidRPr="00606F15">
        <w:rPr>
          <w:rFonts w:ascii="Arial" w:hAnsi="Arial" w:cs="Arial"/>
          <w:color w:val="111111"/>
          <w:sz w:val="20"/>
          <w:szCs w:val="20"/>
        </w:rPr>
        <w:t>.</w:t>
      </w:r>
      <w:r w:rsidR="008D0A89" w:rsidRPr="00606F15">
        <w:rPr>
          <w:rFonts w:ascii="Arial" w:hAnsi="Arial" w:cs="Arial"/>
          <w:color w:val="111111"/>
          <w:sz w:val="20"/>
          <w:szCs w:val="20"/>
        </w:rPr>
        <w:t xml:space="preserve"> </w:t>
      </w:r>
      <w:r w:rsidR="00464DA8" w:rsidRPr="00606F15">
        <w:rPr>
          <w:rFonts w:ascii="Arial" w:hAnsi="Arial" w:cs="Arial"/>
          <w:color w:val="111111"/>
          <w:sz w:val="20"/>
          <w:szCs w:val="20"/>
        </w:rPr>
        <w:t xml:space="preserve">Embora tenhamos utilizado um período de um ano, como utilizamos observações semanais, chegamos ao total de </w:t>
      </w:r>
      <w:r w:rsidR="008D0A89" w:rsidRPr="00606F15">
        <w:rPr>
          <w:rFonts w:ascii="Arial" w:hAnsi="Arial" w:cs="Arial"/>
          <w:color w:val="111111"/>
          <w:sz w:val="20"/>
          <w:szCs w:val="20"/>
        </w:rPr>
        <w:t>52</w:t>
      </w:r>
      <w:r w:rsidR="00464DA8" w:rsidRPr="00606F15">
        <w:rPr>
          <w:rFonts w:ascii="Arial" w:hAnsi="Arial" w:cs="Arial"/>
          <w:color w:val="111111"/>
          <w:sz w:val="20"/>
          <w:szCs w:val="20"/>
        </w:rPr>
        <w:t xml:space="preserve"> informações (equivalentes aos obti</w:t>
      </w:r>
      <w:r w:rsidR="00683267" w:rsidRPr="00606F15">
        <w:rPr>
          <w:rFonts w:ascii="Arial" w:hAnsi="Arial" w:cs="Arial"/>
          <w:color w:val="111111"/>
          <w:sz w:val="20"/>
          <w:szCs w:val="20"/>
        </w:rPr>
        <w:t xml:space="preserve">dos pelo SBDC em </w:t>
      </w:r>
      <w:proofErr w:type="gramStart"/>
      <w:r w:rsidR="00683267" w:rsidRPr="00606F15">
        <w:rPr>
          <w:rFonts w:ascii="Arial" w:hAnsi="Arial" w:cs="Arial"/>
          <w:color w:val="111111"/>
          <w:sz w:val="20"/>
          <w:szCs w:val="20"/>
        </w:rPr>
        <w:t>4</w:t>
      </w:r>
      <w:proofErr w:type="gramEnd"/>
      <w:r w:rsidR="00683267" w:rsidRPr="00606F15">
        <w:rPr>
          <w:rFonts w:ascii="Arial" w:hAnsi="Arial" w:cs="Arial"/>
          <w:color w:val="111111"/>
          <w:sz w:val="20"/>
          <w:szCs w:val="20"/>
        </w:rPr>
        <w:t xml:space="preserve"> anos e meio). </w:t>
      </w:r>
      <w:proofErr w:type="gramStart"/>
      <w:r w:rsidR="00683267" w:rsidRPr="00606F15">
        <w:rPr>
          <w:rFonts w:ascii="Arial" w:hAnsi="Arial" w:cs="Arial"/>
          <w:color w:val="111111"/>
          <w:sz w:val="20"/>
          <w:szCs w:val="20"/>
        </w:rPr>
        <w:t xml:space="preserve">Não querendo entrar muito no mérito, mas o que é melhor: perder informações deliberadamente em </w:t>
      </w:r>
      <w:r w:rsidR="00683267" w:rsidRPr="00606F15">
        <w:rPr>
          <w:rFonts w:ascii="Arial" w:hAnsi="Arial" w:cs="Arial"/>
          <w:color w:val="111111"/>
          <w:sz w:val="20"/>
          <w:szCs w:val="20"/>
        </w:rPr>
        <w:lastRenderedPageBreak/>
        <w:t>relação ao comportamento dos preços entre os postos concorrentes ou suprimir parte destas informações – temos um artigo em finalização, como já foi dito, que trabalha estes aspectos)</w:t>
      </w:r>
      <w:proofErr w:type="gramEnd"/>
      <w:r w:rsidR="00683267" w:rsidRPr="00606F15">
        <w:rPr>
          <w:rFonts w:ascii="Arial" w:hAnsi="Arial" w:cs="Arial"/>
          <w:color w:val="111111"/>
          <w:sz w:val="20"/>
          <w:szCs w:val="20"/>
        </w:rPr>
        <w:t>.</w:t>
      </w:r>
    </w:p>
    <w:p w:rsidR="001B6114" w:rsidRPr="00606F15" w:rsidRDefault="001B6114" w:rsidP="00086728">
      <w:pPr>
        <w:pStyle w:val="PargrafodaLista"/>
        <w:ind w:left="1080"/>
        <w:rPr>
          <w:rFonts w:ascii="Arial" w:hAnsi="Arial" w:cs="Arial"/>
          <w:color w:val="111111"/>
          <w:sz w:val="20"/>
          <w:szCs w:val="20"/>
        </w:rPr>
      </w:pPr>
    </w:p>
    <w:p w:rsidR="001B6114" w:rsidRPr="00606F15" w:rsidRDefault="001B6114" w:rsidP="00086728">
      <w:pPr>
        <w:pStyle w:val="PargrafodaLista"/>
        <w:ind w:left="1080"/>
        <w:rPr>
          <w:rFonts w:ascii="Arial" w:hAnsi="Arial" w:cs="Arial"/>
          <w:color w:val="111111"/>
          <w:sz w:val="20"/>
          <w:szCs w:val="20"/>
        </w:rPr>
      </w:pPr>
      <w:r w:rsidRPr="00606F15">
        <w:rPr>
          <w:rFonts w:ascii="Arial" w:hAnsi="Arial" w:cs="Arial"/>
          <w:noProof/>
          <w:color w:val="111111"/>
          <w:sz w:val="20"/>
          <w:szCs w:val="20"/>
          <w:lang w:eastAsia="pt-BR"/>
        </w:rPr>
        <w:drawing>
          <wp:inline distT="0" distB="0" distL="0" distR="0">
            <wp:extent cx="4738158" cy="1466850"/>
            <wp:effectExtent l="19050" t="0" r="5292"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8871" t="32288" r="9347" b="28213"/>
                    <a:stretch>
                      <a:fillRect/>
                    </a:stretch>
                  </pic:blipFill>
                  <pic:spPr bwMode="auto">
                    <a:xfrm>
                      <a:off x="0" y="0"/>
                      <a:ext cx="4738158" cy="1466850"/>
                    </a:xfrm>
                    <a:prstGeom prst="rect">
                      <a:avLst/>
                    </a:prstGeom>
                    <a:noFill/>
                    <a:ln w="9525">
                      <a:noFill/>
                      <a:miter lim="800000"/>
                      <a:headEnd/>
                      <a:tailEnd/>
                    </a:ln>
                  </pic:spPr>
                </pic:pic>
              </a:graphicData>
            </a:graphic>
          </wp:inline>
        </w:drawing>
      </w:r>
    </w:p>
    <w:p w:rsidR="001B6114" w:rsidRPr="00606F15" w:rsidRDefault="001B6114" w:rsidP="00086728">
      <w:pPr>
        <w:pStyle w:val="PargrafodaLista"/>
        <w:ind w:left="1080"/>
        <w:rPr>
          <w:rFonts w:ascii="Arial" w:hAnsi="Arial" w:cs="Arial"/>
          <w:color w:val="111111"/>
          <w:sz w:val="20"/>
          <w:szCs w:val="20"/>
        </w:rPr>
      </w:pPr>
    </w:p>
    <w:p w:rsidR="00086728" w:rsidRPr="00606F15" w:rsidRDefault="00086728" w:rsidP="00966F65">
      <w:pPr>
        <w:pStyle w:val="PargrafodaLista"/>
        <w:numPr>
          <w:ilvl w:val="0"/>
          <w:numId w:val="2"/>
        </w:numPr>
        <w:ind w:left="0" w:firstLine="0"/>
        <w:jc w:val="both"/>
        <w:rPr>
          <w:rFonts w:ascii="Arial" w:hAnsi="Arial" w:cs="Arial"/>
          <w:color w:val="111111"/>
          <w:sz w:val="20"/>
          <w:szCs w:val="20"/>
        </w:rPr>
      </w:pPr>
      <w:r w:rsidRPr="00606F15">
        <w:rPr>
          <w:rFonts w:ascii="Arial" w:hAnsi="Arial" w:cs="Arial"/>
          <w:color w:val="111111"/>
          <w:sz w:val="20"/>
          <w:szCs w:val="20"/>
        </w:rPr>
        <w:t>Acho que o foco em apresentar um resultado diferente do que seria uma análise do SBDC acabou retirando o ponto realmente positivo do artigo, que é a utilização do mercado relevante (</w:t>
      </w:r>
      <w:proofErr w:type="gramStart"/>
      <w:r w:rsidRPr="00606F15">
        <w:rPr>
          <w:rFonts w:ascii="Arial" w:hAnsi="Arial" w:cs="Arial"/>
          <w:color w:val="111111"/>
          <w:sz w:val="20"/>
          <w:szCs w:val="20"/>
        </w:rPr>
        <w:t>identificado por clusters, em certa medida influenciados pela disponibilidade de deslocamento do consumidor</w:t>
      </w:r>
      <w:proofErr w:type="gramEnd"/>
      <w:r w:rsidRPr="00606F15">
        <w:rPr>
          <w:rFonts w:ascii="Arial" w:hAnsi="Arial" w:cs="Arial"/>
          <w:color w:val="111111"/>
          <w:sz w:val="20"/>
          <w:szCs w:val="20"/>
        </w:rPr>
        <w:t>) como a base para a utilização do filtro.</w:t>
      </w:r>
    </w:p>
    <w:p w:rsidR="008D0A89" w:rsidRPr="00606F15" w:rsidRDefault="008D0A89" w:rsidP="00086728">
      <w:pPr>
        <w:pStyle w:val="PargrafodaLista"/>
        <w:ind w:left="1080"/>
        <w:rPr>
          <w:rFonts w:ascii="Arial" w:hAnsi="Arial" w:cs="Arial"/>
          <w:color w:val="111111"/>
          <w:sz w:val="20"/>
          <w:szCs w:val="20"/>
        </w:rPr>
      </w:pPr>
    </w:p>
    <w:p w:rsidR="008D0A89" w:rsidRPr="00606F15" w:rsidRDefault="008D0A89" w:rsidP="00966F65">
      <w:pPr>
        <w:pStyle w:val="PargrafodaLista"/>
        <w:ind w:left="0"/>
        <w:rPr>
          <w:rFonts w:ascii="Arial" w:hAnsi="Arial" w:cs="Arial"/>
          <w:b/>
          <w:color w:val="000000"/>
          <w:sz w:val="20"/>
          <w:szCs w:val="20"/>
        </w:rPr>
      </w:pPr>
      <w:r w:rsidRPr="00606F15">
        <w:rPr>
          <w:rFonts w:ascii="Arial" w:hAnsi="Arial" w:cs="Arial"/>
          <w:b/>
          <w:color w:val="000000"/>
          <w:sz w:val="20"/>
          <w:szCs w:val="20"/>
        </w:rPr>
        <w:t>Comentário</w:t>
      </w:r>
      <w:r w:rsidR="00CF24EB" w:rsidRPr="00606F15">
        <w:rPr>
          <w:rFonts w:ascii="Arial" w:hAnsi="Arial" w:cs="Arial"/>
          <w:b/>
          <w:color w:val="000000"/>
          <w:sz w:val="20"/>
          <w:szCs w:val="20"/>
        </w:rPr>
        <w:t>s dos autores</w:t>
      </w:r>
      <w:r w:rsidRPr="00606F15">
        <w:rPr>
          <w:rFonts w:ascii="Arial" w:hAnsi="Arial" w:cs="Arial"/>
          <w:b/>
          <w:color w:val="000000"/>
          <w:sz w:val="20"/>
          <w:szCs w:val="20"/>
        </w:rPr>
        <w:t>:</w:t>
      </w:r>
    </w:p>
    <w:p w:rsidR="00816D07" w:rsidRPr="00606F15" w:rsidRDefault="00464DA8" w:rsidP="00966F65">
      <w:pPr>
        <w:pStyle w:val="PargrafodaLista"/>
        <w:ind w:left="0"/>
        <w:jc w:val="both"/>
        <w:rPr>
          <w:rFonts w:ascii="Arial" w:hAnsi="Arial" w:cs="Arial"/>
          <w:color w:val="000000"/>
          <w:sz w:val="20"/>
          <w:szCs w:val="20"/>
        </w:rPr>
      </w:pPr>
      <w:r w:rsidRPr="00606F15">
        <w:rPr>
          <w:rFonts w:ascii="Arial" w:hAnsi="Arial" w:cs="Arial"/>
          <w:color w:val="000000"/>
          <w:sz w:val="20"/>
          <w:szCs w:val="20"/>
        </w:rPr>
        <w:t>Importante res</w:t>
      </w:r>
      <w:r w:rsidR="00683267" w:rsidRPr="00606F15">
        <w:rPr>
          <w:rFonts w:ascii="Arial" w:hAnsi="Arial" w:cs="Arial"/>
          <w:color w:val="000000"/>
          <w:sz w:val="20"/>
          <w:szCs w:val="20"/>
        </w:rPr>
        <w:t>s</w:t>
      </w:r>
      <w:r w:rsidRPr="00606F15">
        <w:rPr>
          <w:rFonts w:ascii="Arial" w:hAnsi="Arial" w:cs="Arial"/>
          <w:color w:val="000000"/>
          <w:sz w:val="20"/>
          <w:szCs w:val="20"/>
        </w:rPr>
        <w:t>alta</w:t>
      </w:r>
      <w:r w:rsidR="00683267" w:rsidRPr="00606F15">
        <w:rPr>
          <w:rFonts w:ascii="Arial" w:hAnsi="Arial" w:cs="Arial"/>
          <w:color w:val="000000"/>
          <w:sz w:val="20"/>
          <w:szCs w:val="20"/>
        </w:rPr>
        <w:t>r</w:t>
      </w:r>
      <w:r w:rsidRPr="00606F15">
        <w:rPr>
          <w:rFonts w:ascii="Arial" w:hAnsi="Arial" w:cs="Arial"/>
          <w:color w:val="000000"/>
          <w:sz w:val="20"/>
          <w:szCs w:val="20"/>
        </w:rPr>
        <w:t>mos que o objetivo não foi o de apre</w:t>
      </w:r>
      <w:r w:rsidR="00683267" w:rsidRPr="00606F15">
        <w:rPr>
          <w:rFonts w:ascii="Arial" w:hAnsi="Arial" w:cs="Arial"/>
          <w:color w:val="000000"/>
          <w:sz w:val="20"/>
          <w:szCs w:val="20"/>
        </w:rPr>
        <w:t>se</w:t>
      </w:r>
      <w:r w:rsidRPr="00606F15">
        <w:rPr>
          <w:rFonts w:ascii="Arial" w:hAnsi="Arial" w:cs="Arial"/>
          <w:color w:val="000000"/>
          <w:sz w:val="20"/>
          <w:szCs w:val="20"/>
        </w:rPr>
        <w:t>ntar um res</w:t>
      </w:r>
      <w:r w:rsidR="00683267" w:rsidRPr="00606F15">
        <w:rPr>
          <w:rFonts w:ascii="Arial" w:hAnsi="Arial" w:cs="Arial"/>
          <w:color w:val="000000"/>
          <w:sz w:val="20"/>
          <w:szCs w:val="20"/>
        </w:rPr>
        <w:t>ultado difer</w:t>
      </w:r>
      <w:r w:rsidRPr="00606F15">
        <w:rPr>
          <w:rFonts w:ascii="Arial" w:hAnsi="Arial" w:cs="Arial"/>
          <w:color w:val="000000"/>
          <w:sz w:val="20"/>
          <w:szCs w:val="20"/>
        </w:rPr>
        <w:t>e</w:t>
      </w:r>
      <w:r w:rsidR="00683267" w:rsidRPr="00606F15">
        <w:rPr>
          <w:rFonts w:ascii="Arial" w:hAnsi="Arial" w:cs="Arial"/>
          <w:color w:val="000000"/>
          <w:sz w:val="20"/>
          <w:szCs w:val="20"/>
        </w:rPr>
        <w:t>nte, mas uma sugestão de aprimorar o filtro do SBDC.</w:t>
      </w:r>
      <w:r w:rsidRPr="00606F15">
        <w:rPr>
          <w:rFonts w:ascii="Arial" w:hAnsi="Arial" w:cs="Arial"/>
          <w:color w:val="000000"/>
          <w:sz w:val="20"/>
          <w:szCs w:val="20"/>
        </w:rPr>
        <w:t xml:space="preserve"> </w:t>
      </w:r>
      <w:r w:rsidR="008D0A89" w:rsidRPr="00606F15">
        <w:rPr>
          <w:rFonts w:ascii="Arial" w:hAnsi="Arial" w:cs="Arial"/>
          <w:color w:val="000000"/>
          <w:sz w:val="20"/>
          <w:szCs w:val="20"/>
        </w:rPr>
        <w:t xml:space="preserve"> </w:t>
      </w:r>
      <w:r w:rsidRPr="00606F15">
        <w:rPr>
          <w:rFonts w:ascii="Arial" w:hAnsi="Arial" w:cs="Arial"/>
          <w:color w:val="000000"/>
          <w:sz w:val="20"/>
          <w:szCs w:val="20"/>
        </w:rPr>
        <w:t>No nosso resultado percebemos que</w:t>
      </w:r>
      <w:r w:rsidR="008D0A89" w:rsidRPr="00606F15">
        <w:rPr>
          <w:rFonts w:ascii="Arial" w:hAnsi="Arial" w:cs="Arial"/>
          <w:color w:val="000000"/>
          <w:sz w:val="20"/>
          <w:szCs w:val="20"/>
        </w:rPr>
        <w:t xml:space="preserve"> a </w:t>
      </w:r>
      <w:r w:rsidR="00683267" w:rsidRPr="00606F15">
        <w:rPr>
          <w:rFonts w:ascii="Arial" w:hAnsi="Arial" w:cs="Arial"/>
          <w:color w:val="000000"/>
          <w:sz w:val="20"/>
          <w:szCs w:val="20"/>
        </w:rPr>
        <w:t xml:space="preserve">formação de </w:t>
      </w:r>
      <w:r w:rsidR="00683267" w:rsidRPr="00606F15">
        <w:rPr>
          <w:rFonts w:ascii="Arial" w:hAnsi="Arial" w:cs="Arial"/>
          <w:i/>
          <w:color w:val="000000"/>
          <w:sz w:val="20"/>
          <w:szCs w:val="20"/>
        </w:rPr>
        <w:t xml:space="preserve">clusters </w:t>
      </w:r>
      <w:r w:rsidR="008D0A89" w:rsidRPr="00606F15">
        <w:rPr>
          <w:rFonts w:ascii="Arial" w:hAnsi="Arial" w:cs="Arial"/>
          <w:color w:val="000000"/>
          <w:sz w:val="20"/>
          <w:szCs w:val="20"/>
        </w:rPr>
        <w:t>e</w:t>
      </w:r>
      <w:r w:rsidR="00683267" w:rsidRPr="00606F15">
        <w:rPr>
          <w:rFonts w:ascii="Arial" w:hAnsi="Arial" w:cs="Arial"/>
          <w:color w:val="000000"/>
          <w:sz w:val="20"/>
          <w:szCs w:val="20"/>
        </w:rPr>
        <w:t>ntre os</w:t>
      </w:r>
      <w:r w:rsidR="008D0A89" w:rsidRPr="00606F15">
        <w:rPr>
          <w:rFonts w:ascii="Arial" w:hAnsi="Arial" w:cs="Arial"/>
          <w:color w:val="000000"/>
          <w:sz w:val="20"/>
          <w:szCs w:val="20"/>
        </w:rPr>
        <w:t xml:space="preserve"> postos de combustíveis gerou um resultado </w:t>
      </w:r>
      <w:r w:rsidRPr="00606F15">
        <w:rPr>
          <w:rFonts w:ascii="Arial" w:hAnsi="Arial" w:cs="Arial"/>
          <w:color w:val="000000"/>
          <w:sz w:val="20"/>
          <w:szCs w:val="20"/>
        </w:rPr>
        <w:t>interessante, facilitando a</w:t>
      </w:r>
      <w:r w:rsidR="00683267" w:rsidRPr="00606F15">
        <w:rPr>
          <w:rFonts w:ascii="Arial" w:hAnsi="Arial" w:cs="Arial"/>
          <w:color w:val="000000"/>
          <w:sz w:val="20"/>
          <w:szCs w:val="20"/>
        </w:rPr>
        <w:t xml:space="preserve"> diferenciação entre os </w:t>
      </w:r>
      <w:r w:rsidR="00683267" w:rsidRPr="00606F15">
        <w:rPr>
          <w:rFonts w:ascii="Arial" w:hAnsi="Arial" w:cs="Arial"/>
          <w:i/>
          <w:color w:val="000000"/>
          <w:sz w:val="20"/>
          <w:szCs w:val="20"/>
        </w:rPr>
        <w:t xml:space="preserve">clusters </w:t>
      </w:r>
      <w:r w:rsidR="00683267" w:rsidRPr="00606F15">
        <w:rPr>
          <w:rFonts w:ascii="Arial" w:hAnsi="Arial" w:cs="Arial"/>
          <w:color w:val="000000"/>
          <w:sz w:val="20"/>
          <w:szCs w:val="20"/>
        </w:rPr>
        <w:t xml:space="preserve">– tivemos </w:t>
      </w:r>
      <w:r w:rsidR="00683267" w:rsidRPr="00606F15">
        <w:rPr>
          <w:rFonts w:ascii="Arial" w:hAnsi="Arial" w:cs="Arial"/>
          <w:i/>
          <w:color w:val="000000"/>
          <w:sz w:val="20"/>
          <w:szCs w:val="20"/>
        </w:rPr>
        <w:t xml:space="preserve">clusters </w:t>
      </w:r>
      <w:r w:rsidR="00683267" w:rsidRPr="00606F15">
        <w:rPr>
          <w:rFonts w:ascii="Arial" w:hAnsi="Arial" w:cs="Arial"/>
          <w:color w:val="000000"/>
          <w:sz w:val="20"/>
          <w:szCs w:val="20"/>
        </w:rPr>
        <w:t>sem indício e com indício. Isto é melhor para as investigações que serão realizadas pelo SBDC quando comparado ao filtro do SBDC que identificou indício na cidade como um todo. O SBDC se depararia em definir em qual posto, por exemplo, solicitaria escuta telefônica, em um universo de 300</w:t>
      </w:r>
      <w:r w:rsidR="00606F15" w:rsidRPr="00606F15">
        <w:rPr>
          <w:rFonts w:ascii="Arial" w:hAnsi="Arial" w:cs="Arial"/>
          <w:color w:val="000000"/>
          <w:sz w:val="20"/>
          <w:szCs w:val="20"/>
        </w:rPr>
        <w:t xml:space="preserve">, quando aplicado o filtro como um todo; ou aplicar a escuta no </w:t>
      </w:r>
      <w:r w:rsidR="00606F15" w:rsidRPr="00606F15">
        <w:rPr>
          <w:rFonts w:ascii="Arial" w:hAnsi="Arial" w:cs="Arial"/>
          <w:i/>
          <w:color w:val="000000"/>
          <w:sz w:val="20"/>
          <w:szCs w:val="20"/>
        </w:rPr>
        <w:t>cluster</w:t>
      </w:r>
      <w:r w:rsidR="00606F15" w:rsidRPr="00606F15">
        <w:rPr>
          <w:rFonts w:ascii="Arial" w:hAnsi="Arial" w:cs="Arial"/>
          <w:color w:val="000000"/>
          <w:sz w:val="20"/>
          <w:szCs w:val="20"/>
        </w:rPr>
        <w:t xml:space="preserve"> que apresentou maior indício, no caso do filtro </w:t>
      </w:r>
      <w:proofErr w:type="spellStart"/>
      <w:r w:rsidR="00606F15" w:rsidRPr="00606F15">
        <w:rPr>
          <w:rFonts w:ascii="Arial" w:hAnsi="Arial" w:cs="Arial"/>
          <w:color w:val="000000"/>
          <w:sz w:val="20"/>
          <w:szCs w:val="20"/>
        </w:rPr>
        <w:t>georreferenciado</w:t>
      </w:r>
      <w:proofErr w:type="spellEnd"/>
      <w:r w:rsidR="00606F15" w:rsidRPr="00606F15">
        <w:rPr>
          <w:rFonts w:ascii="Arial" w:hAnsi="Arial" w:cs="Arial"/>
          <w:color w:val="000000"/>
          <w:sz w:val="20"/>
          <w:szCs w:val="20"/>
        </w:rPr>
        <w:t>.</w:t>
      </w:r>
    </w:p>
    <w:p w:rsidR="00606F15" w:rsidRDefault="00606F15" w:rsidP="00606F15">
      <w:pPr>
        <w:rPr>
          <w:rFonts w:ascii="Arial" w:hAnsi="Arial" w:cs="Arial"/>
          <w:sz w:val="20"/>
          <w:szCs w:val="20"/>
        </w:rPr>
      </w:pPr>
    </w:p>
    <w:p w:rsidR="00966F65" w:rsidRPr="00606F15" w:rsidRDefault="00966F65" w:rsidP="00966F65">
      <w:pPr>
        <w:pStyle w:val="PargrafodaLista"/>
        <w:ind w:left="0"/>
        <w:jc w:val="center"/>
        <w:rPr>
          <w:rFonts w:ascii="Arial" w:hAnsi="Arial" w:cs="Arial"/>
          <w:b/>
          <w:color w:val="000000"/>
          <w:sz w:val="20"/>
          <w:szCs w:val="20"/>
        </w:rPr>
      </w:pPr>
      <w:r w:rsidRPr="00606F15">
        <w:rPr>
          <w:rFonts w:ascii="Arial" w:hAnsi="Arial" w:cs="Arial"/>
          <w:b/>
          <w:color w:val="000000"/>
          <w:sz w:val="20"/>
          <w:szCs w:val="20"/>
        </w:rPr>
        <w:t xml:space="preserve">Comentários </w:t>
      </w:r>
      <w:r>
        <w:rPr>
          <w:rFonts w:ascii="Arial" w:hAnsi="Arial" w:cs="Arial"/>
          <w:b/>
          <w:color w:val="000000"/>
          <w:sz w:val="20"/>
          <w:szCs w:val="20"/>
        </w:rPr>
        <w:t xml:space="preserve">finais </w:t>
      </w:r>
      <w:r w:rsidRPr="00606F15">
        <w:rPr>
          <w:rFonts w:ascii="Arial" w:hAnsi="Arial" w:cs="Arial"/>
          <w:b/>
          <w:color w:val="000000"/>
          <w:sz w:val="20"/>
          <w:szCs w:val="20"/>
        </w:rPr>
        <w:t>dos autores:</w:t>
      </w:r>
    </w:p>
    <w:p w:rsidR="00146586" w:rsidRDefault="00606F15" w:rsidP="00606F15">
      <w:pPr>
        <w:jc w:val="both"/>
        <w:rPr>
          <w:rFonts w:ascii="Arial" w:hAnsi="Arial" w:cs="Arial"/>
          <w:color w:val="111111"/>
          <w:sz w:val="20"/>
          <w:szCs w:val="20"/>
        </w:rPr>
      </w:pPr>
      <w:r w:rsidRPr="00606F15">
        <w:rPr>
          <w:rFonts w:ascii="Arial" w:hAnsi="Arial" w:cs="Arial"/>
          <w:sz w:val="20"/>
          <w:szCs w:val="20"/>
        </w:rPr>
        <w:tab/>
      </w:r>
      <w:r w:rsidRPr="00606F15">
        <w:rPr>
          <w:rFonts w:ascii="Arial" w:hAnsi="Arial" w:cs="Arial"/>
          <w:color w:val="111111"/>
          <w:sz w:val="20"/>
          <w:szCs w:val="20"/>
        </w:rPr>
        <w:t>Agradecemos ao</w:t>
      </w:r>
      <w:r>
        <w:rPr>
          <w:rFonts w:ascii="Arial" w:hAnsi="Arial" w:cs="Arial"/>
          <w:color w:val="111111"/>
          <w:sz w:val="20"/>
          <w:szCs w:val="20"/>
        </w:rPr>
        <w:t>s</w:t>
      </w:r>
      <w:r w:rsidRPr="00606F15">
        <w:rPr>
          <w:rFonts w:ascii="Arial" w:hAnsi="Arial" w:cs="Arial"/>
          <w:color w:val="111111"/>
          <w:sz w:val="20"/>
          <w:szCs w:val="20"/>
        </w:rPr>
        <w:t xml:space="preserve"> avaliador</w:t>
      </w:r>
      <w:r>
        <w:rPr>
          <w:rFonts w:ascii="Arial" w:hAnsi="Arial" w:cs="Arial"/>
          <w:color w:val="111111"/>
          <w:sz w:val="20"/>
          <w:szCs w:val="20"/>
        </w:rPr>
        <w:t>es</w:t>
      </w:r>
      <w:r w:rsidRPr="00606F15">
        <w:rPr>
          <w:rFonts w:ascii="Arial" w:hAnsi="Arial" w:cs="Arial"/>
          <w:color w:val="111111"/>
          <w:sz w:val="20"/>
          <w:szCs w:val="20"/>
        </w:rPr>
        <w:t xml:space="preserve"> pelos comentários realizados que com certeza contribu</w:t>
      </w:r>
      <w:r w:rsidR="00966F65">
        <w:rPr>
          <w:rFonts w:ascii="Arial" w:hAnsi="Arial" w:cs="Arial"/>
          <w:color w:val="111111"/>
          <w:sz w:val="20"/>
          <w:szCs w:val="20"/>
        </w:rPr>
        <w:t>em</w:t>
      </w:r>
      <w:r w:rsidRPr="00606F15">
        <w:rPr>
          <w:rFonts w:ascii="Arial" w:hAnsi="Arial" w:cs="Arial"/>
          <w:color w:val="111111"/>
          <w:sz w:val="20"/>
          <w:szCs w:val="20"/>
        </w:rPr>
        <w:t xml:space="preserve"> para a melhoria da qualidade da pesquisa apresentada.</w:t>
      </w:r>
      <w:r w:rsidR="00966F65">
        <w:rPr>
          <w:rFonts w:ascii="Arial" w:hAnsi="Arial" w:cs="Arial"/>
          <w:color w:val="111111"/>
          <w:sz w:val="20"/>
          <w:szCs w:val="20"/>
        </w:rPr>
        <w:t xml:space="preserve"> </w:t>
      </w:r>
      <w:r>
        <w:rPr>
          <w:rFonts w:ascii="Arial" w:hAnsi="Arial" w:cs="Arial"/>
          <w:color w:val="111111"/>
          <w:sz w:val="20"/>
          <w:szCs w:val="20"/>
        </w:rPr>
        <w:t>Colocamo-nos à disposição para quaisquer esclarecimentos adicionais.</w:t>
      </w:r>
      <w:r w:rsidR="00F5105A">
        <w:rPr>
          <w:rFonts w:ascii="Arial" w:hAnsi="Arial" w:cs="Arial"/>
          <w:color w:val="111111"/>
          <w:sz w:val="20"/>
          <w:szCs w:val="20"/>
        </w:rPr>
        <w:t xml:space="preserve"> Aproveitamos, ainda, para repassar a estatística de acessos que a tese defendida pelo autor principal deste artigo e que gerou este artigo, apresenta desde a defesa da mesma. Incluímos as estatísticas, pois julgamos que seja um sinal da qualidade do trabalho realizado</w:t>
      </w:r>
      <w:r w:rsidR="00146586">
        <w:rPr>
          <w:rFonts w:ascii="Arial" w:hAnsi="Arial" w:cs="Arial"/>
          <w:color w:val="111111"/>
          <w:sz w:val="20"/>
          <w:szCs w:val="20"/>
        </w:rPr>
        <w:t xml:space="preserve"> </w:t>
      </w:r>
      <w:r w:rsidR="00146586" w:rsidRPr="00146586">
        <w:rPr>
          <w:rFonts w:ascii="Arial" w:hAnsi="Arial" w:cs="Arial"/>
          <w:color w:val="111111"/>
          <w:sz w:val="18"/>
          <w:szCs w:val="18"/>
        </w:rPr>
        <w:t>[</w:t>
      </w:r>
      <w:r w:rsidR="00146586" w:rsidRPr="00146586">
        <w:rPr>
          <w:rFonts w:ascii="Calibri" w:hAnsi="Calibri" w:cs="Calibri"/>
          <w:color w:val="000000"/>
          <w:sz w:val="18"/>
          <w:szCs w:val="18"/>
        </w:rPr>
        <w:t>http://www.lume.ufrgs.br/handle/10183/26098/stats]</w:t>
      </w:r>
      <w:r w:rsidR="00146586">
        <w:rPr>
          <w:rFonts w:ascii="Arial" w:hAnsi="Arial" w:cs="Arial"/>
          <w:color w:val="111111"/>
          <w:sz w:val="20"/>
          <w:szCs w:val="20"/>
        </w:rPr>
        <w:t>.</w:t>
      </w:r>
    </w:p>
    <w:p w:rsidR="00606F15" w:rsidRDefault="00F5105A" w:rsidP="00606F15">
      <w:pPr>
        <w:jc w:val="both"/>
        <w:rPr>
          <w:rFonts w:ascii="Arial" w:hAnsi="Arial" w:cs="Arial"/>
          <w:color w:val="111111"/>
          <w:sz w:val="20"/>
          <w:szCs w:val="20"/>
        </w:rPr>
      </w:pPr>
      <w:r>
        <w:rPr>
          <w:rFonts w:ascii="Arial" w:hAnsi="Arial" w:cs="Arial"/>
          <w:color w:val="111111"/>
          <w:sz w:val="20"/>
          <w:szCs w:val="20"/>
        </w:rPr>
        <w:t xml:space="preserve"> </w:t>
      </w:r>
    </w:p>
    <w:p w:rsidR="00606F15" w:rsidRDefault="00606F15"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146586">
      <w:pPr>
        <w:rPr>
          <w:rFonts w:ascii="Arial" w:hAnsi="Arial" w:cs="Arial"/>
          <w:sz w:val="20"/>
          <w:szCs w:val="20"/>
        </w:rPr>
      </w:pPr>
    </w:p>
    <w:p w:rsidR="00146586" w:rsidRDefault="00146586" w:rsidP="00146586">
      <w:pPr>
        <w:rPr>
          <w:rFonts w:ascii="Arial" w:hAnsi="Arial" w:cs="Arial"/>
          <w:sz w:val="20"/>
          <w:szCs w:val="20"/>
        </w:rPr>
      </w:pPr>
    </w:p>
    <w:p w:rsidR="00146586" w:rsidRDefault="00146586" w:rsidP="00606F15">
      <w:pPr>
        <w:rPr>
          <w:rFonts w:ascii="Arial" w:hAnsi="Arial" w:cs="Arial"/>
          <w:sz w:val="20"/>
          <w:szCs w:val="20"/>
        </w:rPr>
      </w:pPr>
      <w:r>
        <w:rPr>
          <w:rFonts w:ascii="Arial" w:hAnsi="Arial" w:cs="Arial"/>
          <w:noProof/>
          <w:sz w:val="20"/>
          <w:szCs w:val="20"/>
          <w:lang w:eastAsia="pt-BR"/>
        </w:rPr>
        <w:drawing>
          <wp:anchor distT="0" distB="0" distL="114300" distR="114300" simplePos="0" relativeHeight="251658240" behindDoc="0" locked="0" layoutInCell="1" allowOverlap="1">
            <wp:simplePos x="0" y="0"/>
            <wp:positionH relativeFrom="column">
              <wp:posOffset>-127635</wp:posOffset>
            </wp:positionH>
            <wp:positionV relativeFrom="paragraph">
              <wp:posOffset>120015</wp:posOffset>
            </wp:positionV>
            <wp:extent cx="5524500" cy="2895600"/>
            <wp:effectExtent l="19050" t="0" r="0" b="0"/>
            <wp:wrapNone/>
            <wp:docPr id="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13580" t="26332" r="35273" b="26019"/>
                    <a:stretch>
                      <a:fillRect/>
                    </a:stretch>
                  </pic:blipFill>
                  <pic:spPr bwMode="auto">
                    <a:xfrm>
                      <a:off x="0" y="0"/>
                      <a:ext cx="5524500" cy="2895600"/>
                    </a:xfrm>
                    <a:prstGeom prst="rect">
                      <a:avLst/>
                    </a:prstGeom>
                    <a:noFill/>
                    <a:ln w="9525">
                      <a:noFill/>
                      <a:miter lim="800000"/>
                      <a:headEnd/>
                      <a:tailEnd/>
                    </a:ln>
                  </pic:spPr>
                </pic:pic>
              </a:graphicData>
            </a:graphic>
          </wp:anchor>
        </w:drawing>
      </w: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r>
        <w:rPr>
          <w:rFonts w:ascii="Arial" w:hAnsi="Arial" w:cs="Arial"/>
          <w:sz w:val="20"/>
          <w:szCs w:val="20"/>
        </w:rPr>
        <w:t xml:space="preserve">Fonte: Lume - UFRGS </w:t>
      </w: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r>
        <w:rPr>
          <w:rFonts w:ascii="Arial" w:hAnsi="Arial" w:cs="Arial"/>
          <w:noProof/>
          <w:sz w:val="20"/>
          <w:szCs w:val="20"/>
          <w:lang w:eastAsia="pt-BR"/>
        </w:rPr>
        <w:drawing>
          <wp:anchor distT="0" distB="0" distL="114300" distR="114300" simplePos="0" relativeHeight="251659264" behindDoc="0" locked="0" layoutInCell="1" allowOverlap="1">
            <wp:simplePos x="0" y="0"/>
            <wp:positionH relativeFrom="column">
              <wp:posOffset>14605</wp:posOffset>
            </wp:positionH>
            <wp:positionV relativeFrom="paragraph">
              <wp:posOffset>66040</wp:posOffset>
            </wp:positionV>
            <wp:extent cx="5525135" cy="2705100"/>
            <wp:effectExtent l="19050" t="0" r="0" b="0"/>
            <wp:wrapSquare wrapText="bothSides"/>
            <wp:docPr id="2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13227" t="15987" r="35979" b="39812"/>
                    <a:stretch>
                      <a:fillRect/>
                    </a:stretch>
                  </pic:blipFill>
                  <pic:spPr bwMode="auto">
                    <a:xfrm>
                      <a:off x="0" y="0"/>
                      <a:ext cx="5525135" cy="2705100"/>
                    </a:xfrm>
                    <a:prstGeom prst="rect">
                      <a:avLst/>
                    </a:prstGeom>
                    <a:noFill/>
                    <a:ln w="9525">
                      <a:noFill/>
                      <a:miter lim="800000"/>
                      <a:headEnd/>
                      <a:tailEnd/>
                    </a:ln>
                  </pic:spPr>
                </pic:pic>
              </a:graphicData>
            </a:graphic>
          </wp:anchor>
        </w:drawing>
      </w: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Default="00146586" w:rsidP="00606F15">
      <w:pPr>
        <w:rPr>
          <w:rFonts w:ascii="Arial" w:hAnsi="Arial" w:cs="Arial"/>
          <w:sz w:val="20"/>
          <w:szCs w:val="20"/>
        </w:rPr>
      </w:pPr>
    </w:p>
    <w:p w:rsidR="00146586" w:rsidRPr="00606F15" w:rsidRDefault="00146586" w:rsidP="00606F15">
      <w:pPr>
        <w:rPr>
          <w:rFonts w:ascii="Arial" w:hAnsi="Arial" w:cs="Arial"/>
          <w:sz w:val="20"/>
          <w:szCs w:val="20"/>
        </w:rPr>
      </w:pPr>
    </w:p>
    <w:sectPr w:rsidR="00146586" w:rsidRPr="00606F15" w:rsidSect="00A31AE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71A29"/>
    <w:multiLevelType w:val="hybridMultilevel"/>
    <w:tmpl w:val="06E4A9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C593B25"/>
    <w:multiLevelType w:val="hybridMultilevel"/>
    <w:tmpl w:val="CBF03CE2"/>
    <w:lvl w:ilvl="0" w:tplc="45985406">
      <w:start w:val="1"/>
      <w:numFmt w:val="decimal"/>
      <w:lvlText w:val="%1."/>
      <w:lvlJc w:val="left"/>
      <w:pPr>
        <w:ind w:left="1080" w:hanging="360"/>
      </w:pPr>
      <w:rPr>
        <w:rFonts w:ascii="Verdana" w:hAnsi="Verdana" w:cstheme="minorBidi" w:hint="default"/>
        <w:color w:val="111111"/>
        <w:sz w:val="17"/>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86728"/>
    <w:rsid w:val="00086728"/>
    <w:rsid w:val="000B260C"/>
    <w:rsid w:val="000D05AF"/>
    <w:rsid w:val="00146586"/>
    <w:rsid w:val="001B6114"/>
    <w:rsid w:val="001F0008"/>
    <w:rsid w:val="00282F15"/>
    <w:rsid w:val="003F1F26"/>
    <w:rsid w:val="00406C53"/>
    <w:rsid w:val="00464DA8"/>
    <w:rsid w:val="00553138"/>
    <w:rsid w:val="005625AA"/>
    <w:rsid w:val="00606F15"/>
    <w:rsid w:val="006133A9"/>
    <w:rsid w:val="00616F76"/>
    <w:rsid w:val="00683267"/>
    <w:rsid w:val="00800DD0"/>
    <w:rsid w:val="00816D07"/>
    <w:rsid w:val="00817822"/>
    <w:rsid w:val="008B06FF"/>
    <w:rsid w:val="008D0A89"/>
    <w:rsid w:val="008E63DA"/>
    <w:rsid w:val="00966F65"/>
    <w:rsid w:val="00991AC0"/>
    <w:rsid w:val="00A25C6F"/>
    <w:rsid w:val="00A31AE1"/>
    <w:rsid w:val="00AA5DB8"/>
    <w:rsid w:val="00B07BF8"/>
    <w:rsid w:val="00BD7009"/>
    <w:rsid w:val="00CF24EB"/>
    <w:rsid w:val="00E96DE4"/>
    <w:rsid w:val="00F5105A"/>
    <w:rsid w:val="00F53AF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AE1"/>
  </w:style>
  <w:style w:type="paragraph" w:styleId="Ttulo1">
    <w:name w:val="heading 1"/>
    <w:basedOn w:val="Normal"/>
    <w:link w:val="Ttulo1Char"/>
    <w:uiPriority w:val="9"/>
    <w:qFormat/>
    <w:rsid w:val="00F510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086728"/>
  </w:style>
  <w:style w:type="paragraph" w:styleId="PargrafodaLista">
    <w:name w:val="List Paragraph"/>
    <w:basedOn w:val="Normal"/>
    <w:uiPriority w:val="34"/>
    <w:qFormat/>
    <w:rsid w:val="00086728"/>
    <w:pPr>
      <w:ind w:left="720"/>
      <w:contextualSpacing/>
    </w:pPr>
  </w:style>
  <w:style w:type="paragraph" w:styleId="Textodebalo">
    <w:name w:val="Balloon Text"/>
    <w:basedOn w:val="Normal"/>
    <w:link w:val="TextodebaloChar"/>
    <w:uiPriority w:val="99"/>
    <w:semiHidden/>
    <w:unhideWhenUsed/>
    <w:rsid w:val="001B61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B6114"/>
    <w:rPr>
      <w:rFonts w:ascii="Tahoma" w:hAnsi="Tahoma" w:cs="Tahoma"/>
      <w:sz w:val="16"/>
      <w:szCs w:val="16"/>
    </w:rPr>
  </w:style>
  <w:style w:type="paragraph" w:customStyle="1" w:styleId="Default">
    <w:name w:val="Default"/>
    <w:rsid w:val="005625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Char">
    <w:name w:val="Título 1 Char"/>
    <w:basedOn w:val="Fontepargpadro"/>
    <w:link w:val="Ttulo1"/>
    <w:uiPriority w:val="9"/>
    <w:rsid w:val="00F5105A"/>
    <w:rPr>
      <w:rFonts w:ascii="Times New Roman" w:eastAsia="Times New Roman" w:hAnsi="Times New Roman" w:cs="Times New Roman"/>
      <w:b/>
      <w:bCs/>
      <w:kern w:val="36"/>
      <w:sz w:val="48"/>
      <w:szCs w:val="48"/>
      <w:lang w:eastAsia="pt-BR"/>
    </w:rPr>
  </w:style>
</w:styles>
</file>

<file path=word/webSettings.xml><?xml version="1.0" encoding="utf-8"?>
<w:webSettings xmlns:r="http://schemas.openxmlformats.org/officeDocument/2006/relationships" xmlns:w="http://schemas.openxmlformats.org/wordprocessingml/2006/main">
  <w:divs>
    <w:div w:id="204292220">
      <w:bodyDiv w:val="1"/>
      <w:marLeft w:val="0"/>
      <w:marRight w:val="0"/>
      <w:marTop w:val="0"/>
      <w:marBottom w:val="0"/>
      <w:divBdr>
        <w:top w:val="none" w:sz="0" w:space="0" w:color="auto"/>
        <w:left w:val="none" w:sz="0" w:space="0" w:color="auto"/>
        <w:bottom w:val="none" w:sz="0" w:space="0" w:color="auto"/>
        <w:right w:val="none" w:sz="0" w:space="0" w:color="auto"/>
      </w:divBdr>
    </w:div>
    <w:div w:id="326591639">
      <w:bodyDiv w:val="1"/>
      <w:marLeft w:val="0"/>
      <w:marRight w:val="0"/>
      <w:marTop w:val="0"/>
      <w:marBottom w:val="0"/>
      <w:divBdr>
        <w:top w:val="none" w:sz="0" w:space="0" w:color="auto"/>
        <w:left w:val="none" w:sz="0" w:space="0" w:color="auto"/>
        <w:bottom w:val="none" w:sz="0" w:space="0" w:color="auto"/>
        <w:right w:val="none" w:sz="0" w:space="0" w:color="auto"/>
      </w:divBdr>
    </w:div>
    <w:div w:id="1033651427">
      <w:bodyDiv w:val="1"/>
      <w:marLeft w:val="0"/>
      <w:marRight w:val="0"/>
      <w:marTop w:val="0"/>
      <w:marBottom w:val="0"/>
      <w:divBdr>
        <w:top w:val="none" w:sz="0" w:space="0" w:color="auto"/>
        <w:left w:val="none" w:sz="0" w:space="0" w:color="auto"/>
        <w:bottom w:val="none" w:sz="0" w:space="0" w:color="auto"/>
        <w:right w:val="none" w:sz="0" w:space="0" w:color="auto"/>
      </w:divBdr>
    </w:div>
    <w:div w:id="107592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7</Pages>
  <Words>2738</Words>
  <Characters>14788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Tiaraju</dc:creator>
  <cp:lastModifiedBy>Tiaraju</cp:lastModifiedBy>
  <cp:revision>10</cp:revision>
  <dcterms:created xsi:type="dcterms:W3CDTF">2014-06-11T12:12:00Z</dcterms:created>
  <dcterms:modified xsi:type="dcterms:W3CDTF">2014-09-30T13:23:00Z</dcterms:modified>
</cp:coreProperties>
</file>