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0B66FE" w14:textId="77777777" w:rsidR="00425409" w:rsidRPr="00425409" w:rsidRDefault="00425409" w:rsidP="000E26E7">
      <w:pPr>
        <w:spacing w:after="0" w:line="240" w:lineRule="auto"/>
        <w:jc w:val="center"/>
        <w:rPr>
          <w:b/>
          <w:sz w:val="28"/>
          <w:szCs w:val="28"/>
        </w:rPr>
      </w:pPr>
      <w:r w:rsidRPr="00425409">
        <w:rPr>
          <w:b/>
          <w:sz w:val="28"/>
          <w:szCs w:val="28"/>
        </w:rPr>
        <w:t>Os Determinantes da Eficiência dos Gastos Públicos com Segurança nos Municípios Mineiros: uma Análise a partir da Metodologia DEA</w:t>
      </w:r>
    </w:p>
    <w:p w14:paraId="457B2332" w14:textId="77777777" w:rsidR="00425409" w:rsidRDefault="00425409" w:rsidP="000E26E7">
      <w:pPr>
        <w:spacing w:after="0" w:line="240" w:lineRule="auto"/>
        <w:ind w:firstLine="709"/>
        <w:rPr>
          <w:szCs w:val="24"/>
        </w:rPr>
      </w:pPr>
    </w:p>
    <w:p w14:paraId="200217FF" w14:textId="77777777" w:rsidR="00425409" w:rsidRPr="00425409" w:rsidRDefault="00425409" w:rsidP="000E26E7">
      <w:pPr>
        <w:spacing w:after="0" w:line="240" w:lineRule="auto"/>
        <w:ind w:firstLine="709"/>
        <w:rPr>
          <w:szCs w:val="24"/>
        </w:rPr>
      </w:pPr>
    </w:p>
    <w:p w14:paraId="1B508041" w14:textId="3727B375" w:rsidR="00605848" w:rsidRPr="00605848" w:rsidRDefault="00605848" w:rsidP="00F66A0A">
      <w:pPr>
        <w:spacing w:after="0" w:line="240" w:lineRule="auto"/>
        <w:rPr>
          <w:i/>
          <w:szCs w:val="24"/>
          <w:lang w:val="en-US"/>
        </w:rPr>
      </w:pPr>
      <w:proofErr w:type="gramStart"/>
      <w:r w:rsidRPr="00605848">
        <w:rPr>
          <w:color w:val="141823"/>
          <w:szCs w:val="24"/>
          <w:shd w:val="clear" w:color="auto" w:fill="FFFFFF"/>
          <w:lang w:val="en-US"/>
        </w:rPr>
        <w:t>In order to better manage</w:t>
      </w:r>
      <w:proofErr w:type="gramEnd"/>
      <w:r w:rsidRPr="00605848">
        <w:rPr>
          <w:color w:val="141823"/>
          <w:szCs w:val="24"/>
          <w:shd w:val="clear" w:color="auto" w:fill="FFFFFF"/>
          <w:lang w:val="en-US"/>
        </w:rPr>
        <w:t xml:space="preserve"> scarce resources in the context of public policies, the requirement for indexes to evaluate the public spending efficiency in providing goods and services assumes increasing importance. However, non-discretionary variables may affect the environments where the public policies need to act and, thus, they have impacts over the efficiency and need to </w:t>
      </w:r>
      <w:proofErr w:type="gramStart"/>
      <w:r w:rsidRPr="00605848">
        <w:rPr>
          <w:color w:val="141823"/>
          <w:szCs w:val="24"/>
          <w:shd w:val="clear" w:color="auto" w:fill="FFFFFF"/>
          <w:lang w:val="en-US"/>
        </w:rPr>
        <w:t>be taken</w:t>
      </w:r>
      <w:proofErr w:type="gramEnd"/>
      <w:r w:rsidRPr="00605848">
        <w:rPr>
          <w:color w:val="141823"/>
          <w:szCs w:val="24"/>
          <w:shd w:val="clear" w:color="auto" w:fill="FFFFFF"/>
          <w:lang w:val="en-US"/>
        </w:rPr>
        <w:t xml:space="preserve"> in account. Thus, the present work aims to obtain efficiency indexes of the spending on the public safety in the cities of the state of Minas </w:t>
      </w:r>
      <w:proofErr w:type="spellStart"/>
      <w:r w:rsidRPr="00605848">
        <w:rPr>
          <w:color w:val="141823"/>
          <w:szCs w:val="24"/>
          <w:shd w:val="clear" w:color="auto" w:fill="FFFFFF"/>
          <w:lang w:val="en-US"/>
        </w:rPr>
        <w:t>Gerais</w:t>
      </w:r>
      <w:proofErr w:type="spellEnd"/>
      <w:r w:rsidRPr="00605848">
        <w:rPr>
          <w:color w:val="141823"/>
          <w:szCs w:val="24"/>
          <w:shd w:val="clear" w:color="auto" w:fill="FFFFFF"/>
          <w:lang w:val="en-US"/>
        </w:rPr>
        <w:t xml:space="preserve">, by using the nonparametric methodology of Data Envelopment Analysis (DEA), and afterwards verify the relationships of these indexes with the environmental variables. The results </w:t>
      </w:r>
      <w:proofErr w:type="gramStart"/>
      <w:r w:rsidRPr="00605848">
        <w:rPr>
          <w:color w:val="141823"/>
          <w:szCs w:val="24"/>
          <w:shd w:val="clear" w:color="auto" w:fill="FFFFFF"/>
          <w:lang w:val="en-US"/>
        </w:rPr>
        <w:t>were refined</w:t>
      </w:r>
      <w:proofErr w:type="gramEnd"/>
      <w:r w:rsidRPr="00605848">
        <w:rPr>
          <w:color w:val="141823"/>
          <w:szCs w:val="24"/>
          <w:shd w:val="clear" w:color="auto" w:fill="FFFFFF"/>
          <w:lang w:val="en-US"/>
        </w:rPr>
        <w:t xml:space="preserve"> by outlier detection and a non-parametric test to split the sample among three groups of municipalities, according to their population. The results show that urbanization and the educational quality have important impacts on the efficiency for all the groups, so that the first have a positive relationship with the inefficiency, while the second has a negative one. For the smaller municipalities, the Gini Index and the per capita GDP are also important, having both a positive relation with the inefficiency.</w:t>
      </w:r>
    </w:p>
    <w:p w14:paraId="6446B489" w14:textId="77777777" w:rsidR="00E8430C" w:rsidRDefault="00E8430C" w:rsidP="000E26E7">
      <w:pPr>
        <w:spacing w:after="0" w:line="240" w:lineRule="auto"/>
        <w:ind w:firstLine="709"/>
        <w:rPr>
          <w:b/>
          <w:bCs/>
          <w:szCs w:val="24"/>
          <w:lang w:val="en-GB"/>
        </w:rPr>
      </w:pPr>
    </w:p>
    <w:p w14:paraId="0788E6F5" w14:textId="77777777" w:rsidR="00425409" w:rsidRDefault="00425409" w:rsidP="00F66A0A">
      <w:pPr>
        <w:spacing w:after="0" w:line="240" w:lineRule="auto"/>
        <w:rPr>
          <w:iCs/>
          <w:szCs w:val="24"/>
          <w:lang w:val="en-US"/>
        </w:rPr>
      </w:pPr>
      <w:r w:rsidRPr="00425409">
        <w:rPr>
          <w:b/>
          <w:bCs/>
          <w:szCs w:val="24"/>
          <w:lang w:val="en-GB"/>
        </w:rPr>
        <w:t>Keywords:</w:t>
      </w:r>
      <w:r>
        <w:rPr>
          <w:szCs w:val="24"/>
          <w:lang w:val="en-GB"/>
        </w:rPr>
        <w:t xml:space="preserve"> </w:t>
      </w:r>
      <w:r>
        <w:rPr>
          <w:iCs/>
          <w:szCs w:val="24"/>
          <w:lang w:val="en-US"/>
        </w:rPr>
        <w:t>Data Envelopment Analysis;</w:t>
      </w:r>
      <w:r w:rsidRPr="00425409">
        <w:rPr>
          <w:iCs/>
          <w:szCs w:val="24"/>
          <w:lang w:val="en-US"/>
        </w:rPr>
        <w:t xml:space="preserve"> C</w:t>
      </w:r>
      <w:r>
        <w:rPr>
          <w:iCs/>
          <w:szCs w:val="24"/>
          <w:lang w:val="en-US"/>
        </w:rPr>
        <w:t>rime Economy;</w:t>
      </w:r>
      <w:r w:rsidRPr="00425409">
        <w:rPr>
          <w:iCs/>
          <w:szCs w:val="24"/>
          <w:lang w:val="en-US"/>
        </w:rPr>
        <w:t xml:space="preserve"> Public Safety.</w:t>
      </w:r>
    </w:p>
    <w:p w14:paraId="2A10E9CC" w14:textId="77777777" w:rsidR="00425409" w:rsidRDefault="00425409" w:rsidP="000E26E7">
      <w:pPr>
        <w:spacing w:after="0" w:line="240" w:lineRule="auto"/>
        <w:ind w:firstLine="709"/>
        <w:rPr>
          <w:iCs/>
          <w:szCs w:val="24"/>
          <w:lang w:val="en-US"/>
        </w:rPr>
      </w:pPr>
    </w:p>
    <w:p w14:paraId="65E5F1B4" w14:textId="77777777" w:rsidR="00425409" w:rsidRPr="00E8430C" w:rsidRDefault="00425409" w:rsidP="00F66A0A">
      <w:pPr>
        <w:spacing w:after="0" w:line="240" w:lineRule="auto"/>
        <w:rPr>
          <w:i/>
          <w:szCs w:val="24"/>
        </w:rPr>
      </w:pPr>
      <w:r w:rsidRPr="00E8430C">
        <w:rPr>
          <w:b/>
          <w:bCs/>
          <w:iCs/>
          <w:szCs w:val="24"/>
        </w:rPr>
        <w:t>Classificação JEL</w:t>
      </w:r>
      <w:r w:rsidRPr="00E8430C">
        <w:rPr>
          <w:iCs/>
          <w:szCs w:val="24"/>
        </w:rPr>
        <w:t xml:space="preserve">: </w:t>
      </w:r>
      <w:r w:rsidR="00E8430C" w:rsidRPr="00E8430C">
        <w:rPr>
          <w:iCs/>
          <w:szCs w:val="24"/>
        </w:rPr>
        <w:t xml:space="preserve">D61, </w:t>
      </w:r>
      <w:r w:rsidRPr="00E8430C">
        <w:rPr>
          <w:iCs/>
          <w:szCs w:val="24"/>
        </w:rPr>
        <w:t>K32</w:t>
      </w:r>
      <w:r w:rsidR="00E8430C" w:rsidRPr="00E8430C">
        <w:rPr>
          <w:iCs/>
          <w:szCs w:val="24"/>
        </w:rPr>
        <w:t>, R58.</w:t>
      </w:r>
    </w:p>
    <w:p w14:paraId="417661E1" w14:textId="77777777" w:rsidR="00425409" w:rsidRPr="00E8430C" w:rsidRDefault="00425409" w:rsidP="000E26E7">
      <w:pPr>
        <w:spacing w:after="0" w:line="240" w:lineRule="auto"/>
        <w:ind w:firstLine="709"/>
        <w:rPr>
          <w:szCs w:val="24"/>
        </w:rPr>
      </w:pPr>
    </w:p>
    <w:p w14:paraId="7595C642" w14:textId="77777777" w:rsidR="00425409" w:rsidRPr="00E8430C" w:rsidRDefault="00425409" w:rsidP="000E26E7">
      <w:pPr>
        <w:spacing w:after="0" w:line="240" w:lineRule="auto"/>
        <w:ind w:firstLine="709"/>
        <w:rPr>
          <w:szCs w:val="24"/>
        </w:rPr>
      </w:pPr>
    </w:p>
    <w:p w14:paraId="0DE3C3CC" w14:textId="77777777" w:rsidR="00425409" w:rsidRPr="00C2155F" w:rsidRDefault="00425409" w:rsidP="000E26E7">
      <w:pPr>
        <w:spacing w:after="0" w:line="240" w:lineRule="auto"/>
        <w:rPr>
          <w:b/>
          <w:bCs/>
          <w:szCs w:val="24"/>
        </w:rPr>
      </w:pPr>
      <w:r w:rsidRPr="00C2155F">
        <w:rPr>
          <w:b/>
          <w:bCs/>
          <w:szCs w:val="24"/>
        </w:rPr>
        <w:t>1. INTRODUÇÃO</w:t>
      </w:r>
    </w:p>
    <w:p w14:paraId="75DB1949" w14:textId="77777777" w:rsidR="00425409" w:rsidRPr="00C2155F" w:rsidRDefault="00425409" w:rsidP="000E26E7">
      <w:pPr>
        <w:spacing w:after="0" w:line="240" w:lineRule="auto"/>
        <w:ind w:firstLine="709"/>
        <w:rPr>
          <w:szCs w:val="24"/>
        </w:rPr>
      </w:pPr>
    </w:p>
    <w:p w14:paraId="207F9B29" w14:textId="013E3D15" w:rsidR="005161AF" w:rsidRPr="00C2155F" w:rsidRDefault="005161AF" w:rsidP="000E26E7">
      <w:pPr>
        <w:spacing w:after="0" w:line="240" w:lineRule="auto"/>
        <w:ind w:firstLine="709"/>
        <w:rPr>
          <w:szCs w:val="24"/>
        </w:rPr>
      </w:pPr>
      <w:r w:rsidRPr="00C2155F">
        <w:rPr>
          <w:szCs w:val="24"/>
        </w:rPr>
        <w:t xml:space="preserve">A segurança pública consiste numa das funções vitais do Estado, </w:t>
      </w:r>
      <w:r w:rsidR="00AE0348" w:rsidRPr="00C2155F">
        <w:rPr>
          <w:szCs w:val="24"/>
        </w:rPr>
        <w:t>estando enraizada</w:t>
      </w:r>
      <w:r w:rsidR="003A72C9" w:rsidRPr="00C2155F">
        <w:rPr>
          <w:szCs w:val="24"/>
        </w:rPr>
        <w:t xml:space="preserve"> no próprio surgimento deste, tanto em sua versão moderna quanto nas predecessoras. É através da manutenção da paz dentro de determinados limites geográficos que o Estado atinge sua legitimidade (TILLY, 1985), mantendo, assim, </w:t>
      </w:r>
      <w:r w:rsidR="00AE0348" w:rsidRPr="00C2155F">
        <w:rPr>
          <w:szCs w:val="24"/>
        </w:rPr>
        <w:t xml:space="preserve">aquilo que Weber (1947) denomina de </w:t>
      </w:r>
      <w:r w:rsidR="003A72C9" w:rsidRPr="00C2155F">
        <w:rPr>
          <w:szCs w:val="24"/>
        </w:rPr>
        <w:t>o monopólio sobre o uso leg</w:t>
      </w:r>
      <w:r w:rsidR="00AE0348" w:rsidRPr="00C2155F">
        <w:rPr>
          <w:szCs w:val="24"/>
        </w:rPr>
        <w:t>ítimo da violência</w:t>
      </w:r>
      <w:r w:rsidR="003A72C9" w:rsidRPr="00C2155F">
        <w:rPr>
          <w:szCs w:val="24"/>
        </w:rPr>
        <w:t>. Nesse sentido, a própria razão de ser de tal monop</w:t>
      </w:r>
      <w:r w:rsidR="00AE0348" w:rsidRPr="00C2155F">
        <w:rPr>
          <w:szCs w:val="24"/>
        </w:rPr>
        <w:t>ólio depende da constante busca por</w:t>
      </w:r>
      <w:r w:rsidR="00356811" w:rsidRPr="00C2155F">
        <w:rPr>
          <w:szCs w:val="24"/>
        </w:rPr>
        <w:t xml:space="preserve"> melhores meios para combater adequadamente o uso ilegí</w:t>
      </w:r>
      <w:r w:rsidR="006765BE">
        <w:rPr>
          <w:szCs w:val="24"/>
        </w:rPr>
        <w:t>timo da força, isto é, o crime.</w:t>
      </w:r>
    </w:p>
    <w:p w14:paraId="5A703E72" w14:textId="6358F365" w:rsidR="005161AF" w:rsidRPr="00C2155F" w:rsidRDefault="00356811" w:rsidP="000E26E7">
      <w:pPr>
        <w:spacing w:after="0" w:line="240" w:lineRule="auto"/>
        <w:ind w:firstLine="709"/>
        <w:rPr>
          <w:szCs w:val="24"/>
        </w:rPr>
      </w:pPr>
      <w:r w:rsidRPr="00C2155F">
        <w:rPr>
          <w:szCs w:val="24"/>
        </w:rPr>
        <w:t xml:space="preserve">Sendo a violência um fenômeno ubíquo tanto temporalmente quanto geograficamente, North, Wallis e </w:t>
      </w:r>
      <w:proofErr w:type="spellStart"/>
      <w:r w:rsidRPr="00C2155F">
        <w:rPr>
          <w:szCs w:val="24"/>
        </w:rPr>
        <w:t>Weingast</w:t>
      </w:r>
      <w:proofErr w:type="spellEnd"/>
      <w:r w:rsidRPr="00C2155F">
        <w:rPr>
          <w:szCs w:val="24"/>
        </w:rPr>
        <w:t xml:space="preserve"> (2009) ressaltam que nenhuma sociedade é capaz de resolver tal questão simplesmente eliminando-a inteiramente; o melhor que pode ser feito é controlá-la. Em termos nacionais, a atenção ao problema da segurança pública tem aumentado de maneira concomitante – e como resposta –</w:t>
      </w:r>
      <w:r w:rsidR="00BA1709" w:rsidRPr="00C2155F">
        <w:rPr>
          <w:szCs w:val="24"/>
        </w:rPr>
        <w:t xml:space="preserve"> à elevação das taxas de criminalidade. De acordo com </w:t>
      </w:r>
      <w:proofErr w:type="spellStart"/>
      <w:r w:rsidR="00BA1709" w:rsidRPr="00C2155F">
        <w:rPr>
          <w:szCs w:val="24"/>
        </w:rPr>
        <w:t>Waiselfisz</w:t>
      </w:r>
      <w:proofErr w:type="spellEnd"/>
      <w:r w:rsidR="00BA1709" w:rsidRPr="00C2155F">
        <w:rPr>
          <w:szCs w:val="24"/>
        </w:rPr>
        <w:t xml:space="preserve"> (2014), entre 1980 e 2012 a taxa de homicídios elevou-se em 148,5%, enquanto que o númer</w:t>
      </w:r>
      <w:r w:rsidR="00C2155F">
        <w:rPr>
          <w:szCs w:val="24"/>
        </w:rPr>
        <w:t>o absoluto de tal crime ampliou-se</w:t>
      </w:r>
      <w:r w:rsidR="00BA1709" w:rsidRPr="00C2155F">
        <w:rPr>
          <w:szCs w:val="24"/>
        </w:rPr>
        <w:t xml:space="preserve"> em 305%</w:t>
      </w:r>
      <w:r w:rsidR="00AE0348" w:rsidRPr="00C2155F">
        <w:rPr>
          <w:szCs w:val="24"/>
        </w:rPr>
        <w:t xml:space="preserve"> no mesmo período</w:t>
      </w:r>
      <w:r w:rsidR="00BA1709" w:rsidRPr="00C2155F">
        <w:rPr>
          <w:szCs w:val="24"/>
        </w:rPr>
        <w:t xml:space="preserve">. </w:t>
      </w:r>
      <w:r w:rsidR="003D0662">
        <w:rPr>
          <w:szCs w:val="24"/>
        </w:rPr>
        <w:t>Conforme</w:t>
      </w:r>
      <w:r w:rsidR="00675615" w:rsidRPr="00C2155F">
        <w:rPr>
          <w:szCs w:val="24"/>
        </w:rPr>
        <w:t xml:space="preserve"> </w:t>
      </w:r>
      <w:r w:rsidR="00757986" w:rsidRPr="00C2155F">
        <w:rPr>
          <w:szCs w:val="24"/>
        </w:rPr>
        <w:t>dados d</w:t>
      </w:r>
      <w:r w:rsidR="00675615" w:rsidRPr="00C2155F">
        <w:rPr>
          <w:szCs w:val="24"/>
        </w:rPr>
        <w:t xml:space="preserve">o Escritório das Nações Unidas </w:t>
      </w:r>
      <w:r w:rsidR="006765BE">
        <w:rPr>
          <w:szCs w:val="24"/>
        </w:rPr>
        <w:t>s</w:t>
      </w:r>
      <w:r w:rsidR="00675615" w:rsidRPr="00C2155F">
        <w:rPr>
          <w:szCs w:val="24"/>
        </w:rPr>
        <w:t>obre Drogas e Crime (UNODC, 201</w:t>
      </w:r>
      <w:r w:rsidR="00140B7E" w:rsidRPr="00C2155F">
        <w:rPr>
          <w:szCs w:val="24"/>
        </w:rPr>
        <w:t>5</w:t>
      </w:r>
      <w:r w:rsidR="00675615" w:rsidRPr="00C2155F">
        <w:rPr>
          <w:szCs w:val="24"/>
        </w:rPr>
        <w:t xml:space="preserve">), </w:t>
      </w:r>
      <w:r w:rsidR="00757986" w:rsidRPr="00C2155F">
        <w:rPr>
          <w:szCs w:val="24"/>
        </w:rPr>
        <w:t>o Brasil possui a 18ª maior taxa de homicídios no mundo, entre 219 pa</w:t>
      </w:r>
      <w:r w:rsidR="00B37E3A" w:rsidRPr="00C2155F">
        <w:rPr>
          <w:szCs w:val="24"/>
        </w:rPr>
        <w:t xml:space="preserve">íses considerados, com 25,2 homicídios por mil habitantes. </w:t>
      </w:r>
      <w:proofErr w:type="spellStart"/>
      <w:r w:rsidR="00B37E3A" w:rsidRPr="00C2155F">
        <w:rPr>
          <w:szCs w:val="24"/>
        </w:rPr>
        <w:t>Waiselfisz</w:t>
      </w:r>
      <w:proofErr w:type="spellEnd"/>
      <w:r w:rsidR="00B37E3A" w:rsidRPr="00C2155F">
        <w:rPr>
          <w:szCs w:val="24"/>
        </w:rPr>
        <w:t xml:space="preserve"> (2014) calcula uma taxa ainda maior, de 29/mil habitantes, o que </w:t>
      </w:r>
      <w:r w:rsidR="00AE0348" w:rsidRPr="00C2155F">
        <w:rPr>
          <w:szCs w:val="24"/>
        </w:rPr>
        <w:t>caracterizaria</w:t>
      </w:r>
      <w:r w:rsidR="00B37E3A" w:rsidRPr="00C2155F">
        <w:rPr>
          <w:szCs w:val="24"/>
        </w:rPr>
        <w:t xml:space="preserve"> a 14ª maior taxa no mundo. Em números absolutos, o mesmo autor atesta que ocorreram, em 2012, 56</w:t>
      </w:r>
      <w:r w:rsidR="006765BE">
        <w:rPr>
          <w:szCs w:val="24"/>
        </w:rPr>
        <w:t>.</w:t>
      </w:r>
      <w:r w:rsidR="00B37E3A" w:rsidRPr="00C2155F">
        <w:rPr>
          <w:szCs w:val="24"/>
        </w:rPr>
        <w:t>337 homicídios no Brasil, ao pas</w:t>
      </w:r>
      <w:r w:rsidR="00140B7E" w:rsidRPr="00C2155F">
        <w:rPr>
          <w:szCs w:val="24"/>
        </w:rPr>
        <w:t>so que os números da UNODC (2015</w:t>
      </w:r>
      <w:r w:rsidR="00B37E3A" w:rsidRPr="00C2155F">
        <w:rPr>
          <w:szCs w:val="24"/>
        </w:rPr>
        <w:t>) totalizam 50</w:t>
      </w:r>
      <w:r w:rsidR="006765BE">
        <w:rPr>
          <w:szCs w:val="24"/>
        </w:rPr>
        <w:t>.</w:t>
      </w:r>
      <w:r w:rsidR="00B37E3A" w:rsidRPr="00C2155F">
        <w:rPr>
          <w:szCs w:val="24"/>
        </w:rPr>
        <w:t xml:space="preserve">108, o que, ainda assim, faz do país o líder no </w:t>
      </w:r>
      <w:r w:rsidR="00B37E3A" w:rsidRPr="006765BE">
        <w:rPr>
          <w:i/>
          <w:szCs w:val="24"/>
        </w:rPr>
        <w:t>ranking</w:t>
      </w:r>
      <w:r w:rsidR="00AE0348" w:rsidRPr="00C2155F">
        <w:rPr>
          <w:szCs w:val="24"/>
        </w:rPr>
        <w:t xml:space="preserve"> mundial</w:t>
      </w:r>
      <w:r w:rsidR="00B37E3A" w:rsidRPr="00C2155F">
        <w:rPr>
          <w:szCs w:val="24"/>
        </w:rPr>
        <w:t xml:space="preserve"> de </w:t>
      </w:r>
      <w:r w:rsidR="00AE0348" w:rsidRPr="00C2155F">
        <w:rPr>
          <w:szCs w:val="24"/>
        </w:rPr>
        <w:t>homicídios,</w:t>
      </w:r>
      <w:r w:rsidR="00B37E3A" w:rsidRPr="00C2155F">
        <w:rPr>
          <w:szCs w:val="24"/>
        </w:rPr>
        <w:t xml:space="preserve"> representando mais de</w:t>
      </w:r>
      <w:r w:rsidR="006765BE">
        <w:rPr>
          <w:szCs w:val="24"/>
        </w:rPr>
        <w:t xml:space="preserve"> 10% do total mundial de casos.</w:t>
      </w:r>
    </w:p>
    <w:p w14:paraId="7F09185E" w14:textId="49BFE099" w:rsidR="00B37E3A" w:rsidRPr="00C2155F" w:rsidRDefault="00C46C8F" w:rsidP="00C46C8F">
      <w:pPr>
        <w:spacing w:after="0" w:line="240" w:lineRule="auto"/>
        <w:ind w:firstLine="709"/>
        <w:rPr>
          <w:szCs w:val="24"/>
        </w:rPr>
      </w:pPr>
      <w:r w:rsidRPr="00C2155F">
        <w:rPr>
          <w:szCs w:val="24"/>
        </w:rPr>
        <w:t xml:space="preserve">Nesse ínterim, Minas Gerais tem passado por um processo particularmente intenso de elevação dos homicídios. </w:t>
      </w:r>
      <w:r w:rsidR="00B37E3A" w:rsidRPr="00C2155F">
        <w:rPr>
          <w:szCs w:val="24"/>
        </w:rPr>
        <w:t xml:space="preserve">Ainda de acordo com os dados de </w:t>
      </w:r>
      <w:proofErr w:type="spellStart"/>
      <w:r w:rsidR="00B37E3A" w:rsidRPr="00C2155F">
        <w:rPr>
          <w:szCs w:val="24"/>
        </w:rPr>
        <w:t>Waiselfisz</w:t>
      </w:r>
      <w:proofErr w:type="spellEnd"/>
      <w:r w:rsidR="00B37E3A" w:rsidRPr="00C2155F">
        <w:rPr>
          <w:szCs w:val="24"/>
        </w:rPr>
        <w:t xml:space="preserve"> (2014), ao longo da últim</w:t>
      </w:r>
      <w:r w:rsidR="003D0662">
        <w:rPr>
          <w:szCs w:val="24"/>
        </w:rPr>
        <w:t>a década</w:t>
      </w:r>
      <w:r w:rsidR="006765BE">
        <w:rPr>
          <w:szCs w:val="24"/>
        </w:rPr>
        <w:t>,</w:t>
      </w:r>
      <w:r w:rsidR="003D0662">
        <w:rPr>
          <w:szCs w:val="24"/>
        </w:rPr>
        <w:t xml:space="preserve"> a taxa de homicídios</w:t>
      </w:r>
      <w:r w:rsidR="00B37E3A" w:rsidRPr="00C2155F">
        <w:rPr>
          <w:szCs w:val="24"/>
        </w:rPr>
        <w:t xml:space="preserve"> </w:t>
      </w:r>
      <w:r w:rsidR="00C2155F">
        <w:rPr>
          <w:szCs w:val="24"/>
        </w:rPr>
        <w:t>no Estado</w:t>
      </w:r>
      <w:r w:rsidR="00B37E3A" w:rsidRPr="00C2155F">
        <w:rPr>
          <w:szCs w:val="24"/>
        </w:rPr>
        <w:t xml:space="preserve"> </w:t>
      </w:r>
      <w:r w:rsidRPr="00C2155F">
        <w:rPr>
          <w:szCs w:val="24"/>
        </w:rPr>
        <w:t xml:space="preserve">se elevou em 40,7%, o que está muito acima do </w:t>
      </w:r>
      <w:r w:rsidRPr="00C2155F">
        <w:rPr>
          <w:szCs w:val="24"/>
        </w:rPr>
        <w:lastRenderedPageBreak/>
        <w:t>aumento da taxa nacional (2,1%) e configur</w:t>
      </w:r>
      <w:r w:rsidR="006765BE">
        <w:rPr>
          <w:szCs w:val="24"/>
        </w:rPr>
        <w:t>a um comportamento inverso ao da Região</w:t>
      </w:r>
      <w:r w:rsidRPr="00C2155F">
        <w:rPr>
          <w:szCs w:val="24"/>
        </w:rPr>
        <w:t xml:space="preserve"> Sudeste (-43%). Tal dinâmica tem sido particularmente mais expressiva entre a população jovem (entre </w:t>
      </w:r>
      <w:r w:rsidR="0050203F" w:rsidRPr="00C2155F">
        <w:rPr>
          <w:szCs w:val="24"/>
        </w:rPr>
        <w:t>15 e 29</w:t>
      </w:r>
      <w:r w:rsidRPr="00C2155F">
        <w:rPr>
          <w:szCs w:val="24"/>
        </w:rPr>
        <w:t xml:space="preserve"> anos), onde o aumento no mesmo período foi de 51,1%; e branca, cuja elevação, de 43,6% foi superior à verificada entre a população negra</w:t>
      </w:r>
      <w:r w:rsidR="0050203F" w:rsidRPr="00C2155F">
        <w:rPr>
          <w:szCs w:val="24"/>
        </w:rPr>
        <w:t xml:space="preserve">, de 31,1%. Outro recorte dessa intensificação diz respeito à migração dos crimes das regiões metropolitanas para o interior, em parte devido, segundo </w:t>
      </w:r>
      <w:proofErr w:type="spellStart"/>
      <w:r w:rsidR="0050203F" w:rsidRPr="00C2155F">
        <w:rPr>
          <w:szCs w:val="24"/>
        </w:rPr>
        <w:t>Waiselfisz</w:t>
      </w:r>
      <w:proofErr w:type="spellEnd"/>
      <w:r w:rsidR="0050203F" w:rsidRPr="00C2155F">
        <w:rPr>
          <w:szCs w:val="24"/>
        </w:rPr>
        <w:t xml:space="preserve"> (2014), aos efeitos do </w:t>
      </w:r>
      <w:r w:rsidR="00C2155F">
        <w:rPr>
          <w:szCs w:val="24"/>
        </w:rPr>
        <w:t xml:space="preserve">Plano Nacional de Segurança </w:t>
      </w:r>
      <w:r w:rsidR="0050203F" w:rsidRPr="00C2155F">
        <w:rPr>
          <w:szCs w:val="24"/>
        </w:rPr>
        <w:t>Pública,</w:t>
      </w:r>
      <w:r w:rsidR="00C2155F">
        <w:rPr>
          <w:szCs w:val="24"/>
        </w:rPr>
        <w:t xml:space="preserve"> de 1999, e do Fundo Nacional de Segurança, de</w:t>
      </w:r>
      <w:r w:rsidR="0050203F" w:rsidRPr="00C2155F">
        <w:rPr>
          <w:szCs w:val="24"/>
        </w:rPr>
        <w:t xml:space="preserve"> 2001, que promoveram maior destinação de recursos federais e estaduais para </w:t>
      </w:r>
      <w:r w:rsidR="00C2155F">
        <w:rPr>
          <w:szCs w:val="24"/>
        </w:rPr>
        <w:t xml:space="preserve">o </w:t>
      </w:r>
      <w:r w:rsidR="0050203F" w:rsidRPr="00C2155F">
        <w:rPr>
          <w:szCs w:val="24"/>
        </w:rPr>
        <w:t>aparelhamento da segurança pública</w:t>
      </w:r>
      <w:r w:rsidR="00140B7E" w:rsidRPr="00C2155F">
        <w:rPr>
          <w:szCs w:val="24"/>
        </w:rPr>
        <w:t xml:space="preserve"> nessas regiões</w:t>
      </w:r>
      <w:r w:rsidR="0050203F" w:rsidRPr="00C2155F">
        <w:rPr>
          <w:szCs w:val="24"/>
        </w:rPr>
        <w:t>, dificultando a prática de crimes</w:t>
      </w:r>
      <w:r w:rsidR="00C2155F">
        <w:rPr>
          <w:szCs w:val="24"/>
        </w:rPr>
        <w:t>, q</w:t>
      </w:r>
      <w:r w:rsidR="0050203F" w:rsidRPr="00C2155F">
        <w:rPr>
          <w:szCs w:val="24"/>
        </w:rPr>
        <w:t>ue passa</w:t>
      </w:r>
      <w:r w:rsidR="007F665D">
        <w:rPr>
          <w:szCs w:val="24"/>
        </w:rPr>
        <w:t>m</w:t>
      </w:r>
      <w:r w:rsidR="0050203F" w:rsidRPr="00C2155F">
        <w:rPr>
          <w:szCs w:val="24"/>
        </w:rPr>
        <w:t xml:space="preserve"> a procurar locais onde o risco é menor e a estrutura de segurança é mais precária. Como sintoma disso, entre</w:t>
      </w:r>
      <w:r w:rsidR="00984803" w:rsidRPr="00C2155F">
        <w:rPr>
          <w:szCs w:val="24"/>
        </w:rPr>
        <w:t xml:space="preserve"> </w:t>
      </w:r>
      <w:r w:rsidR="0050203F" w:rsidRPr="00C2155F">
        <w:rPr>
          <w:szCs w:val="24"/>
        </w:rPr>
        <w:t>2004 e 2010</w:t>
      </w:r>
      <w:r w:rsidR="00C2155F">
        <w:rPr>
          <w:szCs w:val="24"/>
        </w:rPr>
        <w:t>,</w:t>
      </w:r>
      <w:r w:rsidR="0050203F" w:rsidRPr="00C2155F">
        <w:rPr>
          <w:szCs w:val="24"/>
        </w:rPr>
        <w:t xml:space="preserve"> </w:t>
      </w:r>
      <w:r w:rsidR="00513F9D" w:rsidRPr="00C2155F">
        <w:rPr>
          <w:szCs w:val="24"/>
        </w:rPr>
        <w:t xml:space="preserve">a região metropolitana </w:t>
      </w:r>
      <w:r w:rsidR="00C2155F">
        <w:rPr>
          <w:szCs w:val="24"/>
        </w:rPr>
        <w:t xml:space="preserve">de Minas Gerais </w:t>
      </w:r>
      <w:r w:rsidR="00513F9D" w:rsidRPr="00C2155F">
        <w:rPr>
          <w:szCs w:val="24"/>
        </w:rPr>
        <w:t>teve</w:t>
      </w:r>
      <w:r w:rsidR="0050203F" w:rsidRPr="00C2155F">
        <w:rPr>
          <w:szCs w:val="24"/>
        </w:rPr>
        <w:t xml:space="preserve"> </w:t>
      </w:r>
      <w:r w:rsidR="00513F9D" w:rsidRPr="00C2155F">
        <w:rPr>
          <w:szCs w:val="24"/>
        </w:rPr>
        <w:t xml:space="preserve">uma </w:t>
      </w:r>
      <w:r w:rsidR="0050203F" w:rsidRPr="00C2155F">
        <w:rPr>
          <w:szCs w:val="24"/>
        </w:rPr>
        <w:t>redução de 39%</w:t>
      </w:r>
      <w:r w:rsidR="00513F9D" w:rsidRPr="00C2155F">
        <w:rPr>
          <w:szCs w:val="24"/>
        </w:rPr>
        <w:t xml:space="preserve"> nas taxas de homicídio</w:t>
      </w:r>
      <w:r w:rsidR="0050203F" w:rsidRPr="00C2155F">
        <w:rPr>
          <w:szCs w:val="24"/>
        </w:rPr>
        <w:t>, enquanto que</w:t>
      </w:r>
      <w:r w:rsidR="00513F9D" w:rsidRPr="00C2155F">
        <w:rPr>
          <w:szCs w:val="24"/>
        </w:rPr>
        <w:t>, no mesmo período</w:t>
      </w:r>
      <w:r w:rsidR="00140B7E" w:rsidRPr="00C2155F">
        <w:rPr>
          <w:szCs w:val="24"/>
        </w:rPr>
        <w:t>,</w:t>
      </w:r>
      <w:r w:rsidR="00C2155F">
        <w:rPr>
          <w:szCs w:val="24"/>
        </w:rPr>
        <w:t xml:space="preserve"> o interior do Estado </w:t>
      </w:r>
      <w:r w:rsidR="0050203F" w:rsidRPr="00C2155F">
        <w:rPr>
          <w:szCs w:val="24"/>
        </w:rPr>
        <w:t>apresentou aumento d</w:t>
      </w:r>
      <w:r w:rsidR="00513F9D" w:rsidRPr="00C2155F">
        <w:rPr>
          <w:szCs w:val="24"/>
        </w:rPr>
        <w:t>e</w:t>
      </w:r>
      <w:r w:rsidR="0050203F" w:rsidRPr="00C2155F">
        <w:rPr>
          <w:szCs w:val="24"/>
        </w:rPr>
        <w:t xml:space="preserve"> 17,3%</w:t>
      </w:r>
      <w:r w:rsidR="00513F9D" w:rsidRPr="00C2155F">
        <w:rPr>
          <w:szCs w:val="24"/>
        </w:rPr>
        <w:t xml:space="preserve"> (WAISELFISZ, 2012)</w:t>
      </w:r>
      <w:r w:rsidR="0050203F" w:rsidRPr="00C2155F">
        <w:rPr>
          <w:szCs w:val="24"/>
        </w:rPr>
        <w:t>.</w:t>
      </w:r>
    </w:p>
    <w:p w14:paraId="20332F9D" w14:textId="36BD12D2" w:rsidR="00513F9D" w:rsidRPr="00C2155F" w:rsidRDefault="00B9246F" w:rsidP="00B62E18">
      <w:pPr>
        <w:spacing w:after="0" w:line="240" w:lineRule="auto"/>
        <w:ind w:firstLine="709"/>
        <w:rPr>
          <w:szCs w:val="24"/>
        </w:rPr>
      </w:pPr>
      <w:r>
        <w:rPr>
          <w:szCs w:val="24"/>
        </w:rPr>
        <w:t>Tais aspectos d</w:t>
      </w:r>
      <w:r w:rsidR="00A91611" w:rsidRPr="00C2155F">
        <w:rPr>
          <w:szCs w:val="24"/>
        </w:rPr>
        <w:t xml:space="preserve">a dinâmica da violência em Minas Gerais, </w:t>
      </w:r>
      <w:r>
        <w:rPr>
          <w:szCs w:val="24"/>
        </w:rPr>
        <w:t>somados a sua grande heterogeneidade e ao seu tamanho (é</w:t>
      </w:r>
      <w:r w:rsidR="00A91611" w:rsidRPr="00C2155F">
        <w:rPr>
          <w:szCs w:val="24"/>
        </w:rPr>
        <w:t xml:space="preserve"> a unidade da federação que mais possui municípios</w:t>
      </w:r>
      <w:r>
        <w:rPr>
          <w:szCs w:val="24"/>
        </w:rPr>
        <w:t xml:space="preserve">, 853, e </w:t>
      </w:r>
      <w:r w:rsidR="00A91611" w:rsidRPr="00C2155F">
        <w:rPr>
          <w:szCs w:val="24"/>
        </w:rPr>
        <w:t>uma das maiores em área geográfica e dimensão populacional</w:t>
      </w:r>
      <w:r>
        <w:rPr>
          <w:szCs w:val="24"/>
        </w:rPr>
        <w:t>)</w:t>
      </w:r>
      <w:r w:rsidR="00A91611" w:rsidRPr="00C2155F">
        <w:rPr>
          <w:szCs w:val="24"/>
        </w:rPr>
        <w:t>, fazem do Estado um caso especial a ser estudado. Sendo a esfera pública o principal vetor de combate à criminalidade, a compreensão do fenômeno</w:t>
      </w:r>
      <w:r>
        <w:rPr>
          <w:szCs w:val="24"/>
        </w:rPr>
        <w:t xml:space="preserve"> e de suas inter-relações com </w:t>
      </w:r>
      <w:r w:rsidR="00A91611" w:rsidRPr="00C2155F">
        <w:rPr>
          <w:szCs w:val="24"/>
        </w:rPr>
        <w:t xml:space="preserve">os diferentes contextos socioeconômicos é essencial para se atingir melhores resultados nesse campo. É nesse sentido que o presente trabalho busca fornecer sua contribuição, </w:t>
      </w:r>
      <w:r w:rsidR="00B62E18" w:rsidRPr="00C2155F">
        <w:rPr>
          <w:szCs w:val="24"/>
        </w:rPr>
        <w:t xml:space="preserve">obtendo indicadores municipais de eficiência dos gastos com segurança pública para, posteriormente, analisar quais fatores ambientais mais influenciam tais indicadores. </w:t>
      </w:r>
      <w:r w:rsidR="00140B7E" w:rsidRPr="00C2155F">
        <w:rPr>
          <w:szCs w:val="24"/>
        </w:rPr>
        <w:t>Dado</w:t>
      </w:r>
      <w:r w:rsidR="00B62E18" w:rsidRPr="00C2155F">
        <w:rPr>
          <w:szCs w:val="24"/>
        </w:rPr>
        <w:t xml:space="preserve"> tal obj</w:t>
      </w:r>
      <w:r w:rsidR="00B866D5">
        <w:rPr>
          <w:szCs w:val="24"/>
        </w:rPr>
        <w:t xml:space="preserve">etivo, utiliza-se inicialmente </w:t>
      </w:r>
      <w:r w:rsidR="00B62E18" w:rsidRPr="00C2155F">
        <w:rPr>
          <w:szCs w:val="24"/>
        </w:rPr>
        <w:t>a</w:t>
      </w:r>
      <w:r w:rsidR="00A91611" w:rsidRPr="00C2155F">
        <w:rPr>
          <w:szCs w:val="24"/>
        </w:rPr>
        <w:t xml:space="preserve"> </w:t>
      </w:r>
      <w:r w:rsidR="00055B4C">
        <w:rPr>
          <w:szCs w:val="24"/>
        </w:rPr>
        <w:t>a</w:t>
      </w:r>
      <w:r w:rsidR="00A91611" w:rsidRPr="00C2155F">
        <w:rPr>
          <w:szCs w:val="24"/>
        </w:rPr>
        <w:t>n</w:t>
      </w:r>
      <w:r w:rsidR="00B62E18" w:rsidRPr="00C2155F">
        <w:rPr>
          <w:szCs w:val="24"/>
        </w:rPr>
        <w:t xml:space="preserve">álise </w:t>
      </w:r>
      <w:r w:rsidR="00055B4C">
        <w:rPr>
          <w:szCs w:val="24"/>
        </w:rPr>
        <w:t>e</w:t>
      </w:r>
      <w:r w:rsidR="00B62E18" w:rsidRPr="00C2155F">
        <w:rPr>
          <w:szCs w:val="24"/>
        </w:rPr>
        <w:t xml:space="preserve">nvoltória de </w:t>
      </w:r>
      <w:r w:rsidR="00055B4C">
        <w:rPr>
          <w:szCs w:val="24"/>
        </w:rPr>
        <w:t>d</w:t>
      </w:r>
      <w:r w:rsidR="00B62E18" w:rsidRPr="00C2155F">
        <w:rPr>
          <w:szCs w:val="24"/>
        </w:rPr>
        <w:t xml:space="preserve">ados (DEA), de forma a calcular as fronteiras de eficiência no </w:t>
      </w:r>
      <w:r w:rsidR="00A91611" w:rsidRPr="00C2155F">
        <w:rPr>
          <w:szCs w:val="24"/>
        </w:rPr>
        <w:t>combate à violênci</w:t>
      </w:r>
      <w:r w:rsidR="00B62E18" w:rsidRPr="00C2155F">
        <w:rPr>
          <w:szCs w:val="24"/>
        </w:rPr>
        <w:t xml:space="preserve">a nos municípios mineiros. Em seguida estima-se, através de um modelo de regressão </w:t>
      </w:r>
      <w:proofErr w:type="spellStart"/>
      <w:r w:rsidR="00B62E18" w:rsidRPr="00C2155F">
        <w:rPr>
          <w:i/>
          <w:szCs w:val="24"/>
        </w:rPr>
        <w:t>Tobit</w:t>
      </w:r>
      <w:proofErr w:type="spellEnd"/>
      <w:r w:rsidR="00B62E18" w:rsidRPr="00C2155F">
        <w:rPr>
          <w:szCs w:val="24"/>
        </w:rPr>
        <w:t>, a influência de variáveis não-discricionárias sobre a capacidade dos municípios de melhor alocar os recursos para prover segurança aos seus habi</w:t>
      </w:r>
      <w:r w:rsidR="007F665D">
        <w:rPr>
          <w:szCs w:val="24"/>
        </w:rPr>
        <w:t>tantes de maneira mais efetiva.</w:t>
      </w:r>
    </w:p>
    <w:p w14:paraId="69AAFB98" w14:textId="024DA873" w:rsidR="00513F9D" w:rsidRDefault="00513F9D" w:rsidP="00D90282">
      <w:pPr>
        <w:spacing w:after="0" w:line="240" w:lineRule="auto"/>
        <w:ind w:firstLine="709"/>
        <w:rPr>
          <w:szCs w:val="24"/>
        </w:rPr>
      </w:pPr>
      <w:r w:rsidRPr="00C2155F">
        <w:rPr>
          <w:szCs w:val="24"/>
        </w:rPr>
        <w:t>Fatores como a densidade populaciona</w:t>
      </w:r>
      <w:r w:rsidR="00B866D5">
        <w:rPr>
          <w:szCs w:val="24"/>
        </w:rPr>
        <w:t xml:space="preserve">l, o nível educacional dos </w:t>
      </w:r>
      <w:r w:rsidRPr="00C2155F">
        <w:rPr>
          <w:szCs w:val="24"/>
        </w:rPr>
        <w:t xml:space="preserve">habitantes e a distribuição de renda não estão sob o controle direto das instâncias públicas e constituem variáveis que devem ser assumidas como dadas quando da formulação das políticas de segurança pública, ao menos no curto prazo. Desta maneira, </w:t>
      </w:r>
      <w:r w:rsidR="00B62E18" w:rsidRPr="00C2155F">
        <w:rPr>
          <w:szCs w:val="24"/>
        </w:rPr>
        <w:t>este trabalho</w:t>
      </w:r>
      <w:r w:rsidRPr="00C2155F">
        <w:rPr>
          <w:szCs w:val="24"/>
        </w:rPr>
        <w:t xml:space="preserve"> busca captar a influência de fatores ambientais sobre a eficiência dos gastos municipais com a segurança, mostrando em que sentido as forças que fogem ao controle dos formuladores de políticas públicas podem agir, fornecendo uma base de análise mais sólida para a interpretação dos escor</w:t>
      </w:r>
      <w:r w:rsidR="00D90282" w:rsidRPr="00C2155F">
        <w:rPr>
          <w:szCs w:val="24"/>
        </w:rPr>
        <w:t>es de eficiência dos municípios e para uma melhor gestão dos recursos públicos, de forma a aprimorar a busca pelo objetivo último de preservação da vida humana.</w:t>
      </w:r>
    </w:p>
    <w:p w14:paraId="3475A96F" w14:textId="77777777" w:rsidR="00D90282" w:rsidRDefault="00D90282" w:rsidP="00D90282">
      <w:pPr>
        <w:spacing w:after="0" w:line="240" w:lineRule="auto"/>
        <w:ind w:firstLine="709"/>
        <w:rPr>
          <w:szCs w:val="24"/>
          <w:highlight w:val="yellow"/>
        </w:rPr>
      </w:pPr>
    </w:p>
    <w:p w14:paraId="18AC8B93" w14:textId="77777777" w:rsidR="00C46C8F" w:rsidRDefault="00C46C8F" w:rsidP="00C46C8F">
      <w:pPr>
        <w:spacing w:after="0" w:line="240" w:lineRule="auto"/>
        <w:ind w:firstLine="709"/>
        <w:rPr>
          <w:szCs w:val="24"/>
          <w:highlight w:val="yellow"/>
        </w:rPr>
      </w:pPr>
    </w:p>
    <w:p w14:paraId="13D991E9" w14:textId="454A1371" w:rsidR="00425409" w:rsidRPr="00EC50F8" w:rsidRDefault="00EC50F8" w:rsidP="000E26E7">
      <w:pPr>
        <w:pStyle w:val="Corpodetexto"/>
        <w:spacing w:before="0" w:after="0" w:line="240" w:lineRule="auto"/>
        <w:jc w:val="left"/>
        <w:rPr>
          <w:b/>
          <w:bCs/>
          <w:szCs w:val="24"/>
        </w:rPr>
      </w:pPr>
      <w:r w:rsidRPr="00EC50F8">
        <w:rPr>
          <w:b/>
          <w:bCs/>
          <w:szCs w:val="24"/>
        </w:rPr>
        <w:t xml:space="preserve">2. </w:t>
      </w:r>
      <w:r w:rsidR="00334E28">
        <w:rPr>
          <w:b/>
          <w:bCs/>
          <w:szCs w:val="24"/>
        </w:rPr>
        <w:t>CRIMINALIDADE, ECONOMIA E SUAS DETERMINAÇÕES</w:t>
      </w:r>
    </w:p>
    <w:p w14:paraId="1CBF52C4" w14:textId="77777777" w:rsidR="00EC50F8" w:rsidRPr="00425409" w:rsidRDefault="00EC50F8" w:rsidP="000E26E7">
      <w:pPr>
        <w:pStyle w:val="Corpodetexto"/>
        <w:spacing w:before="0" w:after="0" w:line="240" w:lineRule="auto"/>
        <w:ind w:firstLine="709"/>
        <w:jc w:val="left"/>
        <w:rPr>
          <w:szCs w:val="24"/>
        </w:rPr>
      </w:pPr>
    </w:p>
    <w:p w14:paraId="25D53A20" w14:textId="77777777" w:rsidR="00A01E60" w:rsidRDefault="00A01E60" w:rsidP="00A01E60">
      <w:pPr>
        <w:pStyle w:val="Corpodetexto"/>
        <w:spacing w:before="0" w:after="0" w:line="240" w:lineRule="auto"/>
        <w:ind w:firstLine="709"/>
        <w:rPr>
          <w:szCs w:val="24"/>
        </w:rPr>
      </w:pPr>
      <w:r>
        <w:rPr>
          <w:szCs w:val="24"/>
        </w:rPr>
        <w:t>A criminalidade não compreende um fenômeno restrito às sociedades modernas. Sua interação com a Economia, especialmente pela via da análise do modo como esta pode contribuir para ações criminosas e ser alvo de suas consequências, é, entretanto, recente. A literatura que trata do assunto tem sido ampliada nos últimos anos em virtude do aumento crescente nos gastos privados e públicos com segurança, muito provavelmente relacionado ao acréscimo nos índices de criminalidade. Tais eventos são notadamente mais evidentes em economias subdesenvolvidas, afligindo sobremaneira a faixa etária de 16 a 40 anos (dados divulgados pelo Ministério da Justiça do Brasil).</w:t>
      </w:r>
    </w:p>
    <w:p w14:paraId="3CCE6AD1" w14:textId="4E4DC484" w:rsidR="00A01E60" w:rsidRDefault="00A01E60" w:rsidP="00A01E60">
      <w:pPr>
        <w:pStyle w:val="Corpodetexto"/>
        <w:spacing w:before="0" w:after="0" w:line="240" w:lineRule="auto"/>
        <w:ind w:firstLine="709"/>
        <w:rPr>
          <w:szCs w:val="24"/>
        </w:rPr>
      </w:pPr>
      <w:r>
        <w:rPr>
          <w:szCs w:val="24"/>
        </w:rPr>
        <w:t xml:space="preserve">Por esta via, à criminalidade se associam altos custos econômicos - sem ignorar os efeitos diretos na vida dos envolvidos, a partir de traumas físicos e psicológicos e de perdas humanas. Estes custos envolvem gastos no controle e prevenção da violência, mas principalmente implicações indiretas, mediante impactos nas decisões de investimento. </w:t>
      </w:r>
      <w:r>
        <w:rPr>
          <w:szCs w:val="24"/>
        </w:rPr>
        <w:lastRenderedPageBreak/>
        <w:t xml:space="preserve">Conforme </w:t>
      </w:r>
      <w:proofErr w:type="spellStart"/>
      <w:r>
        <w:rPr>
          <w:szCs w:val="24"/>
        </w:rPr>
        <w:t>Londoño</w:t>
      </w:r>
      <w:proofErr w:type="spellEnd"/>
      <w:r>
        <w:rPr>
          <w:szCs w:val="24"/>
        </w:rPr>
        <w:t xml:space="preserve">, </w:t>
      </w:r>
      <w:proofErr w:type="spellStart"/>
      <w:r>
        <w:rPr>
          <w:szCs w:val="24"/>
        </w:rPr>
        <w:t>Gaviria</w:t>
      </w:r>
      <w:proofErr w:type="spellEnd"/>
      <w:r>
        <w:rPr>
          <w:szCs w:val="24"/>
        </w:rPr>
        <w:t xml:space="preserve"> e Guerrero (2000), os dispêndios na área de saúde e sinistros patrimoniais já foram na ordem de 3,3% do PIB, atingindo quase 6% quando se considera a repercussão da criminalidade sobre trabalho, consumo, produtividade e investimento.</w:t>
      </w:r>
      <w:r w:rsidR="00475B70">
        <w:rPr>
          <w:szCs w:val="24"/>
        </w:rPr>
        <w:t xml:space="preserve"> Em termos de custos relacionados ao capital humano, os homicídios foram responsáveis por uma estimativa de perda de R$ 9,1 bilhões em 2001</w:t>
      </w:r>
      <w:r w:rsidR="00807A00">
        <w:rPr>
          <w:szCs w:val="24"/>
        </w:rPr>
        <w:t xml:space="preserve"> (CARVALHO et al</w:t>
      </w:r>
      <w:r w:rsidR="004502D1">
        <w:rPr>
          <w:szCs w:val="24"/>
        </w:rPr>
        <w:t>.</w:t>
      </w:r>
      <w:r w:rsidR="00807A00">
        <w:rPr>
          <w:szCs w:val="24"/>
        </w:rPr>
        <w:t>, 2007)</w:t>
      </w:r>
      <w:r w:rsidR="00475B70">
        <w:rPr>
          <w:szCs w:val="24"/>
        </w:rPr>
        <w:t>.</w:t>
      </w:r>
    </w:p>
    <w:p w14:paraId="21528590" w14:textId="521CBBFD" w:rsidR="00D114B1" w:rsidRDefault="00450A84" w:rsidP="00A01E60">
      <w:pPr>
        <w:pStyle w:val="Corpodetexto"/>
        <w:spacing w:before="0" w:after="0" w:line="240" w:lineRule="auto"/>
        <w:ind w:firstLine="709"/>
        <w:rPr>
          <w:szCs w:val="24"/>
        </w:rPr>
      </w:pPr>
      <w:r>
        <w:rPr>
          <w:szCs w:val="24"/>
        </w:rPr>
        <w:t>Dado</w:t>
      </w:r>
      <w:r w:rsidR="00192A76">
        <w:rPr>
          <w:szCs w:val="24"/>
        </w:rPr>
        <w:t xml:space="preserve"> seus grandes impactos, </w:t>
      </w:r>
      <w:r w:rsidR="00D114B1">
        <w:rPr>
          <w:szCs w:val="24"/>
        </w:rPr>
        <w:t xml:space="preserve">a criminalidade </w:t>
      </w:r>
      <w:r w:rsidR="00192A76">
        <w:rPr>
          <w:szCs w:val="24"/>
        </w:rPr>
        <w:t xml:space="preserve">se constitui em objeto de estudo desde o século XVIII, quando se começou a teorizar sobre as possíveis causas dos crimes, tanto em termos de motivações individuais (decorrentes de alterações biológicas ou psíquicas em relação ao que é considerado um comportamento normal), quanto de responsabilização social (como resultado do meio em que o indivíduo vive). Esta distinção, de acordo com Beato F. </w:t>
      </w:r>
      <w:r w:rsidR="00745044">
        <w:rPr>
          <w:szCs w:val="24"/>
        </w:rPr>
        <w:t>e Reis (2000</w:t>
      </w:r>
      <w:r w:rsidR="00192A76">
        <w:rPr>
          <w:szCs w:val="24"/>
        </w:rPr>
        <w:t xml:space="preserve">), recai em duas interpretações sobre a motivação da prática criminosa: uma delas relacionada </w:t>
      </w:r>
      <w:r w:rsidR="002971B0">
        <w:rPr>
          <w:szCs w:val="24"/>
        </w:rPr>
        <w:t>à natureza econômica, especialmente em termos de privação do mercado e de oportunidades, e outra que vai ao encontro de uma prática de protesto moral, de posicionamento contrário às normas da sociedade.</w:t>
      </w:r>
    </w:p>
    <w:p w14:paraId="0F32CB85" w14:textId="2BB7458E" w:rsidR="003D44A5" w:rsidRDefault="0066676B" w:rsidP="000E26E7">
      <w:pPr>
        <w:spacing w:after="0" w:line="240" w:lineRule="auto"/>
        <w:ind w:firstLine="709"/>
        <w:rPr>
          <w:szCs w:val="24"/>
        </w:rPr>
      </w:pPr>
      <w:r>
        <w:rPr>
          <w:szCs w:val="24"/>
        </w:rPr>
        <w:t xml:space="preserve">Em termos de marginalização econômica, a chamada Economia do Crime se apropria das noções do sujeito </w:t>
      </w:r>
      <w:r w:rsidR="00A46DBE">
        <w:rPr>
          <w:szCs w:val="24"/>
        </w:rPr>
        <w:t>econômico r</w:t>
      </w:r>
      <w:r>
        <w:rPr>
          <w:szCs w:val="24"/>
        </w:rPr>
        <w:t>epresentativo – racional, movido por escolhas e pela tomada de decisões</w:t>
      </w:r>
      <w:r w:rsidR="00DC72B5">
        <w:rPr>
          <w:szCs w:val="24"/>
        </w:rPr>
        <w:t xml:space="preserve"> – para colocá-lo em uma situação de maximização de seu prazer e minimização de seu sofrimento. Neste caso, a criminalidade está associada às oportunidades e todos os indivíduos são criminosos em potencial, já que sua ação (criminosa ou não) é resultado da otimização de sua função de utilidade, que pondera os retornos entre o mercado não arriscado lícito e o ilícito mundo do crime. Esta avaliação racional </w:t>
      </w:r>
      <w:r w:rsidR="00E77FC6">
        <w:rPr>
          <w:szCs w:val="24"/>
        </w:rPr>
        <w:t xml:space="preserve">dos benefícios e custos esperados implica que </w:t>
      </w:r>
      <w:r w:rsidR="000808E9">
        <w:rPr>
          <w:szCs w:val="24"/>
        </w:rPr>
        <w:t>uma menor probabilidade do criminoso ser capturado, associado à reduzida punição, deve significar uma maior probabilidade de o indivíduo vir a cometer um crime (BECKER, 1968).</w:t>
      </w:r>
    </w:p>
    <w:p w14:paraId="2F84DC44" w14:textId="1E227B07" w:rsidR="00E8021F" w:rsidRDefault="00ED25A8" w:rsidP="000E26E7">
      <w:pPr>
        <w:spacing w:after="0" w:line="240" w:lineRule="auto"/>
        <w:ind w:firstLine="709"/>
        <w:rPr>
          <w:szCs w:val="24"/>
        </w:rPr>
      </w:pPr>
      <w:r>
        <w:rPr>
          <w:szCs w:val="24"/>
        </w:rPr>
        <w:t xml:space="preserve">Esta interpretação da criminalidade </w:t>
      </w:r>
      <w:r w:rsidR="0057400A">
        <w:rPr>
          <w:szCs w:val="24"/>
        </w:rPr>
        <w:t xml:space="preserve">mostra alguns traços comuns com aquelas trazidas pioneiramente por Adam Smith e Jeremy Bentham, ainda no século XVIII. De acordo com Smith </w:t>
      </w:r>
      <w:r w:rsidR="0057400A" w:rsidRPr="00435F48">
        <w:rPr>
          <w:szCs w:val="24"/>
        </w:rPr>
        <w:t>(1996),</w:t>
      </w:r>
      <w:r w:rsidR="0057400A">
        <w:rPr>
          <w:szCs w:val="24"/>
        </w:rPr>
        <w:t xml:space="preserve"> a criminalidade pode ser observada em um contexto de oferta e demanda, em que a necessidade de manutenção de ativos é central na questão, ao confrontar o crime e a busca por proteção.</w:t>
      </w:r>
      <w:r w:rsidR="00B46B50">
        <w:rPr>
          <w:szCs w:val="24"/>
        </w:rPr>
        <w:t xml:space="preserve"> B</w:t>
      </w:r>
      <w:r w:rsidR="009E3E88">
        <w:rPr>
          <w:szCs w:val="24"/>
        </w:rPr>
        <w:t>entham (1843</w:t>
      </w:r>
      <w:r w:rsidR="00B46B50">
        <w:rPr>
          <w:szCs w:val="24"/>
        </w:rPr>
        <w:t xml:space="preserve">), por seu turno, propõe um cálculo hedonístico que confronta a punição com os benefícios do crime, de modo que se a primeira destas forças for maior, o homem não será impelido à delinquência, o que revela sua propensão </w:t>
      </w:r>
      <w:r w:rsidR="00E8021F">
        <w:rPr>
          <w:szCs w:val="24"/>
        </w:rPr>
        <w:t>à prática criminosa</w:t>
      </w:r>
      <w:r w:rsidR="00B46B50">
        <w:rPr>
          <w:szCs w:val="24"/>
        </w:rPr>
        <w:t>.</w:t>
      </w:r>
      <w:r w:rsidR="00D106F4">
        <w:rPr>
          <w:szCs w:val="24"/>
        </w:rPr>
        <w:t xml:space="preserve"> Estes estudos, além de servirem de baluarte para a Economia do Crime, modificaram a compreensão do fenômeno da criminalidade, colocando a prática criminosa sob um prisma de atividade econômica (ainda que ilícita), de onde é possível obter lucros ou prejuízos, assim como definir uma curva de oferta de atividades criminosas (SCHAEFER, 2000; SANTO e FERNANDEZ, 2008).</w:t>
      </w:r>
    </w:p>
    <w:p w14:paraId="787E8966" w14:textId="60F50E1B" w:rsidR="00D20181" w:rsidRDefault="00D20181" w:rsidP="000E26E7">
      <w:pPr>
        <w:spacing w:after="0" w:line="240" w:lineRule="auto"/>
        <w:ind w:firstLine="709"/>
        <w:rPr>
          <w:szCs w:val="24"/>
        </w:rPr>
      </w:pPr>
      <w:r>
        <w:rPr>
          <w:szCs w:val="24"/>
        </w:rPr>
        <w:t>Este enfoque, entretanto, minimiza questões estruturais e conjunturais pelas quais os indivíduos são afetados, ao colocar como cerne da criminalidade apenas as interações econômicas de um indivíduo dotado de racionalidade. Apesar de inovadora, a modelagem microeconômica proposta por Becker (1968) parece estar dissociada de uma realidade que estimula e legitima a violência, de modo que a avaliação individual daqueles que vivem em condições marginalizadas deve ser muito mais pró-criminalidade do que em relação aos que estão alheios a tal situação.</w:t>
      </w:r>
    </w:p>
    <w:p w14:paraId="1334D7FE" w14:textId="4132AFC8" w:rsidR="00425409" w:rsidRDefault="00F3007C" w:rsidP="000E26E7">
      <w:pPr>
        <w:spacing w:after="0" w:line="240" w:lineRule="auto"/>
        <w:ind w:firstLine="709"/>
        <w:rPr>
          <w:color w:val="000000" w:themeColor="text1"/>
          <w:szCs w:val="24"/>
        </w:rPr>
      </w:pPr>
      <w:r>
        <w:rPr>
          <w:szCs w:val="24"/>
        </w:rPr>
        <w:t xml:space="preserve">Em termos de uma abordagem de desorganização social, a criminalidade está associada a fatores estruturais, como heterogeneidade étnica, </w:t>
      </w:r>
      <w:r w:rsidRPr="009D5500">
        <w:rPr>
          <w:i/>
          <w:szCs w:val="24"/>
        </w:rPr>
        <w:t>status</w:t>
      </w:r>
      <w:r>
        <w:rPr>
          <w:szCs w:val="24"/>
        </w:rPr>
        <w:t xml:space="preserve"> econômico, fatores de desagregação familiar e urbanização.</w:t>
      </w:r>
      <w:r w:rsidR="005432C3">
        <w:rPr>
          <w:szCs w:val="24"/>
        </w:rPr>
        <w:t xml:space="preserve"> A teoria da anomia vem neste sentido, ao justificar a motivação dos criminosos por suas impossibilidades de atingirem um “modelo ideal” de vida, expondo um diferencial entre as aspirações individuais e as possibilidades </w:t>
      </w:r>
      <w:r w:rsidR="0009623A">
        <w:rPr>
          <w:szCs w:val="24"/>
        </w:rPr>
        <w:t>legítimas</w:t>
      </w:r>
      <w:r w:rsidR="005432C3">
        <w:rPr>
          <w:szCs w:val="24"/>
        </w:rPr>
        <w:t xml:space="preserve"> de realização.</w:t>
      </w:r>
      <w:r w:rsidR="0009623A">
        <w:rPr>
          <w:szCs w:val="24"/>
        </w:rPr>
        <w:t xml:space="preserve"> Isso acaba por se apoiar em um ambiente micro e macroestrutural representado </w:t>
      </w:r>
      <w:r w:rsidR="00425409" w:rsidRPr="00362E0C">
        <w:rPr>
          <w:color w:val="000000" w:themeColor="text1"/>
          <w:szCs w:val="24"/>
        </w:rPr>
        <w:t xml:space="preserve">por níveis educacionais e culturais conexos a altos índices de desemprego, concentração de renda, baixo rendimento do </w:t>
      </w:r>
      <w:r w:rsidR="00425409" w:rsidRPr="00362E0C">
        <w:rPr>
          <w:color w:val="000000" w:themeColor="text1"/>
          <w:szCs w:val="24"/>
        </w:rPr>
        <w:lastRenderedPageBreak/>
        <w:t xml:space="preserve">trabalho e ineficiência das políticas públicas de combate </w:t>
      </w:r>
      <w:r w:rsidR="0009623A">
        <w:rPr>
          <w:color w:val="000000" w:themeColor="text1"/>
          <w:szCs w:val="24"/>
        </w:rPr>
        <w:t xml:space="preserve">à violência </w:t>
      </w:r>
      <w:r w:rsidR="00425409" w:rsidRPr="00362E0C">
        <w:rPr>
          <w:color w:val="000000" w:themeColor="text1"/>
          <w:szCs w:val="24"/>
        </w:rPr>
        <w:t>(</w:t>
      </w:r>
      <w:r w:rsidR="0009623A">
        <w:rPr>
          <w:color w:val="000000" w:themeColor="text1"/>
          <w:szCs w:val="24"/>
        </w:rPr>
        <w:t xml:space="preserve">CERQUEIRA e LOBÃO, 2004; </w:t>
      </w:r>
      <w:r w:rsidR="00425409" w:rsidRPr="00362E0C">
        <w:rPr>
          <w:color w:val="000000" w:themeColor="text1"/>
          <w:szCs w:val="24"/>
        </w:rPr>
        <w:t>SANTO e FERNANDEZ, 2008).</w:t>
      </w:r>
    </w:p>
    <w:p w14:paraId="20D19C2E" w14:textId="4B75EF99" w:rsidR="00B906D2" w:rsidRDefault="0009623A" w:rsidP="00B906D2">
      <w:pPr>
        <w:spacing w:after="0" w:line="240" w:lineRule="auto"/>
        <w:ind w:firstLine="709"/>
        <w:rPr>
          <w:szCs w:val="24"/>
        </w:rPr>
      </w:pPr>
      <w:r>
        <w:rPr>
          <w:color w:val="000000" w:themeColor="text1"/>
          <w:szCs w:val="24"/>
        </w:rPr>
        <w:t xml:space="preserve">A maioria das tentativas brasileiras de compreensão do fenômeno da criminalidade está apoiada em dois eixos temáticos – os determinantes econômicos e a distribuição espacial no país. </w:t>
      </w:r>
      <w:r w:rsidR="00DF424D">
        <w:rPr>
          <w:color w:val="000000" w:themeColor="text1"/>
          <w:szCs w:val="24"/>
        </w:rPr>
        <w:t xml:space="preserve">Para o primeiro caso, que faz jus ao objetivo perseguido no presente artigo, é possível destacar as contribuições de </w:t>
      </w:r>
      <w:proofErr w:type="spellStart"/>
      <w:r w:rsidR="00425409" w:rsidRPr="00425409">
        <w:rPr>
          <w:szCs w:val="24"/>
        </w:rPr>
        <w:t>Kume</w:t>
      </w:r>
      <w:proofErr w:type="spellEnd"/>
      <w:r w:rsidR="00425409" w:rsidRPr="00425409">
        <w:rPr>
          <w:szCs w:val="24"/>
        </w:rPr>
        <w:t xml:space="preserve"> (2004)</w:t>
      </w:r>
      <w:r w:rsidR="00DF424D">
        <w:rPr>
          <w:szCs w:val="24"/>
        </w:rPr>
        <w:t xml:space="preserve"> que, ao fazer</w:t>
      </w:r>
      <w:r w:rsidR="00425409" w:rsidRPr="00425409">
        <w:rPr>
          <w:szCs w:val="24"/>
        </w:rPr>
        <w:t xml:space="preserve"> uso do método GMM</w:t>
      </w:r>
      <w:r w:rsidR="00425409" w:rsidRPr="00425409">
        <w:rPr>
          <w:szCs w:val="24"/>
          <w:vertAlign w:val="superscript"/>
        </w:rPr>
        <w:footnoteReference w:id="1"/>
      </w:r>
      <w:r w:rsidR="00425409" w:rsidRPr="00425409">
        <w:rPr>
          <w:szCs w:val="24"/>
        </w:rPr>
        <w:t xml:space="preserve"> para determinar as variáveis mais important</w:t>
      </w:r>
      <w:r w:rsidR="00DF424D">
        <w:rPr>
          <w:szCs w:val="24"/>
        </w:rPr>
        <w:t>es da criminalidade brasileira, destaca um efeito positivo do gr</w:t>
      </w:r>
      <w:r w:rsidR="00DF424D">
        <w:t>au de desigualdade de renda e da taxa de criminalidade do período anterior, e efeitos negativos d</w:t>
      </w:r>
      <w:r w:rsidR="004463A4">
        <w:t xml:space="preserve">o PIB </w:t>
      </w:r>
      <w:r w:rsidR="004463A4" w:rsidRPr="00435F48">
        <w:rPr>
          <w:i/>
        </w:rPr>
        <w:t xml:space="preserve">per </w:t>
      </w:r>
      <w:r w:rsidR="00DF424D" w:rsidRPr="00435F48">
        <w:rPr>
          <w:i/>
        </w:rPr>
        <w:t>capita</w:t>
      </w:r>
      <w:r w:rsidR="00DF424D">
        <w:t>, do nível de escolaridade, do grau de urbanização e do crescimento do PIB.</w:t>
      </w:r>
      <w:r w:rsidR="004463A4">
        <w:t xml:space="preserve"> </w:t>
      </w:r>
      <w:r w:rsidR="004463A4" w:rsidRPr="00425409">
        <w:rPr>
          <w:szCs w:val="24"/>
        </w:rPr>
        <w:t>Lobo e Fernandez (2005)</w:t>
      </w:r>
      <w:r w:rsidR="004463A4">
        <w:rPr>
          <w:szCs w:val="24"/>
        </w:rPr>
        <w:t>, por outro lado,</w:t>
      </w:r>
      <w:r w:rsidR="004463A4" w:rsidRPr="00425409">
        <w:rPr>
          <w:szCs w:val="24"/>
        </w:rPr>
        <w:t xml:space="preserve"> aplicaram dados em painel para a região metropolitana de Salvador</w:t>
      </w:r>
      <w:r w:rsidR="004463A4">
        <w:rPr>
          <w:szCs w:val="24"/>
        </w:rPr>
        <w:t xml:space="preserve"> e obtiveram alguns resultados semelhantes, mas destacam ainda o efeito da eficiência da polícia</w:t>
      </w:r>
      <w:r w:rsidR="00B906D2">
        <w:rPr>
          <w:szCs w:val="24"/>
        </w:rPr>
        <w:t xml:space="preserve"> e</w:t>
      </w:r>
      <w:r w:rsidR="004463A4">
        <w:rPr>
          <w:szCs w:val="24"/>
        </w:rPr>
        <w:t xml:space="preserve"> da densidade demográfica</w:t>
      </w:r>
      <w:r w:rsidR="00B906D2">
        <w:rPr>
          <w:szCs w:val="24"/>
        </w:rPr>
        <w:t xml:space="preserve">. Além disso, </w:t>
      </w:r>
      <w:r w:rsidR="002E1AAD">
        <w:rPr>
          <w:szCs w:val="24"/>
        </w:rPr>
        <w:t>Oliveira (2005</w:t>
      </w:r>
      <w:r w:rsidR="00B906D2" w:rsidRPr="00425409">
        <w:rPr>
          <w:szCs w:val="24"/>
        </w:rPr>
        <w:t>)</w:t>
      </w:r>
      <w:r w:rsidR="00B906D2">
        <w:rPr>
          <w:szCs w:val="24"/>
        </w:rPr>
        <w:t>,</w:t>
      </w:r>
      <w:r w:rsidR="00B906D2" w:rsidRPr="00425409">
        <w:rPr>
          <w:szCs w:val="24"/>
        </w:rPr>
        <w:t xml:space="preserve"> </w:t>
      </w:r>
      <w:r w:rsidR="00B906D2">
        <w:rPr>
          <w:szCs w:val="24"/>
        </w:rPr>
        <w:t>ao avaliar</w:t>
      </w:r>
      <w:r w:rsidR="00B906D2" w:rsidRPr="00425409">
        <w:rPr>
          <w:szCs w:val="24"/>
        </w:rPr>
        <w:t xml:space="preserve"> os determi</w:t>
      </w:r>
      <w:r w:rsidR="00B906D2">
        <w:rPr>
          <w:szCs w:val="24"/>
        </w:rPr>
        <w:t xml:space="preserve">nantes para o Rio Grande do Sul, </w:t>
      </w:r>
      <w:r w:rsidR="00B906D2">
        <w:t>confirma a relevância do tamanho da cidade na explicação da criminalidad</w:t>
      </w:r>
      <w:r w:rsidR="00D5792B">
        <w:t>e.</w:t>
      </w:r>
    </w:p>
    <w:p w14:paraId="251EFC60" w14:textId="4396C472" w:rsidR="00611F20" w:rsidRDefault="00E25F18" w:rsidP="000E26E7">
      <w:pPr>
        <w:spacing w:after="0" w:line="240" w:lineRule="auto"/>
        <w:ind w:firstLine="709"/>
        <w:rPr>
          <w:szCs w:val="24"/>
        </w:rPr>
      </w:pPr>
      <w:r>
        <w:rPr>
          <w:szCs w:val="24"/>
        </w:rPr>
        <w:t xml:space="preserve">Em termos do Estado de Minas Gerais, </w:t>
      </w:r>
      <w:r w:rsidRPr="00425409">
        <w:rPr>
          <w:szCs w:val="24"/>
        </w:rPr>
        <w:t>Andrade e Lisboa (2000)</w:t>
      </w:r>
      <w:r>
        <w:rPr>
          <w:szCs w:val="24"/>
        </w:rPr>
        <w:t xml:space="preserve"> avaliam o comportamento da taxa de homicídio masculina e sua relação com variáveis econômicas, concluindo que aumentos no salário mínimo real e queda da desigualdade tem efeitos positivos sobre a criminalidade. Além disso, revelam a existência de uma inércia </w:t>
      </w:r>
      <w:r w:rsidR="00BC7092">
        <w:rPr>
          <w:szCs w:val="24"/>
        </w:rPr>
        <w:t xml:space="preserve">na prática criminosa, já que gerações jovens mais violentas tendem a continuar assim ao longo do ciclo de vida. </w:t>
      </w:r>
      <w:r w:rsidR="00611F20" w:rsidRPr="00611F20">
        <w:rPr>
          <w:szCs w:val="24"/>
        </w:rPr>
        <w:t xml:space="preserve">Neste mesmo sentido, Araújo Jr. e </w:t>
      </w:r>
      <w:proofErr w:type="spellStart"/>
      <w:r w:rsidR="00611F20" w:rsidRPr="00611F20">
        <w:rPr>
          <w:szCs w:val="24"/>
        </w:rPr>
        <w:t>Fajnzylber</w:t>
      </w:r>
      <w:proofErr w:type="spellEnd"/>
      <w:r w:rsidR="00611F20" w:rsidRPr="00611F20">
        <w:rPr>
          <w:szCs w:val="24"/>
        </w:rPr>
        <w:t xml:space="preserve"> (2000) apresentam as tendências longitudinais e espaciais das taxas de crimes em Minas Gerais. Mediante uma estimação econométrica dos determinantes das taxas de criminalidade nas microrregiões, os autores percebem que determinadas características estruturais (como nível educacional, desigualdade de renda, urbanização, proporção de jovens na população e desorganização social) não apenas indicam níveis de criminalidade, como também implicam em diferentes padrões de violência, em termos de homicídios, roubos e taxas de estupro, por exemplo</w:t>
      </w:r>
      <w:r w:rsidR="00930176">
        <w:rPr>
          <w:szCs w:val="24"/>
        </w:rPr>
        <w:t>.</w:t>
      </w:r>
    </w:p>
    <w:p w14:paraId="432F9149" w14:textId="342B02C4" w:rsidR="00B906D2" w:rsidRDefault="00611F20" w:rsidP="000E26E7">
      <w:pPr>
        <w:spacing w:after="0" w:line="240" w:lineRule="auto"/>
        <w:ind w:firstLine="709"/>
        <w:rPr>
          <w:szCs w:val="24"/>
        </w:rPr>
      </w:pPr>
      <w:r>
        <w:rPr>
          <w:szCs w:val="24"/>
        </w:rPr>
        <w:t xml:space="preserve">Quanto à distribuição espacial dos crimes em Minas Gerais, </w:t>
      </w:r>
      <w:r w:rsidR="00BC7092">
        <w:rPr>
          <w:szCs w:val="24"/>
        </w:rPr>
        <w:t>Castro et al</w:t>
      </w:r>
      <w:r w:rsidR="004502D1">
        <w:rPr>
          <w:szCs w:val="24"/>
        </w:rPr>
        <w:t>.</w:t>
      </w:r>
      <w:r w:rsidR="00BC7092">
        <w:rPr>
          <w:szCs w:val="24"/>
        </w:rPr>
        <w:t xml:space="preserve"> (2014) </w:t>
      </w:r>
      <w:r w:rsidR="00230F34">
        <w:rPr>
          <w:szCs w:val="24"/>
        </w:rPr>
        <w:t>indicam a existência de uma dependência espacial da criminalidade, de modo que municípios mais violentos estão cercados por vizinhos com alta criminalidade</w:t>
      </w:r>
      <w:r w:rsidR="00A6195F">
        <w:rPr>
          <w:szCs w:val="24"/>
        </w:rPr>
        <w:t xml:space="preserve">, o que </w:t>
      </w:r>
      <w:r>
        <w:rPr>
          <w:szCs w:val="24"/>
        </w:rPr>
        <w:t xml:space="preserve">também </w:t>
      </w:r>
      <w:r w:rsidR="00A6195F">
        <w:rPr>
          <w:szCs w:val="24"/>
        </w:rPr>
        <w:t xml:space="preserve">condiz com o trabalho de Almeida, Haddad e </w:t>
      </w:r>
      <w:proofErr w:type="spellStart"/>
      <w:r w:rsidR="00A6195F">
        <w:rPr>
          <w:szCs w:val="24"/>
        </w:rPr>
        <w:t>Hewings</w:t>
      </w:r>
      <w:proofErr w:type="spellEnd"/>
      <w:r w:rsidR="00A6195F">
        <w:rPr>
          <w:szCs w:val="24"/>
        </w:rPr>
        <w:t xml:space="preserve"> (2005)</w:t>
      </w:r>
      <w:r>
        <w:rPr>
          <w:szCs w:val="24"/>
        </w:rPr>
        <w:t xml:space="preserve">, </w:t>
      </w:r>
      <w:r w:rsidR="006A4F15">
        <w:rPr>
          <w:szCs w:val="24"/>
        </w:rPr>
        <w:t>em que</w:t>
      </w:r>
      <w:r>
        <w:rPr>
          <w:szCs w:val="24"/>
        </w:rPr>
        <w:t xml:space="preserve"> se sugere que o padrão espacial do crime não está distribuído aleatoriamente</w:t>
      </w:r>
      <w:r w:rsidR="00230F34">
        <w:rPr>
          <w:szCs w:val="24"/>
        </w:rPr>
        <w:t>.</w:t>
      </w:r>
    </w:p>
    <w:p w14:paraId="48873118" w14:textId="0E3930CE" w:rsidR="005756B9" w:rsidRDefault="006A4F15" w:rsidP="000E26E7">
      <w:pPr>
        <w:spacing w:after="0" w:line="240" w:lineRule="auto"/>
        <w:ind w:firstLine="709"/>
        <w:rPr>
          <w:szCs w:val="24"/>
          <w:highlight w:val="yellow"/>
        </w:rPr>
      </w:pPr>
      <w:r>
        <w:rPr>
          <w:szCs w:val="24"/>
        </w:rPr>
        <w:t xml:space="preserve">A determinação das características estruturais que são importantes para a compreensão do fenômeno da criminalidade, assim como o apontamento para as relações de dependência espacial entre os municípios, são ferramentas importantes para a concepção de políticas públicas transversais – que não impliquem somente aspectos da segurança pública –, mas também como base para a avaliação </w:t>
      </w:r>
      <w:r w:rsidR="00816A19">
        <w:rPr>
          <w:szCs w:val="24"/>
        </w:rPr>
        <w:t xml:space="preserve">dos gastos públicos já efetuados nesta área. Nesse sentido, poucos são os trabalhos que se somam, especialmente aqueles dedicados à análise de eficiência dos gastos públicos em segurança. Em geral, ela entra como uma das esferas de investigação (como no estudo de </w:t>
      </w:r>
      <w:proofErr w:type="spellStart"/>
      <w:r w:rsidR="00816A19" w:rsidRPr="001D3C6A">
        <w:rPr>
          <w:szCs w:val="24"/>
        </w:rPr>
        <w:t>Duenhas</w:t>
      </w:r>
      <w:proofErr w:type="spellEnd"/>
      <w:r w:rsidR="00816A19" w:rsidRPr="001D3C6A">
        <w:rPr>
          <w:szCs w:val="24"/>
        </w:rPr>
        <w:t xml:space="preserve"> (2009), que combina os impactos dos gastos em segurança aos de educação na redução dos homicídios nos municípios do Brasil</w:t>
      </w:r>
      <w:r w:rsidR="00461428" w:rsidRPr="001D3C6A">
        <w:rPr>
          <w:szCs w:val="24"/>
        </w:rPr>
        <w:t xml:space="preserve">) ou, quando é o objeto principal, volta-se mais para outras unidades de análise, como o sistema estadual e distrital de segurança pública no trabalho de </w:t>
      </w:r>
      <w:r w:rsidR="00425409" w:rsidRPr="001D3C6A">
        <w:rPr>
          <w:szCs w:val="24"/>
        </w:rPr>
        <w:t>Pereira Filho (2008)</w:t>
      </w:r>
      <w:r w:rsidR="00461428" w:rsidRPr="001D3C6A">
        <w:rPr>
          <w:szCs w:val="24"/>
        </w:rPr>
        <w:t>.</w:t>
      </w:r>
      <w:r w:rsidR="005756B9" w:rsidRPr="001D3C6A">
        <w:rPr>
          <w:szCs w:val="24"/>
        </w:rPr>
        <w:t xml:space="preserve"> E</w:t>
      </w:r>
      <w:r w:rsidR="00425409" w:rsidRPr="001D3C6A">
        <w:rPr>
          <w:szCs w:val="24"/>
        </w:rPr>
        <w:t>ssa menor atenção teórica</w:t>
      </w:r>
      <w:r w:rsidR="005756B9" w:rsidRPr="001D3C6A">
        <w:rPr>
          <w:szCs w:val="24"/>
        </w:rPr>
        <w:t xml:space="preserve">, entretanto, não minimiza a importância de </w:t>
      </w:r>
      <w:r w:rsidR="00425409" w:rsidRPr="001D3C6A">
        <w:rPr>
          <w:szCs w:val="24"/>
        </w:rPr>
        <w:t xml:space="preserve">trabalhos que </w:t>
      </w:r>
      <w:r w:rsidR="005756B9" w:rsidRPr="001D3C6A">
        <w:rPr>
          <w:szCs w:val="24"/>
        </w:rPr>
        <w:t>tem por objetivo a avaliação da criminalidade no que concerne a seus aspectos de política pública.</w:t>
      </w:r>
    </w:p>
    <w:p w14:paraId="0C65E68F" w14:textId="77777777" w:rsidR="008063E3" w:rsidRDefault="008063E3" w:rsidP="000E26E7">
      <w:pPr>
        <w:spacing w:after="0" w:line="240" w:lineRule="auto"/>
        <w:ind w:firstLine="709"/>
        <w:rPr>
          <w:szCs w:val="24"/>
        </w:rPr>
      </w:pPr>
    </w:p>
    <w:p w14:paraId="4603A288" w14:textId="77777777" w:rsidR="00E81D1E" w:rsidRDefault="00E81D1E" w:rsidP="000E26E7">
      <w:pPr>
        <w:spacing w:after="0" w:line="240" w:lineRule="auto"/>
        <w:ind w:firstLine="709"/>
        <w:rPr>
          <w:szCs w:val="24"/>
        </w:rPr>
      </w:pPr>
    </w:p>
    <w:p w14:paraId="11C8AF91" w14:textId="77777777" w:rsidR="00605848" w:rsidRDefault="00605848" w:rsidP="000E26E7">
      <w:pPr>
        <w:spacing w:after="0" w:line="240" w:lineRule="auto"/>
        <w:ind w:firstLine="709"/>
        <w:rPr>
          <w:szCs w:val="24"/>
        </w:rPr>
      </w:pPr>
    </w:p>
    <w:p w14:paraId="5B0409EB" w14:textId="77777777" w:rsidR="00605848" w:rsidRPr="00425409" w:rsidRDefault="00605848" w:rsidP="000E26E7">
      <w:pPr>
        <w:spacing w:after="0" w:line="240" w:lineRule="auto"/>
        <w:ind w:firstLine="709"/>
        <w:rPr>
          <w:szCs w:val="24"/>
        </w:rPr>
      </w:pPr>
    </w:p>
    <w:p w14:paraId="3C4ABA84" w14:textId="77777777" w:rsidR="00425409" w:rsidRPr="008063E3" w:rsidRDefault="008063E3" w:rsidP="000E26E7">
      <w:pPr>
        <w:pStyle w:val="Corpodetexto"/>
        <w:spacing w:before="0" w:after="0" w:line="240" w:lineRule="auto"/>
        <w:jc w:val="left"/>
        <w:rPr>
          <w:b/>
          <w:bCs/>
          <w:szCs w:val="24"/>
        </w:rPr>
      </w:pPr>
      <w:bookmarkStart w:id="0" w:name="_Toc302335270"/>
      <w:r w:rsidRPr="008063E3">
        <w:rPr>
          <w:b/>
          <w:bCs/>
          <w:szCs w:val="24"/>
        </w:rPr>
        <w:lastRenderedPageBreak/>
        <w:t>3. METODOLOGIA</w:t>
      </w:r>
      <w:bookmarkStart w:id="1" w:name="_Toc302335271"/>
      <w:bookmarkEnd w:id="0"/>
    </w:p>
    <w:p w14:paraId="42A7F925" w14:textId="77777777" w:rsidR="00EE136E" w:rsidRPr="0009562B" w:rsidRDefault="00EE136E" w:rsidP="00D76915">
      <w:pPr>
        <w:pStyle w:val="Corpodetexto"/>
        <w:spacing w:before="0" w:after="0" w:line="240" w:lineRule="auto"/>
        <w:ind w:firstLine="709"/>
        <w:rPr>
          <w:szCs w:val="24"/>
        </w:rPr>
      </w:pPr>
    </w:p>
    <w:bookmarkEnd w:id="1"/>
    <w:p w14:paraId="24B9012E" w14:textId="77777777" w:rsidR="00B446A0" w:rsidRDefault="00B446A0" w:rsidP="00B446A0">
      <w:pPr>
        <w:pStyle w:val="Corpodetexto"/>
        <w:spacing w:before="0" w:after="0" w:line="240" w:lineRule="auto"/>
        <w:ind w:firstLine="709"/>
        <w:rPr>
          <w:szCs w:val="24"/>
        </w:rPr>
      </w:pPr>
      <w:r>
        <w:rPr>
          <w:szCs w:val="24"/>
        </w:rPr>
        <w:t xml:space="preserve">A análise envoltória de dados (DEA) corresponde ao procedimento empírico utilizado no presente estudo. Tendo este método como eixo, a estrutura metodológica do presente artigo está alicerçada em dois blocos – primeiramente são calculadas as variáveis de eficiência dos gastos públicos com segurança (incluindo-se aqui a detecção de </w:t>
      </w:r>
      <w:proofErr w:type="spellStart"/>
      <w:r>
        <w:rPr>
          <w:i/>
          <w:szCs w:val="24"/>
        </w:rPr>
        <w:t>outliers</w:t>
      </w:r>
      <w:proofErr w:type="spellEnd"/>
      <w:r>
        <w:rPr>
          <w:szCs w:val="24"/>
        </w:rPr>
        <w:t xml:space="preserve">, definição de </w:t>
      </w:r>
      <w:r>
        <w:rPr>
          <w:i/>
          <w:szCs w:val="24"/>
        </w:rPr>
        <w:t>benchmarks</w:t>
      </w:r>
      <w:r>
        <w:rPr>
          <w:szCs w:val="24"/>
        </w:rPr>
        <w:t>, refinamento pelo método de restrição aos pesos e testes não paramétricos de fronteira de eficiência) para, em um segundo momento, serem identificados os fatores ambientais relacionados aos escores de eficiência.</w:t>
      </w:r>
    </w:p>
    <w:p w14:paraId="686F14CE" w14:textId="77777777" w:rsidR="00B446A0" w:rsidRDefault="00B446A0" w:rsidP="00B446A0">
      <w:pPr>
        <w:spacing w:after="0" w:line="240" w:lineRule="auto"/>
        <w:ind w:firstLine="709"/>
        <w:rPr>
          <w:szCs w:val="24"/>
        </w:rPr>
      </w:pPr>
      <w:r>
        <w:rPr>
          <w:szCs w:val="24"/>
        </w:rPr>
        <w:t>Os dados deste trabalho foram coletados a partir do Índice Mineiro de Responsabilidade Social da Fundação João Pinheiro (IMRS 2013), uma base de informações para os municípios mineiros e determinado pela Lei n</w:t>
      </w:r>
      <w:r>
        <w:rPr>
          <w:szCs w:val="24"/>
          <w:vertAlign w:val="superscript"/>
        </w:rPr>
        <w:t xml:space="preserve">0 </w:t>
      </w:r>
      <w:r>
        <w:rPr>
          <w:szCs w:val="24"/>
        </w:rPr>
        <w:t>15011 de 15/01/2004, bem como do IBGE Cidades.</w:t>
      </w:r>
    </w:p>
    <w:p w14:paraId="087E0D8A" w14:textId="77777777" w:rsidR="00B446A0" w:rsidRDefault="00B446A0" w:rsidP="00B446A0">
      <w:pPr>
        <w:pStyle w:val="Corpodetexto"/>
        <w:spacing w:before="0" w:after="0" w:line="240" w:lineRule="auto"/>
        <w:rPr>
          <w:szCs w:val="24"/>
        </w:rPr>
      </w:pPr>
    </w:p>
    <w:p w14:paraId="66DA0D6B" w14:textId="77777777" w:rsidR="00B446A0" w:rsidRDefault="00B446A0" w:rsidP="00B446A0">
      <w:pPr>
        <w:pStyle w:val="Corpodetexto"/>
        <w:spacing w:before="0" w:after="0" w:line="240" w:lineRule="auto"/>
        <w:rPr>
          <w:b/>
          <w:szCs w:val="24"/>
        </w:rPr>
      </w:pPr>
      <w:r>
        <w:rPr>
          <w:b/>
          <w:szCs w:val="24"/>
        </w:rPr>
        <w:t>3.1 A eficiência dos gastos públicos com segurança</w:t>
      </w:r>
    </w:p>
    <w:p w14:paraId="5641BB1B" w14:textId="77777777" w:rsidR="00B446A0" w:rsidRDefault="00B446A0" w:rsidP="00B446A0">
      <w:pPr>
        <w:pStyle w:val="Corpodetexto"/>
        <w:spacing w:before="0" w:after="0" w:line="240" w:lineRule="auto"/>
        <w:rPr>
          <w:szCs w:val="24"/>
        </w:rPr>
      </w:pPr>
    </w:p>
    <w:p w14:paraId="32B3D09A" w14:textId="276D09A4" w:rsidR="00B446A0" w:rsidRDefault="00B446A0" w:rsidP="00B446A0">
      <w:pPr>
        <w:pStyle w:val="Corpodetexto"/>
        <w:spacing w:before="0" w:after="0" w:line="240" w:lineRule="auto"/>
        <w:rPr>
          <w:szCs w:val="24"/>
        </w:rPr>
      </w:pPr>
      <w:proofErr w:type="gramStart"/>
      <w:r>
        <w:rPr>
          <w:szCs w:val="24"/>
        </w:rPr>
        <w:t>3.1.1 Dete</w:t>
      </w:r>
      <w:r w:rsidR="00EB64FD">
        <w:rPr>
          <w:szCs w:val="24"/>
        </w:rPr>
        <w:t>c</w:t>
      </w:r>
      <w:r>
        <w:rPr>
          <w:szCs w:val="24"/>
        </w:rPr>
        <w:t>ção</w:t>
      </w:r>
      <w:proofErr w:type="gramEnd"/>
      <w:r>
        <w:rPr>
          <w:szCs w:val="24"/>
        </w:rPr>
        <w:t xml:space="preserve"> de </w:t>
      </w:r>
      <w:proofErr w:type="spellStart"/>
      <w:r>
        <w:rPr>
          <w:i/>
          <w:szCs w:val="24"/>
        </w:rPr>
        <w:t>outliers</w:t>
      </w:r>
      <w:proofErr w:type="spellEnd"/>
    </w:p>
    <w:p w14:paraId="37567CF6" w14:textId="77777777" w:rsidR="00B446A0" w:rsidRDefault="00B446A0" w:rsidP="00B446A0">
      <w:pPr>
        <w:pStyle w:val="Corpodetexto"/>
        <w:spacing w:before="0" w:after="0" w:line="240" w:lineRule="auto"/>
        <w:rPr>
          <w:szCs w:val="24"/>
        </w:rPr>
      </w:pPr>
    </w:p>
    <w:p w14:paraId="0C04BB1E" w14:textId="77777777" w:rsidR="00B446A0" w:rsidRDefault="00B446A0" w:rsidP="00B446A0">
      <w:pPr>
        <w:pStyle w:val="Corpodetexto"/>
        <w:spacing w:before="0" w:after="0" w:line="240" w:lineRule="auto"/>
        <w:ind w:firstLine="709"/>
        <w:rPr>
          <w:szCs w:val="24"/>
        </w:rPr>
      </w:pPr>
      <w:r>
        <w:rPr>
          <w:szCs w:val="24"/>
        </w:rPr>
        <w:t xml:space="preserve">Inicialmente, a fim de garantir que o cálculo dos índices de eficiência não seja distorcido pela presença de observações extremas, é necessário que se realize um teste formal para verificar a ocorrência de </w:t>
      </w:r>
      <w:proofErr w:type="spellStart"/>
      <w:r>
        <w:rPr>
          <w:i/>
          <w:szCs w:val="24"/>
        </w:rPr>
        <w:t>outliers</w:t>
      </w:r>
      <w:proofErr w:type="spellEnd"/>
      <w:r>
        <w:rPr>
          <w:szCs w:val="24"/>
        </w:rPr>
        <w:t xml:space="preserve">. Neste sentido, o presente trabalho utiliza a metodologia desenvolvida por Sousa e </w:t>
      </w:r>
      <w:proofErr w:type="spellStart"/>
      <w:r>
        <w:rPr>
          <w:szCs w:val="24"/>
        </w:rPr>
        <w:t>Stosic</w:t>
      </w:r>
      <w:proofErr w:type="spellEnd"/>
      <w:r>
        <w:rPr>
          <w:szCs w:val="24"/>
        </w:rPr>
        <w:t xml:space="preserve"> (2003) em que, mediante a combinação de dois métodos de </w:t>
      </w:r>
      <w:proofErr w:type="spellStart"/>
      <w:r>
        <w:rPr>
          <w:szCs w:val="24"/>
        </w:rPr>
        <w:t>reamostragem</w:t>
      </w:r>
      <w:proofErr w:type="spellEnd"/>
      <w:r>
        <w:rPr>
          <w:szCs w:val="24"/>
        </w:rPr>
        <w:t xml:space="preserve"> – </w:t>
      </w:r>
      <w:proofErr w:type="spellStart"/>
      <w:r>
        <w:rPr>
          <w:i/>
          <w:szCs w:val="24"/>
        </w:rPr>
        <w:t>jackknife</w:t>
      </w:r>
      <w:proofErr w:type="spellEnd"/>
      <w:r>
        <w:rPr>
          <w:szCs w:val="24"/>
        </w:rPr>
        <w:t xml:space="preserve"> (determinístico) e </w:t>
      </w:r>
      <w:proofErr w:type="spellStart"/>
      <w:r>
        <w:rPr>
          <w:i/>
          <w:szCs w:val="24"/>
        </w:rPr>
        <w:t>bootstrap</w:t>
      </w:r>
      <w:proofErr w:type="spellEnd"/>
      <w:r>
        <w:rPr>
          <w:szCs w:val="24"/>
        </w:rPr>
        <w:t xml:space="preserve"> (estocástico), dá-se origem ao procedimento “</w:t>
      </w:r>
      <w:proofErr w:type="spellStart"/>
      <w:r>
        <w:rPr>
          <w:i/>
          <w:szCs w:val="24"/>
        </w:rPr>
        <w:t>jackstrap</w:t>
      </w:r>
      <w:proofErr w:type="spellEnd"/>
      <w:r>
        <w:rPr>
          <w:szCs w:val="24"/>
        </w:rPr>
        <w:t xml:space="preserve">”. Nele, mensura-se a influência de cada unidade de análise (DMU – </w:t>
      </w:r>
      <w:proofErr w:type="spellStart"/>
      <w:r>
        <w:rPr>
          <w:i/>
          <w:szCs w:val="24"/>
        </w:rPr>
        <w:t>decision</w:t>
      </w:r>
      <w:proofErr w:type="spellEnd"/>
      <w:r>
        <w:rPr>
          <w:i/>
          <w:szCs w:val="24"/>
        </w:rPr>
        <w:t xml:space="preserve"> </w:t>
      </w:r>
      <w:proofErr w:type="spellStart"/>
      <w:r w:rsidRPr="001D36E8">
        <w:rPr>
          <w:i/>
          <w:szCs w:val="24"/>
        </w:rPr>
        <w:t>making</w:t>
      </w:r>
      <w:proofErr w:type="spellEnd"/>
      <w:r w:rsidRPr="001D36E8">
        <w:rPr>
          <w:i/>
          <w:szCs w:val="24"/>
        </w:rPr>
        <w:t xml:space="preserve"> </w:t>
      </w:r>
      <w:proofErr w:type="spellStart"/>
      <w:r w:rsidRPr="001D36E8">
        <w:rPr>
          <w:i/>
          <w:szCs w:val="24"/>
        </w:rPr>
        <w:t>unit</w:t>
      </w:r>
      <w:proofErr w:type="spellEnd"/>
      <w:r>
        <w:rPr>
          <w:szCs w:val="24"/>
        </w:rPr>
        <w:t>) no cálculo das eficiências a partir de sua remoção da amostra, a fim de que as eficiências sejam então calculadas sem sua presença. Posteriormente a isso, utiliza-se um método</w:t>
      </w:r>
      <w:r>
        <w:rPr>
          <w:i/>
          <w:szCs w:val="24"/>
        </w:rPr>
        <w:t xml:space="preserve"> </w:t>
      </w:r>
      <w:r>
        <w:rPr>
          <w:szCs w:val="24"/>
        </w:rPr>
        <w:t xml:space="preserve">de </w:t>
      </w:r>
      <w:proofErr w:type="spellStart"/>
      <w:r>
        <w:rPr>
          <w:szCs w:val="24"/>
        </w:rPr>
        <w:t>reamostragem</w:t>
      </w:r>
      <w:proofErr w:type="spellEnd"/>
      <w:r>
        <w:rPr>
          <w:szCs w:val="24"/>
        </w:rPr>
        <w:t xml:space="preserve"> estocástica, levando em consideração a informação obtida anteriormente.</w:t>
      </w:r>
    </w:p>
    <w:p w14:paraId="2C8B27E5" w14:textId="17446E63" w:rsidR="00B446A0" w:rsidRDefault="00B446A0" w:rsidP="00B446A0">
      <w:pPr>
        <w:pStyle w:val="Corpodetexto"/>
        <w:spacing w:before="0" w:after="0" w:line="240" w:lineRule="auto"/>
        <w:ind w:firstLine="709"/>
        <w:rPr>
          <w:szCs w:val="24"/>
        </w:rPr>
      </w:pPr>
      <w:r>
        <w:rPr>
          <w:szCs w:val="24"/>
        </w:rPr>
        <w:t xml:space="preserve">O estimador obtido daí, denominado </w:t>
      </w:r>
      <w:proofErr w:type="spellStart"/>
      <w:r>
        <w:rPr>
          <w:i/>
          <w:szCs w:val="24"/>
        </w:rPr>
        <w:t>leverage</w:t>
      </w:r>
      <w:proofErr w:type="spellEnd"/>
      <w:r>
        <w:rPr>
          <w:szCs w:val="24"/>
        </w:rPr>
        <w:t xml:space="preserve">, possibilita uma análise automática da amostra, podendo ser definido como o desvio padrão das medidas de eficiência antes e depois da remoção de cada DMU do conjunto amostral. Presume-se que as </w:t>
      </w:r>
      <w:proofErr w:type="spellStart"/>
      <w:r>
        <w:rPr>
          <w:szCs w:val="24"/>
        </w:rPr>
        <w:t>DMUs</w:t>
      </w:r>
      <w:proofErr w:type="spellEnd"/>
      <w:r>
        <w:rPr>
          <w:szCs w:val="24"/>
        </w:rPr>
        <w:t xml:space="preserve"> caracterizadas como </w:t>
      </w:r>
      <w:proofErr w:type="spellStart"/>
      <w:r>
        <w:rPr>
          <w:i/>
          <w:szCs w:val="24"/>
        </w:rPr>
        <w:t>outliers</w:t>
      </w:r>
      <w:proofErr w:type="spellEnd"/>
      <w:r>
        <w:rPr>
          <w:szCs w:val="24"/>
        </w:rPr>
        <w:t xml:space="preserve"> possuam um </w:t>
      </w:r>
      <w:proofErr w:type="spellStart"/>
      <w:r>
        <w:rPr>
          <w:i/>
          <w:szCs w:val="24"/>
        </w:rPr>
        <w:t>leverage</w:t>
      </w:r>
      <w:proofErr w:type="spellEnd"/>
      <w:r>
        <w:rPr>
          <w:i/>
          <w:szCs w:val="24"/>
        </w:rPr>
        <w:t xml:space="preserve"> </w:t>
      </w:r>
      <w:r>
        <w:rPr>
          <w:szCs w:val="24"/>
        </w:rPr>
        <w:t>consideravelmente acima da média global, de modo que torna-se possí</w:t>
      </w:r>
      <w:r w:rsidR="001D36E8">
        <w:rPr>
          <w:szCs w:val="24"/>
        </w:rPr>
        <w:t>vel sua identificação e remoção</w:t>
      </w:r>
      <w:r>
        <w:rPr>
          <w:rStyle w:val="Refdenotaderodap"/>
          <w:szCs w:val="24"/>
        </w:rPr>
        <w:footnoteReference w:id="2"/>
      </w:r>
      <w:r w:rsidR="001D36E8">
        <w:rPr>
          <w:szCs w:val="24"/>
        </w:rPr>
        <w:t>.</w:t>
      </w:r>
    </w:p>
    <w:p w14:paraId="7186464B" w14:textId="77777777" w:rsidR="00B446A0" w:rsidRDefault="00B446A0" w:rsidP="00B446A0">
      <w:pPr>
        <w:pStyle w:val="Corpodetexto"/>
        <w:spacing w:before="0" w:after="0" w:line="240" w:lineRule="auto"/>
        <w:ind w:firstLine="709"/>
        <w:rPr>
          <w:szCs w:val="24"/>
        </w:rPr>
      </w:pPr>
    </w:p>
    <w:p w14:paraId="47439DBD" w14:textId="77777777" w:rsidR="00B446A0" w:rsidRDefault="00B446A0" w:rsidP="00B446A0">
      <w:pPr>
        <w:pStyle w:val="Corpodetexto"/>
        <w:spacing w:before="0" w:after="0" w:line="240" w:lineRule="auto"/>
        <w:rPr>
          <w:szCs w:val="24"/>
        </w:rPr>
      </w:pPr>
      <w:r>
        <w:rPr>
          <w:szCs w:val="24"/>
        </w:rPr>
        <w:t>3.1.2 A medida de eficiência a partir do DEA</w:t>
      </w:r>
    </w:p>
    <w:p w14:paraId="0807241F" w14:textId="77777777" w:rsidR="00B446A0" w:rsidRDefault="00B446A0" w:rsidP="00B446A0">
      <w:pPr>
        <w:pStyle w:val="Corpodetexto"/>
        <w:spacing w:before="0" w:after="0" w:line="240" w:lineRule="auto"/>
        <w:ind w:firstLine="709"/>
        <w:rPr>
          <w:szCs w:val="24"/>
        </w:rPr>
      </w:pPr>
    </w:p>
    <w:p w14:paraId="15015F2E" w14:textId="48CC5C20" w:rsidR="00B446A0" w:rsidRDefault="00B446A0" w:rsidP="00B446A0">
      <w:pPr>
        <w:pStyle w:val="Corpodetexto"/>
        <w:spacing w:before="0" w:after="0" w:line="240" w:lineRule="auto"/>
        <w:ind w:firstLine="709"/>
        <w:rPr>
          <w:szCs w:val="24"/>
        </w:rPr>
      </w:pPr>
      <w:r w:rsidRPr="00B446A0">
        <w:rPr>
          <w:szCs w:val="24"/>
        </w:rPr>
        <w:t xml:space="preserve">Uma vez removidos os </w:t>
      </w:r>
      <w:proofErr w:type="spellStart"/>
      <w:r w:rsidRPr="00B446A0">
        <w:rPr>
          <w:i/>
          <w:szCs w:val="24"/>
        </w:rPr>
        <w:t>outliers</w:t>
      </w:r>
      <w:proofErr w:type="spellEnd"/>
      <w:r w:rsidRPr="00B446A0">
        <w:rPr>
          <w:szCs w:val="24"/>
        </w:rPr>
        <w:t xml:space="preserve">, procede-se com o cálculo da fronteira de eficiência dos municípios remanescentes na amostra. </w:t>
      </w:r>
      <w:r>
        <w:rPr>
          <w:szCs w:val="24"/>
        </w:rPr>
        <w:t xml:space="preserve">Para isso, utiliza-se a Análise Envoltória de Dados (DEA), que corresponde a uma abordagem não paramétrica para a análise de eficiência relativa de firmas com múltiplos insumos e múltiplos produtos. Desenvolvido por </w:t>
      </w:r>
      <w:proofErr w:type="spellStart"/>
      <w:r>
        <w:rPr>
          <w:szCs w:val="24"/>
        </w:rPr>
        <w:t>Charnes</w:t>
      </w:r>
      <w:proofErr w:type="spellEnd"/>
      <w:r>
        <w:rPr>
          <w:szCs w:val="24"/>
        </w:rPr>
        <w:t>, Cooper e Rhodes (1978), o DEA não se utiliza de inferências estatísticas ou se apega a medidas de tendência central, testes de coeficientes ou formalizações de análise de regressão (FERREIRA e GOMES, 2009), tendo como objetivo principal avaliar a eficiência de cada DMU e verificar quais destas unidades estão inseridas na fronteira de possibilidade de produção, ou seja, se seu desempenho do ponto de vist</w:t>
      </w:r>
      <w:r w:rsidR="001D36E8">
        <w:rPr>
          <w:szCs w:val="24"/>
        </w:rPr>
        <w:t>a da eficiência técnica é ótimo</w:t>
      </w:r>
      <w:r>
        <w:rPr>
          <w:rStyle w:val="Refdenotaderodap"/>
          <w:szCs w:val="24"/>
        </w:rPr>
        <w:footnoteReference w:id="3"/>
      </w:r>
      <w:r w:rsidR="001D36E8">
        <w:rPr>
          <w:szCs w:val="24"/>
        </w:rPr>
        <w:t>.</w:t>
      </w:r>
    </w:p>
    <w:p w14:paraId="70AD17BD" w14:textId="2EB31AFF" w:rsidR="00B446A0" w:rsidRDefault="00B446A0" w:rsidP="00B446A0">
      <w:pPr>
        <w:spacing w:after="0" w:line="240" w:lineRule="auto"/>
        <w:ind w:firstLine="709"/>
        <w:rPr>
          <w:szCs w:val="24"/>
        </w:rPr>
      </w:pPr>
      <w:r>
        <w:rPr>
          <w:szCs w:val="24"/>
        </w:rPr>
        <w:t xml:space="preserve">Para seu cálculo são utilizados como </w:t>
      </w:r>
      <w:proofErr w:type="spellStart"/>
      <w:r>
        <w:rPr>
          <w:szCs w:val="24"/>
        </w:rPr>
        <w:t>DMUs</w:t>
      </w:r>
      <w:proofErr w:type="spellEnd"/>
      <w:r>
        <w:rPr>
          <w:szCs w:val="24"/>
        </w:rPr>
        <w:t xml:space="preserve"> os municípios de Minas Gerais, dos quais 756 dispõem de todas as informações necessárias. Como insumos (</w:t>
      </w:r>
      <w:r>
        <w:rPr>
          <w:i/>
          <w:szCs w:val="24"/>
        </w:rPr>
        <w:t>inputs</w:t>
      </w:r>
      <w:r>
        <w:rPr>
          <w:szCs w:val="24"/>
        </w:rPr>
        <w:t xml:space="preserve">) utilizam-se as médias do gasto </w:t>
      </w:r>
      <w:r>
        <w:rPr>
          <w:i/>
          <w:szCs w:val="24"/>
        </w:rPr>
        <w:t>per capita</w:t>
      </w:r>
      <w:r>
        <w:rPr>
          <w:szCs w:val="24"/>
        </w:rPr>
        <w:t xml:space="preserve"> municipal em segurança pública e do número </w:t>
      </w:r>
      <w:r w:rsidR="00AF6ADC">
        <w:rPr>
          <w:szCs w:val="24"/>
        </w:rPr>
        <w:t xml:space="preserve">médio </w:t>
      </w:r>
      <w:r>
        <w:rPr>
          <w:szCs w:val="24"/>
        </w:rPr>
        <w:t>de policiais por habitante de cada município no período de 2000 a 2010. Em relação aos produtos (</w:t>
      </w:r>
      <w:r>
        <w:rPr>
          <w:i/>
          <w:iCs/>
          <w:szCs w:val="24"/>
        </w:rPr>
        <w:t>outputs</w:t>
      </w:r>
      <w:r>
        <w:rPr>
          <w:szCs w:val="24"/>
        </w:rPr>
        <w:t xml:space="preserve">), </w:t>
      </w:r>
      <w:r>
        <w:rPr>
          <w:szCs w:val="24"/>
        </w:rPr>
        <w:lastRenderedPageBreak/>
        <w:t>tem-se os inversos das estatísticas das taxas de homicídio, tentativa de homicídio, estupro, roubo e roubo à mão armada, sendo elas uma média dos valores auferidos entre 2000 e 2010. Os valores associados a cada um dos crimes correspondem à razão entre o número de ocorrências registradas (ocorrências classificadas conforme a caracterização determinada pelo Código Penal Brasileiro) e a população do município, multiplicada por 100.000.</w:t>
      </w:r>
    </w:p>
    <w:p w14:paraId="3B74980F" w14:textId="6E54D1B7" w:rsidR="00B446A0" w:rsidRDefault="00B446A0" w:rsidP="00B446A0">
      <w:pPr>
        <w:pStyle w:val="Remissivo1"/>
        <w:spacing w:after="0" w:line="240" w:lineRule="auto"/>
        <w:ind w:firstLine="709"/>
      </w:pPr>
      <w:r>
        <w:t xml:space="preserve">Para as unidades ineficientes, o DEA fornece seus respectivos </w:t>
      </w:r>
      <w:r>
        <w:rPr>
          <w:i/>
        </w:rPr>
        <w:t>benchmarks</w:t>
      </w:r>
      <w:r>
        <w:t xml:space="preserve">, ou </w:t>
      </w:r>
      <w:proofErr w:type="spellStart"/>
      <w:r>
        <w:t>DMUs</w:t>
      </w:r>
      <w:proofErr w:type="spellEnd"/>
      <w:r>
        <w:t xml:space="preserve"> de referência, que correspondem à projeção dessas unidades na fronteira de eficiência. Essa projeção é feita de acordo com a orientação do modelo, que no presente estudo compreende a orientação a produtos, por se basear na maximização dos resultados, dado os recursos disponíveis para o setor. Além disso, o modelo utilizado consiste de retornos variáveis à escala, uma vez que este admite a separação dos resultados em relação à pura eficiência técnica e à eficiência de escala. Proposta por </w:t>
      </w:r>
      <w:proofErr w:type="spellStart"/>
      <w:r>
        <w:t>Banker</w:t>
      </w:r>
      <w:proofErr w:type="spellEnd"/>
      <w:r>
        <w:t xml:space="preserve">, </w:t>
      </w:r>
      <w:proofErr w:type="spellStart"/>
      <w:r>
        <w:t>Charnes</w:t>
      </w:r>
      <w:proofErr w:type="spellEnd"/>
      <w:r>
        <w:t xml:space="preserve"> e Cooper (1984), este tipo de retorno substitui o axioma da proporcionalidade entre </w:t>
      </w:r>
      <w:r>
        <w:rPr>
          <w:i/>
        </w:rPr>
        <w:t>inputs</w:t>
      </w:r>
      <w:r>
        <w:t xml:space="preserve"> e </w:t>
      </w:r>
      <w:r>
        <w:rPr>
          <w:i/>
        </w:rPr>
        <w:t>outputs</w:t>
      </w:r>
      <w:r>
        <w:t xml:space="preserve"> pela convexidade, permitindo que </w:t>
      </w:r>
      <w:proofErr w:type="spellStart"/>
      <w:r>
        <w:t>DMUs</w:t>
      </w:r>
      <w:proofErr w:type="spellEnd"/>
      <w:r>
        <w:t xml:space="preserve"> que operam com baixos valores de insumos tenham retornos crescentes de escala e as que operam com altos valores tenham </w:t>
      </w:r>
      <w:r w:rsidR="00AF6ADC">
        <w:t>retornos decrescentes de escala</w:t>
      </w:r>
      <w:r>
        <w:rPr>
          <w:rStyle w:val="Refdenotaderodap"/>
        </w:rPr>
        <w:footnoteReference w:id="4"/>
      </w:r>
      <w:r w:rsidR="00AF6ADC">
        <w:t>.</w:t>
      </w:r>
    </w:p>
    <w:p w14:paraId="02FA4E98" w14:textId="77777777" w:rsidR="00B446A0" w:rsidRDefault="00B446A0" w:rsidP="00B446A0">
      <w:pPr>
        <w:spacing w:after="0" w:line="240" w:lineRule="auto"/>
        <w:ind w:firstLine="709"/>
        <w:rPr>
          <w:szCs w:val="24"/>
        </w:rPr>
      </w:pPr>
      <w:r>
        <w:rPr>
          <w:szCs w:val="24"/>
        </w:rPr>
        <w:t>A estimação da eficiência dos gastos públicos com segurança utilizada neste trabalho também recorre ao método da Região de Segurança que, com base em alguns critérios, atribui julgamento de valor sobre a importância dos insumos e produtos para a análise da eficiência</w:t>
      </w:r>
      <w:r>
        <w:rPr>
          <w:rStyle w:val="Refdenotaderodap"/>
          <w:szCs w:val="24"/>
        </w:rPr>
        <w:footnoteReference w:id="5"/>
      </w:r>
      <w:r>
        <w:rPr>
          <w:szCs w:val="24"/>
        </w:rPr>
        <w:t xml:space="preserve">. Sendo assim, utilizam-se restrições que limitam os pesos a uma área menor, de modo que a fronteira eficiente muda de forma porque há um novo conjunto </w:t>
      </w:r>
      <w:r>
        <w:rPr>
          <w:bCs/>
          <w:szCs w:val="24"/>
        </w:rPr>
        <w:t>de possibilidades de produção</w:t>
      </w:r>
      <w:r>
        <w:rPr>
          <w:szCs w:val="24"/>
        </w:rPr>
        <w:t xml:space="preserve">. Isso pode implicar em uma mudança das eficiências, ou seja, pode tornar ineficientes </w:t>
      </w:r>
      <w:proofErr w:type="spellStart"/>
      <w:r>
        <w:rPr>
          <w:szCs w:val="24"/>
        </w:rPr>
        <w:t>DMUs</w:t>
      </w:r>
      <w:proofErr w:type="spellEnd"/>
      <w:r>
        <w:rPr>
          <w:szCs w:val="24"/>
        </w:rPr>
        <w:t xml:space="preserve"> que antes eram consideradas como eficientes.</w:t>
      </w:r>
    </w:p>
    <w:p w14:paraId="40B8B6D6" w14:textId="334CA707" w:rsidR="00435F48" w:rsidRPr="000A6427" w:rsidRDefault="00435F48" w:rsidP="00435F48">
      <w:pPr>
        <w:spacing w:after="0" w:line="240" w:lineRule="auto"/>
        <w:ind w:firstLine="709"/>
        <w:rPr>
          <w:szCs w:val="24"/>
        </w:rPr>
      </w:pPr>
      <w:r w:rsidRPr="000A6427">
        <w:rPr>
          <w:szCs w:val="24"/>
        </w:rPr>
        <w:t xml:space="preserve">As restrições aos pesos utilizadas buscam dar um peso maior </w:t>
      </w:r>
      <w:r w:rsidR="00AF6ADC">
        <w:rPr>
          <w:szCs w:val="24"/>
        </w:rPr>
        <w:t>a</w:t>
      </w:r>
      <w:r w:rsidRPr="000A6427">
        <w:rPr>
          <w:szCs w:val="24"/>
        </w:rPr>
        <w:t>os atos criminosos que afetam diretamente a vida, que são também aqueles que recebem uma punição maio</w:t>
      </w:r>
      <w:r w:rsidR="00AF6ADC">
        <w:rPr>
          <w:szCs w:val="24"/>
        </w:rPr>
        <w:t>r de acordo com o Código Penal B</w:t>
      </w:r>
      <w:r w:rsidRPr="000A6427">
        <w:rPr>
          <w:szCs w:val="24"/>
        </w:rPr>
        <w:t>rasileiro. Neste caso, o homicídio representa o crime de maior peso dentre os crimes violentos aqu</w:t>
      </w:r>
      <w:r>
        <w:rPr>
          <w:szCs w:val="24"/>
        </w:rPr>
        <w:t>i utilizados, seguido pela tentativa de h</w:t>
      </w:r>
      <w:r w:rsidRPr="000A6427">
        <w:rPr>
          <w:szCs w:val="24"/>
        </w:rPr>
        <w:t xml:space="preserve">omicídio e </w:t>
      </w:r>
      <w:r>
        <w:rPr>
          <w:szCs w:val="24"/>
        </w:rPr>
        <w:t>e</w:t>
      </w:r>
      <w:r w:rsidRPr="000A6427">
        <w:rPr>
          <w:szCs w:val="24"/>
        </w:rPr>
        <w:t>stupro. Estes últimos consideram pesos iguais, já que o impacto psicológico promovido por ambos é indistinguível diante de posicionamentos teóricos</w:t>
      </w:r>
      <w:r>
        <w:rPr>
          <w:szCs w:val="24"/>
        </w:rPr>
        <w:t>. Os crimes de roubo e roubo à mão a</w:t>
      </w:r>
      <w:r w:rsidRPr="000A6427">
        <w:rPr>
          <w:szCs w:val="24"/>
        </w:rPr>
        <w:t>rmada são os que apr</w:t>
      </w:r>
      <w:r>
        <w:rPr>
          <w:szCs w:val="24"/>
        </w:rPr>
        <w:t>esentam menores pesos, sendo o roubo à m</w:t>
      </w:r>
      <w:r w:rsidRPr="000A6427">
        <w:rPr>
          <w:szCs w:val="24"/>
        </w:rPr>
        <w:t xml:space="preserve">ão </w:t>
      </w:r>
      <w:r>
        <w:rPr>
          <w:szCs w:val="24"/>
        </w:rPr>
        <w:t>armada superior ao r</w:t>
      </w:r>
      <w:r w:rsidRPr="000A6427">
        <w:rPr>
          <w:szCs w:val="24"/>
        </w:rPr>
        <w:t>oubo, diante das características de coação presentes no primeiro. Desta maneira, as restrições usadas e suas j</w:t>
      </w:r>
      <w:r w:rsidR="00AF6ADC">
        <w:rPr>
          <w:szCs w:val="24"/>
        </w:rPr>
        <w:t>ustificativas são as seguintes:</w:t>
      </w:r>
    </w:p>
    <w:p w14:paraId="094B0863" w14:textId="3D42B449" w:rsidR="00435F48" w:rsidRPr="000A6427" w:rsidRDefault="00435F48" w:rsidP="00435F48">
      <w:pPr>
        <w:pStyle w:val="PargrafodaLista"/>
        <w:numPr>
          <w:ilvl w:val="0"/>
          <w:numId w:val="6"/>
        </w:numPr>
        <w:spacing w:after="0" w:line="240" w:lineRule="auto"/>
        <w:ind w:left="709" w:firstLine="284"/>
        <w:rPr>
          <w:szCs w:val="24"/>
          <w:lang w:eastAsia="en-US"/>
        </w:rPr>
      </w:pPr>
      <w:r>
        <w:rPr>
          <w:szCs w:val="24"/>
          <w:lang w:eastAsia="en-US"/>
        </w:rPr>
        <w:t xml:space="preserve">Estupro &gt; </w:t>
      </w:r>
      <w:r w:rsidR="00EB64FD">
        <w:rPr>
          <w:szCs w:val="24"/>
          <w:lang w:eastAsia="en-US"/>
        </w:rPr>
        <w:t>R</w:t>
      </w:r>
      <w:r w:rsidRPr="000A6427">
        <w:rPr>
          <w:szCs w:val="24"/>
          <w:lang w:eastAsia="en-US"/>
        </w:rPr>
        <w:t xml:space="preserve">oubo à </w:t>
      </w:r>
      <w:r>
        <w:rPr>
          <w:szCs w:val="24"/>
          <w:lang w:eastAsia="en-US"/>
        </w:rPr>
        <w:t>mão a</w:t>
      </w:r>
      <w:r w:rsidRPr="000A6427">
        <w:rPr>
          <w:szCs w:val="24"/>
          <w:lang w:eastAsia="en-US"/>
        </w:rPr>
        <w:t>rmada: A pena para o estupro é reclusão de 6 a 10 anos, ao passo que para o roubo à mão armada é de 4 a 10 (mais agravante, de 1/4 a 1/3 da pena). Como no estupro a violência é praticada diretamente sobre o corpo da vítima, atribui-se maior peso para ele.</w:t>
      </w:r>
    </w:p>
    <w:p w14:paraId="1E8D6CDF" w14:textId="159D663D" w:rsidR="00435F48" w:rsidRPr="000A6427" w:rsidRDefault="00435F48" w:rsidP="00435F48">
      <w:pPr>
        <w:pStyle w:val="PargrafodaLista"/>
        <w:numPr>
          <w:ilvl w:val="0"/>
          <w:numId w:val="6"/>
        </w:numPr>
        <w:spacing w:after="0" w:line="240" w:lineRule="auto"/>
        <w:ind w:left="709" w:firstLine="284"/>
        <w:rPr>
          <w:szCs w:val="24"/>
          <w:lang w:eastAsia="en-US"/>
        </w:rPr>
      </w:pPr>
      <w:r w:rsidRPr="000A6427">
        <w:rPr>
          <w:szCs w:val="24"/>
          <w:lang w:eastAsia="en-US"/>
        </w:rPr>
        <w:t xml:space="preserve">Roubo à </w:t>
      </w:r>
      <w:r>
        <w:rPr>
          <w:szCs w:val="24"/>
          <w:lang w:eastAsia="en-US"/>
        </w:rPr>
        <w:t xml:space="preserve">mão armada &gt; </w:t>
      </w:r>
      <w:r w:rsidR="00EB64FD">
        <w:rPr>
          <w:szCs w:val="24"/>
          <w:lang w:eastAsia="en-US"/>
        </w:rPr>
        <w:t>R</w:t>
      </w:r>
      <w:r w:rsidRPr="000A6427">
        <w:rPr>
          <w:szCs w:val="24"/>
          <w:lang w:eastAsia="en-US"/>
        </w:rPr>
        <w:t>oubo: A pena para o roubo é reclusão de 4 a 10 anos, enquanto que para o roubo à mão armada soma-se a is</w:t>
      </w:r>
      <w:r w:rsidR="00EB64FD">
        <w:rPr>
          <w:szCs w:val="24"/>
          <w:lang w:eastAsia="en-US"/>
        </w:rPr>
        <w:t>so o agravante, descrito acima.</w:t>
      </w:r>
    </w:p>
    <w:p w14:paraId="3296759D" w14:textId="5204D3F3" w:rsidR="00435F48" w:rsidRPr="000A6427" w:rsidRDefault="00EB64FD" w:rsidP="00435F48">
      <w:pPr>
        <w:pStyle w:val="PargrafodaLista"/>
        <w:numPr>
          <w:ilvl w:val="0"/>
          <w:numId w:val="6"/>
        </w:numPr>
        <w:spacing w:after="0" w:line="240" w:lineRule="auto"/>
        <w:ind w:left="709" w:firstLine="284"/>
        <w:rPr>
          <w:szCs w:val="24"/>
          <w:lang w:eastAsia="en-US"/>
        </w:rPr>
      </w:pPr>
      <w:r>
        <w:rPr>
          <w:szCs w:val="24"/>
          <w:lang w:eastAsia="en-US"/>
        </w:rPr>
        <w:t>Homicídio &gt; T</w:t>
      </w:r>
      <w:r w:rsidR="00435F48">
        <w:rPr>
          <w:szCs w:val="24"/>
          <w:lang w:eastAsia="en-US"/>
        </w:rPr>
        <w:t>entativa de h</w:t>
      </w:r>
      <w:r w:rsidR="00435F48" w:rsidRPr="000A6427">
        <w:rPr>
          <w:szCs w:val="24"/>
          <w:lang w:eastAsia="en-US"/>
        </w:rPr>
        <w:t>omicídio: O homicídio tem uma pena de 6 a 20 anos de reclusão, ao passo que a tentativa tem uma penalidade relativa ao crime consumado, podendo variar também entre 6 e</w:t>
      </w:r>
      <w:r>
        <w:rPr>
          <w:szCs w:val="24"/>
          <w:lang w:eastAsia="en-US"/>
        </w:rPr>
        <w:t xml:space="preserve"> 20 anos, diminuída de 1 a 2/3.</w:t>
      </w:r>
    </w:p>
    <w:p w14:paraId="512AD044" w14:textId="53A6B4A9" w:rsidR="00435F48" w:rsidRPr="000A6427" w:rsidRDefault="00EB64FD" w:rsidP="00435F48">
      <w:pPr>
        <w:pStyle w:val="PargrafodaLista"/>
        <w:numPr>
          <w:ilvl w:val="0"/>
          <w:numId w:val="6"/>
        </w:numPr>
        <w:spacing w:after="0" w:line="240" w:lineRule="auto"/>
        <w:ind w:left="709" w:firstLine="284"/>
        <w:rPr>
          <w:szCs w:val="24"/>
          <w:lang w:eastAsia="en-US"/>
        </w:rPr>
      </w:pPr>
      <w:r>
        <w:rPr>
          <w:szCs w:val="24"/>
          <w:lang w:eastAsia="en-US"/>
        </w:rPr>
        <w:t>Tentativa de homicídio &gt; R</w:t>
      </w:r>
      <w:r w:rsidR="00435F48">
        <w:rPr>
          <w:szCs w:val="24"/>
          <w:lang w:eastAsia="en-US"/>
        </w:rPr>
        <w:t>oubo à mão a</w:t>
      </w:r>
      <w:r w:rsidR="00435F48" w:rsidRPr="000A6427">
        <w:rPr>
          <w:szCs w:val="24"/>
          <w:lang w:eastAsia="en-US"/>
        </w:rPr>
        <w:t xml:space="preserve">rmada: a penalidade para o roubo à mão armada (4 a 10 anos, mais agravante), é menor que a da tentativa de homicídio (de 6 a </w:t>
      </w:r>
      <w:r>
        <w:rPr>
          <w:szCs w:val="24"/>
          <w:lang w:eastAsia="en-US"/>
        </w:rPr>
        <w:t>20 anos, diminuída de 1 a 2/3).</w:t>
      </w:r>
    </w:p>
    <w:p w14:paraId="72849E70" w14:textId="1AF40BD9" w:rsidR="00435F48" w:rsidRDefault="00435F48" w:rsidP="00435F48">
      <w:pPr>
        <w:spacing w:after="0" w:line="240" w:lineRule="auto"/>
        <w:ind w:firstLine="709"/>
        <w:rPr>
          <w:szCs w:val="24"/>
        </w:rPr>
      </w:pPr>
      <w:r w:rsidRPr="000A6427">
        <w:rPr>
          <w:szCs w:val="24"/>
        </w:rPr>
        <w:t xml:space="preserve">Quanto aos insumos, restringe-se a razão “gastos </w:t>
      </w:r>
      <w:r w:rsidRPr="000A6427">
        <w:rPr>
          <w:i/>
          <w:szCs w:val="24"/>
        </w:rPr>
        <w:t>per capita</w:t>
      </w:r>
      <w:r w:rsidRPr="000A6427">
        <w:rPr>
          <w:szCs w:val="24"/>
        </w:rPr>
        <w:t xml:space="preserve"> com segurança” por “policiais por mil habitantes” de fo</w:t>
      </w:r>
      <w:r w:rsidR="003F7165">
        <w:rPr>
          <w:szCs w:val="24"/>
        </w:rPr>
        <w:t>rma que a análise não permita</w:t>
      </w:r>
      <w:r w:rsidRPr="000A6427">
        <w:rPr>
          <w:szCs w:val="24"/>
        </w:rPr>
        <w:t xml:space="preserve"> valor zero a nenhum dos </w:t>
      </w:r>
      <w:r w:rsidRPr="000A6427">
        <w:rPr>
          <w:szCs w:val="24"/>
        </w:rPr>
        <w:lastRenderedPageBreak/>
        <w:t>i</w:t>
      </w:r>
      <w:r w:rsidR="003F7165">
        <w:rPr>
          <w:szCs w:val="24"/>
        </w:rPr>
        <w:t>nsumos e que tal razão esteja</w:t>
      </w:r>
      <w:r w:rsidRPr="000A6427">
        <w:rPr>
          <w:szCs w:val="24"/>
        </w:rPr>
        <w:t xml:space="preserve"> entre limites admissíveis.</w:t>
      </w:r>
      <w:r>
        <w:rPr>
          <w:szCs w:val="24"/>
        </w:rPr>
        <w:t xml:space="preserve"> Assim, tem-se</w:t>
      </w:r>
      <w:r w:rsidR="0090188D">
        <w:rPr>
          <w:szCs w:val="24"/>
        </w:rPr>
        <w:t>:</w:t>
      </w:r>
    </w:p>
    <w:p w14:paraId="60396EF0" w14:textId="77777777" w:rsidR="0043280D" w:rsidRDefault="0043280D" w:rsidP="00435F48">
      <w:pPr>
        <w:spacing w:after="0" w:line="240" w:lineRule="auto"/>
        <w:ind w:firstLine="709"/>
        <w:rPr>
          <w:szCs w:val="24"/>
        </w:rPr>
      </w:pPr>
    </w:p>
    <w:tbl>
      <w:tblPr>
        <w:tblW w:w="0" w:type="auto"/>
        <w:tblLook w:val="04A0" w:firstRow="1" w:lastRow="0" w:firstColumn="1" w:lastColumn="0" w:noHBand="0" w:noVBand="1"/>
      </w:tblPr>
      <w:tblGrid>
        <w:gridCol w:w="8455"/>
        <w:gridCol w:w="616"/>
      </w:tblGrid>
      <w:tr w:rsidR="0043280D" w14:paraId="2DB6916B" w14:textId="77777777" w:rsidTr="00247F5D">
        <w:tc>
          <w:tcPr>
            <w:tcW w:w="8671" w:type="dxa"/>
            <w:vAlign w:val="center"/>
            <w:hideMark/>
          </w:tcPr>
          <w:p w14:paraId="5821CE85" w14:textId="13FF4351" w:rsidR="0043280D" w:rsidRDefault="0043280D" w:rsidP="006674FB">
            <w:pPr>
              <w:spacing w:after="0" w:line="240" w:lineRule="auto"/>
              <w:rPr>
                <w:szCs w:val="24"/>
                <w:lang w:eastAsia="en-US"/>
              </w:rPr>
            </w:pPr>
            <m:oMathPara>
              <m:oMath>
                <m:r>
                  <w:rPr>
                    <w:rFonts w:ascii="Cambria Math" w:hAnsi="Cambria Math"/>
                    <w:szCs w:val="24"/>
                    <w:lang w:eastAsia="en-US"/>
                  </w:rPr>
                  <m:t xml:space="preserve">α ≤ </m:t>
                </m:r>
                <m:f>
                  <m:fPr>
                    <m:ctrlPr>
                      <w:rPr>
                        <w:rFonts w:ascii="Cambria Math" w:hAnsi="Cambria Math"/>
                        <w:i/>
                        <w:szCs w:val="24"/>
                        <w:lang w:eastAsia="en-US"/>
                      </w:rPr>
                    </m:ctrlPr>
                  </m:fPr>
                  <m:num>
                    <m:sSub>
                      <m:sSubPr>
                        <m:ctrlPr>
                          <w:rPr>
                            <w:rFonts w:ascii="Cambria Math" w:hAnsi="Cambria Math"/>
                            <w:i/>
                            <w:szCs w:val="24"/>
                            <w:lang w:eastAsia="en-US"/>
                          </w:rPr>
                        </m:ctrlPr>
                      </m:sSubPr>
                      <m:e>
                        <m:r>
                          <w:rPr>
                            <w:rFonts w:ascii="Cambria Math" w:hAnsi="Cambria Math"/>
                            <w:szCs w:val="24"/>
                            <w:lang w:eastAsia="en-US"/>
                          </w:rPr>
                          <m:t>v</m:t>
                        </m:r>
                      </m:e>
                      <m:sub>
                        <m:r>
                          <w:rPr>
                            <w:rFonts w:ascii="Cambria Math" w:hAnsi="Cambria Math"/>
                            <w:szCs w:val="24"/>
                            <w:lang w:eastAsia="en-US"/>
                          </w:rPr>
                          <m:t>i</m:t>
                        </m:r>
                      </m:sub>
                    </m:sSub>
                  </m:num>
                  <m:den>
                    <m:sSub>
                      <m:sSubPr>
                        <m:ctrlPr>
                          <w:rPr>
                            <w:rFonts w:ascii="Cambria Math" w:hAnsi="Cambria Math"/>
                            <w:i/>
                            <w:szCs w:val="24"/>
                            <w:lang w:eastAsia="en-US"/>
                          </w:rPr>
                        </m:ctrlPr>
                      </m:sSubPr>
                      <m:e>
                        <m:r>
                          <w:rPr>
                            <w:rFonts w:ascii="Cambria Math" w:hAnsi="Cambria Math"/>
                            <w:szCs w:val="24"/>
                            <w:lang w:eastAsia="en-US"/>
                          </w:rPr>
                          <m:t>v</m:t>
                        </m:r>
                      </m:e>
                      <m:sub>
                        <m:r>
                          <w:rPr>
                            <w:rFonts w:ascii="Cambria Math" w:hAnsi="Cambria Math"/>
                            <w:szCs w:val="24"/>
                            <w:lang w:eastAsia="en-US"/>
                          </w:rPr>
                          <m:t>j</m:t>
                        </m:r>
                      </m:sub>
                    </m:sSub>
                  </m:den>
                </m:f>
                <m:r>
                  <w:rPr>
                    <w:rFonts w:ascii="Cambria Math" w:hAnsi="Cambria Math"/>
                    <w:szCs w:val="24"/>
                    <w:lang w:eastAsia="en-US"/>
                  </w:rPr>
                  <m:t xml:space="preserve"> ≤β</m:t>
                </m:r>
              </m:oMath>
            </m:oMathPara>
          </w:p>
        </w:tc>
        <w:tc>
          <w:tcPr>
            <w:tcW w:w="616" w:type="dxa"/>
            <w:vAlign w:val="center"/>
            <w:hideMark/>
          </w:tcPr>
          <w:p w14:paraId="23FCA0EE" w14:textId="5BA20689" w:rsidR="0043280D" w:rsidRDefault="0043280D" w:rsidP="0043280D">
            <w:pPr>
              <w:spacing w:after="0" w:line="240" w:lineRule="auto"/>
              <w:rPr>
                <w:szCs w:val="24"/>
                <w:lang w:eastAsia="en-US"/>
              </w:rPr>
            </w:pPr>
            <w:r>
              <w:rPr>
                <w:szCs w:val="24"/>
                <w:lang w:eastAsia="en-US"/>
              </w:rPr>
              <w:t>(01)</w:t>
            </w:r>
          </w:p>
        </w:tc>
      </w:tr>
    </w:tbl>
    <w:p w14:paraId="17CF6C7B" w14:textId="77777777" w:rsidR="0043280D" w:rsidRPr="000A6427" w:rsidRDefault="0043280D" w:rsidP="0043280D">
      <w:pPr>
        <w:spacing w:after="0" w:line="240" w:lineRule="auto"/>
        <w:rPr>
          <w:szCs w:val="24"/>
        </w:rPr>
      </w:pPr>
    </w:p>
    <w:p w14:paraId="110D057A" w14:textId="152AD654" w:rsidR="00435F48" w:rsidRPr="000A6427" w:rsidRDefault="00435F48" w:rsidP="00435F48">
      <w:pPr>
        <w:spacing w:after="0" w:line="240" w:lineRule="auto"/>
        <w:rPr>
          <w:b/>
          <w:szCs w:val="24"/>
        </w:rPr>
      </w:pPr>
      <w:proofErr w:type="gramStart"/>
      <w:r w:rsidRPr="000A6427">
        <w:rPr>
          <w:szCs w:val="24"/>
          <w:lang w:eastAsia="en-US"/>
        </w:rPr>
        <w:t xml:space="preserve">onde </w:t>
      </w:r>
      <m:oMath>
        <m:sSub>
          <m:sSubPr>
            <m:ctrlPr>
              <w:rPr>
                <w:rFonts w:ascii="Cambria Math" w:hAnsi="Cambria Math"/>
                <w:i/>
                <w:szCs w:val="24"/>
                <w:lang w:eastAsia="en-US"/>
              </w:rPr>
            </m:ctrlPr>
          </m:sSubPr>
          <m:e>
            <m:r>
              <w:rPr>
                <w:rFonts w:ascii="Cambria Math" w:hAnsi="Cambria Math"/>
                <w:szCs w:val="24"/>
                <w:lang w:eastAsia="en-US"/>
              </w:rPr>
              <m:t>v</m:t>
            </m:r>
          </m:e>
          <m:sub>
            <m:r>
              <w:rPr>
                <w:rFonts w:ascii="Cambria Math" w:hAnsi="Cambria Math"/>
                <w:szCs w:val="24"/>
                <w:lang w:eastAsia="en-US"/>
              </w:rPr>
              <m:t>i</m:t>
            </m:r>
          </m:sub>
        </m:sSub>
      </m:oMath>
      <w:r w:rsidRPr="000A6427">
        <w:rPr>
          <w:szCs w:val="24"/>
          <w:lang w:eastAsia="en-US"/>
        </w:rPr>
        <w:t xml:space="preserve"> é</w:t>
      </w:r>
      <w:proofErr w:type="gramEnd"/>
      <w:r w:rsidRPr="000A6427">
        <w:rPr>
          <w:szCs w:val="24"/>
          <w:lang w:eastAsia="en-US"/>
        </w:rPr>
        <w:t xml:space="preserve"> o insumo “gastos </w:t>
      </w:r>
      <w:r w:rsidRPr="000A6427">
        <w:rPr>
          <w:i/>
          <w:szCs w:val="24"/>
          <w:lang w:eastAsia="en-US"/>
        </w:rPr>
        <w:t>per capita</w:t>
      </w:r>
      <w:r w:rsidRPr="000A6427">
        <w:rPr>
          <w:szCs w:val="24"/>
          <w:lang w:eastAsia="en-US"/>
        </w:rPr>
        <w:t xml:space="preserve"> com segurança”, </w:t>
      </w:r>
      <m:oMath>
        <m:sSub>
          <m:sSubPr>
            <m:ctrlPr>
              <w:rPr>
                <w:rFonts w:ascii="Cambria Math" w:hAnsi="Cambria Math"/>
                <w:i/>
                <w:szCs w:val="24"/>
                <w:lang w:eastAsia="en-US"/>
              </w:rPr>
            </m:ctrlPr>
          </m:sSubPr>
          <m:e>
            <m:r>
              <w:rPr>
                <w:rFonts w:ascii="Cambria Math" w:hAnsi="Cambria Math"/>
                <w:szCs w:val="24"/>
                <w:lang w:eastAsia="en-US"/>
              </w:rPr>
              <m:t>v</m:t>
            </m:r>
          </m:e>
          <m:sub>
            <m:r>
              <w:rPr>
                <w:rFonts w:ascii="Cambria Math" w:hAnsi="Cambria Math"/>
                <w:szCs w:val="24"/>
                <w:lang w:eastAsia="en-US"/>
              </w:rPr>
              <m:t>j</m:t>
            </m:r>
          </m:sub>
        </m:sSub>
      </m:oMath>
      <w:r w:rsidRPr="000A6427">
        <w:rPr>
          <w:szCs w:val="24"/>
          <w:lang w:eastAsia="en-US"/>
        </w:rPr>
        <w:t xml:space="preserve"> corresponde a “policiais por mil habitantes”, </w:t>
      </w:r>
      <m:oMath>
        <m:r>
          <w:rPr>
            <w:rFonts w:ascii="Cambria Math" w:hAnsi="Cambria Math"/>
            <w:szCs w:val="24"/>
            <w:lang w:eastAsia="en-US"/>
          </w:rPr>
          <m:t>α</m:t>
        </m:r>
      </m:oMath>
      <w:r w:rsidRPr="000A6427">
        <w:rPr>
          <w:szCs w:val="24"/>
          <w:lang w:eastAsia="en-US"/>
        </w:rPr>
        <w:t xml:space="preserve"> é o limite inferior da razão entre os insumos e </w:t>
      </w:r>
      <m:oMath>
        <m:r>
          <w:rPr>
            <w:rFonts w:ascii="Cambria Math" w:hAnsi="Cambria Math"/>
            <w:szCs w:val="24"/>
            <w:lang w:eastAsia="en-US"/>
          </w:rPr>
          <m:t>β</m:t>
        </m:r>
      </m:oMath>
      <w:r w:rsidRPr="000A6427">
        <w:rPr>
          <w:szCs w:val="24"/>
          <w:lang w:eastAsia="en-US"/>
        </w:rPr>
        <w:t xml:space="preserve"> é o limite superior. A partir da análise dos dados, obtém-</w:t>
      </w:r>
      <w:proofErr w:type="gramStart"/>
      <w:r w:rsidRPr="000A6427">
        <w:rPr>
          <w:szCs w:val="24"/>
          <w:lang w:eastAsia="en-US"/>
        </w:rPr>
        <w:t xml:space="preserve">se </w:t>
      </w:r>
      <m:oMath>
        <m:r>
          <w:rPr>
            <w:rFonts w:ascii="Cambria Math" w:hAnsi="Cambria Math"/>
            <w:szCs w:val="24"/>
            <w:lang w:eastAsia="en-US"/>
          </w:rPr>
          <m:t>α=0,02354</m:t>
        </m:r>
      </m:oMath>
      <w:r w:rsidRPr="000A6427">
        <w:rPr>
          <w:szCs w:val="24"/>
          <w:lang w:eastAsia="en-US"/>
        </w:rPr>
        <w:t xml:space="preserve"> e</w:t>
      </w:r>
      <w:proofErr w:type="gramEnd"/>
      <w:r w:rsidRPr="000A6427">
        <w:rPr>
          <w:szCs w:val="24"/>
          <w:lang w:eastAsia="en-US"/>
        </w:rPr>
        <w:t xml:space="preserve"> </w:t>
      </w:r>
      <m:oMath>
        <m:r>
          <w:rPr>
            <w:rFonts w:ascii="Cambria Math" w:hAnsi="Cambria Math"/>
            <w:szCs w:val="24"/>
            <w:lang w:eastAsia="en-US"/>
          </w:rPr>
          <m:t>β=138,5305</m:t>
        </m:r>
      </m:oMath>
      <w:r w:rsidRPr="000A6427">
        <w:rPr>
          <w:szCs w:val="24"/>
          <w:lang w:eastAsia="en-US"/>
        </w:rPr>
        <w:t xml:space="preserve">, e chega-se às restrições adicionais de </w:t>
      </w:r>
      <m:oMath>
        <m:sSub>
          <m:sSubPr>
            <m:ctrlPr>
              <w:rPr>
                <w:rFonts w:ascii="Cambria Math" w:hAnsi="Cambria Math"/>
                <w:i/>
                <w:szCs w:val="24"/>
                <w:lang w:eastAsia="en-US"/>
              </w:rPr>
            </m:ctrlPr>
          </m:sSubPr>
          <m:e>
            <m:r>
              <w:rPr>
                <w:rFonts w:ascii="Cambria Math" w:hAnsi="Cambria Math"/>
                <w:szCs w:val="24"/>
                <w:lang w:eastAsia="en-US"/>
              </w:rPr>
              <m:t>v</m:t>
            </m:r>
          </m:e>
          <m:sub>
            <m:r>
              <w:rPr>
                <w:rFonts w:ascii="Cambria Math" w:hAnsi="Cambria Math"/>
                <w:szCs w:val="24"/>
                <w:lang w:eastAsia="en-US"/>
              </w:rPr>
              <m:t>i</m:t>
            </m:r>
          </m:sub>
        </m:sSub>
        <m:r>
          <w:rPr>
            <w:rFonts w:ascii="Cambria Math" w:hAnsi="Cambria Math"/>
            <w:szCs w:val="24"/>
            <w:lang w:eastAsia="en-US"/>
          </w:rPr>
          <m:t xml:space="preserve">-0,02354≥0 </m:t>
        </m:r>
      </m:oMath>
      <w:r w:rsidR="00EB64FD">
        <w:rPr>
          <w:szCs w:val="24"/>
          <w:lang w:eastAsia="en-US"/>
        </w:rPr>
        <w:t xml:space="preserve"> e </w:t>
      </w:r>
      <m:oMath>
        <m:sSub>
          <m:sSubPr>
            <m:ctrlPr>
              <w:rPr>
                <w:rFonts w:ascii="Cambria Math" w:hAnsi="Cambria Math"/>
                <w:i/>
                <w:szCs w:val="24"/>
                <w:lang w:eastAsia="en-US"/>
              </w:rPr>
            </m:ctrlPr>
          </m:sSubPr>
          <m:e>
            <m:r>
              <w:rPr>
                <w:rFonts w:ascii="Cambria Math" w:hAnsi="Cambria Math"/>
                <w:szCs w:val="24"/>
                <w:lang w:eastAsia="en-US"/>
              </w:rPr>
              <m:t>-v</m:t>
            </m:r>
          </m:e>
          <m:sub>
            <m:r>
              <w:rPr>
                <w:rFonts w:ascii="Cambria Math" w:hAnsi="Cambria Math"/>
                <w:szCs w:val="24"/>
                <w:lang w:eastAsia="en-US"/>
              </w:rPr>
              <m:t>j</m:t>
            </m:r>
          </m:sub>
        </m:sSub>
        <m:r>
          <w:rPr>
            <w:rFonts w:ascii="Cambria Math" w:hAnsi="Cambria Math"/>
            <w:szCs w:val="24"/>
            <w:lang w:eastAsia="en-US"/>
          </w:rPr>
          <m:t>+138,5305≥0</m:t>
        </m:r>
      </m:oMath>
      <w:r w:rsidR="00EB64FD">
        <w:rPr>
          <w:szCs w:val="24"/>
          <w:lang w:eastAsia="en-US"/>
        </w:rPr>
        <w:t>.</w:t>
      </w:r>
    </w:p>
    <w:p w14:paraId="7512F184" w14:textId="77777777" w:rsidR="00435F48" w:rsidRDefault="00435F48" w:rsidP="00B446A0">
      <w:pPr>
        <w:spacing w:after="0" w:line="240" w:lineRule="auto"/>
        <w:ind w:firstLine="709"/>
        <w:rPr>
          <w:szCs w:val="24"/>
        </w:rPr>
      </w:pPr>
    </w:p>
    <w:p w14:paraId="05235F29" w14:textId="77777777" w:rsidR="00B446A0" w:rsidRDefault="00B446A0" w:rsidP="00B446A0">
      <w:pPr>
        <w:pStyle w:val="Corpodetexto"/>
        <w:spacing w:before="0" w:after="0" w:line="240" w:lineRule="auto"/>
        <w:rPr>
          <w:szCs w:val="24"/>
        </w:rPr>
      </w:pPr>
      <w:proofErr w:type="gramStart"/>
      <w:r>
        <w:rPr>
          <w:szCs w:val="24"/>
        </w:rPr>
        <w:t>3.1.3 Consideração</w:t>
      </w:r>
      <w:proofErr w:type="gramEnd"/>
      <w:r>
        <w:rPr>
          <w:szCs w:val="24"/>
        </w:rPr>
        <w:t xml:space="preserve"> da dimensão populacional</w:t>
      </w:r>
    </w:p>
    <w:p w14:paraId="39066C61" w14:textId="77777777" w:rsidR="00B446A0" w:rsidRDefault="00B446A0" w:rsidP="00B446A0">
      <w:pPr>
        <w:pStyle w:val="Corpodetexto"/>
        <w:spacing w:before="0" w:after="0" w:line="240" w:lineRule="auto"/>
        <w:ind w:firstLine="709"/>
        <w:rPr>
          <w:szCs w:val="24"/>
          <w:highlight w:val="yellow"/>
        </w:rPr>
      </w:pPr>
    </w:p>
    <w:p w14:paraId="46789FD4" w14:textId="77777777" w:rsidR="00B446A0" w:rsidRDefault="00B446A0" w:rsidP="00B446A0">
      <w:pPr>
        <w:spacing w:after="0" w:line="240" w:lineRule="auto"/>
        <w:ind w:firstLine="709"/>
        <w:rPr>
          <w:szCs w:val="24"/>
        </w:rPr>
      </w:pPr>
      <w:r>
        <w:rPr>
          <w:szCs w:val="24"/>
        </w:rPr>
        <w:t xml:space="preserve">Os resultados produzidos pelo modelo DEA são particularmente sensíveis a erros de medida, à especificação dos fatores e ao tamanho do grupo sob análise. Neste caso, a comparação de indicadores de eficiência entre unidades muito díspares pode levar a conclusões errôneas. Esse é o caso quando se comparam, por exemplo, os indicadores de eficiência de municípios com cinco mil habitantes com os de grandes metrópoles. É evidente que os contextos urbanos destes grupos são bastante distintos, e inferir que elementos de um grupo servem de referência na gestão de recursos para elementos do outro pode ser uma comparação de incomparáveis. Desta maneira, a fim de considerar os efeitos da dimensão populacional sobre o estudo da eficiência dos investimentos públicos em segurança nos municípios mineiros, realiza-se o teste não paramétrico </w:t>
      </w:r>
      <w:r>
        <w:rPr>
          <w:i/>
          <w:szCs w:val="24"/>
        </w:rPr>
        <w:t>U</w:t>
      </w:r>
      <w:r>
        <w:rPr>
          <w:szCs w:val="24"/>
        </w:rPr>
        <w:t xml:space="preserve"> de Mann-Whitney.</w:t>
      </w:r>
    </w:p>
    <w:p w14:paraId="1C9852A6" w14:textId="77777777" w:rsidR="00B446A0" w:rsidRDefault="00B446A0" w:rsidP="00B446A0">
      <w:pPr>
        <w:pStyle w:val="Corpodetexto"/>
        <w:spacing w:before="0" w:after="0" w:line="240" w:lineRule="auto"/>
        <w:ind w:firstLine="709"/>
        <w:rPr>
          <w:color w:val="000000" w:themeColor="text1"/>
        </w:rPr>
      </w:pPr>
      <w:r>
        <w:rPr>
          <w:szCs w:val="24"/>
        </w:rPr>
        <w:t xml:space="preserve">A partir deste teste se analisa se as </w:t>
      </w:r>
      <w:proofErr w:type="spellStart"/>
      <w:r>
        <w:rPr>
          <w:szCs w:val="24"/>
        </w:rPr>
        <w:t>DMUs</w:t>
      </w:r>
      <w:proofErr w:type="spellEnd"/>
      <w:r>
        <w:rPr>
          <w:szCs w:val="24"/>
        </w:rPr>
        <w:t xml:space="preserve"> fazem parte de uma </w:t>
      </w:r>
      <w:r>
        <w:rPr>
          <w:color w:val="000000" w:themeColor="text1"/>
        </w:rPr>
        <w:t>mesma fronteira de eficiência ou se cada estrato de população gera sua própria fronteira. Deste modo, avalia-se, dentre dois grupos de variáveis aleatórias, se uma delas é estatisticamente maior que outra, o que permite verificar se duas amostras independentes pertencem ou não a uma mesma população (BANKER, ZHENG e NATARAJAN, 2010).</w:t>
      </w:r>
    </w:p>
    <w:p w14:paraId="1AA75A7C" w14:textId="03E88EEE" w:rsidR="00B446A0" w:rsidRDefault="00B446A0" w:rsidP="00B446A0">
      <w:pPr>
        <w:pStyle w:val="Corpodetexto"/>
        <w:spacing w:before="0" w:after="0" w:line="240" w:lineRule="auto"/>
        <w:ind w:firstLine="709"/>
        <w:rPr>
          <w:szCs w:val="24"/>
        </w:rPr>
      </w:pPr>
      <w:r>
        <w:rPr>
          <w:color w:val="000000" w:themeColor="text1"/>
        </w:rPr>
        <w:t xml:space="preserve">No presente caso, </w:t>
      </w:r>
      <w:r>
        <w:rPr>
          <w:szCs w:val="24"/>
        </w:rPr>
        <w:t>os municípios são divididos em três estratos segundo o tamanho populacional: (i) até 10 mil habitantes, (</w:t>
      </w:r>
      <w:proofErr w:type="spellStart"/>
      <w:r>
        <w:rPr>
          <w:szCs w:val="24"/>
        </w:rPr>
        <w:t>ii</w:t>
      </w:r>
      <w:proofErr w:type="spellEnd"/>
      <w:r>
        <w:rPr>
          <w:szCs w:val="24"/>
        </w:rPr>
        <w:t>) entre 10 e 50 mil habitantes, e (</w:t>
      </w:r>
      <w:proofErr w:type="spellStart"/>
      <w:r>
        <w:rPr>
          <w:szCs w:val="24"/>
        </w:rPr>
        <w:t>iii</w:t>
      </w:r>
      <w:proofErr w:type="spellEnd"/>
      <w:r>
        <w:rPr>
          <w:szCs w:val="24"/>
        </w:rPr>
        <w:t>) com população superior a 50 mil. Essa divisão se deve às características dos municípios mineiros de terem, em sua maioria, uma população inferior a 50 mil habitantes, tornando possível, ainda neste limite, reconhecer particularidades e semelhan</w:t>
      </w:r>
      <w:r w:rsidR="005F2646">
        <w:rPr>
          <w:szCs w:val="24"/>
        </w:rPr>
        <w:t>ças</w:t>
      </w:r>
      <w:r>
        <w:rPr>
          <w:szCs w:val="24"/>
        </w:rPr>
        <w:t xml:space="preserve"> de forma a garantir maior poder comparativo entre os entes de cada estrato populacional.</w:t>
      </w:r>
    </w:p>
    <w:p w14:paraId="21471905" w14:textId="77777777" w:rsidR="00B446A0" w:rsidRDefault="00B446A0" w:rsidP="00B446A0">
      <w:pPr>
        <w:spacing w:after="0" w:line="240" w:lineRule="auto"/>
        <w:rPr>
          <w:szCs w:val="24"/>
        </w:rPr>
      </w:pPr>
    </w:p>
    <w:p w14:paraId="3F97A3B7" w14:textId="77777777" w:rsidR="00B446A0" w:rsidRDefault="00B446A0" w:rsidP="00B446A0">
      <w:pPr>
        <w:tabs>
          <w:tab w:val="num" w:pos="360"/>
          <w:tab w:val="center" w:pos="4819"/>
        </w:tabs>
        <w:spacing w:after="0" w:line="240" w:lineRule="auto"/>
        <w:rPr>
          <w:b/>
          <w:szCs w:val="24"/>
        </w:rPr>
      </w:pPr>
      <w:r>
        <w:rPr>
          <w:b/>
          <w:szCs w:val="24"/>
        </w:rPr>
        <w:t>3.2 Os determinantes da eficiência do gasto público com segurança</w:t>
      </w:r>
    </w:p>
    <w:p w14:paraId="37708796" w14:textId="77777777" w:rsidR="00B446A0" w:rsidRDefault="00B446A0" w:rsidP="00B446A0">
      <w:pPr>
        <w:spacing w:after="0" w:line="240" w:lineRule="auto"/>
        <w:ind w:firstLine="709"/>
        <w:rPr>
          <w:szCs w:val="24"/>
        </w:rPr>
      </w:pPr>
    </w:p>
    <w:p w14:paraId="730E52BE" w14:textId="77777777" w:rsidR="00B446A0" w:rsidRDefault="00B446A0" w:rsidP="00B446A0">
      <w:pPr>
        <w:spacing w:after="0" w:line="240" w:lineRule="auto"/>
        <w:ind w:firstLine="709"/>
        <w:rPr>
          <w:szCs w:val="24"/>
        </w:rPr>
      </w:pPr>
      <w:r>
        <w:rPr>
          <w:szCs w:val="24"/>
        </w:rPr>
        <w:t>O método DEA considera apenas insumos de natureza discricionária, ou seja, aqueles que podem ser controlados ou alterados pelas unidades de decisão (</w:t>
      </w:r>
      <w:proofErr w:type="spellStart"/>
      <w:r>
        <w:rPr>
          <w:szCs w:val="24"/>
        </w:rPr>
        <w:t>DMUs</w:t>
      </w:r>
      <w:proofErr w:type="spellEnd"/>
      <w:r>
        <w:rPr>
          <w:szCs w:val="24"/>
        </w:rPr>
        <w:t>). Contudo, em se tratando de serviços públicos, a eficiência na provisão dos mesmos também pode ser influenciada por fatores que estariam além do controle do município, ao menos no curto e médio prazo. Assim, torna-se importante que os fatores ambientais relacionados aos escores de eficiência inicialmente estimados sejam investigados.</w:t>
      </w:r>
    </w:p>
    <w:p w14:paraId="07892748" w14:textId="77777777" w:rsidR="00B446A0" w:rsidRDefault="00B446A0" w:rsidP="00B446A0">
      <w:pPr>
        <w:spacing w:after="0" w:line="240" w:lineRule="auto"/>
        <w:ind w:firstLine="709"/>
        <w:rPr>
          <w:szCs w:val="24"/>
        </w:rPr>
      </w:pPr>
      <w:r>
        <w:rPr>
          <w:szCs w:val="24"/>
        </w:rPr>
        <w:t>Para lidar com esses fatores ambientais, diversos estudos empíricos utilizaram o procedimento de dois estágios</w:t>
      </w:r>
      <w:r>
        <w:rPr>
          <w:rStyle w:val="Refdenotaderodap"/>
          <w:szCs w:val="24"/>
        </w:rPr>
        <w:footnoteReference w:id="6"/>
      </w:r>
      <w:r>
        <w:rPr>
          <w:szCs w:val="24"/>
        </w:rPr>
        <w:t xml:space="preserve">. Nesse tipo de abordagem, o escore de eficiência é estimado com o uso do método DEA na primeira etapa – aqui já considerado sem a presença de </w:t>
      </w:r>
      <w:proofErr w:type="spellStart"/>
      <w:r>
        <w:rPr>
          <w:i/>
          <w:szCs w:val="24"/>
        </w:rPr>
        <w:t>outliers</w:t>
      </w:r>
      <w:proofErr w:type="spellEnd"/>
      <w:r>
        <w:rPr>
          <w:szCs w:val="24"/>
        </w:rPr>
        <w:t xml:space="preserve"> e fazendo uso das restrições ao peso e dos estratos populacionais. No presente caso, utiliza-se </w:t>
      </w:r>
      <w:r>
        <w:rPr>
          <w:szCs w:val="24"/>
        </w:rPr>
        <w:lastRenderedPageBreak/>
        <w:t>no segundo estágio o inverso dos escores obtidos</w:t>
      </w:r>
      <w:r>
        <w:rPr>
          <w:rStyle w:val="Refdenotaderodap"/>
          <w:szCs w:val="24"/>
        </w:rPr>
        <w:footnoteReference w:id="7"/>
      </w:r>
      <w:r>
        <w:rPr>
          <w:szCs w:val="24"/>
        </w:rPr>
        <w:t xml:space="preserve"> como medida de ineficiência, que são regredidos nas </w:t>
      </w:r>
      <w:proofErr w:type="spellStart"/>
      <w:r>
        <w:rPr>
          <w:szCs w:val="24"/>
        </w:rPr>
        <w:t>covariáveis</w:t>
      </w:r>
      <w:proofErr w:type="spellEnd"/>
      <w:r>
        <w:rPr>
          <w:szCs w:val="24"/>
        </w:rPr>
        <w:t xml:space="preserve"> pela estimativa do seguinte modelo de regressão:</w:t>
      </w:r>
    </w:p>
    <w:p w14:paraId="33B4AA22" w14:textId="77777777" w:rsidR="00B446A0" w:rsidRDefault="00B446A0" w:rsidP="00B446A0">
      <w:pPr>
        <w:spacing w:after="0" w:line="240" w:lineRule="auto"/>
        <w:ind w:firstLine="709"/>
        <w:rPr>
          <w:szCs w:val="24"/>
        </w:rPr>
      </w:pPr>
    </w:p>
    <w:tbl>
      <w:tblPr>
        <w:tblW w:w="5000" w:type="pct"/>
        <w:tblLook w:val="04A0" w:firstRow="1" w:lastRow="0" w:firstColumn="1" w:lastColumn="0" w:noHBand="0" w:noVBand="1"/>
      </w:tblPr>
      <w:tblGrid>
        <w:gridCol w:w="8320"/>
        <w:gridCol w:w="751"/>
      </w:tblGrid>
      <w:tr w:rsidR="00B446A0" w14:paraId="53EF5AD2" w14:textId="77777777" w:rsidTr="00B446A0">
        <w:tc>
          <w:tcPr>
            <w:tcW w:w="4586" w:type="pct"/>
            <w:hideMark/>
          </w:tcPr>
          <w:p w14:paraId="34EF9DF0" w14:textId="77777777" w:rsidR="00B446A0" w:rsidRDefault="000065E7">
            <w:pPr>
              <w:spacing w:after="0" w:line="240" w:lineRule="auto"/>
              <w:ind w:firstLine="709"/>
              <w:rPr>
                <w:szCs w:val="24"/>
                <w:lang w:eastAsia="en-US"/>
              </w:rPr>
            </w:pPr>
            <m:oMathPara>
              <m:oMath>
                <m:f>
                  <m:fPr>
                    <m:ctrlPr>
                      <w:rPr>
                        <w:rFonts w:ascii="Cambria Math" w:hAnsi="Cambria Math"/>
                        <w:i/>
                        <w:szCs w:val="24"/>
                        <w:lang w:eastAsia="en-US"/>
                      </w:rPr>
                    </m:ctrlPr>
                  </m:fPr>
                  <m:num>
                    <m:r>
                      <w:rPr>
                        <w:rFonts w:ascii="Cambria Math" w:hAnsi="Cambria Math"/>
                        <w:szCs w:val="24"/>
                        <w:lang w:eastAsia="en-US"/>
                      </w:rPr>
                      <m:t>1</m:t>
                    </m:r>
                  </m:num>
                  <m:den>
                    <m:acc>
                      <m:accPr>
                        <m:ctrlPr>
                          <w:rPr>
                            <w:rFonts w:ascii="Cambria Math" w:hAnsi="Cambria Math"/>
                            <w:i/>
                            <w:szCs w:val="24"/>
                            <w:lang w:eastAsia="en-US"/>
                          </w:rPr>
                        </m:ctrlPr>
                      </m:accPr>
                      <m:e>
                        <m:sSub>
                          <m:sSubPr>
                            <m:ctrlPr>
                              <w:rPr>
                                <w:rFonts w:ascii="Cambria Math" w:hAnsi="Cambria Math"/>
                                <w:i/>
                                <w:szCs w:val="24"/>
                                <w:lang w:eastAsia="en-US"/>
                              </w:rPr>
                            </m:ctrlPr>
                          </m:sSubPr>
                          <m:e>
                            <m:r>
                              <w:rPr>
                                <w:rFonts w:ascii="Cambria Math" w:hAnsi="Cambria Math"/>
                                <w:szCs w:val="24"/>
                                <w:lang w:eastAsia="en-US"/>
                              </w:rPr>
                              <m:t>δ</m:t>
                            </m:r>
                          </m:e>
                          <m:sub>
                            <m:r>
                              <w:rPr>
                                <w:rFonts w:ascii="Cambria Math" w:hAnsi="Cambria Math"/>
                                <w:szCs w:val="24"/>
                                <w:lang w:eastAsia="en-US"/>
                              </w:rPr>
                              <m:t>i</m:t>
                            </m:r>
                          </m:sub>
                        </m:sSub>
                      </m:e>
                    </m:acc>
                  </m:den>
                </m:f>
                <m:r>
                  <w:rPr>
                    <w:rFonts w:ascii="Cambria Math"/>
                    <w:szCs w:val="24"/>
                    <w:lang w:eastAsia="en-US"/>
                  </w:rPr>
                  <m:t>=</m:t>
                </m:r>
                <m:sSub>
                  <m:sSubPr>
                    <m:ctrlPr>
                      <w:rPr>
                        <w:rFonts w:ascii="Cambria Math" w:hAnsi="Cambria Math"/>
                        <w:i/>
                        <w:szCs w:val="24"/>
                        <w:lang w:eastAsia="en-US"/>
                      </w:rPr>
                    </m:ctrlPr>
                  </m:sSubPr>
                  <m:e>
                    <m:r>
                      <w:rPr>
                        <w:rFonts w:ascii="Cambria Math" w:hAnsi="Cambria Math"/>
                        <w:szCs w:val="24"/>
                        <w:lang w:eastAsia="en-US"/>
                      </w:rPr>
                      <m:t>x</m:t>
                    </m:r>
                  </m:e>
                  <m:sub>
                    <m:r>
                      <w:rPr>
                        <w:rFonts w:ascii="Cambria Math" w:hAnsi="Cambria Math"/>
                        <w:szCs w:val="24"/>
                        <w:lang w:eastAsia="en-US"/>
                      </w:rPr>
                      <m:t>i</m:t>
                    </m:r>
                  </m:sub>
                </m:sSub>
                <m:r>
                  <w:rPr>
                    <w:rFonts w:ascii="Cambria Math" w:hAnsi="Cambria Math"/>
                    <w:szCs w:val="24"/>
                    <w:lang w:eastAsia="en-US"/>
                  </w:rPr>
                  <m:t>β</m:t>
                </m:r>
                <m:r>
                  <w:rPr>
                    <w:rFonts w:ascii="Cambria Math"/>
                    <w:szCs w:val="24"/>
                    <w:lang w:eastAsia="en-US"/>
                  </w:rPr>
                  <m:t>+</m:t>
                </m:r>
                <m:sSub>
                  <m:sSubPr>
                    <m:ctrlPr>
                      <w:rPr>
                        <w:rFonts w:ascii="Cambria Math" w:hAnsi="Cambria Math"/>
                        <w:i/>
                        <w:szCs w:val="24"/>
                        <w:lang w:eastAsia="en-US"/>
                      </w:rPr>
                    </m:ctrlPr>
                  </m:sSubPr>
                  <m:e>
                    <m:r>
                      <w:rPr>
                        <w:rFonts w:ascii="Cambria Math" w:hAnsi="Cambria Math"/>
                        <w:szCs w:val="24"/>
                        <w:lang w:eastAsia="en-US"/>
                      </w:rPr>
                      <m:t>ε</m:t>
                    </m:r>
                  </m:e>
                  <m:sub>
                    <m:r>
                      <w:rPr>
                        <w:rFonts w:ascii="Cambria Math" w:hAnsi="Cambria Math"/>
                        <w:szCs w:val="24"/>
                        <w:lang w:eastAsia="en-US"/>
                      </w:rPr>
                      <m:t>i</m:t>
                    </m:r>
                  </m:sub>
                </m:sSub>
                <m:r>
                  <w:rPr>
                    <w:rFonts w:ascii="Cambria Math" w:hAnsi="Cambria Math"/>
                    <w:szCs w:val="24"/>
                    <w:lang w:eastAsia="en-US"/>
                  </w:rPr>
                  <m:t>,</m:t>
                </m:r>
              </m:oMath>
            </m:oMathPara>
          </w:p>
        </w:tc>
        <w:tc>
          <w:tcPr>
            <w:tcW w:w="414" w:type="pct"/>
            <w:vAlign w:val="center"/>
            <w:hideMark/>
          </w:tcPr>
          <w:p w14:paraId="678AD3E1" w14:textId="2B53CD71" w:rsidR="00B446A0" w:rsidRDefault="00196046">
            <w:pPr>
              <w:spacing w:after="0" w:line="240" w:lineRule="auto"/>
              <w:jc w:val="center"/>
              <w:rPr>
                <w:szCs w:val="24"/>
                <w:lang w:eastAsia="en-US"/>
              </w:rPr>
            </w:pPr>
            <w:r>
              <w:rPr>
                <w:szCs w:val="24"/>
                <w:lang w:eastAsia="en-US"/>
              </w:rPr>
              <w:t>(02</w:t>
            </w:r>
            <w:r w:rsidR="00B446A0">
              <w:rPr>
                <w:szCs w:val="24"/>
                <w:lang w:eastAsia="en-US"/>
              </w:rPr>
              <w:t>)</w:t>
            </w:r>
          </w:p>
        </w:tc>
      </w:tr>
    </w:tbl>
    <w:p w14:paraId="207BFC56" w14:textId="77777777" w:rsidR="00B446A0" w:rsidRDefault="00B446A0" w:rsidP="00B446A0">
      <w:pPr>
        <w:spacing w:after="0" w:line="240" w:lineRule="auto"/>
        <w:rPr>
          <w:szCs w:val="24"/>
        </w:rPr>
      </w:pPr>
    </w:p>
    <w:p w14:paraId="4F8C451C" w14:textId="77777777" w:rsidR="00B446A0" w:rsidRDefault="00B446A0" w:rsidP="00B446A0">
      <w:pPr>
        <w:spacing w:after="0" w:line="240" w:lineRule="auto"/>
        <w:rPr>
          <w:szCs w:val="24"/>
        </w:rPr>
      </w:pPr>
      <w:proofErr w:type="gramStart"/>
      <w:r>
        <w:rPr>
          <w:szCs w:val="24"/>
        </w:rPr>
        <w:t xml:space="preserve">onde </w:t>
      </w:r>
      <m:oMath>
        <m:acc>
          <m:accPr>
            <m:ctrlPr>
              <w:rPr>
                <w:rFonts w:ascii="Cambria Math" w:hAnsi="Cambria Math"/>
                <w:i/>
                <w:szCs w:val="24"/>
              </w:rPr>
            </m:ctrlPr>
          </m:accPr>
          <m:e>
            <m:sSub>
              <m:sSubPr>
                <m:ctrlPr>
                  <w:rPr>
                    <w:rFonts w:ascii="Cambria Math" w:hAnsi="Cambria Math"/>
                    <w:i/>
                    <w:szCs w:val="24"/>
                  </w:rPr>
                </m:ctrlPr>
              </m:sSubPr>
              <m:e>
                <m:r>
                  <w:rPr>
                    <w:rFonts w:ascii="Cambria Math" w:hAnsi="Cambria Math"/>
                    <w:szCs w:val="24"/>
                  </w:rPr>
                  <m:t>δ</m:t>
                </m:r>
              </m:e>
              <m:sub>
                <m:r>
                  <w:rPr>
                    <w:rFonts w:ascii="Cambria Math" w:hAnsi="Cambria Math"/>
                    <w:szCs w:val="24"/>
                  </w:rPr>
                  <m:t>i</m:t>
                </m:r>
              </m:sub>
            </m:sSub>
          </m:e>
        </m:acc>
      </m:oMath>
      <w:r>
        <w:rPr>
          <w:szCs w:val="24"/>
        </w:rPr>
        <w:t xml:space="preserve"> é</w:t>
      </w:r>
      <w:proofErr w:type="gramEnd"/>
      <w:r>
        <w:rPr>
          <w:szCs w:val="24"/>
        </w:rPr>
        <w:t xml:space="preserve"> o estimador DEA para o escore de eficiência; </w:t>
      </w:r>
      <m:oMath>
        <m:sSub>
          <m:sSubPr>
            <m:ctrlPr>
              <w:rPr>
                <w:rFonts w:ascii="Cambria Math" w:hAnsi="Cambria Math"/>
                <w:i/>
                <w:szCs w:val="24"/>
              </w:rPr>
            </m:ctrlPr>
          </m:sSubPr>
          <m:e>
            <m:r>
              <w:rPr>
                <w:rFonts w:ascii="Cambria Math" w:hAnsi="Cambria Math"/>
                <w:szCs w:val="24"/>
              </w:rPr>
              <m:t>x</m:t>
            </m:r>
          </m:e>
          <m:sub>
            <m:r>
              <w:rPr>
                <w:rFonts w:ascii="Cambria Math" w:hAnsi="Cambria Math"/>
                <w:szCs w:val="24"/>
              </w:rPr>
              <m:t>i</m:t>
            </m:r>
          </m:sub>
        </m:sSub>
      </m:oMath>
      <w:r>
        <w:rPr>
          <w:szCs w:val="24"/>
        </w:rPr>
        <w:t xml:space="preserve"> é o vetor (</w:t>
      </w:r>
      <m:oMath>
        <m:r>
          <w:rPr>
            <w:rFonts w:ascii="Cambria Math"/>
            <w:szCs w:val="24"/>
          </w:rPr>
          <m:t>1</m:t>
        </m:r>
        <m:r>
          <w:rPr>
            <w:rFonts w:ascii="Cambria Math" w:hAnsi="Cambria Math"/>
            <w:szCs w:val="24"/>
          </w:rPr>
          <m:t>×r</m:t>
        </m:r>
      </m:oMath>
      <w:r>
        <w:rPr>
          <w:szCs w:val="24"/>
        </w:rPr>
        <w:t xml:space="preserve">) de variáveis ambientais ou exógenas; </w:t>
      </w:r>
      <m:oMath>
        <m:r>
          <w:rPr>
            <w:rFonts w:ascii="Cambria Math" w:hAnsi="Cambria Math"/>
            <w:szCs w:val="24"/>
          </w:rPr>
          <m:t>β</m:t>
        </m:r>
      </m:oMath>
      <w:r>
        <w:rPr>
          <w:szCs w:val="24"/>
        </w:rPr>
        <w:t xml:space="preserve"> é o vetor (</w:t>
      </w:r>
      <m:oMath>
        <m:r>
          <w:rPr>
            <w:rFonts w:ascii="Cambria Math" w:hAnsi="Cambria Math"/>
            <w:szCs w:val="24"/>
          </w:rPr>
          <m:t>r×</m:t>
        </m:r>
        <m:r>
          <w:rPr>
            <w:rFonts w:ascii="Cambria Math"/>
            <w:szCs w:val="24"/>
          </w:rPr>
          <m:t>1</m:t>
        </m:r>
      </m:oMath>
      <w:r>
        <w:rPr>
          <w:szCs w:val="24"/>
        </w:rPr>
        <w:t xml:space="preserve">) de parâmetros; e </w:t>
      </w:r>
      <m:oMath>
        <m:sSub>
          <m:sSubPr>
            <m:ctrlPr>
              <w:rPr>
                <w:rFonts w:ascii="Cambria Math" w:hAnsi="Cambria Math"/>
                <w:i/>
                <w:szCs w:val="24"/>
              </w:rPr>
            </m:ctrlPr>
          </m:sSubPr>
          <m:e>
            <m:r>
              <w:rPr>
                <w:rFonts w:ascii="Cambria Math" w:hAnsi="Cambria Math"/>
                <w:szCs w:val="24"/>
              </w:rPr>
              <m:t>ε</m:t>
            </m:r>
          </m:e>
          <m:sub>
            <m:r>
              <w:rPr>
                <w:rFonts w:ascii="Cambria Math" w:hAnsi="Cambria Math"/>
                <w:szCs w:val="24"/>
              </w:rPr>
              <m:t>i</m:t>
            </m:r>
          </m:sub>
        </m:sSub>
      </m:oMath>
      <w:r>
        <w:rPr>
          <w:szCs w:val="24"/>
        </w:rPr>
        <w:t xml:space="preserve"> é o termo de erro. O fato de </w:t>
      </w:r>
      <w:proofErr w:type="gramStart"/>
      <w:r>
        <w:rPr>
          <w:szCs w:val="24"/>
        </w:rPr>
        <w:t xml:space="preserve">que </w:t>
      </w:r>
      <m:oMath>
        <m:r>
          <w:rPr>
            <w:rFonts w:ascii="Cambria Math" w:hAnsi="Cambria Math"/>
            <w:szCs w:val="24"/>
          </w:rPr>
          <m:t>1/</m:t>
        </m:r>
        <m:acc>
          <m:accPr>
            <m:ctrlPr>
              <w:rPr>
                <w:rFonts w:ascii="Cambria Math" w:hAnsi="Cambria Math"/>
                <w:i/>
                <w:szCs w:val="24"/>
              </w:rPr>
            </m:ctrlPr>
          </m:accPr>
          <m:e>
            <m:sSub>
              <m:sSubPr>
                <m:ctrlPr>
                  <w:rPr>
                    <w:rFonts w:ascii="Cambria Math" w:hAnsi="Cambria Math"/>
                    <w:i/>
                    <w:szCs w:val="24"/>
                  </w:rPr>
                </m:ctrlPr>
              </m:sSubPr>
              <m:e>
                <m:r>
                  <w:rPr>
                    <w:rFonts w:ascii="Cambria Math" w:hAnsi="Cambria Math"/>
                    <w:szCs w:val="24"/>
                  </w:rPr>
                  <m:t>δ</m:t>
                </m:r>
              </m:e>
              <m:sub>
                <m:r>
                  <w:rPr>
                    <w:rFonts w:ascii="Cambria Math" w:hAnsi="Cambria Math"/>
                    <w:szCs w:val="24"/>
                  </w:rPr>
                  <m:t>i</m:t>
                </m:r>
              </m:sub>
            </m:sSub>
          </m:e>
        </m:acc>
        <m:r>
          <w:rPr>
            <w:rFonts w:ascii="Cambria Math" w:hAnsi="Cambria Math"/>
            <w:szCs w:val="24"/>
          </w:rPr>
          <m:t>≥</m:t>
        </m:r>
        <m:r>
          <w:rPr>
            <w:rFonts w:ascii="Cambria Math"/>
            <w:szCs w:val="24"/>
          </w:rPr>
          <m:t>1</m:t>
        </m:r>
      </m:oMath>
      <w:r>
        <w:rPr>
          <w:szCs w:val="24"/>
        </w:rPr>
        <w:t xml:space="preserve"> acarreta</w:t>
      </w:r>
      <w:proofErr w:type="gramEnd"/>
      <w:r>
        <w:rPr>
          <w:szCs w:val="24"/>
        </w:rPr>
        <w:t xml:space="preserve"> o que se denomina por truncagem da variável dependente, de forma que ela não pode ultrapassar um dado limite inferior ou superior. No presente caso, a truncagem ocorre pelo fato de que tal valor não pode ser inferior a 1, o que torna as estimativas obtidas pela aplicação de modelos de regressão de MQO</w:t>
      </w:r>
      <w:r>
        <w:rPr>
          <w:rStyle w:val="Refdenotaderodap"/>
          <w:szCs w:val="24"/>
        </w:rPr>
        <w:footnoteReference w:id="8"/>
      </w:r>
      <w:r>
        <w:rPr>
          <w:szCs w:val="24"/>
        </w:rPr>
        <w:t xml:space="preserve"> </w:t>
      </w:r>
      <w:proofErr w:type="spellStart"/>
      <w:r>
        <w:rPr>
          <w:szCs w:val="24"/>
        </w:rPr>
        <w:t>viesadas</w:t>
      </w:r>
      <w:proofErr w:type="spellEnd"/>
      <w:r>
        <w:rPr>
          <w:szCs w:val="24"/>
        </w:rPr>
        <w:t xml:space="preserve"> e inconsistentes, levando à necessidade de se utilizar modelos alternativos para o problema, incluindo os modelos do tipo </w:t>
      </w:r>
      <w:proofErr w:type="spellStart"/>
      <w:r>
        <w:rPr>
          <w:i/>
          <w:szCs w:val="24"/>
        </w:rPr>
        <w:t>Tobit</w:t>
      </w:r>
      <w:proofErr w:type="spellEnd"/>
      <w:r>
        <w:rPr>
          <w:szCs w:val="24"/>
        </w:rPr>
        <w:t>, usado neste trabalho.</w:t>
      </w:r>
    </w:p>
    <w:p w14:paraId="53442327" w14:textId="77777777" w:rsidR="00B446A0" w:rsidRDefault="00B446A0" w:rsidP="00B446A0">
      <w:pPr>
        <w:spacing w:after="0" w:line="240" w:lineRule="auto"/>
        <w:ind w:firstLine="709"/>
        <w:rPr>
          <w:szCs w:val="24"/>
        </w:rPr>
      </w:pPr>
      <w:r>
        <w:rPr>
          <w:szCs w:val="24"/>
        </w:rPr>
        <w:t xml:space="preserve">O Modelo </w:t>
      </w:r>
      <w:proofErr w:type="spellStart"/>
      <w:r>
        <w:rPr>
          <w:i/>
          <w:szCs w:val="24"/>
        </w:rPr>
        <w:t>Tobit</w:t>
      </w:r>
      <w:proofErr w:type="spellEnd"/>
      <w:r>
        <w:rPr>
          <w:szCs w:val="24"/>
        </w:rPr>
        <w:t xml:space="preserve"> foi desenvolvido por James Tobin (1958), sendo sua base similar à regressão de mínimos quadrados. Trata-se de uma extensão do modelo </w:t>
      </w:r>
      <w:proofErr w:type="spellStart"/>
      <w:r>
        <w:rPr>
          <w:i/>
          <w:szCs w:val="24"/>
        </w:rPr>
        <w:t>Probit</w:t>
      </w:r>
      <w:proofErr w:type="spellEnd"/>
      <w:r>
        <w:rPr>
          <w:szCs w:val="24"/>
        </w:rPr>
        <w:t xml:space="preserve"> que tem sido muito utilizado conjuntamente com a análise DEA no objetivo de verificar os determinantes da eficiência. De acordo com Greene (2008), este modelo é utilizado nos casos em que a variável dependente está limitada entre faixas de valores ou concentrada em pontos iguais a um valor-limite. Nesses casos, ocorre o que se chama na econometria de “amostra censurada”. A aplicação do </w:t>
      </w:r>
      <w:proofErr w:type="spellStart"/>
      <w:r>
        <w:rPr>
          <w:i/>
          <w:iCs/>
          <w:szCs w:val="24"/>
        </w:rPr>
        <w:t>Tobit</w:t>
      </w:r>
      <w:proofErr w:type="spellEnd"/>
      <w:r>
        <w:rPr>
          <w:i/>
          <w:iCs/>
          <w:szCs w:val="24"/>
        </w:rPr>
        <w:t xml:space="preserve"> </w:t>
      </w:r>
      <w:r>
        <w:rPr>
          <w:szCs w:val="24"/>
        </w:rPr>
        <w:t>busca contornar o problema da censura valendo-se de técnicas estatísticas que possibilitem fazer inferências para toda a população sem perda de qualidade. Na formulação geral do modelo com variável dependente limitada</w:t>
      </w:r>
      <w:r>
        <w:rPr>
          <w:iCs/>
          <w:szCs w:val="24"/>
        </w:rPr>
        <w:t>, a</w:t>
      </w:r>
      <w:r>
        <w:rPr>
          <w:szCs w:val="24"/>
        </w:rPr>
        <w:t xml:space="preserve">ssume-se que os erros são normalmente distribuídos, com média zero e </w:t>
      </w:r>
      <w:proofErr w:type="gramStart"/>
      <w:r>
        <w:rPr>
          <w:szCs w:val="24"/>
        </w:rPr>
        <w:t xml:space="preserve">variância </w:t>
      </w:r>
      <m:oMath>
        <m:sSup>
          <m:sSupPr>
            <m:ctrlPr>
              <w:rPr>
                <w:rFonts w:ascii="Cambria Math" w:hAnsi="Cambria Math"/>
                <w:i/>
                <w:szCs w:val="24"/>
              </w:rPr>
            </m:ctrlPr>
          </m:sSupPr>
          <m:e>
            <m:r>
              <w:rPr>
                <w:rFonts w:ascii="Cambria Math" w:hAnsi="Cambria Math"/>
                <w:szCs w:val="24"/>
              </w:rPr>
              <m:t>σ</m:t>
            </m:r>
          </m:e>
          <m:sup>
            <m:r>
              <w:rPr>
                <w:rFonts w:ascii="Cambria Math"/>
                <w:szCs w:val="24"/>
              </w:rPr>
              <m:t>2</m:t>
            </m:r>
          </m:sup>
        </m:sSup>
      </m:oMath>
      <w:r>
        <w:rPr>
          <w:szCs w:val="24"/>
        </w:rPr>
        <w:t>,</w:t>
      </w:r>
      <w:proofErr w:type="gramEnd"/>
      <w:r>
        <w:rPr>
          <w:szCs w:val="24"/>
        </w:rPr>
        <w:t xml:space="preserve"> </w:t>
      </w:r>
      <w:r>
        <w:rPr>
          <w:rFonts w:eastAsia="SymbolMT"/>
          <w:szCs w:val="24"/>
        </w:rPr>
        <w:t xml:space="preserve">ε </w:t>
      </w:r>
      <w:r>
        <w:rPr>
          <w:szCs w:val="24"/>
        </w:rPr>
        <w:t xml:space="preserve">~ </w:t>
      </w:r>
      <w:r>
        <w:rPr>
          <w:i/>
          <w:iCs/>
          <w:szCs w:val="24"/>
        </w:rPr>
        <w:t xml:space="preserve">N </w:t>
      </w:r>
      <w:r>
        <w:rPr>
          <w:szCs w:val="24"/>
        </w:rPr>
        <w:t xml:space="preserve">(0, </w:t>
      </w:r>
      <m:oMath>
        <m:sSup>
          <m:sSupPr>
            <m:ctrlPr>
              <w:rPr>
                <w:rFonts w:ascii="Cambria Math" w:hAnsi="Cambria Math"/>
                <w:i/>
                <w:szCs w:val="24"/>
              </w:rPr>
            </m:ctrlPr>
          </m:sSupPr>
          <m:e>
            <m:r>
              <w:rPr>
                <w:rFonts w:ascii="Cambria Math" w:hAnsi="Cambria Math"/>
                <w:szCs w:val="24"/>
              </w:rPr>
              <m:t>σ</m:t>
            </m:r>
          </m:e>
          <m:sup>
            <m:r>
              <w:rPr>
                <w:rFonts w:ascii="Cambria Math"/>
                <w:szCs w:val="24"/>
              </w:rPr>
              <m:t>2</m:t>
            </m:r>
          </m:sup>
        </m:sSup>
      </m:oMath>
      <w:r>
        <w:rPr>
          <w:szCs w:val="24"/>
        </w:rPr>
        <w:t>), sendo sua estimação usualmente feita por Máxima Verossimilhança, que fornece estimadores consistentes e assintoticamente eficientes dos parâmetros e da variância.</w:t>
      </w:r>
    </w:p>
    <w:p w14:paraId="78058327" w14:textId="77777777" w:rsidR="00B446A0" w:rsidRDefault="00B446A0" w:rsidP="00B446A0">
      <w:pPr>
        <w:spacing w:after="0" w:line="240" w:lineRule="auto"/>
        <w:ind w:firstLine="709"/>
        <w:rPr>
          <w:szCs w:val="24"/>
        </w:rPr>
      </w:pPr>
      <w:r>
        <w:rPr>
          <w:szCs w:val="24"/>
        </w:rPr>
        <w:t xml:space="preserve">Dentre as variáveis chamadas de ambientais, e que fogem do controle dos gestores de políticas públicas, opta-se pela utilização de cinco indicadores baseados nas pesquisas empíricas que buscam examinar os determinantes da criminalidade. São eles: densidade populacional (média 2000-2010), Índice Geral de Qualidade da Educação (média 2003-2010), PIB </w:t>
      </w:r>
      <w:r>
        <w:rPr>
          <w:i/>
          <w:szCs w:val="24"/>
        </w:rPr>
        <w:t xml:space="preserve">per capita </w:t>
      </w:r>
      <w:r>
        <w:rPr>
          <w:szCs w:val="24"/>
        </w:rPr>
        <w:t xml:space="preserve">(média 2000-2010), porcentagem de população urbana (média 2000-2010) e Índice de </w:t>
      </w:r>
      <w:proofErr w:type="spellStart"/>
      <w:r>
        <w:rPr>
          <w:szCs w:val="24"/>
        </w:rPr>
        <w:t>Gini</w:t>
      </w:r>
      <w:proofErr w:type="spellEnd"/>
      <w:r>
        <w:rPr>
          <w:szCs w:val="24"/>
        </w:rPr>
        <w:t xml:space="preserve"> (2010).</w:t>
      </w:r>
    </w:p>
    <w:p w14:paraId="3C1EEDCF" w14:textId="77777777" w:rsidR="00067F50" w:rsidRDefault="00067F50" w:rsidP="000E26E7">
      <w:pPr>
        <w:spacing w:after="0" w:line="240" w:lineRule="auto"/>
        <w:ind w:firstLine="709"/>
        <w:rPr>
          <w:szCs w:val="24"/>
        </w:rPr>
      </w:pPr>
    </w:p>
    <w:p w14:paraId="294E9054" w14:textId="77777777" w:rsidR="00E81D1E" w:rsidRPr="00425409" w:rsidRDefault="00E81D1E" w:rsidP="000E26E7">
      <w:pPr>
        <w:spacing w:after="0" w:line="240" w:lineRule="auto"/>
        <w:ind w:firstLine="709"/>
        <w:rPr>
          <w:szCs w:val="24"/>
        </w:rPr>
      </w:pPr>
    </w:p>
    <w:p w14:paraId="56BA4B69" w14:textId="77777777" w:rsidR="002C11AA" w:rsidRDefault="002C11AA" w:rsidP="002C11AA">
      <w:pPr>
        <w:spacing w:after="0" w:line="240" w:lineRule="auto"/>
        <w:rPr>
          <w:b/>
          <w:bCs/>
          <w:szCs w:val="24"/>
        </w:rPr>
      </w:pPr>
      <w:r w:rsidRPr="00067F50">
        <w:rPr>
          <w:b/>
          <w:bCs/>
          <w:szCs w:val="24"/>
        </w:rPr>
        <w:t>4. RESULTADOS</w:t>
      </w:r>
    </w:p>
    <w:p w14:paraId="48E67E43" w14:textId="77777777" w:rsidR="002C11AA" w:rsidRDefault="002C11AA" w:rsidP="002C11AA">
      <w:pPr>
        <w:spacing w:after="0" w:line="240" w:lineRule="auto"/>
        <w:rPr>
          <w:b/>
          <w:bCs/>
          <w:szCs w:val="24"/>
        </w:rPr>
      </w:pPr>
    </w:p>
    <w:p w14:paraId="4D86B0FF" w14:textId="6C6BB290" w:rsidR="002C11AA" w:rsidRDefault="002C11AA" w:rsidP="002C11AA">
      <w:pPr>
        <w:spacing w:after="0" w:line="240" w:lineRule="auto"/>
        <w:rPr>
          <w:b/>
          <w:bCs/>
          <w:i/>
          <w:szCs w:val="24"/>
        </w:rPr>
      </w:pPr>
      <w:r w:rsidRPr="00067F50">
        <w:rPr>
          <w:b/>
          <w:bCs/>
          <w:szCs w:val="24"/>
        </w:rPr>
        <w:t xml:space="preserve">4.1 </w:t>
      </w:r>
      <w:r w:rsidR="005B638B">
        <w:rPr>
          <w:b/>
          <w:bCs/>
          <w:szCs w:val="24"/>
        </w:rPr>
        <w:t>Ajustes à amostra</w:t>
      </w:r>
      <w:r w:rsidR="00ED4333">
        <w:rPr>
          <w:b/>
          <w:bCs/>
          <w:szCs w:val="24"/>
        </w:rPr>
        <w:t xml:space="preserve"> e cálculo da eficiência</w:t>
      </w:r>
    </w:p>
    <w:p w14:paraId="43410C9D" w14:textId="77777777" w:rsidR="002C11AA" w:rsidRPr="00067F50" w:rsidRDefault="002C11AA" w:rsidP="002C11AA">
      <w:pPr>
        <w:spacing w:after="0" w:line="240" w:lineRule="auto"/>
        <w:rPr>
          <w:b/>
          <w:bCs/>
          <w:szCs w:val="24"/>
        </w:rPr>
      </w:pPr>
    </w:p>
    <w:p w14:paraId="318DC50B" w14:textId="38E9B846" w:rsidR="002C11AA" w:rsidRPr="00B46F99" w:rsidRDefault="005B638B" w:rsidP="002C11AA">
      <w:pPr>
        <w:spacing w:after="0" w:line="240" w:lineRule="auto"/>
        <w:ind w:firstLine="709"/>
        <w:rPr>
          <w:szCs w:val="24"/>
        </w:rPr>
      </w:pPr>
      <w:r w:rsidRPr="00B46F99">
        <w:rPr>
          <w:szCs w:val="24"/>
        </w:rPr>
        <w:t xml:space="preserve">Inicialmente, </w:t>
      </w:r>
      <w:r w:rsidR="00310780" w:rsidRPr="00057FBC">
        <w:rPr>
          <w:szCs w:val="24"/>
        </w:rPr>
        <w:t xml:space="preserve">verificou-se, através da </w:t>
      </w:r>
      <w:r w:rsidR="00E415AC">
        <w:rPr>
          <w:szCs w:val="24"/>
        </w:rPr>
        <w:t xml:space="preserve">técnica de detecção de </w:t>
      </w:r>
      <w:proofErr w:type="spellStart"/>
      <w:r w:rsidR="00310780" w:rsidRPr="00057FBC">
        <w:rPr>
          <w:i/>
          <w:szCs w:val="24"/>
        </w:rPr>
        <w:t>outliers</w:t>
      </w:r>
      <w:proofErr w:type="spellEnd"/>
      <w:r w:rsidR="00310780" w:rsidRPr="00057FBC">
        <w:rPr>
          <w:szCs w:val="24"/>
        </w:rPr>
        <w:t>, a existência de quatro casos extremos na amostra</w:t>
      </w:r>
      <w:r w:rsidRPr="00B46F99">
        <w:rPr>
          <w:szCs w:val="24"/>
        </w:rPr>
        <w:t xml:space="preserve">. Os municípios de Cabo Verde, Chalé, </w:t>
      </w:r>
      <w:proofErr w:type="spellStart"/>
      <w:r w:rsidRPr="00B46F99">
        <w:rPr>
          <w:szCs w:val="24"/>
        </w:rPr>
        <w:t>In</w:t>
      </w:r>
      <w:r w:rsidR="00207934" w:rsidRPr="00B46F99">
        <w:rPr>
          <w:szCs w:val="24"/>
        </w:rPr>
        <w:t>gaí</w:t>
      </w:r>
      <w:proofErr w:type="spellEnd"/>
      <w:r w:rsidR="002C11AA" w:rsidRPr="00B46F99">
        <w:rPr>
          <w:szCs w:val="24"/>
        </w:rPr>
        <w:t xml:space="preserve"> e Riacho dos Machados</w:t>
      </w:r>
      <w:r w:rsidR="00C1701B" w:rsidRPr="00B46F99">
        <w:rPr>
          <w:szCs w:val="24"/>
        </w:rPr>
        <w:t xml:space="preserve"> apresentaram, de modo geral, gastos consideravelmente inferiores à média amostral, com indicadores de criminalidade baixos a médios, de forma que seus níveis de eficiência causariam um grande viés negativo nas demais cidades. Desta forma, tais observações foram </w:t>
      </w:r>
      <w:r w:rsidR="00F66A0A" w:rsidRPr="00B46F99">
        <w:rPr>
          <w:szCs w:val="24"/>
        </w:rPr>
        <w:t>excluídas</w:t>
      </w:r>
      <w:r w:rsidR="00C1701B" w:rsidRPr="00B46F99">
        <w:rPr>
          <w:szCs w:val="24"/>
        </w:rPr>
        <w:t xml:space="preserve"> da amostra</w:t>
      </w:r>
      <w:r w:rsidR="00F66A0A" w:rsidRPr="00B46F99">
        <w:rPr>
          <w:szCs w:val="24"/>
        </w:rPr>
        <w:t>.</w:t>
      </w:r>
    </w:p>
    <w:p w14:paraId="473FCF27" w14:textId="120F2193" w:rsidR="002C11AA" w:rsidRDefault="00E415AC" w:rsidP="002C11AA">
      <w:pPr>
        <w:spacing w:after="0" w:line="240" w:lineRule="auto"/>
        <w:ind w:firstLine="708"/>
        <w:rPr>
          <w:szCs w:val="24"/>
        </w:rPr>
      </w:pPr>
      <w:r>
        <w:rPr>
          <w:szCs w:val="24"/>
        </w:rPr>
        <w:t>Uma vez removida</w:t>
      </w:r>
      <w:r w:rsidR="002C11AA" w:rsidRPr="00B46F99">
        <w:rPr>
          <w:szCs w:val="24"/>
        </w:rPr>
        <w:t>s,</w:t>
      </w:r>
      <w:r w:rsidR="00B46F99" w:rsidRPr="00E415AC">
        <w:rPr>
          <w:szCs w:val="24"/>
        </w:rPr>
        <w:t xml:space="preserve"> </w:t>
      </w:r>
      <w:r>
        <w:rPr>
          <w:szCs w:val="24"/>
        </w:rPr>
        <w:t xml:space="preserve">procede-se com o </w:t>
      </w:r>
      <w:r w:rsidR="002C11AA" w:rsidRPr="00B46F99">
        <w:rPr>
          <w:szCs w:val="24"/>
        </w:rPr>
        <w:t xml:space="preserve">teste </w:t>
      </w:r>
      <w:r w:rsidR="002C11AA" w:rsidRPr="00B46F99">
        <w:rPr>
          <w:i/>
          <w:szCs w:val="24"/>
        </w:rPr>
        <w:t>U</w:t>
      </w:r>
      <w:r w:rsidR="002C11AA" w:rsidRPr="00B46F99">
        <w:rPr>
          <w:szCs w:val="24"/>
        </w:rPr>
        <w:t xml:space="preserve"> de Mann-Whitney</w:t>
      </w:r>
      <w:r>
        <w:rPr>
          <w:szCs w:val="24"/>
        </w:rPr>
        <w:t xml:space="preserve"> para verificar os possíveis efeitos da dimensão populacional e a necessidade da separação da amostra por </w:t>
      </w:r>
      <w:r>
        <w:rPr>
          <w:szCs w:val="24"/>
        </w:rPr>
        <w:lastRenderedPageBreak/>
        <w:t>estratos. Os resultados, apresentados na Tabela 1</w:t>
      </w:r>
      <w:r w:rsidR="002C11AA" w:rsidRPr="00B46F99">
        <w:rPr>
          <w:szCs w:val="24"/>
        </w:rPr>
        <w:t>, mostram que a hipótese nula, de que os grupos em consideração pertencem a uma mesma população, é rejeitada nas três comparações realizadas. Desta forma, as fronteiras dos grupos em questão devem ser analisad</w:t>
      </w:r>
      <w:r w:rsidR="002C11AA" w:rsidRPr="00425409">
        <w:rPr>
          <w:szCs w:val="24"/>
        </w:rPr>
        <w:t xml:space="preserve">as separadamente, uma vez que o tamanho dos municípios afeta a eficiência calculada. Mais do que isso, os resultados do teste </w:t>
      </w:r>
      <w:r w:rsidR="002C11AA" w:rsidRPr="00425409">
        <w:rPr>
          <w:i/>
          <w:szCs w:val="24"/>
        </w:rPr>
        <w:t>U</w:t>
      </w:r>
      <w:r w:rsidR="002C11AA" w:rsidRPr="00425409">
        <w:rPr>
          <w:szCs w:val="24"/>
        </w:rPr>
        <w:t xml:space="preserve"> levam à conclusão de que o tamanho populacional é um dos determinantes da eficiência em segurança pública</w:t>
      </w:r>
      <w:r w:rsidR="00B46F99">
        <w:rPr>
          <w:szCs w:val="24"/>
        </w:rPr>
        <w:t xml:space="preserve">, uma vez que os padrões de eficiência e, consequentemente, os esforços e resultados </w:t>
      </w:r>
      <w:r w:rsidR="00BA5584">
        <w:rPr>
          <w:szCs w:val="24"/>
        </w:rPr>
        <w:t>d</w:t>
      </w:r>
      <w:r w:rsidR="00B46F99">
        <w:rPr>
          <w:szCs w:val="24"/>
        </w:rPr>
        <w:t>a gestão de segurança</w:t>
      </w:r>
      <w:r w:rsidR="00FA71A4">
        <w:rPr>
          <w:szCs w:val="24"/>
        </w:rPr>
        <w:t>,</w:t>
      </w:r>
      <w:r w:rsidR="00B46F99">
        <w:rPr>
          <w:szCs w:val="24"/>
        </w:rPr>
        <w:t xml:space="preserve"> </w:t>
      </w:r>
      <w:r w:rsidR="00BA5584">
        <w:rPr>
          <w:szCs w:val="24"/>
        </w:rPr>
        <w:t xml:space="preserve">não são comparáveis e que cada estrato apresenta características distintas </w:t>
      </w:r>
      <w:r w:rsidR="00B46F99">
        <w:rPr>
          <w:szCs w:val="24"/>
        </w:rPr>
        <w:t xml:space="preserve">que </w:t>
      </w:r>
      <w:r w:rsidR="00BA5584">
        <w:rPr>
          <w:szCs w:val="24"/>
        </w:rPr>
        <w:t xml:space="preserve">devem ser consideradas nas possíveis </w:t>
      </w:r>
      <w:r w:rsidR="00B46F99">
        <w:rPr>
          <w:szCs w:val="24"/>
        </w:rPr>
        <w:t>estratégias</w:t>
      </w:r>
      <w:r w:rsidR="00BA5584">
        <w:rPr>
          <w:szCs w:val="24"/>
        </w:rPr>
        <w:t xml:space="preserve"> de gestão a serem adotadas</w:t>
      </w:r>
      <w:r w:rsidR="002C11AA">
        <w:rPr>
          <w:szCs w:val="24"/>
        </w:rPr>
        <w:t>.</w:t>
      </w:r>
    </w:p>
    <w:p w14:paraId="368EFF9F" w14:textId="77777777" w:rsidR="002C11AA" w:rsidRDefault="002C11AA" w:rsidP="002C11AA">
      <w:pPr>
        <w:spacing w:after="0" w:line="240" w:lineRule="auto"/>
        <w:ind w:firstLine="708"/>
        <w:rPr>
          <w:szCs w:val="24"/>
        </w:rPr>
      </w:pPr>
    </w:p>
    <w:p w14:paraId="26F14C1B" w14:textId="5CA10D7F" w:rsidR="002C11AA" w:rsidRPr="005E452B" w:rsidRDefault="002672B2" w:rsidP="002C11AA">
      <w:pPr>
        <w:spacing w:after="0" w:line="240" w:lineRule="auto"/>
        <w:rPr>
          <w:b/>
          <w:szCs w:val="24"/>
        </w:rPr>
      </w:pPr>
      <w:r>
        <w:rPr>
          <w:b/>
          <w:szCs w:val="24"/>
        </w:rPr>
        <w:t>Tabela 1</w:t>
      </w:r>
      <w:r w:rsidR="002C11AA" w:rsidRPr="005E452B">
        <w:rPr>
          <w:b/>
          <w:szCs w:val="24"/>
        </w:rPr>
        <w:t xml:space="preserve"> - Valores do test</w:t>
      </w:r>
      <w:r w:rsidR="002C11AA">
        <w:rPr>
          <w:b/>
          <w:szCs w:val="24"/>
        </w:rPr>
        <w:t>e de Mann-Whitney para os estratos</w:t>
      </w:r>
      <w:r w:rsidR="002C11AA" w:rsidRPr="005E452B">
        <w:rPr>
          <w:b/>
          <w:szCs w:val="24"/>
        </w:rPr>
        <w:t xml:space="preserve"> divididos segundo a população</w:t>
      </w:r>
    </w:p>
    <w:tbl>
      <w:tblPr>
        <w:tblStyle w:val="SombreamentoClaro"/>
        <w:tblW w:w="5000" w:type="pct"/>
        <w:tblLook w:val="0620" w:firstRow="1" w:lastRow="0" w:firstColumn="0" w:lastColumn="0" w:noHBand="1" w:noVBand="1"/>
      </w:tblPr>
      <w:tblGrid>
        <w:gridCol w:w="1281"/>
        <w:gridCol w:w="2656"/>
        <w:gridCol w:w="2052"/>
        <w:gridCol w:w="1317"/>
        <w:gridCol w:w="1765"/>
      </w:tblGrid>
      <w:tr w:rsidR="002C11AA" w:rsidRPr="005E452B" w14:paraId="4A06097B" w14:textId="77777777" w:rsidTr="00330A02">
        <w:trPr>
          <w:cnfStyle w:val="100000000000" w:firstRow="1" w:lastRow="0" w:firstColumn="0" w:lastColumn="0" w:oddVBand="0" w:evenVBand="0" w:oddHBand="0" w:evenHBand="0" w:firstRowFirstColumn="0" w:firstRowLastColumn="0" w:lastRowFirstColumn="0" w:lastRowLastColumn="0"/>
        </w:trPr>
        <w:tc>
          <w:tcPr>
            <w:tcW w:w="706" w:type="pct"/>
          </w:tcPr>
          <w:p w14:paraId="12017D61" w14:textId="77777777" w:rsidR="002C11AA" w:rsidRPr="005E452B" w:rsidRDefault="002C11AA" w:rsidP="00E81D1E">
            <w:pPr>
              <w:spacing w:before="120" w:after="120" w:line="240" w:lineRule="auto"/>
              <w:jc w:val="center"/>
            </w:pPr>
            <w:r>
              <w:t>Estratos</w:t>
            </w:r>
            <w:r w:rsidRPr="005E452B">
              <w:t>*</w:t>
            </w:r>
          </w:p>
        </w:tc>
        <w:tc>
          <w:tcPr>
            <w:tcW w:w="1464" w:type="pct"/>
          </w:tcPr>
          <w:p w14:paraId="5E33B659" w14:textId="77777777" w:rsidR="002C11AA" w:rsidRPr="005E452B" w:rsidRDefault="002C11AA" w:rsidP="00E81D1E">
            <w:pPr>
              <w:spacing w:before="120" w:after="120" w:line="240" w:lineRule="auto"/>
              <w:jc w:val="center"/>
            </w:pPr>
            <w:r w:rsidRPr="0038217D">
              <w:rPr>
                <w:i/>
              </w:rPr>
              <w:t>U</w:t>
            </w:r>
            <w:r w:rsidRPr="005E452B">
              <w:t xml:space="preserve"> de Mann-Whitney</w:t>
            </w:r>
          </w:p>
        </w:tc>
        <w:tc>
          <w:tcPr>
            <w:tcW w:w="1131" w:type="pct"/>
          </w:tcPr>
          <w:p w14:paraId="00E75272" w14:textId="77777777" w:rsidR="002C11AA" w:rsidRPr="005E452B" w:rsidRDefault="002C11AA" w:rsidP="00E81D1E">
            <w:pPr>
              <w:spacing w:before="120" w:after="120" w:line="240" w:lineRule="auto"/>
              <w:jc w:val="center"/>
            </w:pPr>
            <w:r w:rsidRPr="0038217D">
              <w:rPr>
                <w:i/>
              </w:rPr>
              <w:t>W</w:t>
            </w:r>
            <w:r w:rsidRPr="005E452B">
              <w:t xml:space="preserve"> de </w:t>
            </w:r>
            <w:proofErr w:type="spellStart"/>
            <w:r w:rsidRPr="005E452B">
              <w:t>Wilcoxon</w:t>
            </w:r>
            <w:proofErr w:type="spellEnd"/>
          </w:p>
        </w:tc>
        <w:tc>
          <w:tcPr>
            <w:tcW w:w="726" w:type="pct"/>
          </w:tcPr>
          <w:p w14:paraId="45529849" w14:textId="77777777" w:rsidR="002C11AA" w:rsidRPr="0038217D" w:rsidRDefault="002C11AA" w:rsidP="00E81D1E">
            <w:pPr>
              <w:spacing w:before="120" w:after="120" w:line="240" w:lineRule="auto"/>
              <w:jc w:val="center"/>
              <w:rPr>
                <w:i/>
              </w:rPr>
            </w:pPr>
            <w:r w:rsidRPr="0038217D">
              <w:rPr>
                <w:i/>
              </w:rPr>
              <w:t>Z</w:t>
            </w:r>
          </w:p>
        </w:tc>
        <w:tc>
          <w:tcPr>
            <w:tcW w:w="973" w:type="pct"/>
          </w:tcPr>
          <w:p w14:paraId="0CA8FD31" w14:textId="77777777" w:rsidR="002C11AA" w:rsidRPr="005E452B" w:rsidRDefault="002C11AA" w:rsidP="00E81D1E">
            <w:pPr>
              <w:spacing w:before="120" w:after="120" w:line="240" w:lineRule="auto"/>
              <w:jc w:val="center"/>
            </w:pPr>
            <w:r w:rsidRPr="005E452B">
              <w:t>Significância</w:t>
            </w:r>
          </w:p>
        </w:tc>
      </w:tr>
      <w:tr w:rsidR="002C11AA" w:rsidRPr="005E452B" w14:paraId="49B4FEE4" w14:textId="77777777" w:rsidTr="00330A02">
        <w:tc>
          <w:tcPr>
            <w:tcW w:w="706" w:type="pct"/>
          </w:tcPr>
          <w:p w14:paraId="64A694DD" w14:textId="77777777" w:rsidR="002C11AA" w:rsidRPr="005E452B" w:rsidRDefault="002C11AA" w:rsidP="00330A02">
            <w:pPr>
              <w:spacing w:after="0" w:line="240" w:lineRule="auto"/>
              <w:jc w:val="center"/>
            </w:pPr>
            <w:r w:rsidRPr="005E452B">
              <w:t>1 e 2</w:t>
            </w:r>
          </w:p>
        </w:tc>
        <w:tc>
          <w:tcPr>
            <w:tcW w:w="1464" w:type="pct"/>
          </w:tcPr>
          <w:p w14:paraId="65A9D2AD" w14:textId="77777777" w:rsidR="002C11AA" w:rsidRPr="005E452B" w:rsidRDefault="002C11AA" w:rsidP="00330A02">
            <w:pPr>
              <w:spacing w:after="0" w:line="240" w:lineRule="auto"/>
              <w:ind w:right="284"/>
              <w:jc w:val="center"/>
            </w:pPr>
            <w:r w:rsidRPr="005E452B">
              <w:t>22554,5</w:t>
            </w:r>
          </w:p>
        </w:tc>
        <w:tc>
          <w:tcPr>
            <w:tcW w:w="1131" w:type="pct"/>
          </w:tcPr>
          <w:p w14:paraId="3F04225F" w14:textId="77777777" w:rsidR="002C11AA" w:rsidRPr="005E452B" w:rsidRDefault="002C11AA" w:rsidP="00330A02">
            <w:pPr>
              <w:spacing w:after="0" w:line="240" w:lineRule="auto"/>
              <w:ind w:right="284"/>
              <w:jc w:val="right"/>
            </w:pPr>
            <w:r w:rsidRPr="005E452B">
              <w:t>117384,5</w:t>
            </w:r>
          </w:p>
        </w:tc>
        <w:tc>
          <w:tcPr>
            <w:tcW w:w="726" w:type="pct"/>
          </w:tcPr>
          <w:p w14:paraId="1CA76317" w14:textId="77777777" w:rsidR="002C11AA" w:rsidRPr="005E452B" w:rsidRDefault="002C11AA" w:rsidP="00330A02">
            <w:pPr>
              <w:spacing w:after="0" w:line="240" w:lineRule="auto"/>
              <w:ind w:right="170"/>
              <w:jc w:val="right"/>
            </w:pPr>
            <w:r w:rsidRPr="005E452B">
              <w:t>-13,429</w:t>
            </w:r>
          </w:p>
        </w:tc>
        <w:tc>
          <w:tcPr>
            <w:tcW w:w="973" w:type="pct"/>
          </w:tcPr>
          <w:p w14:paraId="5C913542" w14:textId="77777777" w:rsidR="002C11AA" w:rsidRPr="005E452B" w:rsidRDefault="002C11AA" w:rsidP="00330A02">
            <w:pPr>
              <w:spacing w:after="0" w:line="240" w:lineRule="auto"/>
              <w:ind w:right="284"/>
              <w:jc w:val="right"/>
            </w:pPr>
            <w:r w:rsidRPr="005E452B">
              <w:t>0,000</w:t>
            </w:r>
          </w:p>
        </w:tc>
      </w:tr>
      <w:tr w:rsidR="002C11AA" w:rsidRPr="005E452B" w14:paraId="4579E4B4" w14:textId="77777777" w:rsidTr="00330A02">
        <w:tc>
          <w:tcPr>
            <w:tcW w:w="706" w:type="pct"/>
          </w:tcPr>
          <w:p w14:paraId="3FA34978" w14:textId="77777777" w:rsidR="002C11AA" w:rsidRPr="005E452B" w:rsidRDefault="002C11AA" w:rsidP="00330A02">
            <w:pPr>
              <w:spacing w:after="0" w:line="240" w:lineRule="auto"/>
              <w:jc w:val="center"/>
            </w:pPr>
            <w:r w:rsidRPr="005E452B">
              <w:t>1 e 3</w:t>
            </w:r>
          </w:p>
        </w:tc>
        <w:tc>
          <w:tcPr>
            <w:tcW w:w="1464" w:type="pct"/>
          </w:tcPr>
          <w:p w14:paraId="764655DC" w14:textId="77777777" w:rsidR="002C11AA" w:rsidRPr="005E452B" w:rsidRDefault="002C11AA" w:rsidP="00330A02">
            <w:pPr>
              <w:spacing w:after="0" w:line="240" w:lineRule="auto"/>
              <w:ind w:right="284"/>
              <w:jc w:val="center"/>
            </w:pPr>
            <w:r w:rsidRPr="005E452B">
              <w:t xml:space="preserve">    626,0</w:t>
            </w:r>
          </w:p>
        </w:tc>
        <w:tc>
          <w:tcPr>
            <w:tcW w:w="1131" w:type="pct"/>
          </w:tcPr>
          <w:p w14:paraId="0358CDE4" w14:textId="77777777" w:rsidR="002C11AA" w:rsidRPr="005E452B" w:rsidRDefault="002C11AA" w:rsidP="00330A02">
            <w:pPr>
              <w:spacing w:after="0" w:line="240" w:lineRule="auto"/>
              <w:ind w:right="284"/>
              <w:jc w:val="right"/>
            </w:pPr>
            <w:r w:rsidRPr="005E452B">
              <w:t>95456,0</w:t>
            </w:r>
          </w:p>
        </w:tc>
        <w:tc>
          <w:tcPr>
            <w:tcW w:w="726" w:type="pct"/>
          </w:tcPr>
          <w:p w14:paraId="00DF45C6" w14:textId="77777777" w:rsidR="002C11AA" w:rsidRPr="005E452B" w:rsidRDefault="002C11AA" w:rsidP="00330A02">
            <w:pPr>
              <w:spacing w:after="0" w:line="240" w:lineRule="auto"/>
              <w:ind w:right="170"/>
              <w:jc w:val="right"/>
            </w:pPr>
            <w:r w:rsidRPr="005E452B">
              <w:t>-13,978</w:t>
            </w:r>
          </w:p>
        </w:tc>
        <w:tc>
          <w:tcPr>
            <w:tcW w:w="973" w:type="pct"/>
          </w:tcPr>
          <w:p w14:paraId="10847B46" w14:textId="77777777" w:rsidR="002C11AA" w:rsidRPr="005E452B" w:rsidRDefault="002C11AA" w:rsidP="00330A02">
            <w:pPr>
              <w:spacing w:after="0" w:line="240" w:lineRule="auto"/>
              <w:ind w:right="284"/>
              <w:jc w:val="right"/>
            </w:pPr>
            <w:r w:rsidRPr="005E452B">
              <w:t>0,000</w:t>
            </w:r>
          </w:p>
        </w:tc>
      </w:tr>
      <w:tr w:rsidR="002C11AA" w:rsidRPr="005E452B" w14:paraId="595F223D" w14:textId="77777777" w:rsidTr="00330A02">
        <w:tc>
          <w:tcPr>
            <w:tcW w:w="706" w:type="pct"/>
          </w:tcPr>
          <w:p w14:paraId="70479C2D" w14:textId="77777777" w:rsidR="002C11AA" w:rsidRPr="005E452B" w:rsidRDefault="002C11AA" w:rsidP="00330A02">
            <w:pPr>
              <w:spacing w:after="0" w:line="240" w:lineRule="auto"/>
              <w:jc w:val="center"/>
            </w:pPr>
            <w:r w:rsidRPr="005E452B">
              <w:t>2 e 3</w:t>
            </w:r>
          </w:p>
        </w:tc>
        <w:tc>
          <w:tcPr>
            <w:tcW w:w="1464" w:type="pct"/>
          </w:tcPr>
          <w:p w14:paraId="063F5726" w14:textId="77777777" w:rsidR="002C11AA" w:rsidRPr="005E452B" w:rsidRDefault="002C11AA" w:rsidP="00330A02">
            <w:pPr>
              <w:spacing w:after="0" w:line="240" w:lineRule="auto"/>
              <w:ind w:right="284"/>
              <w:jc w:val="center"/>
            </w:pPr>
            <w:r w:rsidRPr="005E452B">
              <w:t xml:space="preserve">    318,0</w:t>
            </w:r>
          </w:p>
        </w:tc>
        <w:tc>
          <w:tcPr>
            <w:tcW w:w="1131" w:type="pct"/>
          </w:tcPr>
          <w:p w14:paraId="46FEF664" w14:textId="77777777" w:rsidR="002C11AA" w:rsidRPr="005E452B" w:rsidRDefault="002C11AA" w:rsidP="00330A02">
            <w:pPr>
              <w:spacing w:after="0" w:line="240" w:lineRule="auto"/>
              <w:ind w:right="284"/>
              <w:jc w:val="right"/>
            </w:pPr>
            <w:r w:rsidRPr="005E452B">
              <w:t>34771,0</w:t>
            </w:r>
          </w:p>
        </w:tc>
        <w:tc>
          <w:tcPr>
            <w:tcW w:w="726" w:type="pct"/>
          </w:tcPr>
          <w:p w14:paraId="3E3F2CE6" w14:textId="77777777" w:rsidR="002C11AA" w:rsidRPr="005E452B" w:rsidRDefault="002C11AA" w:rsidP="00330A02">
            <w:pPr>
              <w:spacing w:after="0" w:line="240" w:lineRule="auto"/>
              <w:ind w:right="170"/>
              <w:jc w:val="right"/>
            </w:pPr>
            <w:r w:rsidRPr="005E452B">
              <w:t>-13,797</w:t>
            </w:r>
          </w:p>
        </w:tc>
        <w:tc>
          <w:tcPr>
            <w:tcW w:w="973" w:type="pct"/>
          </w:tcPr>
          <w:p w14:paraId="18AA53D7" w14:textId="77777777" w:rsidR="002C11AA" w:rsidRPr="005E452B" w:rsidRDefault="002C11AA" w:rsidP="00330A02">
            <w:pPr>
              <w:spacing w:after="0" w:line="240" w:lineRule="auto"/>
              <w:ind w:right="284"/>
              <w:jc w:val="right"/>
            </w:pPr>
            <w:r w:rsidRPr="005E452B">
              <w:t>0,000</w:t>
            </w:r>
          </w:p>
        </w:tc>
      </w:tr>
    </w:tbl>
    <w:p w14:paraId="31B174C6" w14:textId="77777777" w:rsidR="002C11AA" w:rsidRPr="005E452B" w:rsidRDefault="002C11AA" w:rsidP="002C11AA">
      <w:pPr>
        <w:spacing w:after="0" w:line="240" w:lineRule="auto"/>
        <w:rPr>
          <w:sz w:val="20"/>
        </w:rPr>
      </w:pPr>
      <w:r>
        <w:rPr>
          <w:sz w:val="20"/>
        </w:rPr>
        <w:t>*Estrato</w:t>
      </w:r>
      <w:r w:rsidRPr="005E452B">
        <w:rPr>
          <w:sz w:val="20"/>
        </w:rPr>
        <w:t xml:space="preserve"> 1: cidades com até 10 mil habitantes</w:t>
      </w:r>
    </w:p>
    <w:p w14:paraId="7FD99802" w14:textId="77777777" w:rsidR="002C11AA" w:rsidRPr="005E452B" w:rsidRDefault="002C11AA" w:rsidP="002C11AA">
      <w:pPr>
        <w:spacing w:after="0" w:line="240" w:lineRule="auto"/>
        <w:rPr>
          <w:sz w:val="20"/>
        </w:rPr>
      </w:pPr>
      <w:r w:rsidRPr="005E452B">
        <w:rPr>
          <w:sz w:val="20"/>
        </w:rPr>
        <w:t xml:space="preserve">  </w:t>
      </w:r>
      <w:r>
        <w:rPr>
          <w:sz w:val="20"/>
        </w:rPr>
        <w:t>Estrato</w:t>
      </w:r>
      <w:r w:rsidRPr="005E452B">
        <w:rPr>
          <w:sz w:val="20"/>
        </w:rPr>
        <w:t xml:space="preserve"> 2: cidades entre 10.001 e 50 mil habitantes</w:t>
      </w:r>
    </w:p>
    <w:p w14:paraId="59A97AE3" w14:textId="77777777" w:rsidR="002C11AA" w:rsidRPr="005E452B" w:rsidRDefault="002C11AA" w:rsidP="002C11AA">
      <w:pPr>
        <w:spacing w:after="0" w:line="240" w:lineRule="auto"/>
        <w:rPr>
          <w:sz w:val="20"/>
        </w:rPr>
      </w:pPr>
      <w:r w:rsidRPr="005E452B">
        <w:rPr>
          <w:sz w:val="20"/>
        </w:rPr>
        <w:t xml:space="preserve">  </w:t>
      </w:r>
      <w:r>
        <w:rPr>
          <w:sz w:val="20"/>
        </w:rPr>
        <w:t>Estrato</w:t>
      </w:r>
      <w:r w:rsidRPr="005E452B">
        <w:rPr>
          <w:sz w:val="20"/>
        </w:rPr>
        <w:t xml:space="preserve"> 3</w:t>
      </w:r>
      <w:r>
        <w:rPr>
          <w:sz w:val="20"/>
        </w:rPr>
        <w:t>:</w:t>
      </w:r>
      <w:r w:rsidRPr="005E452B">
        <w:rPr>
          <w:sz w:val="20"/>
        </w:rPr>
        <w:t xml:space="preserve"> cidades com mais de 50 mil habitantes</w:t>
      </w:r>
    </w:p>
    <w:p w14:paraId="55DC4189" w14:textId="0C84196D" w:rsidR="002C11AA" w:rsidRPr="005E452B" w:rsidRDefault="002C11AA" w:rsidP="002C11AA">
      <w:pPr>
        <w:spacing w:after="0" w:line="240" w:lineRule="auto"/>
        <w:rPr>
          <w:sz w:val="20"/>
        </w:rPr>
      </w:pPr>
      <w:r w:rsidRPr="005E452B">
        <w:rPr>
          <w:sz w:val="20"/>
        </w:rPr>
        <w:t xml:space="preserve">Fonte: </w:t>
      </w:r>
      <w:r w:rsidR="0055638B">
        <w:rPr>
          <w:sz w:val="20"/>
        </w:rPr>
        <w:t>Resultados da pesquisa</w:t>
      </w:r>
      <w:r w:rsidRPr="005E452B">
        <w:rPr>
          <w:sz w:val="20"/>
        </w:rPr>
        <w:t>.</w:t>
      </w:r>
    </w:p>
    <w:p w14:paraId="72D532F7" w14:textId="77777777" w:rsidR="002C11AA" w:rsidRDefault="002C11AA" w:rsidP="002C11AA">
      <w:pPr>
        <w:spacing w:after="0" w:line="240" w:lineRule="auto"/>
        <w:ind w:firstLine="709"/>
        <w:rPr>
          <w:szCs w:val="24"/>
        </w:rPr>
      </w:pPr>
    </w:p>
    <w:p w14:paraId="409FB17D" w14:textId="77777777" w:rsidR="002672B2" w:rsidRDefault="002C11AA" w:rsidP="002C11AA">
      <w:pPr>
        <w:spacing w:after="0" w:line="240" w:lineRule="auto"/>
        <w:ind w:firstLine="709"/>
      </w:pPr>
      <w:r w:rsidRPr="00221A49">
        <w:t>Após calculadas as fronteiras dos três estratos separadamente, observ</w:t>
      </w:r>
      <w:r w:rsidR="009F2565">
        <w:t>a</w:t>
      </w:r>
      <w:r w:rsidRPr="00221A49">
        <w:t>-se que o primeiro destes, composto por municipalidades com até 10 mil habitantes, apresent</w:t>
      </w:r>
      <w:r w:rsidR="009F2565">
        <w:t>a</w:t>
      </w:r>
      <w:r w:rsidRPr="00221A49">
        <w:t xml:space="preserve"> 4</w:t>
      </w:r>
      <w:r w:rsidR="00477DCC" w:rsidRPr="00221A49">
        <w:t>8</w:t>
      </w:r>
      <w:r w:rsidRPr="00221A49">
        <w:t xml:space="preserve"> municípios 100% eficientes</w:t>
      </w:r>
      <w:r w:rsidRPr="00221A49">
        <w:rPr>
          <w:rStyle w:val="Refdenotaderodap"/>
        </w:rPr>
        <w:footnoteReference w:id="9"/>
      </w:r>
      <w:r w:rsidRPr="00221A49">
        <w:t>, de um total de 437. Já no grupo dos 262 municípios que possu</w:t>
      </w:r>
      <w:r w:rsidR="009F2565">
        <w:t>em</w:t>
      </w:r>
      <w:r w:rsidRPr="00221A49">
        <w:t xml:space="preserve"> população entre 10 mil e 50 mil habitantes</w:t>
      </w:r>
      <w:r w:rsidR="009F2565">
        <w:t>,</w:t>
      </w:r>
      <w:r w:rsidRPr="00221A49">
        <w:t xml:space="preserve"> verificam-se 17 unidades com eficiência máxima</w:t>
      </w:r>
      <w:r w:rsidRPr="00221A49">
        <w:rPr>
          <w:rStyle w:val="Refdenotaderodap"/>
        </w:rPr>
        <w:footnoteReference w:id="10"/>
      </w:r>
      <w:r w:rsidRPr="00221A49">
        <w:t xml:space="preserve">. </w:t>
      </w:r>
      <w:r w:rsidR="009F2565">
        <w:t xml:space="preserve">Por fim, </w:t>
      </w:r>
      <w:r w:rsidRPr="00221A49">
        <w:t>o estrato dos municípios com mais de 50 mil habitantes revel</w:t>
      </w:r>
      <w:r w:rsidR="009F2565">
        <w:t>a</w:t>
      </w:r>
      <w:r w:rsidR="00D73BEC">
        <w:t xml:space="preserve"> </w:t>
      </w:r>
      <w:r w:rsidRPr="00221A49">
        <w:t xml:space="preserve">9 </w:t>
      </w:r>
      <w:r w:rsidR="009F2565">
        <w:t xml:space="preserve">unidades </w:t>
      </w:r>
      <w:r w:rsidRPr="00221A49">
        <w:t>que são 100% eficientes</w:t>
      </w:r>
      <w:r w:rsidRPr="00221A49">
        <w:rPr>
          <w:rStyle w:val="Refdenotaderodap"/>
        </w:rPr>
        <w:footnoteReference w:id="11"/>
      </w:r>
      <w:r w:rsidR="002672B2">
        <w:t xml:space="preserve"> de um total de 63.</w:t>
      </w:r>
    </w:p>
    <w:p w14:paraId="764E53E3" w14:textId="56A29837" w:rsidR="00196046" w:rsidRPr="006F3980" w:rsidRDefault="00196046" w:rsidP="00196046">
      <w:pPr>
        <w:spacing w:after="0" w:line="240" w:lineRule="auto"/>
        <w:ind w:firstLine="709"/>
        <w:rPr>
          <w:szCs w:val="24"/>
        </w:rPr>
      </w:pPr>
      <w:r>
        <w:t>A Figura 1 apresenta a distribuição geográfica da eficiência nos municípios mine</w:t>
      </w:r>
      <w:r w:rsidR="0038217D">
        <w:t>iros. Nela</w:t>
      </w:r>
      <w:r>
        <w:t xml:space="preserve"> é possível visualizar que não há um padrão na disposição das eficiências, já que elas se encontram dispersas nas diferentes mesorregiões, apesar de as </w:t>
      </w:r>
      <w:r w:rsidRPr="002672B2">
        <w:rPr>
          <w:szCs w:val="24"/>
        </w:rPr>
        <w:t>regiões norte e sul de Minas Gerais</w:t>
      </w:r>
      <w:r>
        <w:rPr>
          <w:szCs w:val="24"/>
        </w:rPr>
        <w:t xml:space="preserve"> concentrarem um</w:t>
      </w:r>
      <w:r w:rsidRPr="002672B2">
        <w:rPr>
          <w:szCs w:val="24"/>
        </w:rPr>
        <w:t xml:space="preserve"> maior número de </w:t>
      </w:r>
      <w:r>
        <w:rPr>
          <w:szCs w:val="24"/>
        </w:rPr>
        <w:t>unidades com eficiência acima de 0,80. Em alguns casos, há uma possível externalidade da eficiência (ou ineficiência) entre vizinhos, já que emergem comportamentos similares entre municípios limítrofes.</w:t>
      </w:r>
    </w:p>
    <w:p w14:paraId="35F51E8E" w14:textId="105941B4" w:rsidR="00196046" w:rsidRDefault="00196046" w:rsidP="00196046">
      <w:pPr>
        <w:spacing w:after="0" w:line="240" w:lineRule="auto"/>
        <w:ind w:firstLine="709"/>
        <w:rPr>
          <w:szCs w:val="24"/>
        </w:rPr>
      </w:pPr>
      <w:r w:rsidRPr="005161AF">
        <w:rPr>
          <w:szCs w:val="24"/>
        </w:rPr>
        <w:t>A maioria d</w:t>
      </w:r>
      <w:r>
        <w:rPr>
          <w:szCs w:val="24"/>
        </w:rPr>
        <w:t xml:space="preserve">as unidades </w:t>
      </w:r>
      <w:r>
        <w:t xml:space="preserve">100% eficientes </w:t>
      </w:r>
      <w:r w:rsidRPr="00221A49">
        <w:t xml:space="preserve">são os </w:t>
      </w:r>
      <w:r w:rsidRPr="00221A49">
        <w:rPr>
          <w:i/>
          <w:iCs/>
        </w:rPr>
        <w:t>benchmarks</w:t>
      </w:r>
      <w:r w:rsidRPr="00221A49">
        <w:t xml:space="preserve"> para os demais municípios de seus respectivos estratos, ou seja, eles são as referências de melhores práticas na utilização dos recursos no combate à criminalidade.</w:t>
      </w:r>
      <w:r>
        <w:rPr>
          <w:szCs w:val="24"/>
        </w:rPr>
        <w:t xml:space="preserve"> Destes</w:t>
      </w:r>
      <w:r w:rsidRPr="006D0391">
        <w:rPr>
          <w:szCs w:val="24"/>
        </w:rPr>
        <w:t xml:space="preserve"> </w:t>
      </w:r>
      <w:r w:rsidRPr="006D0391">
        <w:rPr>
          <w:i/>
          <w:szCs w:val="24"/>
        </w:rPr>
        <w:t>benchmarks</w:t>
      </w:r>
      <w:r>
        <w:rPr>
          <w:szCs w:val="24"/>
        </w:rPr>
        <w:t>, os que mais se destacam em seus respectivos estratos são</w:t>
      </w:r>
      <w:r w:rsidR="0038217D">
        <w:rPr>
          <w:szCs w:val="24"/>
        </w:rPr>
        <w:t>:</w:t>
      </w:r>
      <w:r>
        <w:rPr>
          <w:szCs w:val="24"/>
        </w:rPr>
        <w:t xml:space="preserve"> </w:t>
      </w:r>
      <w:r w:rsidRPr="00477DCC">
        <w:rPr>
          <w:szCs w:val="24"/>
        </w:rPr>
        <w:t xml:space="preserve">Santo Antônio do </w:t>
      </w:r>
      <w:r w:rsidR="008C200A">
        <w:rPr>
          <w:szCs w:val="24"/>
        </w:rPr>
        <w:t>Rio Abaixo</w:t>
      </w:r>
      <w:r>
        <w:rPr>
          <w:szCs w:val="24"/>
        </w:rPr>
        <w:t xml:space="preserve"> para o estrato</w:t>
      </w:r>
      <w:r w:rsidRPr="006D0391">
        <w:rPr>
          <w:szCs w:val="24"/>
        </w:rPr>
        <w:t xml:space="preserve"> 1, sendo referência para </w:t>
      </w:r>
      <w:r>
        <w:rPr>
          <w:szCs w:val="24"/>
        </w:rPr>
        <w:t>261</w:t>
      </w:r>
      <w:r w:rsidRPr="006D0391">
        <w:rPr>
          <w:szCs w:val="24"/>
        </w:rPr>
        <w:t xml:space="preserve"> municípios</w:t>
      </w:r>
      <w:r>
        <w:rPr>
          <w:szCs w:val="24"/>
        </w:rPr>
        <w:t>;</w:t>
      </w:r>
      <w:r w:rsidRPr="006D0391">
        <w:rPr>
          <w:szCs w:val="24"/>
        </w:rPr>
        <w:t xml:space="preserve"> </w:t>
      </w:r>
      <w:proofErr w:type="spellStart"/>
      <w:r w:rsidRPr="006D0391">
        <w:rPr>
          <w:szCs w:val="24"/>
        </w:rPr>
        <w:t>Pedralva</w:t>
      </w:r>
      <w:proofErr w:type="spellEnd"/>
      <w:r>
        <w:rPr>
          <w:szCs w:val="24"/>
        </w:rPr>
        <w:t>, que é referência para 173 municípios no estrat</w:t>
      </w:r>
      <w:r w:rsidRPr="006D0391">
        <w:rPr>
          <w:szCs w:val="24"/>
        </w:rPr>
        <w:t>o 2 e Leopoldina</w:t>
      </w:r>
      <w:r>
        <w:rPr>
          <w:szCs w:val="24"/>
        </w:rPr>
        <w:t>,</w:t>
      </w:r>
      <w:r w:rsidRPr="006D0391">
        <w:rPr>
          <w:szCs w:val="24"/>
        </w:rPr>
        <w:t xml:space="preserve"> no </w:t>
      </w:r>
      <w:r>
        <w:rPr>
          <w:szCs w:val="24"/>
        </w:rPr>
        <w:t>estrat</w:t>
      </w:r>
      <w:r w:rsidRPr="006D0391">
        <w:rPr>
          <w:szCs w:val="24"/>
        </w:rPr>
        <w:t xml:space="preserve">o 3, </w:t>
      </w:r>
      <w:r w:rsidRPr="006D0391">
        <w:rPr>
          <w:i/>
          <w:szCs w:val="24"/>
        </w:rPr>
        <w:t>benchmark</w:t>
      </w:r>
      <w:r w:rsidRPr="006D0391">
        <w:rPr>
          <w:szCs w:val="24"/>
        </w:rPr>
        <w:t xml:space="preserve"> para </w:t>
      </w:r>
      <w:r>
        <w:rPr>
          <w:szCs w:val="24"/>
        </w:rPr>
        <w:t>47</w:t>
      </w:r>
      <w:r w:rsidRPr="006D0391">
        <w:rPr>
          <w:szCs w:val="24"/>
        </w:rPr>
        <w:t xml:space="preserve"> municípios.</w:t>
      </w:r>
      <w:r>
        <w:rPr>
          <w:szCs w:val="24"/>
        </w:rPr>
        <w:t xml:space="preserve"> As informações desses municípios são apresentadas </w:t>
      </w:r>
      <w:r>
        <w:rPr>
          <w:szCs w:val="24"/>
        </w:rPr>
        <w:lastRenderedPageBreak/>
        <w:t>na Tabela 2.</w:t>
      </w:r>
    </w:p>
    <w:p w14:paraId="788B795D" w14:textId="77777777" w:rsidR="00D73BEC" w:rsidRDefault="00D73BEC" w:rsidP="00D73BEC">
      <w:pPr>
        <w:spacing w:after="0" w:line="240" w:lineRule="auto"/>
        <w:rPr>
          <w:szCs w:val="24"/>
        </w:rPr>
      </w:pP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5"/>
        <w:gridCol w:w="4536"/>
      </w:tblGrid>
      <w:tr w:rsidR="00D73BEC" w:rsidRPr="00455402" w14:paraId="2252F02A" w14:textId="77777777" w:rsidTr="00203802">
        <w:tc>
          <w:tcPr>
            <w:tcW w:w="2500" w:type="pct"/>
            <w:vAlign w:val="center"/>
          </w:tcPr>
          <w:p w14:paraId="19BBD1F5" w14:textId="77777777" w:rsidR="00D73BEC" w:rsidRPr="00455402" w:rsidRDefault="00D73BEC" w:rsidP="00203802">
            <w:pPr>
              <w:spacing w:after="0" w:line="240" w:lineRule="auto"/>
              <w:jc w:val="center"/>
              <w:rPr>
                <w:sz w:val="20"/>
              </w:rPr>
            </w:pPr>
            <w:r w:rsidRPr="002672B2">
              <w:rPr>
                <w:noProof/>
                <w:sz w:val="20"/>
              </w:rPr>
              <w:drawing>
                <wp:inline distT="0" distB="0" distL="0" distR="0" wp14:anchorId="267CD163" wp14:editId="1D799B15">
                  <wp:extent cx="2880000" cy="2235522"/>
                  <wp:effectExtent l="0" t="0" r="0"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equenos.BMP"/>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80000" cy="2235522"/>
                          </a:xfrm>
                          <a:prstGeom prst="rect">
                            <a:avLst/>
                          </a:prstGeom>
                        </pic:spPr>
                      </pic:pic>
                    </a:graphicData>
                  </a:graphic>
                </wp:inline>
              </w:drawing>
            </w:r>
          </w:p>
        </w:tc>
        <w:tc>
          <w:tcPr>
            <w:tcW w:w="2500" w:type="pct"/>
            <w:vAlign w:val="center"/>
          </w:tcPr>
          <w:p w14:paraId="55727081" w14:textId="77777777" w:rsidR="00D73BEC" w:rsidRPr="00455402" w:rsidRDefault="00D73BEC" w:rsidP="00203802">
            <w:pPr>
              <w:spacing w:after="0" w:line="240" w:lineRule="auto"/>
              <w:jc w:val="center"/>
              <w:rPr>
                <w:sz w:val="20"/>
              </w:rPr>
            </w:pPr>
            <w:r w:rsidRPr="002672B2">
              <w:rPr>
                <w:noProof/>
                <w:sz w:val="20"/>
              </w:rPr>
              <w:drawing>
                <wp:inline distT="0" distB="0" distL="0" distR="0" wp14:anchorId="5D3F3F7B" wp14:editId="5E733D21">
                  <wp:extent cx="2880000" cy="2228749"/>
                  <wp:effectExtent l="0" t="0" r="0" b="635"/>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edios.BMP"/>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80000" cy="2228749"/>
                          </a:xfrm>
                          <a:prstGeom prst="rect">
                            <a:avLst/>
                          </a:prstGeom>
                        </pic:spPr>
                      </pic:pic>
                    </a:graphicData>
                  </a:graphic>
                </wp:inline>
              </w:drawing>
            </w:r>
          </w:p>
        </w:tc>
      </w:tr>
      <w:tr w:rsidR="00D73BEC" w:rsidRPr="00455402" w14:paraId="3E99345C" w14:textId="77777777" w:rsidTr="00203802">
        <w:tc>
          <w:tcPr>
            <w:tcW w:w="2500" w:type="pct"/>
            <w:vAlign w:val="center"/>
          </w:tcPr>
          <w:p w14:paraId="62D432EE" w14:textId="77777777" w:rsidR="00D73BEC" w:rsidRPr="00455402" w:rsidRDefault="00D73BEC" w:rsidP="00203802">
            <w:pPr>
              <w:spacing w:after="0" w:line="240" w:lineRule="auto"/>
              <w:jc w:val="center"/>
              <w:rPr>
                <w:noProof/>
                <w:sz w:val="20"/>
              </w:rPr>
            </w:pPr>
            <w:r w:rsidRPr="00455402">
              <w:rPr>
                <w:noProof/>
                <w:sz w:val="20"/>
              </w:rPr>
              <w:t>Estrato 1</w:t>
            </w:r>
          </w:p>
        </w:tc>
        <w:tc>
          <w:tcPr>
            <w:tcW w:w="2500" w:type="pct"/>
            <w:vAlign w:val="center"/>
          </w:tcPr>
          <w:p w14:paraId="01B2ACBB" w14:textId="77777777" w:rsidR="00D73BEC" w:rsidRPr="00455402" w:rsidRDefault="00D73BEC" w:rsidP="00203802">
            <w:pPr>
              <w:spacing w:after="0" w:line="240" w:lineRule="auto"/>
              <w:jc w:val="center"/>
              <w:rPr>
                <w:noProof/>
                <w:sz w:val="20"/>
              </w:rPr>
            </w:pPr>
            <w:r w:rsidRPr="00455402">
              <w:rPr>
                <w:noProof/>
                <w:sz w:val="20"/>
              </w:rPr>
              <w:t>Estrato 2</w:t>
            </w:r>
          </w:p>
        </w:tc>
      </w:tr>
      <w:tr w:rsidR="00D73BEC" w:rsidRPr="00455402" w14:paraId="07B6641D" w14:textId="77777777" w:rsidTr="00203802">
        <w:tc>
          <w:tcPr>
            <w:tcW w:w="2500" w:type="pct"/>
            <w:vAlign w:val="center"/>
          </w:tcPr>
          <w:p w14:paraId="167A90A2" w14:textId="77777777" w:rsidR="00D73BEC" w:rsidRPr="00455402" w:rsidRDefault="00D73BEC" w:rsidP="00203802">
            <w:pPr>
              <w:spacing w:after="0" w:line="240" w:lineRule="auto"/>
              <w:jc w:val="center"/>
              <w:rPr>
                <w:noProof/>
                <w:sz w:val="20"/>
              </w:rPr>
            </w:pPr>
          </w:p>
        </w:tc>
        <w:tc>
          <w:tcPr>
            <w:tcW w:w="2500" w:type="pct"/>
            <w:vAlign w:val="center"/>
          </w:tcPr>
          <w:p w14:paraId="770B4DD9" w14:textId="77777777" w:rsidR="00D73BEC" w:rsidRPr="00455402" w:rsidRDefault="00D73BEC" w:rsidP="00203802">
            <w:pPr>
              <w:spacing w:after="0" w:line="240" w:lineRule="auto"/>
              <w:jc w:val="center"/>
              <w:rPr>
                <w:noProof/>
                <w:sz w:val="20"/>
              </w:rPr>
            </w:pPr>
          </w:p>
        </w:tc>
      </w:tr>
      <w:tr w:rsidR="00D73BEC" w:rsidRPr="00455402" w14:paraId="55C1BD82" w14:textId="77777777" w:rsidTr="00203802">
        <w:tc>
          <w:tcPr>
            <w:tcW w:w="2500" w:type="pct"/>
            <w:vAlign w:val="center"/>
          </w:tcPr>
          <w:p w14:paraId="7B2B5DC2" w14:textId="77777777" w:rsidR="00D73BEC" w:rsidRPr="00455402" w:rsidRDefault="00D73BEC" w:rsidP="00203802">
            <w:pPr>
              <w:spacing w:after="0" w:line="240" w:lineRule="auto"/>
              <w:jc w:val="center"/>
              <w:rPr>
                <w:noProof/>
                <w:sz w:val="20"/>
              </w:rPr>
            </w:pPr>
          </w:p>
        </w:tc>
        <w:tc>
          <w:tcPr>
            <w:tcW w:w="2500" w:type="pct"/>
            <w:vAlign w:val="center"/>
          </w:tcPr>
          <w:p w14:paraId="49B8E8A4" w14:textId="77777777" w:rsidR="00D73BEC" w:rsidRPr="00455402" w:rsidRDefault="00D73BEC" w:rsidP="00203802">
            <w:pPr>
              <w:spacing w:after="0" w:line="240" w:lineRule="auto"/>
              <w:jc w:val="center"/>
              <w:rPr>
                <w:noProof/>
                <w:sz w:val="20"/>
              </w:rPr>
            </w:pPr>
          </w:p>
        </w:tc>
      </w:tr>
      <w:tr w:rsidR="00D73BEC" w:rsidRPr="00455402" w14:paraId="48143497" w14:textId="77777777" w:rsidTr="00203802">
        <w:tc>
          <w:tcPr>
            <w:tcW w:w="2500" w:type="pct"/>
            <w:vAlign w:val="center"/>
          </w:tcPr>
          <w:p w14:paraId="04900D94" w14:textId="77777777" w:rsidR="00D73BEC" w:rsidRPr="00455402" w:rsidRDefault="00D73BEC" w:rsidP="00203802">
            <w:pPr>
              <w:spacing w:after="0" w:line="240" w:lineRule="auto"/>
              <w:jc w:val="center"/>
              <w:rPr>
                <w:sz w:val="20"/>
              </w:rPr>
            </w:pPr>
            <w:r w:rsidRPr="002672B2">
              <w:rPr>
                <w:noProof/>
                <w:sz w:val="20"/>
              </w:rPr>
              <w:drawing>
                <wp:inline distT="0" distB="0" distL="0" distR="0" wp14:anchorId="05FD06F7" wp14:editId="5700DB64">
                  <wp:extent cx="2880000" cy="2213509"/>
                  <wp:effectExtent l="0" t="0" r="0" b="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ndes.BMP"/>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80000" cy="2213509"/>
                          </a:xfrm>
                          <a:prstGeom prst="rect">
                            <a:avLst/>
                          </a:prstGeom>
                        </pic:spPr>
                      </pic:pic>
                    </a:graphicData>
                  </a:graphic>
                </wp:inline>
              </w:drawing>
            </w:r>
          </w:p>
        </w:tc>
        <w:tc>
          <w:tcPr>
            <w:tcW w:w="2500" w:type="pct"/>
            <w:vAlign w:val="center"/>
          </w:tcPr>
          <w:p w14:paraId="2565A914" w14:textId="77777777" w:rsidR="00D73BEC" w:rsidRPr="00455402" w:rsidRDefault="00D73BEC" w:rsidP="00203802">
            <w:pPr>
              <w:spacing w:after="0" w:line="240" w:lineRule="auto"/>
              <w:jc w:val="center"/>
              <w:rPr>
                <w:sz w:val="20"/>
              </w:rPr>
            </w:pPr>
            <w:r w:rsidRPr="002672B2">
              <w:rPr>
                <w:noProof/>
                <w:sz w:val="20"/>
              </w:rPr>
              <w:drawing>
                <wp:inline distT="0" distB="0" distL="0" distR="0" wp14:anchorId="56ED64DE" wp14:editId="6C4374CF">
                  <wp:extent cx="1228725" cy="1019175"/>
                  <wp:effectExtent l="0" t="0" r="9525" b="9525"/>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egenda.bmp"/>
                          <pic:cNvPicPr/>
                        </pic:nvPicPr>
                        <pic:blipFill>
                          <a:blip r:embed="rId11">
                            <a:extLst>
                              <a:ext uri="{28A0092B-C50C-407E-A947-70E740481C1C}">
                                <a14:useLocalDpi xmlns:a14="http://schemas.microsoft.com/office/drawing/2010/main" val="0"/>
                              </a:ext>
                            </a:extLst>
                          </a:blip>
                          <a:stretch>
                            <a:fillRect/>
                          </a:stretch>
                        </pic:blipFill>
                        <pic:spPr>
                          <a:xfrm>
                            <a:off x="0" y="0"/>
                            <a:ext cx="1228725" cy="1019175"/>
                          </a:xfrm>
                          <a:prstGeom prst="rect">
                            <a:avLst/>
                          </a:prstGeom>
                        </pic:spPr>
                      </pic:pic>
                    </a:graphicData>
                  </a:graphic>
                </wp:inline>
              </w:drawing>
            </w:r>
          </w:p>
        </w:tc>
      </w:tr>
      <w:tr w:rsidR="00D73BEC" w:rsidRPr="00455402" w14:paraId="607CC060" w14:textId="77777777" w:rsidTr="00203802">
        <w:tc>
          <w:tcPr>
            <w:tcW w:w="2500" w:type="pct"/>
            <w:vAlign w:val="center"/>
          </w:tcPr>
          <w:p w14:paraId="4A3253E8" w14:textId="77777777" w:rsidR="00D73BEC" w:rsidRPr="00455402" w:rsidRDefault="00D73BEC" w:rsidP="00203802">
            <w:pPr>
              <w:spacing w:after="0" w:line="240" w:lineRule="auto"/>
              <w:jc w:val="center"/>
              <w:rPr>
                <w:noProof/>
                <w:sz w:val="20"/>
              </w:rPr>
            </w:pPr>
            <w:r w:rsidRPr="00455402">
              <w:rPr>
                <w:noProof/>
                <w:sz w:val="20"/>
              </w:rPr>
              <w:t>Estrato 3</w:t>
            </w:r>
          </w:p>
        </w:tc>
        <w:tc>
          <w:tcPr>
            <w:tcW w:w="2500" w:type="pct"/>
            <w:vAlign w:val="center"/>
          </w:tcPr>
          <w:p w14:paraId="07C9B6F6" w14:textId="77777777" w:rsidR="00D73BEC" w:rsidRPr="00455402" w:rsidRDefault="00D73BEC" w:rsidP="00203802">
            <w:pPr>
              <w:spacing w:after="0" w:line="240" w:lineRule="auto"/>
              <w:jc w:val="center"/>
              <w:rPr>
                <w:noProof/>
                <w:sz w:val="20"/>
              </w:rPr>
            </w:pPr>
          </w:p>
        </w:tc>
      </w:tr>
    </w:tbl>
    <w:p w14:paraId="4FB1D99D" w14:textId="478679ED" w:rsidR="00D73BEC" w:rsidRPr="002672B2" w:rsidRDefault="00D73BEC" w:rsidP="00D73BEC">
      <w:pPr>
        <w:spacing w:after="0" w:line="240" w:lineRule="auto"/>
        <w:rPr>
          <w:b/>
          <w:szCs w:val="24"/>
        </w:rPr>
      </w:pPr>
      <w:r w:rsidRPr="002672B2">
        <w:rPr>
          <w:b/>
        </w:rPr>
        <w:t xml:space="preserve">Figura 1 - </w:t>
      </w:r>
      <w:r w:rsidRPr="002672B2">
        <w:rPr>
          <w:b/>
          <w:szCs w:val="24"/>
        </w:rPr>
        <w:t>A eficiência dos gastos públicos em segurança dos municípios mineiros segundo o estrato populacional</w:t>
      </w:r>
    </w:p>
    <w:p w14:paraId="436D534A" w14:textId="53B399E4" w:rsidR="00D73BEC" w:rsidRDefault="00D73BEC" w:rsidP="002672B2">
      <w:pPr>
        <w:spacing w:after="0" w:line="240" w:lineRule="auto"/>
      </w:pPr>
      <w:r>
        <w:rPr>
          <w:sz w:val="20"/>
        </w:rPr>
        <w:t>Fonte: Elaboração própria.</w:t>
      </w:r>
    </w:p>
    <w:p w14:paraId="6D625764" w14:textId="77777777" w:rsidR="00C1701B" w:rsidRDefault="00C1701B" w:rsidP="002C11AA">
      <w:pPr>
        <w:spacing w:after="0" w:line="240" w:lineRule="auto"/>
        <w:ind w:firstLine="708"/>
        <w:rPr>
          <w:szCs w:val="24"/>
        </w:rPr>
      </w:pPr>
    </w:p>
    <w:p w14:paraId="7B70733F" w14:textId="72441B74" w:rsidR="00C1701B" w:rsidRPr="005E452B" w:rsidRDefault="00C1701B" w:rsidP="00C1701B">
      <w:pPr>
        <w:spacing w:after="0" w:line="240" w:lineRule="auto"/>
        <w:rPr>
          <w:b/>
          <w:szCs w:val="24"/>
        </w:rPr>
      </w:pPr>
      <w:r>
        <w:rPr>
          <w:b/>
          <w:szCs w:val="24"/>
        </w:rPr>
        <w:t xml:space="preserve">Tabela </w:t>
      </w:r>
      <w:r w:rsidR="002672B2">
        <w:rPr>
          <w:b/>
          <w:szCs w:val="24"/>
        </w:rPr>
        <w:t>2</w:t>
      </w:r>
      <w:r w:rsidRPr="005E452B">
        <w:rPr>
          <w:b/>
          <w:szCs w:val="24"/>
        </w:rPr>
        <w:t xml:space="preserve"> </w:t>
      </w:r>
      <w:r w:rsidR="00923080">
        <w:rPr>
          <w:b/>
          <w:szCs w:val="24"/>
        </w:rPr>
        <w:t>–</w:t>
      </w:r>
      <w:r w:rsidRPr="005E452B">
        <w:rPr>
          <w:b/>
          <w:szCs w:val="24"/>
        </w:rPr>
        <w:t xml:space="preserve"> </w:t>
      </w:r>
      <w:r w:rsidR="00ED4333">
        <w:rPr>
          <w:b/>
          <w:szCs w:val="24"/>
        </w:rPr>
        <w:t>Valores</w:t>
      </w:r>
      <w:r w:rsidR="00923080">
        <w:rPr>
          <w:b/>
          <w:szCs w:val="24"/>
        </w:rPr>
        <w:t xml:space="preserve"> </w:t>
      </w:r>
      <w:r w:rsidR="00DA3F7E">
        <w:rPr>
          <w:b/>
          <w:szCs w:val="24"/>
        </w:rPr>
        <w:t xml:space="preserve">médios </w:t>
      </w:r>
      <w:r w:rsidR="00923080">
        <w:rPr>
          <w:b/>
          <w:szCs w:val="24"/>
        </w:rPr>
        <w:t xml:space="preserve">das variáveis de insumo e </w:t>
      </w:r>
      <w:r w:rsidR="00DA3F7E">
        <w:rPr>
          <w:b/>
          <w:szCs w:val="24"/>
        </w:rPr>
        <w:t>criminalidade¹</w:t>
      </w:r>
      <w:r w:rsidR="00923080">
        <w:rPr>
          <w:b/>
          <w:szCs w:val="24"/>
        </w:rPr>
        <w:t xml:space="preserve"> dos principais </w:t>
      </w:r>
      <w:r w:rsidR="00923080" w:rsidRPr="00923080">
        <w:rPr>
          <w:b/>
          <w:i/>
          <w:szCs w:val="24"/>
        </w:rPr>
        <w:t>benchmarks</w:t>
      </w:r>
      <w:r w:rsidR="00923080">
        <w:rPr>
          <w:b/>
          <w:szCs w:val="24"/>
        </w:rPr>
        <w:t xml:space="preserve"> de cada estrato</w:t>
      </w:r>
    </w:p>
    <w:tbl>
      <w:tblPr>
        <w:tblStyle w:val="SombreamentoClaro"/>
        <w:tblW w:w="4980" w:type="pct"/>
        <w:tblLook w:val="0620" w:firstRow="1" w:lastRow="0" w:firstColumn="0" w:lastColumn="0" w:noHBand="1" w:noVBand="1"/>
      </w:tblPr>
      <w:tblGrid>
        <w:gridCol w:w="2554"/>
        <w:gridCol w:w="2159"/>
        <w:gridCol w:w="2161"/>
        <w:gridCol w:w="2161"/>
      </w:tblGrid>
      <w:tr w:rsidR="00ED4333" w:rsidRPr="005E452B" w14:paraId="32A497BD" w14:textId="77777777" w:rsidTr="00F72636">
        <w:trPr>
          <w:cnfStyle w:val="100000000000" w:firstRow="1" w:lastRow="0" w:firstColumn="0" w:lastColumn="0" w:oddVBand="0" w:evenVBand="0" w:oddHBand="0" w:evenHBand="0" w:firstRowFirstColumn="0" w:firstRowLastColumn="0" w:lastRowFirstColumn="0" w:lastRowLastColumn="0"/>
        </w:trPr>
        <w:tc>
          <w:tcPr>
            <w:tcW w:w="1413" w:type="pct"/>
            <w:vAlign w:val="center"/>
          </w:tcPr>
          <w:p w14:paraId="24023B3D" w14:textId="2FD86AC3" w:rsidR="00ED4333" w:rsidRPr="00485D80" w:rsidRDefault="00ED4333">
            <w:pPr>
              <w:spacing w:after="0" w:line="240" w:lineRule="auto"/>
              <w:jc w:val="center"/>
              <w:rPr>
                <w:caps/>
              </w:rPr>
            </w:pPr>
            <w:r w:rsidRPr="00485D80">
              <w:rPr>
                <w:caps/>
              </w:rPr>
              <w:t>Variáveis</w:t>
            </w:r>
          </w:p>
        </w:tc>
        <w:tc>
          <w:tcPr>
            <w:tcW w:w="1195" w:type="pct"/>
            <w:vAlign w:val="center"/>
          </w:tcPr>
          <w:p w14:paraId="04A756AD" w14:textId="64949E74" w:rsidR="00ED4333" w:rsidRPr="00207934" w:rsidRDefault="00477DCC">
            <w:pPr>
              <w:spacing w:after="0" w:line="240" w:lineRule="auto"/>
              <w:jc w:val="center"/>
              <w:rPr>
                <w:caps/>
                <w:sz w:val="22"/>
                <w:szCs w:val="22"/>
              </w:rPr>
            </w:pPr>
            <w:r w:rsidRPr="00207934">
              <w:rPr>
                <w:caps/>
                <w:sz w:val="22"/>
                <w:szCs w:val="22"/>
              </w:rPr>
              <w:t>Santo Antônio do Rio Abaixo</w:t>
            </w:r>
          </w:p>
        </w:tc>
        <w:tc>
          <w:tcPr>
            <w:tcW w:w="1196" w:type="pct"/>
            <w:vAlign w:val="center"/>
          </w:tcPr>
          <w:p w14:paraId="22B4D137" w14:textId="25F800FF" w:rsidR="00ED4333" w:rsidRPr="00485D80" w:rsidRDefault="00ED4333">
            <w:pPr>
              <w:spacing w:after="0" w:line="240" w:lineRule="auto"/>
              <w:jc w:val="center"/>
              <w:rPr>
                <w:caps/>
              </w:rPr>
            </w:pPr>
            <w:r w:rsidRPr="00485D80">
              <w:rPr>
                <w:caps/>
              </w:rPr>
              <w:t>Pedralva</w:t>
            </w:r>
          </w:p>
        </w:tc>
        <w:tc>
          <w:tcPr>
            <w:tcW w:w="1196" w:type="pct"/>
            <w:vAlign w:val="center"/>
          </w:tcPr>
          <w:p w14:paraId="0DCADE76" w14:textId="75852F5D" w:rsidR="00ED4333" w:rsidRPr="00485D80" w:rsidRDefault="00ED4333">
            <w:pPr>
              <w:spacing w:after="0" w:line="240" w:lineRule="auto"/>
              <w:jc w:val="center"/>
              <w:rPr>
                <w:caps/>
              </w:rPr>
            </w:pPr>
            <w:r w:rsidRPr="00485D80">
              <w:rPr>
                <w:caps/>
              </w:rPr>
              <w:t>Leopoldina</w:t>
            </w:r>
          </w:p>
        </w:tc>
      </w:tr>
      <w:tr w:rsidR="00ED4333" w:rsidRPr="005E452B" w14:paraId="4B4CB435" w14:textId="77777777" w:rsidTr="00F72636">
        <w:tc>
          <w:tcPr>
            <w:tcW w:w="1413" w:type="pct"/>
          </w:tcPr>
          <w:p w14:paraId="6F5DFBE2" w14:textId="527F603A" w:rsidR="00ED4333" w:rsidRPr="005E452B" w:rsidRDefault="00ED4333" w:rsidP="00ED4333">
            <w:pPr>
              <w:spacing w:after="0" w:line="240" w:lineRule="auto"/>
              <w:jc w:val="left"/>
            </w:pPr>
            <w:r>
              <w:t xml:space="preserve">Gasto </w:t>
            </w:r>
            <w:r w:rsidRPr="00ED4333">
              <w:rPr>
                <w:i/>
              </w:rPr>
              <w:t>per capita</w:t>
            </w:r>
          </w:p>
        </w:tc>
        <w:tc>
          <w:tcPr>
            <w:tcW w:w="1195" w:type="pct"/>
          </w:tcPr>
          <w:p w14:paraId="0394FF39" w14:textId="348FA940" w:rsidR="00ED4333" w:rsidRPr="00207934" w:rsidRDefault="00935A00" w:rsidP="00F0749F">
            <w:pPr>
              <w:tabs>
                <w:tab w:val="left" w:pos="1167"/>
              </w:tabs>
              <w:spacing w:after="0" w:line="240" w:lineRule="auto"/>
              <w:ind w:right="601"/>
              <w:jc w:val="right"/>
            </w:pPr>
            <w:r w:rsidRPr="00207934">
              <w:t>4,45</w:t>
            </w:r>
          </w:p>
        </w:tc>
        <w:tc>
          <w:tcPr>
            <w:tcW w:w="1196" w:type="pct"/>
          </w:tcPr>
          <w:p w14:paraId="060FD366" w14:textId="2A06FCC8" w:rsidR="00ED4333" w:rsidRPr="005E452B" w:rsidRDefault="00DA3F7E" w:rsidP="000164E9">
            <w:pPr>
              <w:spacing w:after="0" w:line="240" w:lineRule="auto"/>
              <w:ind w:right="743"/>
              <w:jc w:val="right"/>
            </w:pPr>
            <w:r>
              <w:t>4,60</w:t>
            </w:r>
          </w:p>
        </w:tc>
        <w:tc>
          <w:tcPr>
            <w:tcW w:w="1196" w:type="pct"/>
          </w:tcPr>
          <w:p w14:paraId="282DB18B" w14:textId="11DD85A0" w:rsidR="00ED4333" w:rsidRPr="005E452B" w:rsidRDefault="000164E9" w:rsidP="000164E9">
            <w:pPr>
              <w:spacing w:after="0" w:line="240" w:lineRule="auto"/>
              <w:ind w:right="705"/>
              <w:jc w:val="right"/>
            </w:pPr>
            <w:r>
              <w:t>1,95</w:t>
            </w:r>
          </w:p>
        </w:tc>
      </w:tr>
      <w:tr w:rsidR="00ED4333" w:rsidRPr="005E452B" w14:paraId="52DD3939" w14:textId="77777777" w:rsidTr="00F72636">
        <w:tc>
          <w:tcPr>
            <w:tcW w:w="1413" w:type="pct"/>
          </w:tcPr>
          <w:p w14:paraId="58AA432C" w14:textId="1483BCC4" w:rsidR="00ED4333" w:rsidRPr="005E452B" w:rsidRDefault="00ED4333" w:rsidP="00ED4333">
            <w:pPr>
              <w:spacing w:after="0" w:line="240" w:lineRule="auto"/>
              <w:jc w:val="left"/>
            </w:pPr>
            <w:r>
              <w:t>Hab./Policial Militar</w:t>
            </w:r>
          </w:p>
        </w:tc>
        <w:tc>
          <w:tcPr>
            <w:tcW w:w="1195" w:type="pct"/>
          </w:tcPr>
          <w:p w14:paraId="16DFDABC" w14:textId="065CBF51" w:rsidR="00ED4333" w:rsidRPr="00207934" w:rsidRDefault="00935A00" w:rsidP="000164E9">
            <w:pPr>
              <w:tabs>
                <w:tab w:val="left" w:pos="1167"/>
              </w:tabs>
              <w:spacing w:after="0" w:line="240" w:lineRule="auto"/>
              <w:ind w:right="601"/>
              <w:jc w:val="right"/>
            </w:pPr>
            <w:r w:rsidRPr="00207934">
              <w:t>551,73</w:t>
            </w:r>
          </w:p>
        </w:tc>
        <w:tc>
          <w:tcPr>
            <w:tcW w:w="1196" w:type="pct"/>
          </w:tcPr>
          <w:p w14:paraId="24D7196B" w14:textId="7B433AC7" w:rsidR="00ED4333" w:rsidRPr="005E452B" w:rsidRDefault="00DA3F7E" w:rsidP="000164E9">
            <w:pPr>
              <w:spacing w:after="0" w:line="240" w:lineRule="auto"/>
              <w:ind w:right="743"/>
              <w:jc w:val="right"/>
            </w:pPr>
            <w:r>
              <w:t>794,82</w:t>
            </w:r>
          </w:p>
        </w:tc>
        <w:tc>
          <w:tcPr>
            <w:tcW w:w="1196" w:type="pct"/>
          </w:tcPr>
          <w:p w14:paraId="6AF6DD68" w14:textId="367CA908" w:rsidR="00ED4333" w:rsidRPr="005E452B" w:rsidRDefault="000164E9" w:rsidP="000164E9">
            <w:pPr>
              <w:spacing w:after="0" w:line="240" w:lineRule="auto"/>
              <w:ind w:right="705"/>
              <w:jc w:val="right"/>
            </w:pPr>
            <w:r>
              <w:t>763,69</w:t>
            </w:r>
          </w:p>
        </w:tc>
      </w:tr>
      <w:tr w:rsidR="00ED4333" w:rsidRPr="005E452B" w14:paraId="5059CB00" w14:textId="77777777" w:rsidTr="00F72636">
        <w:tc>
          <w:tcPr>
            <w:tcW w:w="1413" w:type="pct"/>
          </w:tcPr>
          <w:p w14:paraId="0BE92ADC" w14:textId="3EE4AE40" w:rsidR="00ED4333" w:rsidRPr="005E452B" w:rsidRDefault="00ED4333" w:rsidP="00ED4333">
            <w:pPr>
              <w:spacing w:after="0" w:line="240" w:lineRule="auto"/>
              <w:jc w:val="left"/>
            </w:pPr>
            <w:r>
              <w:t>Tentativa de Homicídio</w:t>
            </w:r>
          </w:p>
        </w:tc>
        <w:tc>
          <w:tcPr>
            <w:tcW w:w="1195" w:type="pct"/>
          </w:tcPr>
          <w:p w14:paraId="0B1DE3A9" w14:textId="2F242958" w:rsidR="00ED4333" w:rsidRPr="00207934" w:rsidRDefault="00342594" w:rsidP="00F0749F">
            <w:pPr>
              <w:tabs>
                <w:tab w:val="left" w:pos="1167"/>
              </w:tabs>
              <w:spacing w:after="0" w:line="240" w:lineRule="auto"/>
              <w:ind w:right="601"/>
              <w:jc w:val="right"/>
            </w:pPr>
            <w:r w:rsidRPr="00207934">
              <w:t>4,973</w:t>
            </w:r>
          </w:p>
        </w:tc>
        <w:tc>
          <w:tcPr>
            <w:tcW w:w="1196" w:type="pct"/>
          </w:tcPr>
          <w:p w14:paraId="14B3848B" w14:textId="1BBA3283" w:rsidR="00ED4333" w:rsidRPr="005E452B" w:rsidRDefault="00DA3F7E" w:rsidP="000164E9">
            <w:pPr>
              <w:spacing w:after="0" w:line="240" w:lineRule="auto"/>
              <w:ind w:right="743"/>
              <w:jc w:val="right"/>
            </w:pPr>
            <w:r>
              <w:t>0,762</w:t>
            </w:r>
          </w:p>
        </w:tc>
        <w:tc>
          <w:tcPr>
            <w:tcW w:w="1196" w:type="pct"/>
          </w:tcPr>
          <w:p w14:paraId="45F07A2C" w14:textId="676D6BC0" w:rsidR="00ED4333" w:rsidRPr="005E452B" w:rsidRDefault="000164E9" w:rsidP="000164E9">
            <w:pPr>
              <w:spacing w:after="0" w:line="240" w:lineRule="auto"/>
              <w:ind w:right="705"/>
              <w:jc w:val="right"/>
            </w:pPr>
            <w:r>
              <w:t>12,642</w:t>
            </w:r>
          </w:p>
        </w:tc>
      </w:tr>
      <w:tr w:rsidR="00ED4333" w:rsidRPr="005E452B" w14:paraId="4D7CA017" w14:textId="77777777" w:rsidTr="00F72636">
        <w:tc>
          <w:tcPr>
            <w:tcW w:w="1413" w:type="pct"/>
          </w:tcPr>
          <w:p w14:paraId="3675E6CB" w14:textId="4BC9D404" w:rsidR="00ED4333" w:rsidRDefault="00ED4333" w:rsidP="00ED4333">
            <w:pPr>
              <w:spacing w:after="0" w:line="240" w:lineRule="auto"/>
              <w:jc w:val="left"/>
            </w:pPr>
            <w:r>
              <w:t>Homicídio</w:t>
            </w:r>
          </w:p>
        </w:tc>
        <w:tc>
          <w:tcPr>
            <w:tcW w:w="1195" w:type="pct"/>
          </w:tcPr>
          <w:p w14:paraId="6423BCE1" w14:textId="1952E12C" w:rsidR="00ED4333" w:rsidRPr="00207934" w:rsidRDefault="00342594" w:rsidP="000164E9">
            <w:pPr>
              <w:tabs>
                <w:tab w:val="left" w:pos="1167"/>
              </w:tabs>
              <w:spacing w:after="0" w:line="240" w:lineRule="auto"/>
              <w:ind w:right="601"/>
              <w:jc w:val="right"/>
            </w:pPr>
            <w:r w:rsidRPr="00BA5584">
              <w:t>0,000</w:t>
            </w:r>
          </w:p>
        </w:tc>
        <w:tc>
          <w:tcPr>
            <w:tcW w:w="1196" w:type="pct"/>
          </w:tcPr>
          <w:p w14:paraId="4A11FA59" w14:textId="2423DB52" w:rsidR="00ED4333" w:rsidRPr="005E452B" w:rsidRDefault="00DA3F7E" w:rsidP="000164E9">
            <w:pPr>
              <w:spacing w:after="0" w:line="240" w:lineRule="auto"/>
              <w:ind w:right="743"/>
              <w:jc w:val="right"/>
            </w:pPr>
            <w:r>
              <w:t>3,144</w:t>
            </w:r>
          </w:p>
        </w:tc>
        <w:tc>
          <w:tcPr>
            <w:tcW w:w="1196" w:type="pct"/>
          </w:tcPr>
          <w:p w14:paraId="2EBE16C7" w14:textId="6BCB8867" w:rsidR="00ED4333" w:rsidRPr="005E452B" w:rsidRDefault="000164E9" w:rsidP="000164E9">
            <w:pPr>
              <w:spacing w:after="0" w:line="240" w:lineRule="auto"/>
              <w:ind w:right="705"/>
              <w:jc w:val="right"/>
            </w:pPr>
            <w:r>
              <w:t>4,300</w:t>
            </w:r>
          </w:p>
        </w:tc>
      </w:tr>
      <w:tr w:rsidR="00ED4333" w:rsidRPr="005E452B" w14:paraId="0B365843" w14:textId="77777777" w:rsidTr="00F72636">
        <w:tc>
          <w:tcPr>
            <w:tcW w:w="1413" w:type="pct"/>
          </w:tcPr>
          <w:p w14:paraId="40219EB1" w14:textId="18D76C35" w:rsidR="00ED4333" w:rsidRDefault="00ED4333" w:rsidP="00ED4333">
            <w:pPr>
              <w:spacing w:after="0" w:line="240" w:lineRule="auto"/>
              <w:jc w:val="left"/>
            </w:pPr>
            <w:r>
              <w:t>Roubo</w:t>
            </w:r>
          </w:p>
        </w:tc>
        <w:tc>
          <w:tcPr>
            <w:tcW w:w="1195" w:type="pct"/>
          </w:tcPr>
          <w:p w14:paraId="64D1BF78" w14:textId="43A2984D" w:rsidR="00ED4333" w:rsidRPr="00207934" w:rsidRDefault="00342594" w:rsidP="00F0749F">
            <w:pPr>
              <w:tabs>
                <w:tab w:val="left" w:pos="1167"/>
              </w:tabs>
              <w:spacing w:after="0" w:line="240" w:lineRule="auto"/>
              <w:ind w:right="601"/>
              <w:jc w:val="right"/>
            </w:pPr>
            <w:r w:rsidRPr="00207934">
              <w:t>4,990</w:t>
            </w:r>
          </w:p>
        </w:tc>
        <w:tc>
          <w:tcPr>
            <w:tcW w:w="1196" w:type="pct"/>
          </w:tcPr>
          <w:p w14:paraId="5DAB5042" w14:textId="48336A1C" w:rsidR="00ED4333" w:rsidRPr="005E452B" w:rsidRDefault="00DA3F7E" w:rsidP="000164E9">
            <w:pPr>
              <w:spacing w:after="0" w:line="240" w:lineRule="auto"/>
              <w:ind w:right="743"/>
              <w:jc w:val="right"/>
            </w:pPr>
            <w:r>
              <w:t>8,431</w:t>
            </w:r>
          </w:p>
        </w:tc>
        <w:tc>
          <w:tcPr>
            <w:tcW w:w="1196" w:type="pct"/>
          </w:tcPr>
          <w:p w14:paraId="1032E2E0" w14:textId="7A3CC795" w:rsidR="00ED4333" w:rsidRPr="005E452B" w:rsidRDefault="000164E9" w:rsidP="000164E9">
            <w:pPr>
              <w:spacing w:after="0" w:line="240" w:lineRule="auto"/>
              <w:ind w:right="705"/>
              <w:jc w:val="right"/>
            </w:pPr>
            <w:r>
              <w:t>60,469</w:t>
            </w:r>
          </w:p>
        </w:tc>
      </w:tr>
      <w:tr w:rsidR="00ED4333" w:rsidRPr="005E452B" w14:paraId="677C689D" w14:textId="77777777" w:rsidTr="00F72636">
        <w:tc>
          <w:tcPr>
            <w:tcW w:w="1413" w:type="pct"/>
          </w:tcPr>
          <w:p w14:paraId="480B4148" w14:textId="1647CA0F" w:rsidR="00ED4333" w:rsidRDefault="00ED4333" w:rsidP="00ED4333">
            <w:pPr>
              <w:spacing w:after="0" w:line="240" w:lineRule="auto"/>
              <w:jc w:val="left"/>
            </w:pPr>
            <w:r>
              <w:t>Roubo à mão armada</w:t>
            </w:r>
          </w:p>
        </w:tc>
        <w:tc>
          <w:tcPr>
            <w:tcW w:w="1195" w:type="pct"/>
          </w:tcPr>
          <w:p w14:paraId="72D4353B" w14:textId="4FB998BD" w:rsidR="00ED4333" w:rsidRPr="00207934" w:rsidRDefault="00342594" w:rsidP="00F0749F">
            <w:pPr>
              <w:tabs>
                <w:tab w:val="left" w:pos="1167"/>
              </w:tabs>
              <w:spacing w:after="0" w:line="240" w:lineRule="auto"/>
              <w:ind w:right="601"/>
              <w:jc w:val="right"/>
            </w:pPr>
            <w:r w:rsidRPr="00207934">
              <w:t>0,000</w:t>
            </w:r>
          </w:p>
        </w:tc>
        <w:tc>
          <w:tcPr>
            <w:tcW w:w="1196" w:type="pct"/>
          </w:tcPr>
          <w:p w14:paraId="520AFC9D" w14:textId="3775171F" w:rsidR="00ED4333" w:rsidRPr="005E452B" w:rsidRDefault="00DA3F7E" w:rsidP="000164E9">
            <w:pPr>
              <w:spacing w:after="0" w:line="240" w:lineRule="auto"/>
              <w:ind w:right="743"/>
              <w:jc w:val="right"/>
            </w:pPr>
            <w:r>
              <w:t>6,290</w:t>
            </w:r>
          </w:p>
        </w:tc>
        <w:tc>
          <w:tcPr>
            <w:tcW w:w="1196" w:type="pct"/>
          </w:tcPr>
          <w:p w14:paraId="0A89E755" w14:textId="06919710" w:rsidR="00ED4333" w:rsidRPr="005E452B" w:rsidRDefault="000164E9" w:rsidP="000164E9">
            <w:pPr>
              <w:spacing w:after="0" w:line="240" w:lineRule="auto"/>
              <w:ind w:right="705"/>
              <w:jc w:val="right"/>
            </w:pPr>
            <w:r>
              <w:t>65,102</w:t>
            </w:r>
          </w:p>
        </w:tc>
      </w:tr>
      <w:tr w:rsidR="00ED4333" w:rsidRPr="005E452B" w14:paraId="3EEA8F93" w14:textId="77777777" w:rsidTr="00F72636">
        <w:tc>
          <w:tcPr>
            <w:tcW w:w="1413" w:type="pct"/>
          </w:tcPr>
          <w:p w14:paraId="064B6906" w14:textId="5B1F5D51" w:rsidR="00ED4333" w:rsidRDefault="00ED4333" w:rsidP="00ED4333">
            <w:pPr>
              <w:spacing w:after="0" w:line="240" w:lineRule="auto"/>
              <w:jc w:val="left"/>
            </w:pPr>
            <w:r>
              <w:t>Estupro</w:t>
            </w:r>
          </w:p>
        </w:tc>
        <w:tc>
          <w:tcPr>
            <w:tcW w:w="1195" w:type="pct"/>
          </w:tcPr>
          <w:p w14:paraId="1608B0DF" w14:textId="04DAD3E2" w:rsidR="00ED4333" w:rsidRPr="00207934" w:rsidRDefault="00DA3F7E" w:rsidP="00F0749F">
            <w:pPr>
              <w:tabs>
                <w:tab w:val="left" w:pos="1167"/>
              </w:tabs>
              <w:spacing w:after="0" w:line="240" w:lineRule="auto"/>
              <w:ind w:right="601"/>
              <w:jc w:val="right"/>
            </w:pPr>
            <w:r w:rsidRPr="00207934">
              <w:t>0</w:t>
            </w:r>
            <w:r w:rsidR="00935A00" w:rsidRPr="00207934">
              <w:t>,000</w:t>
            </w:r>
          </w:p>
        </w:tc>
        <w:tc>
          <w:tcPr>
            <w:tcW w:w="1196" w:type="pct"/>
          </w:tcPr>
          <w:p w14:paraId="66761C7F" w14:textId="7DF99AB0" w:rsidR="00ED4333" w:rsidRPr="005E452B" w:rsidRDefault="00DA3F7E" w:rsidP="000164E9">
            <w:pPr>
              <w:spacing w:after="0" w:line="240" w:lineRule="auto"/>
              <w:ind w:right="743"/>
              <w:jc w:val="right"/>
            </w:pPr>
            <w:r>
              <w:t>0</w:t>
            </w:r>
            <w:r w:rsidR="00F0749F">
              <w:t>,000</w:t>
            </w:r>
          </w:p>
        </w:tc>
        <w:tc>
          <w:tcPr>
            <w:tcW w:w="1196" w:type="pct"/>
          </w:tcPr>
          <w:p w14:paraId="5C302AE6" w14:textId="794001A2" w:rsidR="00ED4333" w:rsidRPr="005E452B" w:rsidRDefault="000164E9" w:rsidP="000164E9">
            <w:pPr>
              <w:spacing w:after="0" w:line="240" w:lineRule="auto"/>
              <w:ind w:right="705"/>
              <w:jc w:val="right"/>
            </w:pPr>
            <w:r>
              <w:t>0,534</w:t>
            </w:r>
          </w:p>
        </w:tc>
      </w:tr>
    </w:tbl>
    <w:p w14:paraId="7C53E5B5" w14:textId="15E1E7C6" w:rsidR="00C1701B" w:rsidRPr="00430566" w:rsidRDefault="00DA3F7E" w:rsidP="00DA3F7E">
      <w:pPr>
        <w:spacing w:after="0" w:line="240" w:lineRule="auto"/>
        <w:rPr>
          <w:sz w:val="20"/>
        </w:rPr>
      </w:pPr>
      <w:r w:rsidRPr="0009562B">
        <w:rPr>
          <w:sz w:val="20"/>
        </w:rPr>
        <w:t xml:space="preserve">¹: taxas de </w:t>
      </w:r>
      <w:r w:rsidR="000164E9" w:rsidRPr="0009562B">
        <w:rPr>
          <w:sz w:val="20"/>
        </w:rPr>
        <w:t>ocorrência</w:t>
      </w:r>
      <w:r w:rsidRPr="0009562B">
        <w:rPr>
          <w:sz w:val="20"/>
        </w:rPr>
        <w:t xml:space="preserve"> por 100 mil habitantes</w:t>
      </w:r>
    </w:p>
    <w:p w14:paraId="0A72B995" w14:textId="1E25718A" w:rsidR="000D78CC" w:rsidRPr="000D78CC" w:rsidRDefault="00DA3F7E" w:rsidP="0009562B">
      <w:pPr>
        <w:spacing w:after="0" w:line="240" w:lineRule="auto"/>
        <w:rPr>
          <w:sz w:val="20"/>
        </w:rPr>
      </w:pPr>
      <w:r w:rsidRPr="00430566">
        <w:rPr>
          <w:sz w:val="20"/>
        </w:rPr>
        <w:t>Fonte: Fundação João Pinheiro – Índice Mineiro de Responsabilidade Social/2013</w:t>
      </w:r>
      <w:r w:rsidR="000D78CC" w:rsidRPr="00430566">
        <w:rPr>
          <w:sz w:val="20"/>
        </w:rPr>
        <w:t>.</w:t>
      </w:r>
    </w:p>
    <w:p w14:paraId="6E463975" w14:textId="77777777" w:rsidR="000D78CC" w:rsidRPr="000164E9" w:rsidRDefault="000D78CC" w:rsidP="00D76915">
      <w:pPr>
        <w:spacing w:after="0" w:line="240" w:lineRule="auto"/>
        <w:ind w:firstLine="709"/>
        <w:rPr>
          <w:sz w:val="20"/>
        </w:rPr>
      </w:pPr>
    </w:p>
    <w:p w14:paraId="65312394" w14:textId="394CDB60" w:rsidR="002C11AA" w:rsidRDefault="000164E9" w:rsidP="00430566">
      <w:pPr>
        <w:spacing w:after="0" w:line="240" w:lineRule="auto"/>
        <w:ind w:firstLine="709"/>
        <w:rPr>
          <w:szCs w:val="24"/>
        </w:rPr>
      </w:pPr>
      <w:r w:rsidRPr="00207934">
        <w:rPr>
          <w:szCs w:val="24"/>
        </w:rPr>
        <w:t xml:space="preserve">Nota-se que </w:t>
      </w:r>
      <w:r w:rsidR="00477DCC" w:rsidRPr="00A9288F">
        <w:rPr>
          <w:szCs w:val="24"/>
        </w:rPr>
        <w:t>Santo Antônio do Rio Abaixo</w:t>
      </w:r>
      <w:r w:rsidRPr="00A9288F">
        <w:rPr>
          <w:szCs w:val="24"/>
        </w:rPr>
        <w:t xml:space="preserve"> </w:t>
      </w:r>
      <w:r w:rsidRPr="00207934">
        <w:rPr>
          <w:szCs w:val="24"/>
        </w:rPr>
        <w:t xml:space="preserve">apresenta índices de criminalidade muito baixos, </w:t>
      </w:r>
      <w:r w:rsidR="000655D7">
        <w:rPr>
          <w:szCs w:val="24"/>
        </w:rPr>
        <w:t xml:space="preserve">apesar de um indicador de </w:t>
      </w:r>
      <w:r w:rsidR="00F72636">
        <w:rPr>
          <w:szCs w:val="24"/>
        </w:rPr>
        <w:t xml:space="preserve">tentativa de homicídio </w:t>
      </w:r>
      <w:r w:rsidR="00511805">
        <w:rPr>
          <w:szCs w:val="24"/>
        </w:rPr>
        <w:t>superior ao dos</w:t>
      </w:r>
      <w:r w:rsidR="000655D7">
        <w:rPr>
          <w:szCs w:val="24"/>
        </w:rPr>
        <w:t xml:space="preserve"> municípios do estrato </w:t>
      </w:r>
      <w:r w:rsidR="000655D7">
        <w:rPr>
          <w:szCs w:val="24"/>
        </w:rPr>
        <w:lastRenderedPageBreak/>
        <w:t>2.</w:t>
      </w:r>
      <w:r w:rsidRPr="00207934">
        <w:rPr>
          <w:szCs w:val="24"/>
        </w:rPr>
        <w:t xml:space="preserve"> Além disso, seus gastos são </w:t>
      </w:r>
      <w:r w:rsidR="00485D80" w:rsidRPr="00207934">
        <w:rPr>
          <w:szCs w:val="24"/>
        </w:rPr>
        <w:t>diminutos</w:t>
      </w:r>
      <w:r w:rsidRPr="00207934">
        <w:rPr>
          <w:szCs w:val="24"/>
        </w:rPr>
        <w:t xml:space="preserve"> e a relação de habitantes por policial militar </w:t>
      </w:r>
      <w:r w:rsidRPr="00A9288F">
        <w:rPr>
          <w:szCs w:val="24"/>
        </w:rPr>
        <w:t xml:space="preserve">também </w:t>
      </w:r>
      <w:r w:rsidR="000655D7" w:rsidRPr="00A9288F">
        <w:rPr>
          <w:szCs w:val="24"/>
        </w:rPr>
        <w:t xml:space="preserve">é bastante </w:t>
      </w:r>
      <w:r w:rsidRPr="00A9288F">
        <w:rPr>
          <w:szCs w:val="24"/>
        </w:rPr>
        <w:t xml:space="preserve">satisfatória. Já </w:t>
      </w:r>
      <w:proofErr w:type="spellStart"/>
      <w:r w:rsidRPr="00A9288F">
        <w:rPr>
          <w:szCs w:val="24"/>
        </w:rPr>
        <w:t>Pedralva</w:t>
      </w:r>
      <w:proofErr w:type="spellEnd"/>
      <w:r w:rsidRPr="00A9288F">
        <w:rPr>
          <w:szCs w:val="24"/>
        </w:rPr>
        <w:t xml:space="preserve"> tem gastos </w:t>
      </w:r>
      <w:r w:rsidRPr="00A9288F">
        <w:rPr>
          <w:i/>
          <w:szCs w:val="24"/>
        </w:rPr>
        <w:t>per capita</w:t>
      </w:r>
      <w:r w:rsidRPr="00A9288F">
        <w:rPr>
          <w:szCs w:val="24"/>
        </w:rPr>
        <w:t xml:space="preserve"> </w:t>
      </w:r>
      <w:r w:rsidR="009F2565" w:rsidRPr="00A9288F">
        <w:rPr>
          <w:szCs w:val="24"/>
        </w:rPr>
        <w:t xml:space="preserve">levemente </w:t>
      </w:r>
      <w:r w:rsidRPr="00A9288F">
        <w:rPr>
          <w:szCs w:val="24"/>
        </w:rPr>
        <w:t xml:space="preserve">maiores do que </w:t>
      </w:r>
      <w:r w:rsidR="00477DCC" w:rsidRPr="00A9288F">
        <w:rPr>
          <w:szCs w:val="24"/>
        </w:rPr>
        <w:t>Santo Antônio do Rio Abaixo</w:t>
      </w:r>
      <w:r w:rsidRPr="00A9288F">
        <w:rPr>
          <w:szCs w:val="24"/>
        </w:rPr>
        <w:t>,</w:t>
      </w:r>
      <w:r w:rsidRPr="00207934">
        <w:rPr>
          <w:szCs w:val="24"/>
        </w:rPr>
        <w:t xml:space="preserve"> mais habitantes por policial militar, e também maiores índices de criminalidade – que, ainda assim, são baixos. Leopoldina, por sua vez, tem maiores taxas de criminalidade que os demais, mas ainda assim tais taxas tendem a ser menores do que as verificadas em seu respectivo estrato</w:t>
      </w:r>
      <w:r w:rsidR="00485D80" w:rsidRPr="00207934">
        <w:rPr>
          <w:szCs w:val="24"/>
        </w:rPr>
        <w:t xml:space="preserve">. Além disso, o município tem baixos níveis de gastos </w:t>
      </w:r>
      <w:r w:rsidR="00485D80" w:rsidRPr="00207934">
        <w:rPr>
          <w:i/>
          <w:szCs w:val="24"/>
        </w:rPr>
        <w:t>per capita</w:t>
      </w:r>
      <w:r w:rsidR="00485D80" w:rsidRPr="00207934">
        <w:rPr>
          <w:szCs w:val="24"/>
        </w:rPr>
        <w:t>, e uma relação de habitantes</w:t>
      </w:r>
      <w:r w:rsidR="00485D80">
        <w:rPr>
          <w:szCs w:val="24"/>
        </w:rPr>
        <w:t xml:space="preserve"> por policial militar melhor do que a de </w:t>
      </w:r>
      <w:proofErr w:type="spellStart"/>
      <w:r w:rsidR="00485D80">
        <w:rPr>
          <w:szCs w:val="24"/>
        </w:rPr>
        <w:t>Pedralva</w:t>
      </w:r>
      <w:proofErr w:type="spellEnd"/>
      <w:r w:rsidR="00485D80">
        <w:rPr>
          <w:szCs w:val="24"/>
        </w:rPr>
        <w:t>.</w:t>
      </w:r>
    </w:p>
    <w:p w14:paraId="6C18FD28" w14:textId="77777777" w:rsidR="000164E9" w:rsidRPr="00425409" w:rsidRDefault="000164E9">
      <w:pPr>
        <w:spacing w:after="0" w:line="240" w:lineRule="auto"/>
        <w:ind w:firstLine="709"/>
        <w:rPr>
          <w:szCs w:val="24"/>
        </w:rPr>
      </w:pPr>
    </w:p>
    <w:p w14:paraId="292ED576" w14:textId="534FEFB2" w:rsidR="002C11AA" w:rsidRPr="00425409" w:rsidRDefault="002C11AA" w:rsidP="002C11AA">
      <w:pPr>
        <w:spacing w:after="0" w:line="240" w:lineRule="auto"/>
        <w:rPr>
          <w:b/>
          <w:szCs w:val="24"/>
        </w:rPr>
      </w:pPr>
      <w:r>
        <w:rPr>
          <w:b/>
          <w:szCs w:val="24"/>
        </w:rPr>
        <w:t>4.</w:t>
      </w:r>
      <w:r w:rsidR="00485D80">
        <w:rPr>
          <w:b/>
          <w:szCs w:val="24"/>
        </w:rPr>
        <w:t>2</w:t>
      </w:r>
      <w:r>
        <w:rPr>
          <w:b/>
          <w:szCs w:val="24"/>
        </w:rPr>
        <w:t xml:space="preserve"> </w:t>
      </w:r>
      <w:r w:rsidRPr="00425409">
        <w:rPr>
          <w:b/>
          <w:szCs w:val="24"/>
        </w:rPr>
        <w:t xml:space="preserve">Os determinantes da eficiência </w:t>
      </w:r>
      <w:r w:rsidR="006B7085">
        <w:rPr>
          <w:b/>
          <w:szCs w:val="24"/>
        </w:rPr>
        <w:t>dos gastos em</w:t>
      </w:r>
      <w:r w:rsidR="00AC506D">
        <w:rPr>
          <w:b/>
          <w:szCs w:val="24"/>
        </w:rPr>
        <w:t xml:space="preserve"> segurança</w:t>
      </w:r>
      <w:r w:rsidR="006B7085">
        <w:rPr>
          <w:b/>
          <w:szCs w:val="24"/>
        </w:rPr>
        <w:t xml:space="preserve"> pública</w:t>
      </w:r>
    </w:p>
    <w:p w14:paraId="04BFCA8A" w14:textId="77777777" w:rsidR="002C11AA" w:rsidRDefault="002C11AA" w:rsidP="002C11AA">
      <w:pPr>
        <w:spacing w:after="0" w:line="240" w:lineRule="auto"/>
        <w:ind w:firstLine="709"/>
        <w:rPr>
          <w:szCs w:val="24"/>
        </w:rPr>
      </w:pPr>
    </w:p>
    <w:p w14:paraId="4CC9CC3A" w14:textId="3CAB5216" w:rsidR="002C11AA" w:rsidRPr="00425409" w:rsidRDefault="002C11AA" w:rsidP="002C11AA">
      <w:pPr>
        <w:spacing w:after="0" w:line="240" w:lineRule="auto"/>
        <w:ind w:firstLine="709"/>
        <w:rPr>
          <w:szCs w:val="24"/>
        </w:rPr>
      </w:pPr>
      <w:r w:rsidRPr="009332B1">
        <w:rPr>
          <w:szCs w:val="24"/>
        </w:rPr>
        <w:t>Muitas vezes, variáveis socioeconômicas que estão fora do controle direto dos gestores afetam a eficiência dos municípios</w:t>
      </w:r>
      <w:r w:rsidR="00520D19" w:rsidRPr="009332B1">
        <w:rPr>
          <w:szCs w:val="24"/>
        </w:rPr>
        <w:t xml:space="preserve"> </w:t>
      </w:r>
      <w:r w:rsidRPr="009332B1">
        <w:rPr>
          <w:szCs w:val="24"/>
        </w:rPr>
        <w:t>na provisão de serviços de segurança. Dessa forma, o estudo dos determinantes da eficiência é de grande importância para a definição d</w:t>
      </w:r>
      <w:r w:rsidRPr="00B446A0">
        <w:rPr>
          <w:szCs w:val="24"/>
        </w:rPr>
        <w:t>e ações por meio de políticas públicas que visem um melhor desempenho dos municípios.</w:t>
      </w:r>
    </w:p>
    <w:p w14:paraId="74AC9A78" w14:textId="3EAD7D79" w:rsidR="002C11AA" w:rsidRPr="00425409" w:rsidRDefault="009F2565" w:rsidP="002C11AA">
      <w:pPr>
        <w:spacing w:after="0" w:line="240" w:lineRule="auto"/>
        <w:ind w:firstLine="709"/>
        <w:rPr>
          <w:szCs w:val="24"/>
        </w:rPr>
      </w:pPr>
      <w:r>
        <w:rPr>
          <w:szCs w:val="24"/>
        </w:rPr>
        <w:t xml:space="preserve">Os resultados da </w:t>
      </w:r>
      <w:r w:rsidR="002C11AA" w:rsidRPr="00425409">
        <w:rPr>
          <w:szCs w:val="24"/>
        </w:rPr>
        <w:t xml:space="preserve">regressão </w:t>
      </w:r>
      <w:r>
        <w:rPr>
          <w:szCs w:val="24"/>
        </w:rPr>
        <w:t xml:space="preserve">apresentados </w:t>
      </w:r>
      <w:r w:rsidR="002C11AA" w:rsidRPr="00425409">
        <w:rPr>
          <w:szCs w:val="24"/>
        </w:rPr>
        <w:t xml:space="preserve">na Tabela </w:t>
      </w:r>
      <w:r w:rsidR="002C499D">
        <w:rPr>
          <w:szCs w:val="24"/>
        </w:rPr>
        <w:t>3</w:t>
      </w:r>
      <w:r w:rsidR="002C11AA" w:rsidRPr="00425409">
        <w:rPr>
          <w:szCs w:val="24"/>
        </w:rPr>
        <w:t xml:space="preserve"> </w:t>
      </w:r>
      <w:r>
        <w:rPr>
          <w:szCs w:val="24"/>
        </w:rPr>
        <w:t xml:space="preserve">mostram </w:t>
      </w:r>
      <w:r w:rsidR="002C11AA" w:rsidRPr="00425409">
        <w:rPr>
          <w:szCs w:val="24"/>
        </w:rPr>
        <w:t>a influência das seguintes variáveis de ambiente sobre o nível de ineficiência (inverso da eficiência): densidade populacional, Índice Geral de Qualidade da Educação</w:t>
      </w:r>
      <w:r w:rsidR="002C11AA">
        <w:rPr>
          <w:szCs w:val="24"/>
        </w:rPr>
        <w:t xml:space="preserve"> (IGQE), </w:t>
      </w:r>
      <w:r w:rsidR="002C11AA" w:rsidRPr="00425409">
        <w:rPr>
          <w:szCs w:val="24"/>
        </w:rPr>
        <w:t xml:space="preserve">PIB </w:t>
      </w:r>
      <w:r w:rsidR="002C11AA" w:rsidRPr="00425409">
        <w:rPr>
          <w:i/>
          <w:szCs w:val="24"/>
        </w:rPr>
        <w:t>per capita</w:t>
      </w:r>
      <w:r w:rsidR="002C11AA" w:rsidRPr="00425409">
        <w:rPr>
          <w:szCs w:val="24"/>
        </w:rPr>
        <w:t>, porcentagem da população que mora em áreas urbanas</w:t>
      </w:r>
      <w:r w:rsidR="002C11AA">
        <w:rPr>
          <w:szCs w:val="24"/>
        </w:rPr>
        <w:t xml:space="preserve"> e</w:t>
      </w:r>
      <w:r w:rsidR="00420887">
        <w:rPr>
          <w:szCs w:val="24"/>
        </w:rPr>
        <w:t xml:space="preserve"> </w:t>
      </w:r>
      <w:r w:rsidR="002C11AA" w:rsidRPr="00425409">
        <w:rPr>
          <w:szCs w:val="24"/>
        </w:rPr>
        <w:t xml:space="preserve">Índice de </w:t>
      </w:r>
      <w:proofErr w:type="spellStart"/>
      <w:r w:rsidR="002C11AA" w:rsidRPr="00425409">
        <w:rPr>
          <w:szCs w:val="24"/>
        </w:rPr>
        <w:t>Gini</w:t>
      </w:r>
      <w:proofErr w:type="spellEnd"/>
      <w:r w:rsidR="002C11AA" w:rsidRPr="00425409">
        <w:rPr>
          <w:szCs w:val="24"/>
        </w:rPr>
        <w:t xml:space="preserve"> municipal.</w:t>
      </w:r>
      <w:r w:rsidR="002C11AA">
        <w:rPr>
          <w:szCs w:val="24"/>
        </w:rPr>
        <w:t xml:space="preserve"> </w:t>
      </w:r>
      <w:r w:rsidR="002C11AA" w:rsidRPr="00425409">
        <w:rPr>
          <w:szCs w:val="24"/>
        </w:rPr>
        <w:t xml:space="preserve">A escolha de tais variáveis se dá com base na literatura estudada que, em geral, associa </w:t>
      </w:r>
      <w:r>
        <w:rPr>
          <w:szCs w:val="24"/>
        </w:rPr>
        <w:t>a</w:t>
      </w:r>
      <w:r w:rsidR="005C2F3E" w:rsidRPr="00425409">
        <w:rPr>
          <w:szCs w:val="24"/>
        </w:rPr>
        <w:t xml:space="preserve"> </w:t>
      </w:r>
      <w:r w:rsidR="002C11AA" w:rsidRPr="00425409">
        <w:rPr>
          <w:szCs w:val="24"/>
        </w:rPr>
        <w:t xml:space="preserve">criminalidade a questões de organização estrutural (densidade populacional e porcentagem de indivíduos vivendo na área urbana), bem como com os aspectos sociais, destacando-se àqueles ligados à renda (PIB </w:t>
      </w:r>
      <w:r w:rsidR="002C11AA" w:rsidRPr="00425409">
        <w:rPr>
          <w:i/>
          <w:szCs w:val="24"/>
        </w:rPr>
        <w:t>per capita</w:t>
      </w:r>
      <w:r w:rsidR="002C11AA" w:rsidRPr="00425409">
        <w:rPr>
          <w:szCs w:val="24"/>
        </w:rPr>
        <w:t xml:space="preserve">), à desigualdade (Índice de </w:t>
      </w:r>
      <w:proofErr w:type="spellStart"/>
      <w:r w:rsidR="002C11AA" w:rsidRPr="00425409">
        <w:rPr>
          <w:szCs w:val="24"/>
        </w:rPr>
        <w:t>Gini</w:t>
      </w:r>
      <w:proofErr w:type="spellEnd"/>
      <w:r w:rsidR="002C11AA" w:rsidRPr="00425409">
        <w:rPr>
          <w:szCs w:val="24"/>
        </w:rPr>
        <w:t xml:space="preserve">) e </w:t>
      </w:r>
      <w:r w:rsidR="000F5EEE">
        <w:rPr>
          <w:szCs w:val="24"/>
        </w:rPr>
        <w:t>a</w:t>
      </w:r>
      <w:r w:rsidR="002C11AA" w:rsidRPr="00425409">
        <w:rPr>
          <w:szCs w:val="24"/>
        </w:rPr>
        <w:t>o grau de instrução (aqui representado pelo Índice Geral de Qualidade da Educação).</w:t>
      </w:r>
    </w:p>
    <w:p w14:paraId="1CAEDFC9" w14:textId="77777777" w:rsidR="002C11AA" w:rsidRDefault="002C11AA" w:rsidP="002C11AA">
      <w:pPr>
        <w:spacing w:after="0" w:line="240" w:lineRule="auto"/>
        <w:rPr>
          <w:szCs w:val="24"/>
        </w:rPr>
      </w:pPr>
    </w:p>
    <w:p w14:paraId="7BCBF4F6" w14:textId="038618D5" w:rsidR="002C11AA" w:rsidRPr="007F6257" w:rsidRDefault="002C11AA" w:rsidP="002C11AA">
      <w:pPr>
        <w:spacing w:after="0" w:line="240" w:lineRule="auto"/>
        <w:rPr>
          <w:b/>
          <w:bCs/>
          <w:szCs w:val="24"/>
        </w:rPr>
      </w:pPr>
      <w:r w:rsidRPr="007F6257">
        <w:rPr>
          <w:b/>
          <w:bCs/>
          <w:szCs w:val="24"/>
        </w:rPr>
        <w:t xml:space="preserve">Tabela </w:t>
      </w:r>
      <w:r w:rsidR="002C499D">
        <w:rPr>
          <w:b/>
          <w:bCs/>
          <w:szCs w:val="24"/>
        </w:rPr>
        <w:t>3</w:t>
      </w:r>
      <w:r w:rsidRPr="007F6257">
        <w:rPr>
          <w:b/>
          <w:bCs/>
          <w:szCs w:val="24"/>
        </w:rPr>
        <w:t xml:space="preserve"> – Resultados do modelo </w:t>
      </w:r>
      <w:proofErr w:type="spellStart"/>
      <w:r w:rsidRPr="007F6257">
        <w:rPr>
          <w:b/>
          <w:bCs/>
          <w:i/>
          <w:szCs w:val="24"/>
        </w:rPr>
        <w:t>Tobit</w:t>
      </w:r>
      <w:proofErr w:type="spellEnd"/>
      <w:r w:rsidRPr="007F6257">
        <w:rPr>
          <w:b/>
          <w:bCs/>
          <w:i/>
          <w:szCs w:val="24"/>
        </w:rPr>
        <w:t xml:space="preserve"> </w:t>
      </w:r>
      <w:r w:rsidRPr="007F6257">
        <w:rPr>
          <w:b/>
          <w:bCs/>
          <w:szCs w:val="24"/>
        </w:rPr>
        <w:t xml:space="preserve">para os determinantes da </w:t>
      </w:r>
      <w:r>
        <w:rPr>
          <w:b/>
          <w:bCs/>
          <w:szCs w:val="24"/>
        </w:rPr>
        <w:t>in</w:t>
      </w:r>
      <w:r w:rsidRPr="007F6257">
        <w:rPr>
          <w:b/>
          <w:bCs/>
          <w:szCs w:val="24"/>
        </w:rPr>
        <w:t>eficiência</w:t>
      </w:r>
    </w:p>
    <w:tbl>
      <w:tblPr>
        <w:tblW w:w="5000" w:type="pct"/>
        <w:tblLook w:val="06A0" w:firstRow="1" w:lastRow="0" w:firstColumn="1" w:lastColumn="0" w:noHBand="1" w:noVBand="1"/>
      </w:tblPr>
      <w:tblGrid>
        <w:gridCol w:w="2129"/>
        <w:gridCol w:w="2371"/>
        <w:gridCol w:w="2349"/>
        <w:gridCol w:w="2222"/>
      </w:tblGrid>
      <w:tr w:rsidR="002C11AA" w:rsidRPr="007F6257" w14:paraId="538A44B0" w14:textId="77777777" w:rsidTr="001F6D3F">
        <w:tc>
          <w:tcPr>
            <w:tcW w:w="1173" w:type="pct"/>
            <w:tcBorders>
              <w:top w:val="single" w:sz="4" w:space="0" w:color="auto"/>
              <w:bottom w:val="single" w:sz="4" w:space="0" w:color="auto"/>
            </w:tcBorders>
          </w:tcPr>
          <w:p w14:paraId="5A81847E" w14:textId="77777777" w:rsidR="002C11AA" w:rsidRPr="007F6257" w:rsidRDefault="002C11AA" w:rsidP="00E81D1E">
            <w:pPr>
              <w:spacing w:before="120" w:after="120" w:line="240" w:lineRule="auto"/>
              <w:jc w:val="center"/>
              <w:rPr>
                <w:b/>
                <w:bCs/>
                <w:szCs w:val="24"/>
              </w:rPr>
            </w:pPr>
            <w:r w:rsidRPr="007F6257">
              <w:rPr>
                <w:b/>
                <w:bCs/>
                <w:szCs w:val="24"/>
              </w:rPr>
              <w:t>VARIÁVEIS</w:t>
            </w:r>
          </w:p>
        </w:tc>
        <w:tc>
          <w:tcPr>
            <w:tcW w:w="1307" w:type="pct"/>
            <w:tcBorders>
              <w:top w:val="single" w:sz="4" w:space="0" w:color="auto"/>
              <w:bottom w:val="single" w:sz="4" w:space="0" w:color="auto"/>
            </w:tcBorders>
          </w:tcPr>
          <w:p w14:paraId="35C4AAD1" w14:textId="77777777" w:rsidR="002C11AA" w:rsidRPr="007F6257" w:rsidRDefault="002C11AA" w:rsidP="00E81D1E">
            <w:pPr>
              <w:spacing w:before="120" w:after="120" w:line="240" w:lineRule="auto"/>
              <w:jc w:val="center"/>
              <w:rPr>
                <w:b/>
                <w:bCs/>
                <w:szCs w:val="24"/>
              </w:rPr>
            </w:pPr>
            <w:r>
              <w:rPr>
                <w:b/>
                <w:bCs/>
                <w:szCs w:val="24"/>
              </w:rPr>
              <w:t>ESTRATO 1</w:t>
            </w:r>
          </w:p>
        </w:tc>
        <w:tc>
          <w:tcPr>
            <w:tcW w:w="1295" w:type="pct"/>
            <w:tcBorders>
              <w:top w:val="single" w:sz="4" w:space="0" w:color="auto"/>
              <w:bottom w:val="single" w:sz="4" w:space="0" w:color="auto"/>
            </w:tcBorders>
          </w:tcPr>
          <w:p w14:paraId="54D9F3FC" w14:textId="77777777" w:rsidR="002C11AA" w:rsidRDefault="002C11AA" w:rsidP="00E81D1E">
            <w:pPr>
              <w:spacing w:before="120" w:after="120" w:line="240" w:lineRule="auto"/>
              <w:jc w:val="center"/>
              <w:rPr>
                <w:b/>
                <w:bCs/>
                <w:szCs w:val="24"/>
              </w:rPr>
            </w:pPr>
            <w:r>
              <w:rPr>
                <w:b/>
                <w:bCs/>
                <w:szCs w:val="24"/>
              </w:rPr>
              <w:t>ESTRATO 2</w:t>
            </w:r>
          </w:p>
        </w:tc>
        <w:tc>
          <w:tcPr>
            <w:tcW w:w="1225" w:type="pct"/>
            <w:tcBorders>
              <w:top w:val="single" w:sz="4" w:space="0" w:color="auto"/>
              <w:bottom w:val="single" w:sz="4" w:space="0" w:color="auto"/>
            </w:tcBorders>
          </w:tcPr>
          <w:p w14:paraId="4871DF24" w14:textId="77777777" w:rsidR="002C11AA" w:rsidRDefault="002C11AA" w:rsidP="00E81D1E">
            <w:pPr>
              <w:spacing w:before="120" w:after="120" w:line="240" w:lineRule="auto"/>
              <w:jc w:val="center"/>
              <w:rPr>
                <w:b/>
                <w:bCs/>
                <w:szCs w:val="24"/>
              </w:rPr>
            </w:pPr>
            <w:r>
              <w:rPr>
                <w:b/>
                <w:bCs/>
                <w:szCs w:val="24"/>
              </w:rPr>
              <w:t>ESTRATO 3</w:t>
            </w:r>
          </w:p>
        </w:tc>
      </w:tr>
      <w:tr w:rsidR="002C11AA" w:rsidRPr="00425409" w14:paraId="7D91CE50" w14:textId="77777777" w:rsidTr="001F6D3F">
        <w:tc>
          <w:tcPr>
            <w:tcW w:w="1173" w:type="pct"/>
            <w:vAlign w:val="center"/>
          </w:tcPr>
          <w:p w14:paraId="7A7A0141" w14:textId="77777777" w:rsidR="002C11AA" w:rsidRPr="00425409" w:rsidRDefault="002C11AA" w:rsidP="00330A02">
            <w:pPr>
              <w:spacing w:after="0" w:line="240" w:lineRule="auto"/>
              <w:rPr>
                <w:szCs w:val="24"/>
              </w:rPr>
            </w:pPr>
            <w:r w:rsidRPr="00425409">
              <w:rPr>
                <w:szCs w:val="24"/>
              </w:rPr>
              <w:t>Densidade Populacional</w:t>
            </w:r>
          </w:p>
        </w:tc>
        <w:tc>
          <w:tcPr>
            <w:tcW w:w="1307" w:type="pct"/>
          </w:tcPr>
          <w:p w14:paraId="358F1B57" w14:textId="6ABB2698" w:rsidR="002C11AA" w:rsidRPr="00425409" w:rsidRDefault="002C11AA" w:rsidP="00330A02">
            <w:pPr>
              <w:spacing w:after="0" w:line="240" w:lineRule="auto"/>
              <w:ind w:left="567"/>
              <w:jc w:val="left"/>
              <w:rPr>
                <w:szCs w:val="24"/>
              </w:rPr>
            </w:pPr>
            <w:r w:rsidRPr="00425409">
              <w:rPr>
                <w:szCs w:val="24"/>
              </w:rPr>
              <w:t>0,000</w:t>
            </w:r>
            <w:r w:rsidR="00765664">
              <w:rPr>
                <w:szCs w:val="24"/>
              </w:rPr>
              <w:t>292</w:t>
            </w:r>
          </w:p>
          <w:p w14:paraId="4E18B4D7" w14:textId="7D3A282F" w:rsidR="002C11AA" w:rsidRPr="003342FA" w:rsidRDefault="002C11AA" w:rsidP="00330A02">
            <w:pPr>
              <w:spacing w:after="0" w:line="240" w:lineRule="auto"/>
              <w:ind w:left="567"/>
              <w:jc w:val="left"/>
              <w:rPr>
                <w:sz w:val="20"/>
              </w:rPr>
            </w:pPr>
            <w:r w:rsidRPr="003342FA">
              <w:rPr>
                <w:sz w:val="20"/>
              </w:rPr>
              <w:t>(0,000</w:t>
            </w:r>
            <w:r w:rsidR="00765664">
              <w:rPr>
                <w:sz w:val="20"/>
              </w:rPr>
              <w:t>298</w:t>
            </w:r>
            <w:r>
              <w:rPr>
                <w:sz w:val="20"/>
              </w:rPr>
              <w:t>)</w:t>
            </w:r>
          </w:p>
        </w:tc>
        <w:tc>
          <w:tcPr>
            <w:tcW w:w="1295" w:type="pct"/>
          </w:tcPr>
          <w:p w14:paraId="24DE8CF3" w14:textId="77777777" w:rsidR="002C11AA" w:rsidRPr="00425409" w:rsidRDefault="002C11AA" w:rsidP="00330A02">
            <w:pPr>
              <w:spacing w:after="0" w:line="240" w:lineRule="auto"/>
              <w:ind w:left="567"/>
              <w:jc w:val="left"/>
              <w:rPr>
                <w:szCs w:val="24"/>
              </w:rPr>
            </w:pPr>
            <w:r>
              <w:rPr>
                <w:szCs w:val="24"/>
              </w:rPr>
              <w:t>0,011121</w:t>
            </w:r>
            <w:r>
              <w:rPr>
                <w:szCs w:val="24"/>
              </w:rPr>
              <w:br/>
            </w:r>
            <w:r>
              <w:rPr>
                <w:sz w:val="20"/>
              </w:rPr>
              <w:t>(0,006155</w:t>
            </w:r>
            <w:r w:rsidRPr="003342FA">
              <w:rPr>
                <w:sz w:val="20"/>
              </w:rPr>
              <w:t>)</w:t>
            </w:r>
            <w:r>
              <w:rPr>
                <w:sz w:val="20"/>
              </w:rPr>
              <w:t>*</w:t>
            </w:r>
          </w:p>
        </w:tc>
        <w:tc>
          <w:tcPr>
            <w:tcW w:w="1225" w:type="pct"/>
          </w:tcPr>
          <w:p w14:paraId="08D20EE3" w14:textId="77777777" w:rsidR="002C11AA" w:rsidRPr="00425409" w:rsidRDefault="002C11AA" w:rsidP="00330A02">
            <w:pPr>
              <w:spacing w:after="0" w:line="240" w:lineRule="auto"/>
              <w:ind w:left="567"/>
              <w:jc w:val="left"/>
              <w:rPr>
                <w:szCs w:val="24"/>
              </w:rPr>
            </w:pPr>
            <w:r>
              <w:rPr>
                <w:szCs w:val="24"/>
              </w:rPr>
              <w:t>0,000755</w:t>
            </w:r>
            <w:r>
              <w:rPr>
                <w:szCs w:val="24"/>
              </w:rPr>
              <w:br/>
            </w:r>
            <w:r>
              <w:rPr>
                <w:sz w:val="20"/>
              </w:rPr>
              <w:t>(0,000154</w:t>
            </w:r>
            <w:r w:rsidRPr="003342FA">
              <w:rPr>
                <w:sz w:val="20"/>
              </w:rPr>
              <w:t>)**</w:t>
            </w:r>
            <w:r>
              <w:rPr>
                <w:sz w:val="20"/>
              </w:rPr>
              <w:t>*</w:t>
            </w:r>
          </w:p>
        </w:tc>
      </w:tr>
      <w:tr w:rsidR="002C11AA" w:rsidRPr="00425409" w14:paraId="5EA18CEC" w14:textId="77777777" w:rsidTr="001F6D3F">
        <w:tc>
          <w:tcPr>
            <w:tcW w:w="1173" w:type="pct"/>
            <w:vAlign w:val="center"/>
          </w:tcPr>
          <w:p w14:paraId="5DA4C793" w14:textId="77777777" w:rsidR="002C11AA" w:rsidRPr="00425409" w:rsidRDefault="002C11AA" w:rsidP="00330A02">
            <w:pPr>
              <w:spacing w:after="0" w:line="240" w:lineRule="auto"/>
              <w:rPr>
                <w:szCs w:val="24"/>
              </w:rPr>
            </w:pPr>
            <w:r>
              <w:rPr>
                <w:szCs w:val="24"/>
              </w:rPr>
              <w:t>IGQE</w:t>
            </w:r>
          </w:p>
        </w:tc>
        <w:tc>
          <w:tcPr>
            <w:tcW w:w="1307" w:type="pct"/>
          </w:tcPr>
          <w:p w14:paraId="15893DA1" w14:textId="14F0DFC9" w:rsidR="002C11AA" w:rsidRPr="00425409" w:rsidRDefault="00765664" w:rsidP="00330A02">
            <w:pPr>
              <w:spacing w:after="0" w:line="240" w:lineRule="auto"/>
              <w:ind w:left="567"/>
              <w:jc w:val="left"/>
              <w:rPr>
                <w:szCs w:val="24"/>
              </w:rPr>
            </w:pPr>
            <w:r>
              <w:rPr>
                <w:szCs w:val="24"/>
              </w:rPr>
              <w:t>-9,319031</w:t>
            </w:r>
          </w:p>
          <w:p w14:paraId="4D0DFA31" w14:textId="70268D2B" w:rsidR="002C11AA" w:rsidRPr="003342FA" w:rsidRDefault="002C11AA" w:rsidP="00765664">
            <w:pPr>
              <w:spacing w:after="0" w:line="240" w:lineRule="auto"/>
              <w:ind w:left="567"/>
              <w:jc w:val="left"/>
              <w:rPr>
                <w:sz w:val="20"/>
              </w:rPr>
            </w:pPr>
            <w:r w:rsidRPr="003342FA">
              <w:rPr>
                <w:sz w:val="20"/>
              </w:rPr>
              <w:t>(</w:t>
            </w:r>
            <w:r>
              <w:rPr>
                <w:sz w:val="20"/>
              </w:rPr>
              <w:t>2,</w:t>
            </w:r>
            <w:r w:rsidR="00765664">
              <w:rPr>
                <w:sz w:val="20"/>
              </w:rPr>
              <w:t>277712</w:t>
            </w:r>
            <w:r w:rsidRPr="003342FA">
              <w:rPr>
                <w:sz w:val="20"/>
              </w:rPr>
              <w:t>)*</w:t>
            </w:r>
            <w:r>
              <w:rPr>
                <w:sz w:val="20"/>
              </w:rPr>
              <w:t>**</w:t>
            </w:r>
          </w:p>
        </w:tc>
        <w:tc>
          <w:tcPr>
            <w:tcW w:w="1295" w:type="pct"/>
          </w:tcPr>
          <w:p w14:paraId="2C440630" w14:textId="77777777" w:rsidR="002C11AA" w:rsidRPr="00425409" w:rsidRDefault="002C11AA" w:rsidP="00330A02">
            <w:pPr>
              <w:spacing w:after="0" w:line="240" w:lineRule="auto"/>
              <w:ind w:left="567"/>
              <w:jc w:val="left"/>
              <w:rPr>
                <w:szCs w:val="24"/>
              </w:rPr>
            </w:pPr>
            <w:r>
              <w:rPr>
                <w:szCs w:val="24"/>
              </w:rPr>
              <w:t>-13,368690</w:t>
            </w:r>
            <w:r>
              <w:rPr>
                <w:szCs w:val="24"/>
              </w:rPr>
              <w:br/>
            </w:r>
            <w:r>
              <w:rPr>
                <w:sz w:val="20"/>
              </w:rPr>
              <w:t>(3,410634</w:t>
            </w:r>
            <w:r w:rsidRPr="003342FA">
              <w:rPr>
                <w:sz w:val="20"/>
              </w:rPr>
              <w:t>)**</w:t>
            </w:r>
            <w:r>
              <w:rPr>
                <w:sz w:val="20"/>
              </w:rPr>
              <w:t>*</w:t>
            </w:r>
          </w:p>
        </w:tc>
        <w:tc>
          <w:tcPr>
            <w:tcW w:w="1225" w:type="pct"/>
          </w:tcPr>
          <w:p w14:paraId="48AE37DA" w14:textId="77777777" w:rsidR="002C11AA" w:rsidRPr="00425409" w:rsidRDefault="002C11AA" w:rsidP="00330A02">
            <w:pPr>
              <w:spacing w:after="0" w:line="240" w:lineRule="auto"/>
              <w:ind w:left="567"/>
              <w:jc w:val="left"/>
              <w:rPr>
                <w:szCs w:val="24"/>
              </w:rPr>
            </w:pPr>
            <w:r>
              <w:rPr>
                <w:szCs w:val="24"/>
              </w:rPr>
              <w:t>-17,948440</w:t>
            </w:r>
            <w:r>
              <w:rPr>
                <w:szCs w:val="24"/>
              </w:rPr>
              <w:br/>
            </w:r>
            <w:r>
              <w:rPr>
                <w:sz w:val="20"/>
              </w:rPr>
              <w:t>(6</w:t>
            </w:r>
            <w:r w:rsidRPr="003342FA">
              <w:rPr>
                <w:sz w:val="20"/>
              </w:rPr>
              <w:t>,</w:t>
            </w:r>
            <w:r>
              <w:rPr>
                <w:sz w:val="20"/>
              </w:rPr>
              <w:t>060046</w:t>
            </w:r>
            <w:r w:rsidRPr="003342FA">
              <w:rPr>
                <w:sz w:val="20"/>
              </w:rPr>
              <w:t>)*</w:t>
            </w:r>
            <w:r>
              <w:rPr>
                <w:sz w:val="20"/>
              </w:rPr>
              <w:t>**</w:t>
            </w:r>
          </w:p>
        </w:tc>
      </w:tr>
      <w:tr w:rsidR="002C11AA" w:rsidRPr="00425409" w14:paraId="078A43E6" w14:textId="77777777" w:rsidTr="001F6D3F">
        <w:tc>
          <w:tcPr>
            <w:tcW w:w="1173" w:type="pct"/>
            <w:vAlign w:val="center"/>
          </w:tcPr>
          <w:p w14:paraId="76A814B2" w14:textId="77777777" w:rsidR="002C11AA" w:rsidRPr="00425409" w:rsidRDefault="002C11AA" w:rsidP="00330A02">
            <w:pPr>
              <w:spacing w:after="0" w:line="240" w:lineRule="auto"/>
              <w:rPr>
                <w:szCs w:val="24"/>
              </w:rPr>
            </w:pPr>
            <w:r w:rsidRPr="00425409">
              <w:rPr>
                <w:szCs w:val="24"/>
              </w:rPr>
              <w:t xml:space="preserve">PIB </w:t>
            </w:r>
            <w:r w:rsidRPr="00425409">
              <w:rPr>
                <w:i/>
                <w:szCs w:val="24"/>
              </w:rPr>
              <w:t>per capita</w:t>
            </w:r>
          </w:p>
        </w:tc>
        <w:tc>
          <w:tcPr>
            <w:tcW w:w="1307" w:type="pct"/>
          </w:tcPr>
          <w:p w14:paraId="292EDE23" w14:textId="06D13DD6" w:rsidR="002C11AA" w:rsidRPr="00425409" w:rsidRDefault="00765664" w:rsidP="00330A02">
            <w:pPr>
              <w:spacing w:after="0" w:line="240" w:lineRule="auto"/>
              <w:ind w:left="567"/>
              <w:jc w:val="left"/>
              <w:rPr>
                <w:szCs w:val="24"/>
              </w:rPr>
            </w:pPr>
            <w:r>
              <w:rPr>
                <w:szCs w:val="24"/>
              </w:rPr>
              <w:t>0,000040</w:t>
            </w:r>
          </w:p>
          <w:p w14:paraId="060CA6BB" w14:textId="6A657E5A" w:rsidR="002C11AA" w:rsidRPr="003342FA" w:rsidRDefault="00765664" w:rsidP="00330A02">
            <w:pPr>
              <w:spacing w:after="0" w:line="240" w:lineRule="auto"/>
              <w:ind w:left="567"/>
              <w:jc w:val="left"/>
              <w:rPr>
                <w:sz w:val="20"/>
              </w:rPr>
            </w:pPr>
            <w:r>
              <w:rPr>
                <w:sz w:val="20"/>
              </w:rPr>
              <w:t>(0,000012</w:t>
            </w:r>
            <w:r w:rsidR="002C11AA" w:rsidRPr="003342FA">
              <w:rPr>
                <w:sz w:val="20"/>
              </w:rPr>
              <w:t>)</w:t>
            </w:r>
            <w:r w:rsidR="002C11AA">
              <w:rPr>
                <w:sz w:val="20"/>
              </w:rPr>
              <w:t>**</w:t>
            </w:r>
            <w:r>
              <w:rPr>
                <w:sz w:val="20"/>
              </w:rPr>
              <w:t>*</w:t>
            </w:r>
          </w:p>
        </w:tc>
        <w:tc>
          <w:tcPr>
            <w:tcW w:w="1295" w:type="pct"/>
          </w:tcPr>
          <w:p w14:paraId="2E650863" w14:textId="77777777" w:rsidR="002C11AA" w:rsidRPr="00425409" w:rsidRDefault="002C11AA" w:rsidP="00330A02">
            <w:pPr>
              <w:spacing w:after="0" w:line="240" w:lineRule="auto"/>
              <w:ind w:left="567"/>
              <w:jc w:val="left"/>
              <w:rPr>
                <w:szCs w:val="24"/>
              </w:rPr>
            </w:pPr>
            <w:r>
              <w:rPr>
                <w:szCs w:val="24"/>
              </w:rPr>
              <w:t>0,000046</w:t>
            </w:r>
            <w:r>
              <w:rPr>
                <w:szCs w:val="24"/>
              </w:rPr>
              <w:br/>
            </w:r>
            <w:r>
              <w:rPr>
                <w:sz w:val="20"/>
              </w:rPr>
              <w:t>(0,000029)</w:t>
            </w:r>
          </w:p>
        </w:tc>
        <w:tc>
          <w:tcPr>
            <w:tcW w:w="1225" w:type="pct"/>
          </w:tcPr>
          <w:p w14:paraId="74FF7722" w14:textId="77777777" w:rsidR="002C11AA" w:rsidRPr="00425409" w:rsidRDefault="002C11AA" w:rsidP="00330A02">
            <w:pPr>
              <w:spacing w:after="0" w:line="240" w:lineRule="auto"/>
              <w:ind w:left="567"/>
              <w:jc w:val="left"/>
              <w:rPr>
                <w:szCs w:val="24"/>
              </w:rPr>
            </w:pPr>
            <w:r>
              <w:rPr>
                <w:szCs w:val="24"/>
              </w:rPr>
              <w:t>0,000052</w:t>
            </w:r>
            <w:r>
              <w:rPr>
                <w:szCs w:val="24"/>
              </w:rPr>
              <w:br/>
            </w:r>
            <w:r>
              <w:rPr>
                <w:sz w:val="20"/>
              </w:rPr>
              <w:t>(0,000045</w:t>
            </w:r>
            <w:r w:rsidRPr="003342FA">
              <w:rPr>
                <w:sz w:val="20"/>
              </w:rPr>
              <w:t>)</w:t>
            </w:r>
          </w:p>
        </w:tc>
      </w:tr>
      <w:tr w:rsidR="002C11AA" w:rsidRPr="00425409" w14:paraId="6020A088" w14:textId="77777777" w:rsidTr="001F6D3F">
        <w:tc>
          <w:tcPr>
            <w:tcW w:w="1173" w:type="pct"/>
            <w:vAlign w:val="center"/>
          </w:tcPr>
          <w:p w14:paraId="5E5B7B6F" w14:textId="77777777" w:rsidR="002C11AA" w:rsidRPr="00425409" w:rsidRDefault="002C11AA" w:rsidP="00330A02">
            <w:pPr>
              <w:spacing w:after="0" w:line="240" w:lineRule="auto"/>
              <w:rPr>
                <w:szCs w:val="24"/>
              </w:rPr>
            </w:pPr>
            <w:r>
              <w:rPr>
                <w:szCs w:val="24"/>
              </w:rPr>
              <w:t>População Urbana</w:t>
            </w:r>
          </w:p>
        </w:tc>
        <w:tc>
          <w:tcPr>
            <w:tcW w:w="1307" w:type="pct"/>
          </w:tcPr>
          <w:p w14:paraId="769B49F5" w14:textId="35C342EC" w:rsidR="002C11AA" w:rsidRPr="00425409" w:rsidRDefault="00765664" w:rsidP="00330A02">
            <w:pPr>
              <w:spacing w:after="0" w:line="240" w:lineRule="auto"/>
              <w:ind w:left="567"/>
              <w:jc w:val="left"/>
              <w:rPr>
                <w:szCs w:val="24"/>
              </w:rPr>
            </w:pPr>
            <w:r>
              <w:rPr>
                <w:szCs w:val="24"/>
              </w:rPr>
              <w:t>0,045016</w:t>
            </w:r>
          </w:p>
          <w:p w14:paraId="3E7126C7" w14:textId="4D23FA7E" w:rsidR="002C11AA" w:rsidRPr="003342FA" w:rsidRDefault="002C11AA" w:rsidP="00765664">
            <w:pPr>
              <w:spacing w:after="0" w:line="240" w:lineRule="auto"/>
              <w:ind w:left="567"/>
              <w:jc w:val="left"/>
              <w:rPr>
                <w:sz w:val="20"/>
              </w:rPr>
            </w:pPr>
            <w:r>
              <w:rPr>
                <w:sz w:val="20"/>
              </w:rPr>
              <w:t>(0,0</w:t>
            </w:r>
            <w:r w:rsidR="00765664">
              <w:rPr>
                <w:sz w:val="20"/>
              </w:rPr>
              <w:t>09427</w:t>
            </w:r>
            <w:r w:rsidRPr="003342FA">
              <w:rPr>
                <w:sz w:val="20"/>
              </w:rPr>
              <w:t>)***</w:t>
            </w:r>
          </w:p>
        </w:tc>
        <w:tc>
          <w:tcPr>
            <w:tcW w:w="1295" w:type="pct"/>
          </w:tcPr>
          <w:p w14:paraId="15E973FE" w14:textId="77777777" w:rsidR="002C11AA" w:rsidRPr="00425409" w:rsidRDefault="002C11AA" w:rsidP="00330A02">
            <w:pPr>
              <w:spacing w:after="0" w:line="240" w:lineRule="auto"/>
              <w:ind w:left="567"/>
              <w:jc w:val="left"/>
              <w:rPr>
                <w:szCs w:val="24"/>
              </w:rPr>
            </w:pPr>
            <w:r>
              <w:rPr>
                <w:szCs w:val="24"/>
              </w:rPr>
              <w:t>0,044849</w:t>
            </w:r>
            <w:r>
              <w:rPr>
                <w:szCs w:val="24"/>
              </w:rPr>
              <w:br/>
            </w:r>
            <w:r w:rsidRPr="003342FA">
              <w:rPr>
                <w:sz w:val="20"/>
              </w:rPr>
              <w:t>(0,0</w:t>
            </w:r>
            <w:r>
              <w:rPr>
                <w:sz w:val="20"/>
              </w:rPr>
              <w:t>12787</w:t>
            </w:r>
            <w:r w:rsidRPr="003342FA">
              <w:rPr>
                <w:sz w:val="20"/>
              </w:rPr>
              <w:t>)***</w:t>
            </w:r>
          </w:p>
        </w:tc>
        <w:tc>
          <w:tcPr>
            <w:tcW w:w="1225" w:type="pct"/>
          </w:tcPr>
          <w:p w14:paraId="381386A1" w14:textId="77777777" w:rsidR="002C11AA" w:rsidRPr="00425409" w:rsidRDefault="002C11AA" w:rsidP="00330A02">
            <w:pPr>
              <w:spacing w:after="0" w:line="240" w:lineRule="auto"/>
              <w:ind w:left="567"/>
              <w:jc w:val="left"/>
              <w:rPr>
                <w:szCs w:val="24"/>
              </w:rPr>
            </w:pPr>
            <w:r>
              <w:rPr>
                <w:szCs w:val="24"/>
              </w:rPr>
              <w:t>0,079377</w:t>
            </w:r>
            <w:r>
              <w:rPr>
                <w:szCs w:val="24"/>
              </w:rPr>
              <w:br/>
            </w:r>
            <w:r w:rsidRPr="003342FA">
              <w:rPr>
                <w:sz w:val="20"/>
              </w:rPr>
              <w:t>(</w:t>
            </w:r>
            <w:r>
              <w:rPr>
                <w:sz w:val="20"/>
              </w:rPr>
              <w:t>0,042719</w:t>
            </w:r>
            <w:r w:rsidRPr="003342FA">
              <w:rPr>
                <w:sz w:val="20"/>
              </w:rPr>
              <w:t>)</w:t>
            </w:r>
            <w:r>
              <w:rPr>
                <w:sz w:val="20"/>
              </w:rPr>
              <w:t>*</w:t>
            </w:r>
          </w:p>
        </w:tc>
      </w:tr>
      <w:tr w:rsidR="002C11AA" w:rsidRPr="00425409" w14:paraId="7AFDA862" w14:textId="77777777" w:rsidTr="001F6D3F">
        <w:tc>
          <w:tcPr>
            <w:tcW w:w="1173" w:type="pct"/>
            <w:vAlign w:val="center"/>
          </w:tcPr>
          <w:p w14:paraId="5EBB7DA3" w14:textId="77777777" w:rsidR="002C11AA" w:rsidRPr="00425409" w:rsidRDefault="002C11AA" w:rsidP="00330A02">
            <w:pPr>
              <w:spacing w:after="0" w:line="240" w:lineRule="auto"/>
              <w:rPr>
                <w:szCs w:val="24"/>
              </w:rPr>
            </w:pPr>
            <w:r w:rsidRPr="00425409">
              <w:rPr>
                <w:szCs w:val="24"/>
              </w:rPr>
              <w:t xml:space="preserve">Índice de </w:t>
            </w:r>
            <w:proofErr w:type="spellStart"/>
            <w:r w:rsidRPr="00425409">
              <w:rPr>
                <w:szCs w:val="24"/>
              </w:rPr>
              <w:t>Gini</w:t>
            </w:r>
            <w:proofErr w:type="spellEnd"/>
          </w:p>
        </w:tc>
        <w:tc>
          <w:tcPr>
            <w:tcW w:w="1307" w:type="pct"/>
          </w:tcPr>
          <w:p w14:paraId="59CFB632" w14:textId="37ACA70A" w:rsidR="002C11AA" w:rsidRPr="00425409" w:rsidRDefault="00765664" w:rsidP="00330A02">
            <w:pPr>
              <w:spacing w:after="0" w:line="240" w:lineRule="auto"/>
              <w:ind w:left="567"/>
              <w:jc w:val="left"/>
              <w:rPr>
                <w:szCs w:val="24"/>
              </w:rPr>
            </w:pPr>
            <w:r>
              <w:rPr>
                <w:szCs w:val="24"/>
              </w:rPr>
              <w:t>6</w:t>
            </w:r>
            <w:r w:rsidR="002C11AA" w:rsidRPr="00425409">
              <w:rPr>
                <w:szCs w:val="24"/>
              </w:rPr>
              <w:t>,</w:t>
            </w:r>
            <w:r>
              <w:rPr>
                <w:szCs w:val="24"/>
              </w:rPr>
              <w:t xml:space="preserve"> </w:t>
            </w:r>
            <w:r w:rsidR="002C11AA">
              <w:rPr>
                <w:szCs w:val="24"/>
              </w:rPr>
              <w:t>976</w:t>
            </w:r>
            <w:r>
              <w:rPr>
                <w:szCs w:val="24"/>
              </w:rPr>
              <w:t>383</w:t>
            </w:r>
          </w:p>
          <w:p w14:paraId="108D9028" w14:textId="4F878ABC" w:rsidR="002C11AA" w:rsidRPr="003342FA" w:rsidRDefault="002C11AA" w:rsidP="00765664">
            <w:pPr>
              <w:spacing w:after="0" w:line="240" w:lineRule="auto"/>
              <w:ind w:left="567"/>
              <w:jc w:val="left"/>
              <w:rPr>
                <w:sz w:val="20"/>
              </w:rPr>
            </w:pPr>
            <w:r w:rsidRPr="003342FA">
              <w:rPr>
                <w:sz w:val="20"/>
              </w:rPr>
              <w:t>(</w:t>
            </w:r>
            <w:r w:rsidR="00765664">
              <w:rPr>
                <w:sz w:val="20"/>
              </w:rPr>
              <w:t>3,049227</w:t>
            </w:r>
            <w:r w:rsidRPr="003342FA">
              <w:rPr>
                <w:sz w:val="20"/>
              </w:rPr>
              <w:t>)</w:t>
            </w:r>
            <w:r>
              <w:rPr>
                <w:sz w:val="20"/>
              </w:rPr>
              <w:t>**</w:t>
            </w:r>
          </w:p>
        </w:tc>
        <w:tc>
          <w:tcPr>
            <w:tcW w:w="1295" w:type="pct"/>
          </w:tcPr>
          <w:p w14:paraId="21E008E7" w14:textId="77777777" w:rsidR="002C11AA" w:rsidRPr="00425409" w:rsidRDefault="002C11AA" w:rsidP="00330A02">
            <w:pPr>
              <w:spacing w:after="0" w:line="240" w:lineRule="auto"/>
              <w:ind w:left="567"/>
              <w:jc w:val="left"/>
              <w:rPr>
                <w:szCs w:val="24"/>
              </w:rPr>
            </w:pPr>
            <w:r>
              <w:rPr>
                <w:szCs w:val="24"/>
              </w:rPr>
              <w:t>6,353362</w:t>
            </w:r>
            <w:r>
              <w:rPr>
                <w:szCs w:val="24"/>
              </w:rPr>
              <w:br/>
            </w:r>
            <w:r w:rsidRPr="003342FA">
              <w:rPr>
                <w:sz w:val="20"/>
              </w:rPr>
              <w:t>(</w:t>
            </w:r>
            <w:r>
              <w:rPr>
                <w:sz w:val="20"/>
              </w:rPr>
              <w:t>3,905454)</w:t>
            </w:r>
          </w:p>
        </w:tc>
        <w:tc>
          <w:tcPr>
            <w:tcW w:w="1225" w:type="pct"/>
          </w:tcPr>
          <w:p w14:paraId="2AC24C81" w14:textId="77777777" w:rsidR="002C11AA" w:rsidRPr="00425409" w:rsidRDefault="002C11AA" w:rsidP="00330A02">
            <w:pPr>
              <w:spacing w:after="0" w:line="240" w:lineRule="auto"/>
              <w:ind w:left="567"/>
              <w:jc w:val="left"/>
              <w:rPr>
                <w:szCs w:val="24"/>
              </w:rPr>
            </w:pPr>
            <w:r>
              <w:rPr>
                <w:szCs w:val="24"/>
              </w:rPr>
              <w:t>-6,950080</w:t>
            </w:r>
            <w:r>
              <w:rPr>
                <w:szCs w:val="24"/>
              </w:rPr>
              <w:br/>
            </w:r>
            <w:r>
              <w:rPr>
                <w:sz w:val="20"/>
              </w:rPr>
              <w:t>(4,173648</w:t>
            </w:r>
            <w:r w:rsidRPr="003342FA">
              <w:rPr>
                <w:sz w:val="20"/>
              </w:rPr>
              <w:t>)</w:t>
            </w:r>
          </w:p>
        </w:tc>
      </w:tr>
      <w:tr w:rsidR="002C11AA" w:rsidRPr="00425409" w14:paraId="72FE9D48" w14:textId="77777777" w:rsidTr="001F6D3F">
        <w:tc>
          <w:tcPr>
            <w:tcW w:w="1173" w:type="pct"/>
            <w:tcBorders>
              <w:bottom w:val="single" w:sz="4" w:space="0" w:color="auto"/>
            </w:tcBorders>
            <w:vAlign w:val="center"/>
          </w:tcPr>
          <w:p w14:paraId="7031A84B" w14:textId="77777777" w:rsidR="002C11AA" w:rsidRPr="00425409" w:rsidRDefault="002C11AA" w:rsidP="00330A02">
            <w:pPr>
              <w:spacing w:after="0" w:line="240" w:lineRule="auto"/>
              <w:rPr>
                <w:szCs w:val="24"/>
              </w:rPr>
            </w:pPr>
            <w:r w:rsidRPr="00425409">
              <w:rPr>
                <w:szCs w:val="24"/>
              </w:rPr>
              <w:t>Constante</w:t>
            </w:r>
          </w:p>
        </w:tc>
        <w:tc>
          <w:tcPr>
            <w:tcW w:w="1307" w:type="pct"/>
            <w:tcBorders>
              <w:bottom w:val="single" w:sz="4" w:space="0" w:color="auto"/>
            </w:tcBorders>
          </w:tcPr>
          <w:p w14:paraId="3C122647" w14:textId="108700E1" w:rsidR="002C11AA" w:rsidRPr="00425409" w:rsidRDefault="00765664" w:rsidP="00330A02">
            <w:pPr>
              <w:spacing w:after="0" w:line="240" w:lineRule="auto"/>
              <w:ind w:left="567"/>
              <w:jc w:val="left"/>
              <w:rPr>
                <w:szCs w:val="24"/>
              </w:rPr>
            </w:pPr>
            <w:r>
              <w:rPr>
                <w:szCs w:val="24"/>
              </w:rPr>
              <w:t>1</w:t>
            </w:r>
            <w:r w:rsidR="002C11AA">
              <w:rPr>
                <w:szCs w:val="24"/>
              </w:rPr>
              <w:t>,</w:t>
            </w:r>
            <w:r>
              <w:rPr>
                <w:szCs w:val="24"/>
              </w:rPr>
              <w:t>177015</w:t>
            </w:r>
          </w:p>
          <w:p w14:paraId="1F535453" w14:textId="6F7232FF" w:rsidR="002C11AA" w:rsidRPr="003342FA" w:rsidRDefault="002C11AA" w:rsidP="00765664">
            <w:pPr>
              <w:spacing w:after="0" w:line="240" w:lineRule="auto"/>
              <w:ind w:left="567"/>
              <w:jc w:val="left"/>
              <w:rPr>
                <w:sz w:val="20"/>
              </w:rPr>
            </w:pPr>
            <w:r w:rsidRPr="003342FA">
              <w:rPr>
                <w:sz w:val="20"/>
              </w:rPr>
              <w:t>(</w:t>
            </w:r>
            <w:r w:rsidR="00765664">
              <w:rPr>
                <w:sz w:val="20"/>
              </w:rPr>
              <w:t>1</w:t>
            </w:r>
            <w:r>
              <w:rPr>
                <w:sz w:val="20"/>
              </w:rPr>
              <w:t>,</w:t>
            </w:r>
            <w:r w:rsidR="00765664">
              <w:rPr>
                <w:sz w:val="20"/>
              </w:rPr>
              <w:t>862902</w:t>
            </w:r>
            <w:r>
              <w:rPr>
                <w:sz w:val="20"/>
              </w:rPr>
              <w:t>)</w:t>
            </w:r>
          </w:p>
        </w:tc>
        <w:tc>
          <w:tcPr>
            <w:tcW w:w="1295" w:type="pct"/>
            <w:tcBorders>
              <w:bottom w:val="single" w:sz="4" w:space="0" w:color="auto"/>
            </w:tcBorders>
          </w:tcPr>
          <w:p w14:paraId="5AD6C885" w14:textId="77777777" w:rsidR="002C11AA" w:rsidRDefault="002C11AA" w:rsidP="00330A02">
            <w:pPr>
              <w:spacing w:after="0" w:line="240" w:lineRule="auto"/>
              <w:ind w:left="567"/>
              <w:jc w:val="left"/>
              <w:rPr>
                <w:szCs w:val="24"/>
              </w:rPr>
            </w:pPr>
            <w:r>
              <w:rPr>
                <w:szCs w:val="24"/>
              </w:rPr>
              <w:t>2,417239</w:t>
            </w:r>
            <w:r>
              <w:rPr>
                <w:szCs w:val="24"/>
              </w:rPr>
              <w:br/>
            </w:r>
            <w:r w:rsidRPr="003342FA">
              <w:rPr>
                <w:sz w:val="20"/>
              </w:rPr>
              <w:t>(</w:t>
            </w:r>
            <w:r>
              <w:rPr>
                <w:sz w:val="20"/>
              </w:rPr>
              <w:t>2,628036</w:t>
            </w:r>
            <w:r w:rsidRPr="003342FA">
              <w:rPr>
                <w:sz w:val="20"/>
              </w:rPr>
              <w:t>)</w:t>
            </w:r>
          </w:p>
        </w:tc>
        <w:tc>
          <w:tcPr>
            <w:tcW w:w="1225" w:type="pct"/>
            <w:tcBorders>
              <w:bottom w:val="single" w:sz="4" w:space="0" w:color="auto"/>
            </w:tcBorders>
          </w:tcPr>
          <w:p w14:paraId="7CD78462" w14:textId="77777777" w:rsidR="002C11AA" w:rsidRDefault="002C11AA" w:rsidP="00330A02">
            <w:pPr>
              <w:spacing w:after="0" w:line="240" w:lineRule="auto"/>
              <w:ind w:left="567"/>
              <w:jc w:val="left"/>
              <w:rPr>
                <w:szCs w:val="24"/>
              </w:rPr>
            </w:pPr>
            <w:r>
              <w:rPr>
                <w:szCs w:val="24"/>
              </w:rPr>
              <w:t>5,329307</w:t>
            </w:r>
            <w:r>
              <w:rPr>
                <w:szCs w:val="24"/>
              </w:rPr>
              <w:br/>
            </w:r>
            <w:r>
              <w:rPr>
                <w:sz w:val="20"/>
              </w:rPr>
              <w:t>(3,915982</w:t>
            </w:r>
            <w:r w:rsidRPr="003342FA">
              <w:rPr>
                <w:sz w:val="20"/>
              </w:rPr>
              <w:t>)</w:t>
            </w:r>
          </w:p>
        </w:tc>
      </w:tr>
      <w:tr w:rsidR="002C11AA" w:rsidRPr="00425409" w14:paraId="5FF4760E" w14:textId="77777777" w:rsidTr="001F6D3F">
        <w:tc>
          <w:tcPr>
            <w:tcW w:w="1173" w:type="pct"/>
            <w:tcBorders>
              <w:top w:val="single" w:sz="4" w:space="0" w:color="auto"/>
            </w:tcBorders>
            <w:vAlign w:val="center"/>
          </w:tcPr>
          <w:p w14:paraId="2CE4D2C3" w14:textId="77777777" w:rsidR="002C11AA" w:rsidRPr="00425409" w:rsidRDefault="002C11AA" w:rsidP="00330A02">
            <w:pPr>
              <w:spacing w:after="0" w:line="240" w:lineRule="auto"/>
              <w:rPr>
                <w:szCs w:val="24"/>
              </w:rPr>
            </w:pPr>
            <w:r>
              <w:rPr>
                <w:szCs w:val="24"/>
              </w:rPr>
              <w:t>F</w:t>
            </w:r>
          </w:p>
        </w:tc>
        <w:tc>
          <w:tcPr>
            <w:tcW w:w="1307" w:type="pct"/>
            <w:tcBorders>
              <w:top w:val="single" w:sz="4" w:space="0" w:color="auto"/>
            </w:tcBorders>
          </w:tcPr>
          <w:p w14:paraId="61764334" w14:textId="044A7B66" w:rsidR="002C11AA" w:rsidRDefault="00765664" w:rsidP="00330A02">
            <w:pPr>
              <w:spacing w:after="0" w:line="240" w:lineRule="auto"/>
              <w:ind w:left="567"/>
              <w:jc w:val="left"/>
              <w:rPr>
                <w:szCs w:val="24"/>
              </w:rPr>
            </w:pPr>
            <w:r>
              <w:rPr>
                <w:szCs w:val="24"/>
              </w:rPr>
              <w:t>19,14</w:t>
            </w:r>
            <w:r w:rsidR="002C11AA">
              <w:rPr>
                <w:szCs w:val="24"/>
              </w:rPr>
              <w:t>***</w:t>
            </w:r>
          </w:p>
        </w:tc>
        <w:tc>
          <w:tcPr>
            <w:tcW w:w="1295" w:type="pct"/>
            <w:tcBorders>
              <w:top w:val="single" w:sz="4" w:space="0" w:color="auto"/>
            </w:tcBorders>
          </w:tcPr>
          <w:p w14:paraId="10FCFCDB" w14:textId="77777777" w:rsidR="002C11AA" w:rsidRDefault="002C11AA" w:rsidP="00330A02">
            <w:pPr>
              <w:spacing w:after="0" w:line="240" w:lineRule="auto"/>
              <w:ind w:left="567"/>
              <w:jc w:val="left"/>
              <w:rPr>
                <w:szCs w:val="24"/>
              </w:rPr>
            </w:pPr>
            <w:r>
              <w:rPr>
                <w:szCs w:val="24"/>
              </w:rPr>
              <w:t>7,05***</w:t>
            </w:r>
          </w:p>
        </w:tc>
        <w:tc>
          <w:tcPr>
            <w:tcW w:w="1225" w:type="pct"/>
            <w:tcBorders>
              <w:top w:val="single" w:sz="4" w:space="0" w:color="auto"/>
            </w:tcBorders>
          </w:tcPr>
          <w:p w14:paraId="547D24AA" w14:textId="77777777" w:rsidR="002C11AA" w:rsidRDefault="002C11AA" w:rsidP="00330A02">
            <w:pPr>
              <w:spacing w:after="0" w:line="240" w:lineRule="auto"/>
              <w:ind w:left="567"/>
              <w:jc w:val="left"/>
              <w:rPr>
                <w:szCs w:val="24"/>
              </w:rPr>
            </w:pPr>
            <w:r>
              <w:rPr>
                <w:szCs w:val="24"/>
              </w:rPr>
              <w:t>15,31***</w:t>
            </w:r>
          </w:p>
        </w:tc>
      </w:tr>
      <w:tr w:rsidR="002C11AA" w:rsidRPr="00425409" w14:paraId="06CAAA99" w14:textId="77777777" w:rsidTr="001F6D3F">
        <w:tc>
          <w:tcPr>
            <w:tcW w:w="1173" w:type="pct"/>
            <w:tcBorders>
              <w:bottom w:val="single" w:sz="4" w:space="0" w:color="auto"/>
            </w:tcBorders>
            <w:vAlign w:val="center"/>
          </w:tcPr>
          <w:p w14:paraId="4061F14B" w14:textId="3DBB1B6A" w:rsidR="002C11AA" w:rsidRDefault="009C680E" w:rsidP="00330A02">
            <w:pPr>
              <w:spacing w:after="0" w:line="240" w:lineRule="auto"/>
              <w:rPr>
                <w:szCs w:val="24"/>
              </w:rPr>
            </w:pPr>
            <w:r>
              <w:rPr>
                <w:szCs w:val="24"/>
              </w:rPr>
              <w:t>N</w:t>
            </w:r>
          </w:p>
        </w:tc>
        <w:tc>
          <w:tcPr>
            <w:tcW w:w="1307" w:type="pct"/>
            <w:tcBorders>
              <w:bottom w:val="single" w:sz="4" w:space="0" w:color="auto"/>
            </w:tcBorders>
          </w:tcPr>
          <w:p w14:paraId="0872ADE8" w14:textId="77777777" w:rsidR="002C11AA" w:rsidRDefault="002C11AA" w:rsidP="00330A02">
            <w:pPr>
              <w:spacing w:after="0" w:line="240" w:lineRule="auto"/>
              <w:ind w:left="567"/>
              <w:jc w:val="left"/>
              <w:rPr>
                <w:szCs w:val="24"/>
              </w:rPr>
            </w:pPr>
            <w:r>
              <w:rPr>
                <w:szCs w:val="24"/>
              </w:rPr>
              <w:t>437</w:t>
            </w:r>
          </w:p>
        </w:tc>
        <w:tc>
          <w:tcPr>
            <w:tcW w:w="1295" w:type="pct"/>
            <w:tcBorders>
              <w:bottom w:val="single" w:sz="4" w:space="0" w:color="auto"/>
            </w:tcBorders>
          </w:tcPr>
          <w:p w14:paraId="328640B9" w14:textId="77777777" w:rsidR="002C11AA" w:rsidRDefault="002C11AA" w:rsidP="00330A02">
            <w:pPr>
              <w:spacing w:after="0" w:line="240" w:lineRule="auto"/>
              <w:ind w:left="567"/>
              <w:jc w:val="left"/>
              <w:rPr>
                <w:szCs w:val="24"/>
              </w:rPr>
            </w:pPr>
            <w:r>
              <w:rPr>
                <w:szCs w:val="24"/>
              </w:rPr>
              <w:t>262</w:t>
            </w:r>
          </w:p>
        </w:tc>
        <w:tc>
          <w:tcPr>
            <w:tcW w:w="1225" w:type="pct"/>
            <w:tcBorders>
              <w:bottom w:val="single" w:sz="4" w:space="0" w:color="auto"/>
            </w:tcBorders>
          </w:tcPr>
          <w:p w14:paraId="636DCFD3" w14:textId="77777777" w:rsidR="002C11AA" w:rsidRDefault="002C11AA" w:rsidP="00330A02">
            <w:pPr>
              <w:spacing w:after="0" w:line="240" w:lineRule="auto"/>
              <w:ind w:left="567"/>
              <w:jc w:val="left"/>
              <w:rPr>
                <w:szCs w:val="24"/>
              </w:rPr>
            </w:pPr>
            <w:r>
              <w:rPr>
                <w:szCs w:val="24"/>
              </w:rPr>
              <w:t>63</w:t>
            </w:r>
          </w:p>
        </w:tc>
      </w:tr>
    </w:tbl>
    <w:p w14:paraId="27FF5400" w14:textId="2AC0B31C" w:rsidR="002C11AA" w:rsidRPr="003342FA" w:rsidRDefault="002C11AA" w:rsidP="002C11AA">
      <w:pPr>
        <w:spacing w:after="0" w:line="240" w:lineRule="auto"/>
        <w:rPr>
          <w:sz w:val="20"/>
        </w:rPr>
      </w:pPr>
      <w:proofErr w:type="gramStart"/>
      <w:r w:rsidRPr="003342FA">
        <w:rPr>
          <w:sz w:val="20"/>
        </w:rPr>
        <w:t>(  )</w:t>
      </w:r>
      <w:proofErr w:type="gramEnd"/>
      <w:r w:rsidRPr="003342FA">
        <w:rPr>
          <w:sz w:val="20"/>
        </w:rPr>
        <w:t xml:space="preserve"> Desvio-padrão</w:t>
      </w:r>
    </w:p>
    <w:p w14:paraId="0946421F" w14:textId="77777777" w:rsidR="002C11AA" w:rsidRPr="003342FA" w:rsidRDefault="002C11AA" w:rsidP="002C11AA">
      <w:pPr>
        <w:spacing w:after="0" w:line="240" w:lineRule="auto"/>
        <w:rPr>
          <w:sz w:val="20"/>
        </w:rPr>
      </w:pPr>
      <w:r w:rsidRPr="003342FA">
        <w:rPr>
          <w:sz w:val="20"/>
        </w:rPr>
        <w:t>* Significativo a 10%, ** Significativo a 5%, *** Significativo a 1%</w:t>
      </w:r>
    </w:p>
    <w:p w14:paraId="676342A0" w14:textId="21FC6731" w:rsidR="002C11AA" w:rsidRPr="007F6257" w:rsidRDefault="002C11AA" w:rsidP="002C11AA">
      <w:pPr>
        <w:spacing w:after="0" w:line="240" w:lineRule="auto"/>
        <w:rPr>
          <w:sz w:val="20"/>
        </w:rPr>
      </w:pPr>
      <w:r w:rsidRPr="007F6257">
        <w:rPr>
          <w:sz w:val="20"/>
        </w:rPr>
        <w:t xml:space="preserve">Fonte: </w:t>
      </w:r>
      <w:r w:rsidR="00420887">
        <w:rPr>
          <w:sz w:val="20"/>
        </w:rPr>
        <w:t>R</w:t>
      </w:r>
      <w:r w:rsidRPr="007F6257">
        <w:rPr>
          <w:sz w:val="20"/>
        </w:rPr>
        <w:t>esultados da pesquisa.</w:t>
      </w:r>
    </w:p>
    <w:p w14:paraId="25C61DC7" w14:textId="77777777" w:rsidR="002C11AA" w:rsidRDefault="002C11AA" w:rsidP="002C11AA">
      <w:pPr>
        <w:spacing w:after="0" w:line="240" w:lineRule="auto"/>
        <w:ind w:firstLine="709"/>
        <w:rPr>
          <w:szCs w:val="24"/>
        </w:rPr>
      </w:pPr>
    </w:p>
    <w:p w14:paraId="1FCF4FFF" w14:textId="4390BC35" w:rsidR="00446F65" w:rsidRDefault="002C11AA" w:rsidP="002C11AA">
      <w:pPr>
        <w:spacing w:after="0" w:line="240" w:lineRule="auto"/>
        <w:ind w:firstLine="709"/>
        <w:rPr>
          <w:szCs w:val="24"/>
        </w:rPr>
      </w:pPr>
      <w:r>
        <w:rPr>
          <w:szCs w:val="24"/>
        </w:rPr>
        <w:t xml:space="preserve">No caso do primeiro estrato, observa-se que o IGQE, o PIB </w:t>
      </w:r>
      <w:r w:rsidRPr="008A0A65">
        <w:rPr>
          <w:i/>
          <w:szCs w:val="24"/>
        </w:rPr>
        <w:t>per capita</w:t>
      </w:r>
      <w:r>
        <w:rPr>
          <w:szCs w:val="24"/>
        </w:rPr>
        <w:t xml:space="preserve">, a população urbana e o Índice de </w:t>
      </w:r>
      <w:proofErr w:type="spellStart"/>
      <w:r>
        <w:rPr>
          <w:szCs w:val="24"/>
        </w:rPr>
        <w:t>Gini</w:t>
      </w:r>
      <w:proofErr w:type="spellEnd"/>
      <w:r>
        <w:rPr>
          <w:szCs w:val="24"/>
        </w:rPr>
        <w:t xml:space="preserve"> apresentam correlações significativas com a ineficiência dos municípios. Mais precisamente, a relação com a qualidade educacional é negativa, de forma que em municípios onde a mesma é maior</w:t>
      </w:r>
      <w:r w:rsidR="00443126">
        <w:rPr>
          <w:szCs w:val="24"/>
        </w:rPr>
        <w:t>,</w:t>
      </w:r>
      <w:r>
        <w:rPr>
          <w:szCs w:val="24"/>
        </w:rPr>
        <w:t xml:space="preserve"> os níveis de ineficiência tendem a ser menores. Já o nível de renda </w:t>
      </w:r>
      <w:r w:rsidRPr="008A0A65">
        <w:rPr>
          <w:i/>
          <w:szCs w:val="24"/>
        </w:rPr>
        <w:t>per capita</w:t>
      </w:r>
      <w:r>
        <w:rPr>
          <w:szCs w:val="24"/>
        </w:rPr>
        <w:t>, o percentual de população vivendo em áreas urbanas e a desigualdade de renda se relacionam positivamente com a ineficiência.</w:t>
      </w:r>
    </w:p>
    <w:p w14:paraId="3C7125B3" w14:textId="339E65AF" w:rsidR="002C11AA" w:rsidRDefault="002C11AA" w:rsidP="002C11AA">
      <w:pPr>
        <w:spacing w:after="0" w:line="240" w:lineRule="auto"/>
        <w:ind w:firstLine="709"/>
        <w:rPr>
          <w:szCs w:val="24"/>
        </w:rPr>
      </w:pPr>
      <w:r>
        <w:rPr>
          <w:szCs w:val="24"/>
        </w:rPr>
        <w:t>Para o segundo estrato ocorrem relações significativas da ineficiência com</w:t>
      </w:r>
      <w:r w:rsidR="00420887">
        <w:rPr>
          <w:szCs w:val="24"/>
        </w:rPr>
        <w:t xml:space="preserve"> </w:t>
      </w:r>
      <w:r>
        <w:rPr>
          <w:szCs w:val="24"/>
        </w:rPr>
        <w:t xml:space="preserve">a densidade </w:t>
      </w:r>
      <w:r>
        <w:rPr>
          <w:szCs w:val="24"/>
        </w:rPr>
        <w:lastRenderedPageBreak/>
        <w:t xml:space="preserve">populacional, o IGQE e a população urbana. Da mesma forma que no primeiro estrato, a qualidade educacional se relaciona negativamente com a ineficiência, ao passo que a população urbana apresenta relação positiva. </w:t>
      </w:r>
      <w:r w:rsidR="009F2565">
        <w:rPr>
          <w:szCs w:val="24"/>
        </w:rPr>
        <w:t xml:space="preserve">Esta </w:t>
      </w:r>
      <w:r w:rsidR="00EE64C3">
        <w:rPr>
          <w:szCs w:val="24"/>
        </w:rPr>
        <w:t xml:space="preserve">associação também é observada para a </w:t>
      </w:r>
      <w:r>
        <w:rPr>
          <w:szCs w:val="24"/>
        </w:rPr>
        <w:t>densidade populacional, de forma que municípios com maiores aglomerações habitacionais tendem a ser mais ineficientes no combate ao crime.</w:t>
      </w:r>
    </w:p>
    <w:p w14:paraId="5BC005AA" w14:textId="77777777" w:rsidR="002C11AA" w:rsidRDefault="002C11AA" w:rsidP="002C11AA">
      <w:pPr>
        <w:spacing w:after="0" w:line="240" w:lineRule="auto"/>
        <w:ind w:firstLine="709"/>
        <w:rPr>
          <w:szCs w:val="24"/>
        </w:rPr>
      </w:pPr>
      <w:r>
        <w:rPr>
          <w:szCs w:val="24"/>
        </w:rPr>
        <w:t>No terceiro estrato as relações significativas são as mesmas do segundo, e os sinais dessas relações se mantém. Nota-se, porém, que neste estrato o IGQE e a população urbana apresentam relações mais intensas com a ineficiência, ao passo que a densidade populacional tem relação mais fraca com esta.</w:t>
      </w:r>
    </w:p>
    <w:p w14:paraId="23AD12BC" w14:textId="67EE81F1" w:rsidR="00B03B28" w:rsidRDefault="002C11AA" w:rsidP="00B03B28">
      <w:pPr>
        <w:spacing w:after="0" w:line="240" w:lineRule="auto"/>
        <w:ind w:firstLine="709"/>
        <w:rPr>
          <w:szCs w:val="24"/>
        </w:rPr>
      </w:pPr>
      <w:r>
        <w:rPr>
          <w:szCs w:val="24"/>
        </w:rPr>
        <w:t xml:space="preserve">De modo geral, é importante notar que o IGQE e a população urbana são fatores que afetam significativamente a eficiência dos gastos públicos com segurança em todos os estratos. </w:t>
      </w:r>
      <w:r w:rsidR="004D1944">
        <w:rPr>
          <w:szCs w:val="24"/>
        </w:rPr>
        <w:t xml:space="preserve">No caso do indicador relacionado à qualidade da educação, nota-se que </w:t>
      </w:r>
      <w:r w:rsidR="004D1944" w:rsidRPr="000D689B">
        <w:t xml:space="preserve">municípios mais </w:t>
      </w:r>
      <w:r w:rsidR="00B03B28">
        <w:t>hábeis</w:t>
      </w:r>
      <w:r w:rsidR="004D1944" w:rsidRPr="000D689B">
        <w:t xml:space="preserve"> </w:t>
      </w:r>
      <w:r w:rsidR="004D1944">
        <w:t>ao</w:t>
      </w:r>
      <w:r w:rsidR="004D1944" w:rsidRPr="000D689B">
        <w:t xml:space="preserve"> fornecer </w:t>
      </w:r>
      <w:r w:rsidR="004D1944">
        <w:t>tal</w:t>
      </w:r>
      <w:r w:rsidR="004D1944" w:rsidRPr="000D689B">
        <w:t xml:space="preserve"> qualidade, também tendem a ser mais eficientes no combate ao crime</w:t>
      </w:r>
      <w:r w:rsidR="004D1944">
        <w:t xml:space="preserve">, </w:t>
      </w:r>
      <w:r w:rsidR="00396C34">
        <w:t>sendo</w:t>
      </w:r>
      <w:r w:rsidR="004D1944">
        <w:t xml:space="preserve"> </w:t>
      </w:r>
      <w:r w:rsidR="00396C34">
        <w:t>essa</w:t>
      </w:r>
      <w:r w:rsidR="004D1944">
        <w:t xml:space="preserve"> relação </w:t>
      </w:r>
      <w:r w:rsidR="004D1944" w:rsidRPr="004D1944">
        <w:t>uma expressão do efeito geral de boas práticas administrativas.</w:t>
      </w:r>
      <w:r w:rsidR="004D1944">
        <w:rPr>
          <w:szCs w:val="24"/>
        </w:rPr>
        <w:t xml:space="preserve"> </w:t>
      </w:r>
      <w:r w:rsidR="00EE64C3">
        <w:rPr>
          <w:szCs w:val="24"/>
        </w:rPr>
        <w:t xml:space="preserve">No que concerne </w:t>
      </w:r>
      <w:r w:rsidR="00B03B28">
        <w:rPr>
          <w:szCs w:val="24"/>
        </w:rPr>
        <w:t>à população urbana, cabe destacar a maior complexidade de combate ao crime em ambientes mais urbanizados.</w:t>
      </w:r>
    </w:p>
    <w:p w14:paraId="6F90E6A5" w14:textId="763579C2" w:rsidR="00B03B28" w:rsidRPr="00E11369" w:rsidRDefault="00B03B28" w:rsidP="00B03B28">
      <w:pPr>
        <w:spacing w:after="0" w:line="240" w:lineRule="auto"/>
        <w:ind w:firstLine="709"/>
        <w:rPr>
          <w:szCs w:val="24"/>
        </w:rPr>
      </w:pPr>
      <w:r>
        <w:rPr>
          <w:szCs w:val="24"/>
        </w:rPr>
        <w:t>A</w:t>
      </w:r>
      <w:r w:rsidR="002C11AA">
        <w:rPr>
          <w:szCs w:val="24"/>
        </w:rPr>
        <w:t xml:space="preserve"> renda </w:t>
      </w:r>
      <w:r w:rsidR="002C11AA" w:rsidRPr="00D76915">
        <w:rPr>
          <w:i/>
          <w:szCs w:val="24"/>
        </w:rPr>
        <w:t>per capita</w:t>
      </w:r>
      <w:r w:rsidR="002C11AA">
        <w:rPr>
          <w:szCs w:val="24"/>
        </w:rPr>
        <w:t xml:space="preserve"> e a desigualdade de sua distribuição são relevante</w:t>
      </w:r>
      <w:r w:rsidR="009C680E">
        <w:rPr>
          <w:szCs w:val="24"/>
        </w:rPr>
        <w:t>s</w:t>
      </w:r>
      <w:r w:rsidR="002C11AA">
        <w:rPr>
          <w:szCs w:val="24"/>
        </w:rPr>
        <w:t xml:space="preserve"> apenas em municípios pequenos; por outro lado, a densidade populacional é irrelevante no caso destes municípios, mas passa a ter impacto evidente nos municípios maiores.</w:t>
      </w:r>
      <w:r>
        <w:rPr>
          <w:szCs w:val="24"/>
        </w:rPr>
        <w:t xml:space="preserve"> Essa relação positiva entre renda </w:t>
      </w:r>
      <w:r w:rsidRPr="00F50E7F">
        <w:rPr>
          <w:i/>
          <w:szCs w:val="24"/>
        </w:rPr>
        <w:t>per capita</w:t>
      </w:r>
      <w:r>
        <w:rPr>
          <w:szCs w:val="24"/>
        </w:rPr>
        <w:t xml:space="preserve"> e eficiência nas cidades do estrato 1 pode vir do fato d</w:t>
      </w:r>
      <w:r w:rsidR="00EE64C3">
        <w:rPr>
          <w:szCs w:val="24"/>
        </w:rPr>
        <w:t xml:space="preserve">e </w:t>
      </w:r>
      <w:r>
        <w:rPr>
          <w:szCs w:val="24"/>
        </w:rPr>
        <w:t xml:space="preserve">a criminalidade buscar ambientes onde o nível de renda seja superior (e mal distribuído), a fim de maximizar seus ganhos. Por exemplo, o consumo de drogas e o tráfico podem estar associados ao poder de compra da população do município. Quanto </w:t>
      </w:r>
      <w:r w:rsidR="00EE64C3">
        <w:rPr>
          <w:szCs w:val="24"/>
        </w:rPr>
        <w:t>à</w:t>
      </w:r>
      <w:r>
        <w:rPr>
          <w:szCs w:val="24"/>
        </w:rPr>
        <w:t xml:space="preserve"> densidade populacional</w:t>
      </w:r>
      <w:r w:rsidR="00C52157">
        <w:rPr>
          <w:szCs w:val="24"/>
        </w:rPr>
        <w:t>,</w:t>
      </w:r>
      <w:r>
        <w:rPr>
          <w:szCs w:val="24"/>
        </w:rPr>
        <w:t xml:space="preserve"> em médios e grandes centros incide o fato de que </w:t>
      </w:r>
      <w:r w:rsidRPr="000D689B">
        <w:t>maior concentração de pessoas gera mais conflitos e também mais oportunidades para os crimes.</w:t>
      </w:r>
    </w:p>
    <w:p w14:paraId="31834B7F" w14:textId="67D6FADA" w:rsidR="002C11AA" w:rsidRDefault="002C11AA" w:rsidP="002C11AA">
      <w:pPr>
        <w:spacing w:after="0" w:line="240" w:lineRule="auto"/>
        <w:ind w:firstLine="709"/>
        <w:rPr>
          <w:szCs w:val="24"/>
        </w:rPr>
      </w:pPr>
      <w:r>
        <w:rPr>
          <w:szCs w:val="24"/>
        </w:rPr>
        <w:t>Os resultados para a população urbana não surpreende</w:t>
      </w:r>
      <w:r w:rsidR="009C680E">
        <w:rPr>
          <w:szCs w:val="24"/>
        </w:rPr>
        <w:t>m</w:t>
      </w:r>
      <w:r>
        <w:rPr>
          <w:szCs w:val="24"/>
        </w:rPr>
        <w:t>, uma vez que são nas cidades mais urbanizadas que se concentram os maiores índices de criminalidade. A mesma lógica aplica-se ao caso das cidades com maiores densidades populacionais. Essas variáveis contudo, são em grande parte não discricionárias, de modo que está inacessível ao poder público definir as taxas de urbanização e a densidade habitacional de cada município, ainda que seja possível definir políticas que possam influenciar tais indicadores. Contudo, é na qualidade da educação que reside a verdadeira capacidade dos governos municipais em alterar a realidade em busca de cenários mais favoráveis. O</w:t>
      </w:r>
      <w:r w:rsidRPr="00425409">
        <w:rPr>
          <w:szCs w:val="24"/>
        </w:rPr>
        <w:t xml:space="preserve"> aumento do nível educacional implica em maior acesso ao setor de ensino e melhora da qualidade do mesmo, de modo a se expandir as possibilidades de trabalho e de aproveitamento desse capital acumulado, desestimulando o indivíduo a praticar algum tipo de crime e reduzindo a ineficiência dos gastos.</w:t>
      </w:r>
    </w:p>
    <w:p w14:paraId="14F40F98" w14:textId="1809DA82" w:rsidR="002C11AA" w:rsidRDefault="002C499D" w:rsidP="002C11AA">
      <w:pPr>
        <w:spacing w:after="0" w:line="240" w:lineRule="auto"/>
        <w:ind w:firstLine="709"/>
      </w:pPr>
      <w:r>
        <w:rPr>
          <w:szCs w:val="24"/>
        </w:rPr>
        <w:t>A Tabela 4</w:t>
      </w:r>
      <w:r w:rsidR="002C11AA">
        <w:rPr>
          <w:szCs w:val="24"/>
        </w:rPr>
        <w:t xml:space="preserve"> apresenta a média das variáveis ambientais dos municípios para cada estrato</w:t>
      </w:r>
      <w:r w:rsidR="003105C8">
        <w:rPr>
          <w:szCs w:val="24"/>
        </w:rPr>
        <w:t xml:space="preserve">, considerando apenas </w:t>
      </w:r>
      <w:r>
        <w:rPr>
          <w:szCs w:val="24"/>
        </w:rPr>
        <w:t xml:space="preserve">aqueles </w:t>
      </w:r>
      <w:r w:rsidR="002C11AA" w:rsidRPr="00AF50FC">
        <w:t>100% eficientes (4</w:t>
      </w:r>
      <w:r w:rsidR="004E4D08">
        <w:t>8</w:t>
      </w:r>
      <w:r w:rsidR="002C11AA" w:rsidRPr="00AF50FC">
        <w:t xml:space="preserve">, 17 e 9 municípios para os </w:t>
      </w:r>
      <w:r w:rsidR="002C11AA">
        <w:t>estrato</w:t>
      </w:r>
      <w:r w:rsidR="002C11AA" w:rsidRPr="00AF50FC">
        <w:t xml:space="preserve">s 1, 2 e 3, respectivamente). Para os </w:t>
      </w:r>
      <w:r>
        <w:t>casos</w:t>
      </w:r>
      <w:r w:rsidR="002C11AA" w:rsidRPr="00AF50FC">
        <w:t xml:space="preserve"> menos eficientes, foram considerados o mesmo número de municípios </w:t>
      </w:r>
      <w:r>
        <w:t>caracterizados pela máxima eficiência</w:t>
      </w:r>
      <w:r w:rsidR="009C680E">
        <w:t>.</w:t>
      </w:r>
    </w:p>
    <w:p w14:paraId="2E66AABC" w14:textId="391F7DCC" w:rsidR="002C499D" w:rsidRDefault="002C499D" w:rsidP="002C499D">
      <w:pPr>
        <w:spacing w:after="0" w:line="240" w:lineRule="auto"/>
        <w:ind w:firstLine="709"/>
        <w:rPr>
          <w:szCs w:val="24"/>
        </w:rPr>
      </w:pPr>
      <w:r>
        <w:rPr>
          <w:szCs w:val="24"/>
        </w:rPr>
        <w:t xml:space="preserve">No caso dos municípios com até 10 mil habitantes, observam-se diferenças consideráveis entre os que são eficientes e aqueles que apresentaram menor eficiência, sobretudo no nível de renda </w:t>
      </w:r>
      <w:r w:rsidRPr="00167E1F">
        <w:rPr>
          <w:i/>
          <w:szCs w:val="24"/>
        </w:rPr>
        <w:t>per capita</w:t>
      </w:r>
      <w:r>
        <w:rPr>
          <w:szCs w:val="24"/>
        </w:rPr>
        <w:t xml:space="preserve"> e na proporção de população urbana. Os municípios menos eficientes apresentam um PIB </w:t>
      </w:r>
      <w:r w:rsidRPr="00167E1F">
        <w:rPr>
          <w:i/>
          <w:szCs w:val="24"/>
        </w:rPr>
        <w:t>per capita</w:t>
      </w:r>
      <w:r>
        <w:rPr>
          <w:szCs w:val="24"/>
        </w:rPr>
        <w:t xml:space="preserve"> médio 55,58% maior do que os eficientes, e uma população urbana cerca de 9 pontos percentuais maior. Além disso, em média, suas distribuições de renda são mais desiguais, seus níveis de qualidade educacional são menores e sua densidade populacional é um pouco inferior.</w:t>
      </w:r>
    </w:p>
    <w:p w14:paraId="4D33B705" w14:textId="77777777" w:rsidR="002C499D" w:rsidRDefault="002C499D" w:rsidP="002C499D">
      <w:pPr>
        <w:spacing w:after="0" w:line="240" w:lineRule="auto"/>
        <w:ind w:firstLine="709"/>
        <w:rPr>
          <w:szCs w:val="24"/>
        </w:rPr>
      </w:pPr>
      <w:r>
        <w:rPr>
          <w:szCs w:val="24"/>
        </w:rPr>
        <w:t xml:space="preserve">Para os municípios entre 10 mil e 50 mil habitantes, as diferenças observadas entre eficientes e ineficientes possuem um padrão muito semelhante ao verificado para o primeiro estrato. Contudo, o diferencial se dá em termos da densidade populacional: os mais ineficientes </w:t>
      </w:r>
      <w:r>
        <w:rPr>
          <w:szCs w:val="24"/>
        </w:rPr>
        <w:lastRenderedPageBreak/>
        <w:t>do segundo estrato possuem uma densidade cerca de 2,9 vezes maior do que os eficientes. Além disso, sua população urbana também é consideravelmente mais elevada, em torno de 17,9 pontos percentuais.</w:t>
      </w:r>
    </w:p>
    <w:p w14:paraId="54011794" w14:textId="74C79FE8" w:rsidR="002C499D" w:rsidRDefault="002C499D" w:rsidP="002C499D">
      <w:pPr>
        <w:spacing w:after="0" w:line="240" w:lineRule="auto"/>
        <w:ind w:firstLine="709"/>
        <w:rPr>
          <w:szCs w:val="24"/>
        </w:rPr>
      </w:pPr>
      <w:r>
        <w:rPr>
          <w:szCs w:val="24"/>
        </w:rPr>
        <w:t xml:space="preserve">No terceiro estrato as diferenças se mantém, mas com maior intensidade. A renda </w:t>
      </w:r>
      <w:r w:rsidRPr="007174DC">
        <w:rPr>
          <w:i/>
          <w:szCs w:val="24"/>
        </w:rPr>
        <w:t>per capita</w:t>
      </w:r>
      <w:r>
        <w:rPr>
          <w:szCs w:val="24"/>
        </w:rPr>
        <w:t xml:space="preserve"> dos ineficientes neste grupo é aproximadamente 86% maior do que a dos eficientes, e sua densidade populacional é mais de 13 vezes maior. Além disso, nota-se uma diferença pronunciada entre os valores destes indicadores – somados ao percentual de população urbana – em relação aos verificados para os outros dois estratos, evidenciando as diferenças fundamentais entre os fatores ambientais que a</w:t>
      </w:r>
      <w:r w:rsidR="00E81D1E">
        <w:rPr>
          <w:szCs w:val="24"/>
        </w:rPr>
        <w:t>fetam cada grupo de municípios.</w:t>
      </w:r>
    </w:p>
    <w:p w14:paraId="12910C88" w14:textId="77777777" w:rsidR="002C11AA" w:rsidRDefault="002C11AA" w:rsidP="002C11AA">
      <w:pPr>
        <w:spacing w:after="0" w:line="240" w:lineRule="auto"/>
        <w:ind w:firstLine="709"/>
        <w:rPr>
          <w:szCs w:val="24"/>
        </w:rPr>
      </w:pPr>
    </w:p>
    <w:p w14:paraId="619A8184" w14:textId="05862FD6" w:rsidR="002C11AA" w:rsidRPr="00DE1654" w:rsidRDefault="002C499D" w:rsidP="002C11AA">
      <w:pPr>
        <w:spacing w:after="0" w:line="240" w:lineRule="auto"/>
        <w:rPr>
          <w:b/>
          <w:szCs w:val="24"/>
        </w:rPr>
      </w:pPr>
      <w:r>
        <w:rPr>
          <w:b/>
          <w:szCs w:val="24"/>
        </w:rPr>
        <w:t>Tabela 4</w:t>
      </w:r>
      <w:r w:rsidR="002C11AA" w:rsidRPr="00DE1654">
        <w:rPr>
          <w:b/>
          <w:szCs w:val="24"/>
        </w:rPr>
        <w:t xml:space="preserve"> – Médias das variáveis </w:t>
      </w:r>
      <w:r w:rsidR="002C11AA">
        <w:rPr>
          <w:b/>
          <w:szCs w:val="24"/>
        </w:rPr>
        <w:t xml:space="preserve">ambientais </w:t>
      </w:r>
      <w:r w:rsidR="002C11AA" w:rsidRPr="00DE1654">
        <w:rPr>
          <w:b/>
          <w:szCs w:val="24"/>
        </w:rPr>
        <w:t xml:space="preserve">dos municípios 100% eficientes e dos </w:t>
      </w:r>
      <w:r w:rsidR="002C11AA">
        <w:rPr>
          <w:b/>
          <w:szCs w:val="24"/>
        </w:rPr>
        <w:t>menos eficientes</w:t>
      </w:r>
    </w:p>
    <w:tbl>
      <w:tblPr>
        <w:tblStyle w:val="SombreamentoClaro"/>
        <w:tblW w:w="5000" w:type="pct"/>
        <w:tblLook w:val="0600" w:firstRow="0" w:lastRow="0" w:firstColumn="0" w:lastColumn="0" w:noHBand="1" w:noVBand="1"/>
      </w:tblPr>
      <w:tblGrid>
        <w:gridCol w:w="3170"/>
        <w:gridCol w:w="1921"/>
        <w:gridCol w:w="2059"/>
        <w:gridCol w:w="1921"/>
      </w:tblGrid>
      <w:tr w:rsidR="002C11AA" w:rsidRPr="00575DCC" w14:paraId="411BDC0C" w14:textId="77777777" w:rsidTr="00330A02">
        <w:tc>
          <w:tcPr>
            <w:tcW w:w="5000" w:type="pct"/>
            <w:gridSpan w:val="4"/>
          </w:tcPr>
          <w:p w14:paraId="7F67830F" w14:textId="77777777" w:rsidR="002C11AA" w:rsidRPr="00575DCC" w:rsidRDefault="002C11AA" w:rsidP="00330A02">
            <w:pPr>
              <w:spacing w:after="0" w:line="240" w:lineRule="auto"/>
              <w:jc w:val="center"/>
            </w:pPr>
            <w:r w:rsidRPr="00575DCC">
              <w:t>MUNICÍPIOS 100% EFICIENTES</w:t>
            </w:r>
          </w:p>
        </w:tc>
      </w:tr>
      <w:tr w:rsidR="002C11AA" w:rsidRPr="00575DCC" w14:paraId="45ACDA30" w14:textId="77777777" w:rsidTr="00330A02">
        <w:tc>
          <w:tcPr>
            <w:tcW w:w="1747" w:type="pct"/>
            <w:tcBorders>
              <w:top w:val="single" w:sz="4" w:space="0" w:color="auto"/>
              <w:bottom w:val="single" w:sz="4" w:space="0" w:color="auto"/>
            </w:tcBorders>
          </w:tcPr>
          <w:p w14:paraId="64D58D1A" w14:textId="77777777" w:rsidR="002C11AA" w:rsidRPr="00C46580" w:rsidRDefault="002C11AA" w:rsidP="00330A02">
            <w:pPr>
              <w:spacing w:after="0" w:line="240" w:lineRule="auto"/>
              <w:jc w:val="center"/>
              <w:rPr>
                <w:b/>
              </w:rPr>
            </w:pPr>
            <w:r w:rsidRPr="00C46580">
              <w:rPr>
                <w:b/>
              </w:rPr>
              <w:t>VARIÁVEIS</w:t>
            </w:r>
          </w:p>
        </w:tc>
        <w:tc>
          <w:tcPr>
            <w:tcW w:w="1059" w:type="pct"/>
            <w:tcBorders>
              <w:top w:val="single" w:sz="4" w:space="0" w:color="auto"/>
              <w:bottom w:val="single" w:sz="4" w:space="0" w:color="auto"/>
            </w:tcBorders>
          </w:tcPr>
          <w:p w14:paraId="6F9308FE" w14:textId="77777777" w:rsidR="002C11AA" w:rsidRPr="00C46580" w:rsidRDefault="002C11AA" w:rsidP="00330A02">
            <w:pPr>
              <w:spacing w:after="0" w:line="240" w:lineRule="auto"/>
              <w:jc w:val="center"/>
              <w:rPr>
                <w:b/>
              </w:rPr>
            </w:pPr>
            <w:r>
              <w:rPr>
                <w:b/>
              </w:rPr>
              <w:t>ESTRATO 1</w:t>
            </w:r>
          </w:p>
        </w:tc>
        <w:tc>
          <w:tcPr>
            <w:tcW w:w="1135" w:type="pct"/>
            <w:tcBorders>
              <w:top w:val="single" w:sz="4" w:space="0" w:color="auto"/>
              <w:bottom w:val="single" w:sz="4" w:space="0" w:color="auto"/>
            </w:tcBorders>
          </w:tcPr>
          <w:p w14:paraId="76CCDD59" w14:textId="77777777" w:rsidR="002C11AA" w:rsidRPr="00C46580" w:rsidRDefault="002C11AA" w:rsidP="00330A02">
            <w:pPr>
              <w:spacing w:after="0" w:line="240" w:lineRule="auto"/>
              <w:jc w:val="center"/>
              <w:rPr>
                <w:b/>
              </w:rPr>
            </w:pPr>
            <w:r>
              <w:rPr>
                <w:b/>
              </w:rPr>
              <w:t>ESTRATO 2</w:t>
            </w:r>
          </w:p>
        </w:tc>
        <w:tc>
          <w:tcPr>
            <w:tcW w:w="1059" w:type="pct"/>
            <w:tcBorders>
              <w:top w:val="single" w:sz="4" w:space="0" w:color="auto"/>
              <w:bottom w:val="single" w:sz="4" w:space="0" w:color="auto"/>
            </w:tcBorders>
          </w:tcPr>
          <w:p w14:paraId="2C54A0E2" w14:textId="77777777" w:rsidR="002C11AA" w:rsidRPr="00C46580" w:rsidRDefault="002C11AA" w:rsidP="00330A02">
            <w:pPr>
              <w:spacing w:after="0" w:line="240" w:lineRule="auto"/>
              <w:jc w:val="center"/>
              <w:rPr>
                <w:b/>
              </w:rPr>
            </w:pPr>
            <w:r>
              <w:rPr>
                <w:b/>
              </w:rPr>
              <w:t>ESTRATO 3</w:t>
            </w:r>
          </w:p>
        </w:tc>
      </w:tr>
      <w:tr w:rsidR="002C11AA" w:rsidRPr="00575DCC" w14:paraId="3FBEB250" w14:textId="77777777" w:rsidTr="00330A02">
        <w:tc>
          <w:tcPr>
            <w:tcW w:w="1747" w:type="pct"/>
            <w:tcBorders>
              <w:top w:val="single" w:sz="4" w:space="0" w:color="auto"/>
            </w:tcBorders>
            <w:vAlign w:val="center"/>
          </w:tcPr>
          <w:p w14:paraId="133B4659" w14:textId="77777777" w:rsidR="002C11AA" w:rsidRPr="00575DCC" w:rsidRDefault="002C11AA" w:rsidP="00330A02">
            <w:pPr>
              <w:spacing w:after="0" w:line="240" w:lineRule="auto"/>
            </w:pPr>
            <w:r w:rsidRPr="00425409">
              <w:rPr>
                <w:szCs w:val="24"/>
              </w:rPr>
              <w:t>Densidade Populacional</w:t>
            </w:r>
          </w:p>
        </w:tc>
        <w:tc>
          <w:tcPr>
            <w:tcW w:w="1059" w:type="pct"/>
            <w:tcBorders>
              <w:top w:val="single" w:sz="4" w:space="0" w:color="auto"/>
            </w:tcBorders>
            <w:vAlign w:val="center"/>
          </w:tcPr>
          <w:p w14:paraId="64066ED1" w14:textId="498CBAC8" w:rsidR="002C11AA" w:rsidRPr="00765782" w:rsidRDefault="00CB707F" w:rsidP="00CB707F">
            <w:pPr>
              <w:spacing w:after="0" w:line="240" w:lineRule="auto"/>
              <w:ind w:right="567"/>
              <w:jc w:val="right"/>
              <w:rPr>
                <w:szCs w:val="24"/>
              </w:rPr>
            </w:pPr>
            <w:r>
              <w:rPr>
                <w:szCs w:val="24"/>
              </w:rPr>
              <w:t>21,4731</w:t>
            </w:r>
            <w:r w:rsidR="002C11AA" w:rsidRPr="00765782">
              <w:rPr>
                <w:szCs w:val="24"/>
              </w:rPr>
              <w:br/>
            </w:r>
            <w:r>
              <w:rPr>
                <w:sz w:val="20"/>
              </w:rPr>
              <w:t>(12</w:t>
            </w:r>
            <w:r w:rsidR="002C11AA" w:rsidRPr="00765782">
              <w:rPr>
                <w:sz w:val="20"/>
              </w:rPr>
              <w:t>,</w:t>
            </w:r>
            <w:r>
              <w:rPr>
                <w:sz w:val="20"/>
              </w:rPr>
              <w:t>9352</w:t>
            </w:r>
            <w:r w:rsidR="002C11AA" w:rsidRPr="00765782">
              <w:rPr>
                <w:sz w:val="20"/>
              </w:rPr>
              <w:t>)</w:t>
            </w:r>
          </w:p>
        </w:tc>
        <w:tc>
          <w:tcPr>
            <w:tcW w:w="1135" w:type="pct"/>
            <w:tcBorders>
              <w:top w:val="single" w:sz="4" w:space="0" w:color="auto"/>
            </w:tcBorders>
            <w:vAlign w:val="center"/>
          </w:tcPr>
          <w:p w14:paraId="65D62163" w14:textId="77777777" w:rsidR="002C11AA" w:rsidRPr="00765782" w:rsidRDefault="002C11AA" w:rsidP="00330A02">
            <w:pPr>
              <w:spacing w:after="0" w:line="240" w:lineRule="auto"/>
              <w:ind w:right="567"/>
              <w:jc w:val="right"/>
              <w:rPr>
                <w:szCs w:val="24"/>
              </w:rPr>
            </w:pPr>
            <w:r w:rsidRPr="00765782">
              <w:rPr>
                <w:szCs w:val="24"/>
              </w:rPr>
              <w:t>34,1002</w:t>
            </w:r>
            <w:r w:rsidRPr="00765782">
              <w:rPr>
                <w:szCs w:val="24"/>
              </w:rPr>
              <w:br/>
            </w:r>
            <w:r w:rsidRPr="00765782">
              <w:rPr>
                <w:sz w:val="20"/>
              </w:rPr>
              <w:t>(21,1422)</w:t>
            </w:r>
          </w:p>
        </w:tc>
        <w:tc>
          <w:tcPr>
            <w:tcW w:w="1059" w:type="pct"/>
            <w:tcBorders>
              <w:top w:val="single" w:sz="4" w:space="0" w:color="auto"/>
            </w:tcBorders>
            <w:vAlign w:val="center"/>
          </w:tcPr>
          <w:p w14:paraId="62CBCE85" w14:textId="77777777" w:rsidR="002C11AA" w:rsidRPr="00765782" w:rsidRDefault="002C11AA" w:rsidP="00330A02">
            <w:pPr>
              <w:spacing w:after="0" w:line="240" w:lineRule="auto"/>
              <w:ind w:right="567"/>
              <w:jc w:val="right"/>
              <w:rPr>
                <w:szCs w:val="24"/>
              </w:rPr>
            </w:pPr>
            <w:r w:rsidRPr="00765782">
              <w:rPr>
                <w:szCs w:val="24"/>
              </w:rPr>
              <w:t>140,3688</w:t>
            </w:r>
            <w:r w:rsidRPr="00765782">
              <w:rPr>
                <w:szCs w:val="24"/>
              </w:rPr>
              <w:br/>
            </w:r>
            <w:r w:rsidRPr="00765782">
              <w:rPr>
                <w:sz w:val="20"/>
              </w:rPr>
              <w:t>(137,5639)</w:t>
            </w:r>
          </w:p>
        </w:tc>
      </w:tr>
      <w:tr w:rsidR="002C11AA" w:rsidRPr="00575DCC" w14:paraId="179E0DDF" w14:textId="77777777" w:rsidTr="00330A02">
        <w:tc>
          <w:tcPr>
            <w:tcW w:w="1747" w:type="pct"/>
            <w:vAlign w:val="center"/>
          </w:tcPr>
          <w:p w14:paraId="11CB736B" w14:textId="77777777" w:rsidR="002C11AA" w:rsidRPr="00575DCC" w:rsidRDefault="002C11AA" w:rsidP="00330A02">
            <w:pPr>
              <w:spacing w:after="0" w:line="240" w:lineRule="auto"/>
            </w:pPr>
            <w:r>
              <w:rPr>
                <w:szCs w:val="24"/>
              </w:rPr>
              <w:t>IGQE</w:t>
            </w:r>
          </w:p>
        </w:tc>
        <w:tc>
          <w:tcPr>
            <w:tcW w:w="1059" w:type="pct"/>
            <w:vAlign w:val="center"/>
          </w:tcPr>
          <w:p w14:paraId="451786DE" w14:textId="642D6E14" w:rsidR="002C11AA" w:rsidRPr="00765782" w:rsidRDefault="00CB707F" w:rsidP="00330A02">
            <w:pPr>
              <w:spacing w:after="0" w:line="240" w:lineRule="auto"/>
              <w:ind w:right="567"/>
              <w:jc w:val="right"/>
              <w:rPr>
                <w:szCs w:val="24"/>
              </w:rPr>
            </w:pPr>
            <w:r>
              <w:rPr>
                <w:szCs w:val="24"/>
              </w:rPr>
              <w:t>0,3818</w:t>
            </w:r>
            <w:r w:rsidR="002C11AA" w:rsidRPr="00765782">
              <w:rPr>
                <w:szCs w:val="24"/>
              </w:rPr>
              <w:br/>
            </w:r>
            <w:r>
              <w:rPr>
                <w:sz w:val="20"/>
              </w:rPr>
              <w:t>(0,0647</w:t>
            </w:r>
            <w:r w:rsidR="002C11AA" w:rsidRPr="00765782">
              <w:rPr>
                <w:sz w:val="20"/>
              </w:rPr>
              <w:t>)</w:t>
            </w:r>
          </w:p>
        </w:tc>
        <w:tc>
          <w:tcPr>
            <w:tcW w:w="1135" w:type="pct"/>
            <w:vAlign w:val="center"/>
          </w:tcPr>
          <w:p w14:paraId="329DD8ED" w14:textId="77777777" w:rsidR="002C11AA" w:rsidRPr="00765782" w:rsidRDefault="002C11AA" w:rsidP="00330A02">
            <w:pPr>
              <w:spacing w:after="0" w:line="240" w:lineRule="auto"/>
              <w:ind w:right="567"/>
              <w:jc w:val="right"/>
              <w:rPr>
                <w:szCs w:val="24"/>
              </w:rPr>
            </w:pPr>
            <w:r w:rsidRPr="00765782">
              <w:rPr>
                <w:szCs w:val="24"/>
              </w:rPr>
              <w:t>0,3850</w:t>
            </w:r>
            <w:r w:rsidRPr="00765782">
              <w:rPr>
                <w:szCs w:val="24"/>
              </w:rPr>
              <w:br/>
            </w:r>
            <w:r w:rsidRPr="00765782">
              <w:rPr>
                <w:sz w:val="20"/>
              </w:rPr>
              <w:t>(0,0563)</w:t>
            </w:r>
          </w:p>
        </w:tc>
        <w:tc>
          <w:tcPr>
            <w:tcW w:w="1059" w:type="pct"/>
            <w:vAlign w:val="center"/>
          </w:tcPr>
          <w:p w14:paraId="6C97D39D" w14:textId="77777777" w:rsidR="002C11AA" w:rsidRPr="00765782" w:rsidRDefault="002C11AA" w:rsidP="00330A02">
            <w:pPr>
              <w:spacing w:after="0" w:line="240" w:lineRule="auto"/>
              <w:ind w:right="567"/>
              <w:jc w:val="right"/>
              <w:rPr>
                <w:szCs w:val="24"/>
              </w:rPr>
            </w:pPr>
            <w:r w:rsidRPr="00765782">
              <w:rPr>
                <w:szCs w:val="24"/>
              </w:rPr>
              <w:t>0,3822</w:t>
            </w:r>
            <w:r w:rsidRPr="00765782">
              <w:rPr>
                <w:szCs w:val="24"/>
              </w:rPr>
              <w:br/>
            </w:r>
            <w:r w:rsidRPr="00765782">
              <w:rPr>
                <w:sz w:val="20"/>
              </w:rPr>
              <w:t>(0,0684)</w:t>
            </w:r>
          </w:p>
        </w:tc>
      </w:tr>
      <w:tr w:rsidR="002C11AA" w:rsidRPr="00575DCC" w14:paraId="29477F44" w14:textId="77777777" w:rsidTr="00330A02">
        <w:tc>
          <w:tcPr>
            <w:tcW w:w="1747" w:type="pct"/>
            <w:vAlign w:val="center"/>
          </w:tcPr>
          <w:p w14:paraId="2586E3C7" w14:textId="77777777" w:rsidR="002C11AA" w:rsidRPr="00575DCC" w:rsidRDefault="002C11AA" w:rsidP="00330A02">
            <w:pPr>
              <w:spacing w:after="0" w:line="240" w:lineRule="auto"/>
            </w:pPr>
            <w:r w:rsidRPr="00425409">
              <w:rPr>
                <w:szCs w:val="24"/>
              </w:rPr>
              <w:t xml:space="preserve">PIB </w:t>
            </w:r>
            <w:r w:rsidRPr="00425409">
              <w:rPr>
                <w:i/>
                <w:szCs w:val="24"/>
              </w:rPr>
              <w:t>per capita</w:t>
            </w:r>
          </w:p>
        </w:tc>
        <w:tc>
          <w:tcPr>
            <w:tcW w:w="1059" w:type="pct"/>
            <w:vAlign w:val="center"/>
          </w:tcPr>
          <w:p w14:paraId="42DD12DF" w14:textId="6472A8DB" w:rsidR="002C11AA" w:rsidRPr="00765782" w:rsidRDefault="00CB707F" w:rsidP="00330A02">
            <w:pPr>
              <w:spacing w:after="0" w:line="240" w:lineRule="auto"/>
              <w:ind w:right="567"/>
              <w:jc w:val="right"/>
              <w:rPr>
                <w:szCs w:val="24"/>
              </w:rPr>
            </w:pPr>
            <w:r>
              <w:rPr>
                <w:szCs w:val="24"/>
              </w:rPr>
              <w:t>6511,02</w:t>
            </w:r>
            <w:r w:rsidR="002C11AA" w:rsidRPr="00765782">
              <w:rPr>
                <w:szCs w:val="24"/>
              </w:rPr>
              <w:br/>
            </w:r>
            <w:r>
              <w:rPr>
                <w:sz w:val="20"/>
              </w:rPr>
              <w:t>(6264,70)</w:t>
            </w:r>
          </w:p>
        </w:tc>
        <w:tc>
          <w:tcPr>
            <w:tcW w:w="1135" w:type="pct"/>
            <w:vAlign w:val="center"/>
          </w:tcPr>
          <w:p w14:paraId="3629DD17" w14:textId="77777777" w:rsidR="002C11AA" w:rsidRPr="00765782" w:rsidRDefault="002C11AA" w:rsidP="00330A02">
            <w:pPr>
              <w:spacing w:after="0" w:line="240" w:lineRule="auto"/>
              <w:ind w:right="567"/>
              <w:jc w:val="right"/>
              <w:rPr>
                <w:szCs w:val="24"/>
              </w:rPr>
            </w:pPr>
            <w:r w:rsidRPr="00765782">
              <w:rPr>
                <w:szCs w:val="24"/>
              </w:rPr>
              <w:t>5034,98</w:t>
            </w:r>
            <w:r w:rsidRPr="00765782">
              <w:rPr>
                <w:szCs w:val="24"/>
              </w:rPr>
              <w:br/>
            </w:r>
            <w:r w:rsidRPr="00765782">
              <w:rPr>
                <w:sz w:val="20"/>
              </w:rPr>
              <w:t>(2497,12)</w:t>
            </w:r>
          </w:p>
        </w:tc>
        <w:tc>
          <w:tcPr>
            <w:tcW w:w="1059" w:type="pct"/>
            <w:vAlign w:val="center"/>
          </w:tcPr>
          <w:p w14:paraId="7F137A4B" w14:textId="77777777" w:rsidR="002C11AA" w:rsidRPr="00765782" w:rsidRDefault="002C11AA" w:rsidP="00330A02">
            <w:pPr>
              <w:spacing w:after="0" w:line="240" w:lineRule="auto"/>
              <w:ind w:right="567"/>
              <w:jc w:val="right"/>
              <w:rPr>
                <w:szCs w:val="24"/>
              </w:rPr>
            </w:pPr>
            <w:r w:rsidRPr="00765782">
              <w:rPr>
                <w:szCs w:val="24"/>
              </w:rPr>
              <w:t>7150,50</w:t>
            </w:r>
            <w:r w:rsidRPr="00765782">
              <w:rPr>
                <w:szCs w:val="24"/>
              </w:rPr>
              <w:br/>
            </w:r>
            <w:r w:rsidRPr="00765782">
              <w:rPr>
                <w:sz w:val="20"/>
              </w:rPr>
              <w:t>(3272,20)</w:t>
            </w:r>
          </w:p>
        </w:tc>
      </w:tr>
      <w:tr w:rsidR="002C11AA" w:rsidRPr="00575DCC" w14:paraId="45769A0C" w14:textId="77777777" w:rsidTr="00330A02">
        <w:tc>
          <w:tcPr>
            <w:tcW w:w="1747" w:type="pct"/>
            <w:tcBorders>
              <w:bottom w:val="nil"/>
            </w:tcBorders>
            <w:vAlign w:val="center"/>
          </w:tcPr>
          <w:p w14:paraId="36EA1C76" w14:textId="77777777" w:rsidR="002C11AA" w:rsidRPr="00575DCC" w:rsidRDefault="002C11AA" w:rsidP="00330A02">
            <w:pPr>
              <w:spacing w:after="0" w:line="240" w:lineRule="auto"/>
            </w:pPr>
            <w:r>
              <w:rPr>
                <w:szCs w:val="24"/>
              </w:rPr>
              <w:t>População Urbana</w:t>
            </w:r>
          </w:p>
        </w:tc>
        <w:tc>
          <w:tcPr>
            <w:tcW w:w="1059" w:type="pct"/>
            <w:tcBorders>
              <w:bottom w:val="nil"/>
            </w:tcBorders>
            <w:vAlign w:val="center"/>
          </w:tcPr>
          <w:p w14:paraId="4E529CA7" w14:textId="0BAFB80B" w:rsidR="002C11AA" w:rsidRPr="00765782" w:rsidRDefault="00CB707F" w:rsidP="00330A02">
            <w:pPr>
              <w:spacing w:after="0" w:line="240" w:lineRule="auto"/>
              <w:ind w:right="567"/>
              <w:jc w:val="right"/>
              <w:rPr>
                <w:szCs w:val="24"/>
              </w:rPr>
            </w:pPr>
            <w:r>
              <w:rPr>
                <w:szCs w:val="24"/>
              </w:rPr>
              <w:t>58,18</w:t>
            </w:r>
            <w:r w:rsidR="002C11AA" w:rsidRPr="00765782">
              <w:rPr>
                <w:szCs w:val="24"/>
              </w:rPr>
              <w:br/>
            </w:r>
            <w:r>
              <w:rPr>
                <w:sz w:val="20"/>
              </w:rPr>
              <w:t>(20,19)</w:t>
            </w:r>
          </w:p>
        </w:tc>
        <w:tc>
          <w:tcPr>
            <w:tcW w:w="1135" w:type="pct"/>
            <w:tcBorders>
              <w:bottom w:val="nil"/>
            </w:tcBorders>
            <w:vAlign w:val="center"/>
          </w:tcPr>
          <w:p w14:paraId="52509EF0" w14:textId="77777777" w:rsidR="002C11AA" w:rsidRPr="00765782" w:rsidRDefault="002C11AA" w:rsidP="00330A02">
            <w:pPr>
              <w:spacing w:after="0" w:line="240" w:lineRule="auto"/>
              <w:ind w:right="567"/>
              <w:jc w:val="right"/>
              <w:rPr>
                <w:szCs w:val="24"/>
              </w:rPr>
            </w:pPr>
            <w:r w:rsidRPr="00765782">
              <w:rPr>
                <w:szCs w:val="24"/>
              </w:rPr>
              <w:t>59,36</w:t>
            </w:r>
            <w:r w:rsidRPr="00765782">
              <w:rPr>
                <w:szCs w:val="24"/>
              </w:rPr>
              <w:br/>
            </w:r>
            <w:r w:rsidRPr="00765782">
              <w:rPr>
                <w:sz w:val="20"/>
              </w:rPr>
              <w:t>(18,97)</w:t>
            </w:r>
          </w:p>
        </w:tc>
        <w:tc>
          <w:tcPr>
            <w:tcW w:w="1059" w:type="pct"/>
            <w:tcBorders>
              <w:bottom w:val="nil"/>
            </w:tcBorders>
            <w:vAlign w:val="center"/>
          </w:tcPr>
          <w:p w14:paraId="79EE4915" w14:textId="77777777" w:rsidR="002C11AA" w:rsidRPr="00765782" w:rsidRDefault="002C11AA" w:rsidP="00330A02">
            <w:pPr>
              <w:spacing w:after="0" w:line="240" w:lineRule="auto"/>
              <w:ind w:right="567"/>
              <w:jc w:val="right"/>
              <w:rPr>
                <w:szCs w:val="24"/>
              </w:rPr>
            </w:pPr>
            <w:r w:rsidRPr="00765782">
              <w:rPr>
                <w:szCs w:val="24"/>
              </w:rPr>
              <w:t>84,36</w:t>
            </w:r>
            <w:r w:rsidRPr="00765782">
              <w:rPr>
                <w:szCs w:val="24"/>
              </w:rPr>
              <w:br/>
            </w:r>
            <w:r w:rsidRPr="00765782">
              <w:rPr>
                <w:sz w:val="20"/>
              </w:rPr>
              <w:t>(14,94)</w:t>
            </w:r>
          </w:p>
        </w:tc>
      </w:tr>
      <w:tr w:rsidR="002C11AA" w:rsidRPr="00575DCC" w14:paraId="0D25A84F" w14:textId="77777777" w:rsidTr="00330A02">
        <w:tc>
          <w:tcPr>
            <w:tcW w:w="1747" w:type="pct"/>
            <w:tcBorders>
              <w:top w:val="nil"/>
              <w:bottom w:val="single" w:sz="4" w:space="0" w:color="auto"/>
            </w:tcBorders>
            <w:vAlign w:val="center"/>
          </w:tcPr>
          <w:p w14:paraId="72009C18" w14:textId="77777777" w:rsidR="002C11AA" w:rsidRPr="00575DCC" w:rsidRDefault="002C11AA" w:rsidP="00330A02">
            <w:pPr>
              <w:spacing w:after="0" w:line="240" w:lineRule="auto"/>
            </w:pPr>
            <w:r w:rsidRPr="00425409">
              <w:rPr>
                <w:szCs w:val="24"/>
              </w:rPr>
              <w:t xml:space="preserve">Índice de </w:t>
            </w:r>
            <w:proofErr w:type="spellStart"/>
            <w:r w:rsidRPr="00425409">
              <w:rPr>
                <w:szCs w:val="24"/>
              </w:rPr>
              <w:t>Gini</w:t>
            </w:r>
            <w:proofErr w:type="spellEnd"/>
          </w:p>
        </w:tc>
        <w:tc>
          <w:tcPr>
            <w:tcW w:w="1059" w:type="pct"/>
            <w:tcBorders>
              <w:top w:val="nil"/>
              <w:bottom w:val="single" w:sz="4" w:space="0" w:color="auto"/>
            </w:tcBorders>
            <w:vAlign w:val="center"/>
          </w:tcPr>
          <w:p w14:paraId="1C71277A" w14:textId="440FE2F7" w:rsidR="002C11AA" w:rsidRPr="00765782" w:rsidRDefault="00CB707F" w:rsidP="00330A02">
            <w:pPr>
              <w:spacing w:after="0" w:line="240" w:lineRule="auto"/>
              <w:ind w:right="567"/>
              <w:jc w:val="right"/>
              <w:rPr>
                <w:szCs w:val="24"/>
              </w:rPr>
            </w:pPr>
            <w:r>
              <w:rPr>
                <w:szCs w:val="24"/>
              </w:rPr>
              <w:t>0,4575</w:t>
            </w:r>
            <w:r w:rsidR="002C11AA" w:rsidRPr="00765782">
              <w:rPr>
                <w:szCs w:val="24"/>
              </w:rPr>
              <w:br/>
            </w:r>
            <w:r>
              <w:rPr>
                <w:sz w:val="20"/>
              </w:rPr>
              <w:t>(0,0547</w:t>
            </w:r>
            <w:r w:rsidR="002C11AA" w:rsidRPr="00765782">
              <w:rPr>
                <w:sz w:val="20"/>
              </w:rPr>
              <w:t>)</w:t>
            </w:r>
          </w:p>
        </w:tc>
        <w:tc>
          <w:tcPr>
            <w:tcW w:w="1135" w:type="pct"/>
            <w:tcBorders>
              <w:top w:val="nil"/>
              <w:bottom w:val="single" w:sz="4" w:space="0" w:color="auto"/>
            </w:tcBorders>
            <w:vAlign w:val="center"/>
          </w:tcPr>
          <w:p w14:paraId="3C043662" w14:textId="77777777" w:rsidR="002C11AA" w:rsidRPr="00765782" w:rsidRDefault="002C11AA" w:rsidP="00330A02">
            <w:pPr>
              <w:spacing w:after="0" w:line="240" w:lineRule="auto"/>
              <w:ind w:right="567"/>
              <w:jc w:val="right"/>
              <w:rPr>
                <w:szCs w:val="24"/>
              </w:rPr>
            </w:pPr>
            <w:r w:rsidRPr="00765782">
              <w:rPr>
                <w:szCs w:val="24"/>
              </w:rPr>
              <w:t>0,4876</w:t>
            </w:r>
            <w:r w:rsidRPr="00765782">
              <w:rPr>
                <w:szCs w:val="24"/>
              </w:rPr>
              <w:br/>
            </w:r>
            <w:r w:rsidRPr="00765782">
              <w:rPr>
                <w:sz w:val="20"/>
              </w:rPr>
              <w:t>(0,0331)</w:t>
            </w:r>
          </w:p>
        </w:tc>
        <w:tc>
          <w:tcPr>
            <w:tcW w:w="1059" w:type="pct"/>
            <w:tcBorders>
              <w:top w:val="nil"/>
              <w:bottom w:val="single" w:sz="4" w:space="0" w:color="auto"/>
            </w:tcBorders>
            <w:vAlign w:val="center"/>
          </w:tcPr>
          <w:p w14:paraId="08A716E3" w14:textId="77777777" w:rsidR="002C11AA" w:rsidRPr="00765782" w:rsidRDefault="002C11AA" w:rsidP="00330A02">
            <w:pPr>
              <w:spacing w:after="0" w:line="240" w:lineRule="auto"/>
              <w:ind w:right="567"/>
              <w:jc w:val="right"/>
              <w:rPr>
                <w:szCs w:val="24"/>
              </w:rPr>
            </w:pPr>
            <w:r w:rsidRPr="00765782">
              <w:rPr>
                <w:szCs w:val="24"/>
              </w:rPr>
              <w:t>0,5033</w:t>
            </w:r>
            <w:r w:rsidRPr="00765782">
              <w:rPr>
                <w:szCs w:val="24"/>
              </w:rPr>
              <w:br/>
            </w:r>
            <w:r w:rsidRPr="00765782">
              <w:rPr>
                <w:sz w:val="20"/>
              </w:rPr>
              <w:t>(0,0339)</w:t>
            </w:r>
          </w:p>
        </w:tc>
      </w:tr>
      <w:tr w:rsidR="002C11AA" w:rsidRPr="00575DCC" w14:paraId="0D830C00" w14:textId="77777777" w:rsidTr="00330A02">
        <w:tc>
          <w:tcPr>
            <w:tcW w:w="5000" w:type="pct"/>
            <w:gridSpan w:val="4"/>
            <w:tcBorders>
              <w:top w:val="single" w:sz="4" w:space="0" w:color="auto"/>
            </w:tcBorders>
          </w:tcPr>
          <w:p w14:paraId="78B687C2" w14:textId="77777777" w:rsidR="002C11AA" w:rsidRPr="00765782" w:rsidRDefault="002C11AA" w:rsidP="00330A02">
            <w:pPr>
              <w:spacing w:after="0" w:line="240" w:lineRule="auto"/>
              <w:jc w:val="center"/>
              <w:rPr>
                <w:szCs w:val="24"/>
              </w:rPr>
            </w:pPr>
            <w:r w:rsidRPr="00765782">
              <w:rPr>
                <w:szCs w:val="24"/>
              </w:rPr>
              <w:t>MUNICÍPIOS MENOS EFICIENTES</w:t>
            </w:r>
          </w:p>
        </w:tc>
      </w:tr>
      <w:tr w:rsidR="002C11AA" w:rsidRPr="00575DCC" w14:paraId="28B63453" w14:textId="77777777" w:rsidTr="00330A02">
        <w:tc>
          <w:tcPr>
            <w:tcW w:w="1747" w:type="pct"/>
            <w:tcBorders>
              <w:top w:val="single" w:sz="4" w:space="0" w:color="auto"/>
            </w:tcBorders>
            <w:vAlign w:val="center"/>
          </w:tcPr>
          <w:p w14:paraId="77700C7A" w14:textId="77777777" w:rsidR="002C11AA" w:rsidRPr="00575DCC" w:rsidRDefault="002C11AA" w:rsidP="00330A02">
            <w:pPr>
              <w:spacing w:after="0" w:line="240" w:lineRule="auto"/>
            </w:pPr>
            <w:r w:rsidRPr="00425409">
              <w:rPr>
                <w:szCs w:val="24"/>
              </w:rPr>
              <w:t>Densidade Populacional</w:t>
            </w:r>
          </w:p>
        </w:tc>
        <w:tc>
          <w:tcPr>
            <w:tcW w:w="1059" w:type="pct"/>
            <w:tcBorders>
              <w:top w:val="single" w:sz="4" w:space="0" w:color="auto"/>
            </w:tcBorders>
            <w:vAlign w:val="center"/>
          </w:tcPr>
          <w:p w14:paraId="209B922B" w14:textId="62757E01" w:rsidR="002C11AA" w:rsidRPr="00765782" w:rsidRDefault="0016140D" w:rsidP="00330A02">
            <w:pPr>
              <w:spacing w:after="0" w:line="240" w:lineRule="auto"/>
              <w:ind w:right="567"/>
              <w:jc w:val="right"/>
              <w:rPr>
                <w:szCs w:val="24"/>
              </w:rPr>
            </w:pPr>
            <w:r>
              <w:rPr>
                <w:szCs w:val="24"/>
              </w:rPr>
              <w:t>17,1448</w:t>
            </w:r>
            <w:r w:rsidR="002C11AA" w:rsidRPr="00765782">
              <w:rPr>
                <w:szCs w:val="24"/>
              </w:rPr>
              <w:br/>
            </w:r>
            <w:r>
              <w:rPr>
                <w:sz w:val="20"/>
              </w:rPr>
              <w:t>(15,7552</w:t>
            </w:r>
            <w:r w:rsidR="002C11AA" w:rsidRPr="00765782">
              <w:rPr>
                <w:sz w:val="20"/>
              </w:rPr>
              <w:t>)</w:t>
            </w:r>
          </w:p>
        </w:tc>
        <w:tc>
          <w:tcPr>
            <w:tcW w:w="1135" w:type="pct"/>
            <w:tcBorders>
              <w:top w:val="single" w:sz="4" w:space="0" w:color="auto"/>
            </w:tcBorders>
            <w:vAlign w:val="center"/>
          </w:tcPr>
          <w:p w14:paraId="0B433A31" w14:textId="77777777" w:rsidR="002C11AA" w:rsidRPr="00765782" w:rsidRDefault="002C11AA" w:rsidP="00330A02">
            <w:pPr>
              <w:spacing w:after="0" w:line="240" w:lineRule="auto"/>
              <w:ind w:right="567"/>
              <w:jc w:val="right"/>
              <w:rPr>
                <w:szCs w:val="24"/>
              </w:rPr>
            </w:pPr>
            <w:r w:rsidRPr="00765782">
              <w:rPr>
                <w:szCs w:val="24"/>
              </w:rPr>
              <w:t>98,8729</w:t>
            </w:r>
            <w:r w:rsidRPr="00765782">
              <w:rPr>
                <w:szCs w:val="24"/>
              </w:rPr>
              <w:br/>
            </w:r>
            <w:r w:rsidRPr="00765782">
              <w:rPr>
                <w:sz w:val="20"/>
              </w:rPr>
              <w:t>(123,1986)</w:t>
            </w:r>
          </w:p>
        </w:tc>
        <w:tc>
          <w:tcPr>
            <w:tcW w:w="1059" w:type="pct"/>
            <w:tcBorders>
              <w:top w:val="single" w:sz="4" w:space="0" w:color="auto"/>
            </w:tcBorders>
            <w:vAlign w:val="center"/>
          </w:tcPr>
          <w:p w14:paraId="2D1C109D" w14:textId="77777777" w:rsidR="002C11AA" w:rsidRPr="00765782" w:rsidRDefault="002C11AA" w:rsidP="00330A02">
            <w:pPr>
              <w:spacing w:after="0" w:line="240" w:lineRule="auto"/>
              <w:ind w:right="567"/>
              <w:jc w:val="right"/>
              <w:rPr>
                <w:szCs w:val="24"/>
              </w:rPr>
            </w:pPr>
            <w:r w:rsidRPr="00765782">
              <w:rPr>
                <w:szCs w:val="24"/>
              </w:rPr>
              <w:t>1871,9535</w:t>
            </w:r>
            <w:r w:rsidRPr="00765782">
              <w:rPr>
                <w:szCs w:val="24"/>
              </w:rPr>
              <w:br/>
            </w:r>
            <w:r w:rsidRPr="00765782">
              <w:rPr>
                <w:sz w:val="20"/>
              </w:rPr>
              <w:t>(2127,3126)</w:t>
            </w:r>
          </w:p>
        </w:tc>
      </w:tr>
      <w:tr w:rsidR="002C11AA" w:rsidRPr="00575DCC" w14:paraId="62D503D6" w14:textId="77777777" w:rsidTr="00330A02">
        <w:tc>
          <w:tcPr>
            <w:tcW w:w="1747" w:type="pct"/>
            <w:vAlign w:val="center"/>
          </w:tcPr>
          <w:p w14:paraId="71020D18" w14:textId="77777777" w:rsidR="002C11AA" w:rsidRPr="00575DCC" w:rsidRDefault="002C11AA" w:rsidP="00330A02">
            <w:pPr>
              <w:spacing w:after="0" w:line="240" w:lineRule="auto"/>
            </w:pPr>
            <w:r>
              <w:rPr>
                <w:szCs w:val="24"/>
              </w:rPr>
              <w:t>IGQE</w:t>
            </w:r>
          </w:p>
        </w:tc>
        <w:tc>
          <w:tcPr>
            <w:tcW w:w="1059" w:type="pct"/>
            <w:vAlign w:val="center"/>
          </w:tcPr>
          <w:p w14:paraId="76BD53B7" w14:textId="4C87DE61" w:rsidR="002C11AA" w:rsidRPr="00765782" w:rsidRDefault="0016140D" w:rsidP="00330A02">
            <w:pPr>
              <w:spacing w:after="0" w:line="240" w:lineRule="auto"/>
              <w:ind w:right="567"/>
              <w:jc w:val="right"/>
              <w:rPr>
                <w:szCs w:val="24"/>
              </w:rPr>
            </w:pPr>
            <w:r>
              <w:rPr>
                <w:szCs w:val="24"/>
              </w:rPr>
              <w:t>0,3578</w:t>
            </w:r>
            <w:r w:rsidR="002C11AA" w:rsidRPr="00765782">
              <w:rPr>
                <w:szCs w:val="24"/>
              </w:rPr>
              <w:br/>
            </w:r>
            <w:r>
              <w:rPr>
                <w:sz w:val="20"/>
              </w:rPr>
              <w:t>(0,0567</w:t>
            </w:r>
            <w:r w:rsidR="002C11AA" w:rsidRPr="00765782">
              <w:rPr>
                <w:sz w:val="20"/>
              </w:rPr>
              <w:t>)</w:t>
            </w:r>
          </w:p>
        </w:tc>
        <w:tc>
          <w:tcPr>
            <w:tcW w:w="1135" w:type="pct"/>
            <w:vAlign w:val="center"/>
          </w:tcPr>
          <w:p w14:paraId="58419960" w14:textId="77777777" w:rsidR="002C11AA" w:rsidRPr="00765782" w:rsidRDefault="002C11AA" w:rsidP="00330A02">
            <w:pPr>
              <w:spacing w:after="0" w:line="240" w:lineRule="auto"/>
              <w:ind w:right="567"/>
              <w:jc w:val="right"/>
              <w:rPr>
                <w:szCs w:val="24"/>
              </w:rPr>
            </w:pPr>
            <w:r w:rsidRPr="00765782">
              <w:rPr>
                <w:szCs w:val="24"/>
              </w:rPr>
              <w:t>0,3555</w:t>
            </w:r>
            <w:r w:rsidRPr="00765782">
              <w:rPr>
                <w:szCs w:val="24"/>
              </w:rPr>
              <w:br/>
            </w:r>
            <w:r w:rsidRPr="00765782">
              <w:rPr>
                <w:sz w:val="20"/>
              </w:rPr>
              <w:t>(0,0500)</w:t>
            </w:r>
          </w:p>
        </w:tc>
        <w:tc>
          <w:tcPr>
            <w:tcW w:w="1059" w:type="pct"/>
            <w:vAlign w:val="center"/>
          </w:tcPr>
          <w:p w14:paraId="67A5E87D" w14:textId="77777777" w:rsidR="002C11AA" w:rsidRPr="00765782" w:rsidRDefault="002C11AA" w:rsidP="00330A02">
            <w:pPr>
              <w:spacing w:after="0" w:line="240" w:lineRule="auto"/>
              <w:ind w:right="567"/>
              <w:jc w:val="right"/>
              <w:rPr>
                <w:szCs w:val="24"/>
              </w:rPr>
            </w:pPr>
            <w:r w:rsidRPr="00765782">
              <w:rPr>
                <w:szCs w:val="24"/>
              </w:rPr>
              <w:t>0,3539</w:t>
            </w:r>
            <w:r w:rsidRPr="00765782">
              <w:rPr>
                <w:szCs w:val="24"/>
              </w:rPr>
              <w:br/>
            </w:r>
            <w:r w:rsidRPr="00765782">
              <w:rPr>
                <w:sz w:val="20"/>
              </w:rPr>
              <w:t>(0,0207)</w:t>
            </w:r>
          </w:p>
        </w:tc>
      </w:tr>
      <w:tr w:rsidR="002C11AA" w:rsidRPr="00575DCC" w14:paraId="76206212" w14:textId="77777777" w:rsidTr="00330A02">
        <w:tc>
          <w:tcPr>
            <w:tcW w:w="1747" w:type="pct"/>
            <w:vAlign w:val="center"/>
          </w:tcPr>
          <w:p w14:paraId="21010F52" w14:textId="77777777" w:rsidR="002C11AA" w:rsidRPr="00575DCC" w:rsidRDefault="002C11AA" w:rsidP="00330A02">
            <w:pPr>
              <w:spacing w:after="0" w:line="240" w:lineRule="auto"/>
            </w:pPr>
            <w:r w:rsidRPr="00425409">
              <w:rPr>
                <w:szCs w:val="24"/>
              </w:rPr>
              <w:t xml:space="preserve">PIB </w:t>
            </w:r>
            <w:r w:rsidRPr="00425409">
              <w:rPr>
                <w:i/>
                <w:szCs w:val="24"/>
              </w:rPr>
              <w:t>per capita</w:t>
            </w:r>
          </w:p>
        </w:tc>
        <w:tc>
          <w:tcPr>
            <w:tcW w:w="1059" w:type="pct"/>
            <w:vAlign w:val="center"/>
          </w:tcPr>
          <w:p w14:paraId="40B589D1" w14:textId="69871EA6" w:rsidR="002C11AA" w:rsidRPr="00765782" w:rsidRDefault="0016140D" w:rsidP="00330A02">
            <w:pPr>
              <w:spacing w:after="0" w:line="240" w:lineRule="auto"/>
              <w:ind w:right="567"/>
              <w:jc w:val="right"/>
              <w:rPr>
                <w:szCs w:val="24"/>
              </w:rPr>
            </w:pPr>
            <w:r>
              <w:rPr>
                <w:szCs w:val="24"/>
              </w:rPr>
              <w:t>10129,75</w:t>
            </w:r>
            <w:r w:rsidR="002C11AA" w:rsidRPr="00765782">
              <w:rPr>
                <w:szCs w:val="24"/>
              </w:rPr>
              <w:br/>
            </w:r>
            <w:r>
              <w:rPr>
                <w:sz w:val="20"/>
              </w:rPr>
              <w:t>(18192,72</w:t>
            </w:r>
            <w:r w:rsidR="002C11AA" w:rsidRPr="00765782">
              <w:rPr>
                <w:sz w:val="20"/>
              </w:rPr>
              <w:t>)</w:t>
            </w:r>
          </w:p>
        </w:tc>
        <w:tc>
          <w:tcPr>
            <w:tcW w:w="1135" w:type="pct"/>
            <w:vAlign w:val="center"/>
          </w:tcPr>
          <w:p w14:paraId="0F74E647" w14:textId="77777777" w:rsidR="002C11AA" w:rsidRPr="00765782" w:rsidRDefault="002C11AA" w:rsidP="00330A02">
            <w:pPr>
              <w:spacing w:after="0" w:line="240" w:lineRule="auto"/>
              <w:ind w:right="567"/>
              <w:jc w:val="right"/>
              <w:rPr>
                <w:szCs w:val="24"/>
              </w:rPr>
            </w:pPr>
            <w:r w:rsidRPr="00765782">
              <w:rPr>
                <w:szCs w:val="24"/>
              </w:rPr>
              <w:t>7092,69</w:t>
            </w:r>
            <w:r w:rsidRPr="00765782">
              <w:rPr>
                <w:szCs w:val="24"/>
              </w:rPr>
              <w:br/>
            </w:r>
            <w:r w:rsidRPr="00765782">
              <w:rPr>
                <w:sz w:val="20"/>
              </w:rPr>
              <w:t>(5142,00)</w:t>
            </w:r>
          </w:p>
        </w:tc>
        <w:tc>
          <w:tcPr>
            <w:tcW w:w="1059" w:type="pct"/>
            <w:vAlign w:val="center"/>
          </w:tcPr>
          <w:p w14:paraId="12B2F2FC" w14:textId="77777777" w:rsidR="002C11AA" w:rsidRPr="00765782" w:rsidRDefault="002C11AA" w:rsidP="00330A02">
            <w:pPr>
              <w:spacing w:after="0" w:line="240" w:lineRule="auto"/>
              <w:ind w:right="567"/>
              <w:jc w:val="right"/>
              <w:rPr>
                <w:szCs w:val="24"/>
              </w:rPr>
            </w:pPr>
            <w:r w:rsidRPr="00765782">
              <w:rPr>
                <w:szCs w:val="24"/>
              </w:rPr>
              <w:t>13298,39</w:t>
            </w:r>
            <w:r w:rsidRPr="00765782">
              <w:rPr>
                <w:szCs w:val="24"/>
              </w:rPr>
              <w:br/>
            </w:r>
            <w:r w:rsidRPr="00765782">
              <w:rPr>
                <w:sz w:val="20"/>
              </w:rPr>
              <w:t>(11917,19)</w:t>
            </w:r>
          </w:p>
        </w:tc>
      </w:tr>
      <w:tr w:rsidR="002C11AA" w:rsidRPr="00575DCC" w14:paraId="6E41D83F" w14:textId="77777777" w:rsidTr="00330A02">
        <w:tc>
          <w:tcPr>
            <w:tcW w:w="1747" w:type="pct"/>
            <w:vAlign w:val="center"/>
          </w:tcPr>
          <w:p w14:paraId="535F330A" w14:textId="77777777" w:rsidR="002C11AA" w:rsidRPr="00575DCC" w:rsidRDefault="002C11AA" w:rsidP="00330A02">
            <w:pPr>
              <w:spacing w:after="0" w:line="240" w:lineRule="auto"/>
            </w:pPr>
            <w:r>
              <w:rPr>
                <w:szCs w:val="24"/>
              </w:rPr>
              <w:t>População Urbana</w:t>
            </w:r>
          </w:p>
        </w:tc>
        <w:tc>
          <w:tcPr>
            <w:tcW w:w="1059" w:type="pct"/>
            <w:vAlign w:val="center"/>
          </w:tcPr>
          <w:p w14:paraId="0635F30F" w14:textId="035CFB59" w:rsidR="002C11AA" w:rsidRPr="00765782" w:rsidRDefault="0016140D" w:rsidP="00330A02">
            <w:pPr>
              <w:spacing w:after="0" w:line="240" w:lineRule="auto"/>
              <w:ind w:right="567"/>
              <w:jc w:val="right"/>
              <w:rPr>
                <w:szCs w:val="24"/>
              </w:rPr>
            </w:pPr>
            <w:r>
              <w:rPr>
                <w:szCs w:val="24"/>
              </w:rPr>
              <w:t>67,28</w:t>
            </w:r>
            <w:r w:rsidR="002C11AA" w:rsidRPr="00765782">
              <w:rPr>
                <w:szCs w:val="24"/>
              </w:rPr>
              <w:br/>
            </w:r>
            <w:r>
              <w:rPr>
                <w:sz w:val="20"/>
              </w:rPr>
              <w:t>(16,72</w:t>
            </w:r>
            <w:r w:rsidR="002C11AA" w:rsidRPr="00765782">
              <w:rPr>
                <w:sz w:val="20"/>
              </w:rPr>
              <w:t>)</w:t>
            </w:r>
          </w:p>
        </w:tc>
        <w:tc>
          <w:tcPr>
            <w:tcW w:w="1135" w:type="pct"/>
            <w:vAlign w:val="center"/>
          </w:tcPr>
          <w:p w14:paraId="5EBA338E" w14:textId="77777777" w:rsidR="002C11AA" w:rsidRPr="00765782" w:rsidRDefault="002C11AA" w:rsidP="00330A02">
            <w:pPr>
              <w:spacing w:after="0" w:line="240" w:lineRule="auto"/>
              <w:ind w:right="567"/>
              <w:jc w:val="right"/>
              <w:rPr>
                <w:szCs w:val="24"/>
              </w:rPr>
            </w:pPr>
            <w:r w:rsidRPr="00765782">
              <w:rPr>
                <w:szCs w:val="24"/>
              </w:rPr>
              <w:t>77,24</w:t>
            </w:r>
            <w:r w:rsidRPr="00765782">
              <w:rPr>
                <w:szCs w:val="24"/>
              </w:rPr>
              <w:br/>
            </w:r>
            <w:r w:rsidRPr="00765782">
              <w:rPr>
                <w:sz w:val="20"/>
              </w:rPr>
              <w:t>(14,25)</w:t>
            </w:r>
          </w:p>
        </w:tc>
        <w:tc>
          <w:tcPr>
            <w:tcW w:w="1059" w:type="pct"/>
            <w:vAlign w:val="center"/>
          </w:tcPr>
          <w:p w14:paraId="2858B5C4" w14:textId="77777777" w:rsidR="002C11AA" w:rsidRPr="00765782" w:rsidRDefault="002C11AA" w:rsidP="00330A02">
            <w:pPr>
              <w:spacing w:after="0" w:line="240" w:lineRule="auto"/>
              <w:ind w:right="567"/>
              <w:jc w:val="right"/>
              <w:rPr>
                <w:szCs w:val="24"/>
              </w:rPr>
            </w:pPr>
            <w:r w:rsidRPr="00765782">
              <w:rPr>
                <w:szCs w:val="24"/>
              </w:rPr>
              <w:t>97,07</w:t>
            </w:r>
            <w:r w:rsidRPr="00765782">
              <w:rPr>
                <w:szCs w:val="24"/>
              </w:rPr>
              <w:br/>
            </w:r>
            <w:r w:rsidRPr="00765782">
              <w:rPr>
                <w:sz w:val="20"/>
              </w:rPr>
              <w:t>(6,48)</w:t>
            </w:r>
          </w:p>
        </w:tc>
      </w:tr>
      <w:tr w:rsidR="002C11AA" w:rsidRPr="00575DCC" w14:paraId="07F5607B" w14:textId="77777777" w:rsidTr="00330A02">
        <w:tc>
          <w:tcPr>
            <w:tcW w:w="1747" w:type="pct"/>
            <w:vAlign w:val="center"/>
          </w:tcPr>
          <w:p w14:paraId="6F11E3FE" w14:textId="77777777" w:rsidR="002C11AA" w:rsidRPr="00575DCC" w:rsidRDefault="002C11AA" w:rsidP="00330A02">
            <w:pPr>
              <w:spacing w:after="0" w:line="240" w:lineRule="auto"/>
            </w:pPr>
            <w:r w:rsidRPr="00425409">
              <w:rPr>
                <w:szCs w:val="24"/>
              </w:rPr>
              <w:t xml:space="preserve">Índice de </w:t>
            </w:r>
            <w:proofErr w:type="spellStart"/>
            <w:r w:rsidRPr="00425409">
              <w:rPr>
                <w:szCs w:val="24"/>
              </w:rPr>
              <w:t>Gini</w:t>
            </w:r>
            <w:proofErr w:type="spellEnd"/>
          </w:p>
        </w:tc>
        <w:tc>
          <w:tcPr>
            <w:tcW w:w="1059" w:type="pct"/>
            <w:vAlign w:val="center"/>
          </w:tcPr>
          <w:p w14:paraId="1C6471E6" w14:textId="0707484F" w:rsidR="002C11AA" w:rsidRPr="00765782" w:rsidRDefault="0016140D" w:rsidP="00330A02">
            <w:pPr>
              <w:spacing w:after="0" w:line="240" w:lineRule="auto"/>
              <w:ind w:right="567"/>
              <w:jc w:val="right"/>
              <w:rPr>
                <w:szCs w:val="24"/>
              </w:rPr>
            </w:pPr>
            <w:r>
              <w:rPr>
                <w:szCs w:val="24"/>
              </w:rPr>
              <w:t>0,4746</w:t>
            </w:r>
            <w:r w:rsidR="002C11AA" w:rsidRPr="00765782">
              <w:rPr>
                <w:szCs w:val="24"/>
              </w:rPr>
              <w:br/>
            </w:r>
            <w:r>
              <w:rPr>
                <w:sz w:val="20"/>
              </w:rPr>
              <w:t>(0,0476</w:t>
            </w:r>
            <w:r w:rsidR="002C11AA" w:rsidRPr="00765782">
              <w:rPr>
                <w:sz w:val="20"/>
              </w:rPr>
              <w:t>)</w:t>
            </w:r>
          </w:p>
        </w:tc>
        <w:tc>
          <w:tcPr>
            <w:tcW w:w="1135" w:type="pct"/>
            <w:vAlign w:val="center"/>
          </w:tcPr>
          <w:p w14:paraId="54724A50" w14:textId="77777777" w:rsidR="002C11AA" w:rsidRPr="00765782" w:rsidRDefault="002C11AA" w:rsidP="00330A02">
            <w:pPr>
              <w:spacing w:after="0" w:line="240" w:lineRule="auto"/>
              <w:ind w:right="567"/>
              <w:jc w:val="right"/>
              <w:rPr>
                <w:szCs w:val="24"/>
              </w:rPr>
            </w:pPr>
            <w:r w:rsidRPr="00765782">
              <w:rPr>
                <w:szCs w:val="24"/>
              </w:rPr>
              <w:t>0,4894</w:t>
            </w:r>
            <w:r w:rsidRPr="00765782">
              <w:rPr>
                <w:szCs w:val="24"/>
              </w:rPr>
              <w:br/>
            </w:r>
            <w:r w:rsidRPr="00765782">
              <w:rPr>
                <w:sz w:val="20"/>
              </w:rPr>
              <w:t>(0,0478)</w:t>
            </w:r>
          </w:p>
        </w:tc>
        <w:tc>
          <w:tcPr>
            <w:tcW w:w="1059" w:type="pct"/>
            <w:vAlign w:val="center"/>
          </w:tcPr>
          <w:p w14:paraId="3F99BD06" w14:textId="77777777" w:rsidR="002C11AA" w:rsidRPr="00765782" w:rsidRDefault="002C11AA" w:rsidP="00330A02">
            <w:pPr>
              <w:spacing w:after="0" w:line="240" w:lineRule="auto"/>
              <w:ind w:right="567"/>
              <w:jc w:val="right"/>
              <w:rPr>
                <w:szCs w:val="24"/>
              </w:rPr>
            </w:pPr>
            <w:r w:rsidRPr="00765782">
              <w:rPr>
                <w:szCs w:val="24"/>
              </w:rPr>
              <w:t>0,4778</w:t>
            </w:r>
            <w:r w:rsidRPr="00765782">
              <w:rPr>
                <w:szCs w:val="24"/>
              </w:rPr>
              <w:br/>
            </w:r>
            <w:r w:rsidRPr="00765782">
              <w:rPr>
                <w:sz w:val="20"/>
              </w:rPr>
              <w:t>(0,0714)</w:t>
            </w:r>
          </w:p>
        </w:tc>
      </w:tr>
    </w:tbl>
    <w:p w14:paraId="6B83053B" w14:textId="77777777" w:rsidR="002C11AA" w:rsidRDefault="002C11AA" w:rsidP="002C11AA">
      <w:pPr>
        <w:spacing w:after="0" w:line="240" w:lineRule="auto"/>
        <w:rPr>
          <w:sz w:val="20"/>
        </w:rPr>
      </w:pPr>
      <w:proofErr w:type="gramStart"/>
      <w:r>
        <w:rPr>
          <w:sz w:val="20"/>
        </w:rPr>
        <w:t>( )</w:t>
      </w:r>
      <w:proofErr w:type="gramEnd"/>
      <w:r>
        <w:rPr>
          <w:sz w:val="20"/>
        </w:rPr>
        <w:t>: desvio-padrão</w:t>
      </w:r>
    </w:p>
    <w:p w14:paraId="1C6C8B44" w14:textId="77777777" w:rsidR="002C11AA" w:rsidRDefault="002C11AA" w:rsidP="002C11AA">
      <w:pPr>
        <w:spacing w:after="0" w:line="240" w:lineRule="auto"/>
        <w:rPr>
          <w:szCs w:val="24"/>
        </w:rPr>
      </w:pPr>
      <w:r w:rsidRPr="001A39B0">
        <w:rPr>
          <w:sz w:val="20"/>
        </w:rPr>
        <w:t>Fonte: Fundação</w:t>
      </w:r>
      <w:r>
        <w:rPr>
          <w:sz w:val="20"/>
        </w:rPr>
        <w:t xml:space="preserve"> João Pinheiro – Índice Mineiro de Responsabilidade Social/2013.</w:t>
      </w:r>
    </w:p>
    <w:p w14:paraId="04730697" w14:textId="77777777" w:rsidR="002C11AA" w:rsidRDefault="002C11AA" w:rsidP="002C11AA">
      <w:pPr>
        <w:spacing w:after="0" w:line="240" w:lineRule="auto"/>
        <w:ind w:firstLine="709"/>
        <w:rPr>
          <w:szCs w:val="24"/>
        </w:rPr>
      </w:pPr>
    </w:p>
    <w:p w14:paraId="2E784614" w14:textId="12F13F43" w:rsidR="002C11AA" w:rsidRDefault="002C11AA" w:rsidP="002C11AA">
      <w:pPr>
        <w:spacing w:after="0" w:line="240" w:lineRule="auto"/>
        <w:ind w:firstLine="709"/>
        <w:rPr>
          <w:szCs w:val="24"/>
        </w:rPr>
      </w:pPr>
      <w:r w:rsidRPr="00425409">
        <w:rPr>
          <w:szCs w:val="24"/>
        </w:rPr>
        <w:t xml:space="preserve">A Figura </w:t>
      </w:r>
      <w:r w:rsidR="00D73BEC">
        <w:rPr>
          <w:szCs w:val="24"/>
        </w:rPr>
        <w:t>2</w:t>
      </w:r>
      <w:r w:rsidRPr="00425409">
        <w:rPr>
          <w:szCs w:val="24"/>
        </w:rPr>
        <w:t xml:space="preserve"> detalha a dispersão </w:t>
      </w:r>
      <w:r w:rsidR="007F5D07">
        <w:rPr>
          <w:szCs w:val="24"/>
        </w:rPr>
        <w:t xml:space="preserve">simultânea </w:t>
      </w:r>
      <w:r w:rsidRPr="00425409">
        <w:rPr>
          <w:szCs w:val="24"/>
        </w:rPr>
        <w:t xml:space="preserve">dos municípios </w:t>
      </w:r>
      <w:r w:rsidR="007F5D07">
        <w:rPr>
          <w:szCs w:val="24"/>
        </w:rPr>
        <w:t xml:space="preserve">dos três </w:t>
      </w:r>
      <w:r w:rsidR="003B447D">
        <w:rPr>
          <w:szCs w:val="24"/>
        </w:rPr>
        <w:t xml:space="preserve">estratos </w:t>
      </w:r>
      <w:r w:rsidRPr="00425409">
        <w:rPr>
          <w:szCs w:val="24"/>
        </w:rPr>
        <w:t xml:space="preserve">em relação ao índice de ineficiência e </w:t>
      </w:r>
      <w:r w:rsidR="003105C8">
        <w:rPr>
          <w:szCs w:val="24"/>
        </w:rPr>
        <w:t>à</w:t>
      </w:r>
      <w:r w:rsidR="003105C8" w:rsidRPr="00425409">
        <w:rPr>
          <w:szCs w:val="24"/>
        </w:rPr>
        <w:t xml:space="preserve">s </w:t>
      </w:r>
      <w:r w:rsidRPr="00425409">
        <w:rPr>
          <w:szCs w:val="24"/>
        </w:rPr>
        <w:t xml:space="preserve">variáveis exógenas utilizadas, onde </w:t>
      </w:r>
      <w:r w:rsidR="003105C8">
        <w:rPr>
          <w:szCs w:val="24"/>
        </w:rPr>
        <w:t>o</w:t>
      </w:r>
      <w:r w:rsidR="00D73BEC">
        <w:rPr>
          <w:szCs w:val="24"/>
        </w:rPr>
        <w:t>s</w:t>
      </w:r>
      <w:r w:rsidR="00267FB2">
        <w:rPr>
          <w:szCs w:val="24"/>
        </w:rPr>
        <w:t xml:space="preserve"> </w:t>
      </w:r>
      <w:r w:rsidR="003105C8">
        <w:rPr>
          <w:szCs w:val="24"/>
        </w:rPr>
        <w:t>eixo</w:t>
      </w:r>
      <w:r w:rsidR="00267FB2">
        <w:rPr>
          <w:szCs w:val="24"/>
        </w:rPr>
        <w:t>s</w:t>
      </w:r>
      <w:r w:rsidR="003105C8">
        <w:rPr>
          <w:szCs w:val="24"/>
        </w:rPr>
        <w:t xml:space="preserve"> </w:t>
      </w:r>
      <w:r w:rsidR="00267FB2">
        <w:rPr>
          <w:szCs w:val="24"/>
        </w:rPr>
        <w:t>vertica</w:t>
      </w:r>
      <w:r w:rsidR="00D73BEC">
        <w:rPr>
          <w:szCs w:val="24"/>
        </w:rPr>
        <w:t>is</w:t>
      </w:r>
      <w:r w:rsidR="00267FB2">
        <w:rPr>
          <w:szCs w:val="24"/>
        </w:rPr>
        <w:t xml:space="preserve"> </w:t>
      </w:r>
      <w:r w:rsidR="003105C8">
        <w:rPr>
          <w:szCs w:val="24"/>
        </w:rPr>
        <w:t>corresponde</w:t>
      </w:r>
      <w:r w:rsidR="00D73BEC">
        <w:rPr>
          <w:szCs w:val="24"/>
        </w:rPr>
        <w:t>m</w:t>
      </w:r>
      <w:r w:rsidR="003105C8">
        <w:rPr>
          <w:szCs w:val="24"/>
        </w:rPr>
        <w:t xml:space="preserve"> à</w:t>
      </w:r>
      <w:r w:rsidRPr="00425409">
        <w:rPr>
          <w:szCs w:val="24"/>
        </w:rPr>
        <w:t>s medianas.</w:t>
      </w:r>
      <w:r w:rsidR="00D76915">
        <w:rPr>
          <w:szCs w:val="24"/>
        </w:rPr>
        <w:t xml:space="preserve"> </w:t>
      </w:r>
      <w:r w:rsidR="00497FC5">
        <w:rPr>
          <w:szCs w:val="24"/>
        </w:rPr>
        <w:t xml:space="preserve">Faz-se a ressalva de que em alguns </w:t>
      </w:r>
      <w:r w:rsidR="00267FB2">
        <w:rPr>
          <w:szCs w:val="24"/>
        </w:rPr>
        <w:t>parâmetros</w:t>
      </w:r>
      <w:r w:rsidR="00497FC5">
        <w:rPr>
          <w:szCs w:val="24"/>
        </w:rPr>
        <w:t xml:space="preserve">, como a densidade populacional e o PIB </w:t>
      </w:r>
      <w:r w:rsidR="00497FC5" w:rsidRPr="00497FC5">
        <w:rPr>
          <w:i/>
          <w:szCs w:val="24"/>
        </w:rPr>
        <w:t>per capita</w:t>
      </w:r>
      <w:r w:rsidR="00497FC5">
        <w:rPr>
          <w:szCs w:val="24"/>
        </w:rPr>
        <w:t>, limit</w:t>
      </w:r>
      <w:r w:rsidR="00267FB2">
        <w:rPr>
          <w:szCs w:val="24"/>
        </w:rPr>
        <w:t>a</w:t>
      </w:r>
      <w:r w:rsidR="00497FC5">
        <w:rPr>
          <w:szCs w:val="24"/>
        </w:rPr>
        <w:t>-se os valores máximos do eixo horizontal, de forma que observações extremas desses casos não foram representadas, por distorcer em demasia a escala dos gráficos.</w:t>
      </w:r>
    </w:p>
    <w:p w14:paraId="285B7547" w14:textId="77777777" w:rsidR="00A9288F" w:rsidRPr="00425409" w:rsidRDefault="00A9288F" w:rsidP="002C499D">
      <w:pPr>
        <w:spacing w:after="0" w:line="240" w:lineRule="auto"/>
        <w:ind w:firstLine="709"/>
        <w:rPr>
          <w:szCs w:val="24"/>
        </w:rPr>
      </w:pPr>
    </w:p>
    <w:tbl>
      <w:tblPr>
        <w:tblW w:w="9071" w:type="dxa"/>
        <w:jc w:val="center"/>
        <w:tblLook w:val="04A0" w:firstRow="1" w:lastRow="0" w:firstColumn="1" w:lastColumn="0" w:noHBand="0" w:noVBand="1"/>
      </w:tblPr>
      <w:tblGrid>
        <w:gridCol w:w="4535"/>
        <w:gridCol w:w="4536"/>
      </w:tblGrid>
      <w:tr w:rsidR="007A635E" w:rsidRPr="00425409" w14:paraId="2FF7FE42" w14:textId="77777777" w:rsidTr="00497FC5">
        <w:trPr>
          <w:trHeight w:val="8215"/>
          <w:jc w:val="center"/>
        </w:trPr>
        <w:tc>
          <w:tcPr>
            <w:tcW w:w="4535" w:type="dxa"/>
          </w:tcPr>
          <w:p w14:paraId="22617DAA" w14:textId="77777777" w:rsidR="00EE3E6C" w:rsidRPr="00EE3E6C" w:rsidRDefault="00EE3E6C" w:rsidP="00330A02">
            <w:pPr>
              <w:spacing w:after="0" w:line="240" w:lineRule="auto"/>
              <w:jc w:val="center"/>
              <w:rPr>
                <w:szCs w:val="24"/>
              </w:rPr>
            </w:pPr>
            <w:r w:rsidRPr="00221A49">
              <w:rPr>
                <w:noProof/>
                <w:szCs w:val="24"/>
              </w:rPr>
              <w:lastRenderedPageBreak/>
              <w:drawing>
                <wp:inline distT="0" distB="0" distL="0" distR="0" wp14:anchorId="0B228067" wp14:editId="4EA09483">
                  <wp:extent cx="2947681" cy="1609725"/>
                  <wp:effectExtent l="0" t="0" r="5080" b="0"/>
                  <wp:docPr id="1" name="Imagem 1" descr="C:\Users\Cassiano\Downloads\Artigo EALR - Novos dados\Novos Gráficos\Todos - Densida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assiano\Downloads\Artigo EALR - Novos dados\Novos Gráficos\Todos - Densidade.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65792" cy="1619615"/>
                          </a:xfrm>
                          <a:prstGeom prst="rect">
                            <a:avLst/>
                          </a:prstGeom>
                          <a:noFill/>
                          <a:ln>
                            <a:noFill/>
                          </a:ln>
                        </pic:spPr>
                      </pic:pic>
                    </a:graphicData>
                  </a:graphic>
                </wp:inline>
              </w:drawing>
            </w:r>
          </w:p>
          <w:p w14:paraId="60D1C6CC" w14:textId="153C1F73" w:rsidR="00EE3E6C" w:rsidRPr="00EE3E6C" w:rsidRDefault="00EE3E6C" w:rsidP="00330A02">
            <w:pPr>
              <w:spacing w:after="0" w:line="240" w:lineRule="auto"/>
              <w:jc w:val="center"/>
              <w:rPr>
                <w:szCs w:val="24"/>
              </w:rPr>
            </w:pPr>
            <w:r w:rsidRPr="00EE3E6C">
              <w:rPr>
                <w:szCs w:val="24"/>
              </w:rPr>
              <w:t>(a)</w:t>
            </w:r>
          </w:p>
          <w:p w14:paraId="3486B736" w14:textId="77777777" w:rsidR="00EE3E6C" w:rsidRPr="00497FC5" w:rsidRDefault="00EE3E6C" w:rsidP="00330A02">
            <w:pPr>
              <w:spacing w:after="0" w:line="240" w:lineRule="auto"/>
              <w:jc w:val="center"/>
              <w:rPr>
                <w:szCs w:val="24"/>
              </w:rPr>
            </w:pPr>
          </w:p>
          <w:p w14:paraId="4580E2CB" w14:textId="3E277850" w:rsidR="00EE3E6C" w:rsidRPr="00EE3E6C" w:rsidRDefault="00EE3E6C" w:rsidP="00330A02">
            <w:pPr>
              <w:spacing w:after="0" w:line="240" w:lineRule="auto"/>
              <w:jc w:val="center"/>
              <w:rPr>
                <w:szCs w:val="24"/>
              </w:rPr>
            </w:pPr>
            <w:r w:rsidRPr="00221A49">
              <w:rPr>
                <w:noProof/>
                <w:szCs w:val="24"/>
              </w:rPr>
              <w:drawing>
                <wp:inline distT="0" distB="0" distL="0" distR="0" wp14:anchorId="73AC2445" wp14:editId="2E56B9DC">
                  <wp:extent cx="2857500" cy="1560478"/>
                  <wp:effectExtent l="0" t="0" r="0" b="1905"/>
                  <wp:docPr id="3" name="Imagem 3" descr="C:\Users\Cassiano\Downloads\Artigo EALR - Novos dados\Novos Gráficos\Todos - PI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assiano\Downloads\Artigo EALR - Novos dados\Novos Gráficos\Todos - PIB.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87645" cy="1576940"/>
                          </a:xfrm>
                          <a:prstGeom prst="rect">
                            <a:avLst/>
                          </a:prstGeom>
                          <a:noFill/>
                          <a:ln>
                            <a:noFill/>
                          </a:ln>
                        </pic:spPr>
                      </pic:pic>
                    </a:graphicData>
                  </a:graphic>
                </wp:inline>
              </w:drawing>
            </w:r>
          </w:p>
          <w:p w14:paraId="7C896174" w14:textId="02CBB5AE" w:rsidR="00EE3E6C" w:rsidRPr="00497FC5" w:rsidRDefault="00EE3E6C" w:rsidP="00330A02">
            <w:pPr>
              <w:spacing w:after="0" w:line="240" w:lineRule="auto"/>
              <w:jc w:val="center"/>
              <w:rPr>
                <w:szCs w:val="24"/>
              </w:rPr>
            </w:pPr>
            <w:r w:rsidRPr="00497FC5">
              <w:rPr>
                <w:szCs w:val="24"/>
              </w:rPr>
              <w:t>(c)</w:t>
            </w:r>
          </w:p>
          <w:p w14:paraId="3D6CABEE" w14:textId="77777777" w:rsidR="00EE3E6C" w:rsidRPr="00497FC5" w:rsidRDefault="00EE3E6C" w:rsidP="00330A02">
            <w:pPr>
              <w:spacing w:after="0" w:line="240" w:lineRule="auto"/>
              <w:jc w:val="center"/>
              <w:rPr>
                <w:szCs w:val="24"/>
              </w:rPr>
            </w:pPr>
          </w:p>
          <w:p w14:paraId="6AC47B4A" w14:textId="0A66F0AA" w:rsidR="00EE3E6C" w:rsidRPr="00EE3E6C" w:rsidRDefault="00EE3E6C" w:rsidP="00330A02">
            <w:pPr>
              <w:spacing w:after="0" w:line="240" w:lineRule="auto"/>
              <w:jc w:val="center"/>
              <w:rPr>
                <w:szCs w:val="24"/>
              </w:rPr>
            </w:pPr>
            <w:r w:rsidRPr="00221A49">
              <w:rPr>
                <w:noProof/>
                <w:szCs w:val="24"/>
              </w:rPr>
              <w:drawing>
                <wp:inline distT="0" distB="0" distL="0" distR="0" wp14:anchorId="08D7209C" wp14:editId="3C4DB201">
                  <wp:extent cx="2762250" cy="1508463"/>
                  <wp:effectExtent l="0" t="0" r="0" b="0"/>
                  <wp:docPr id="5" name="Imagem 5" descr="C:\Users\Cassiano\Downloads\Artigo EALR - Novos dados\Novos Gráficos\Todos - Gi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Cassiano\Downloads\Artigo EALR - Novos dados\Novos Gráficos\Todos - Gini.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73672" cy="1514700"/>
                          </a:xfrm>
                          <a:prstGeom prst="rect">
                            <a:avLst/>
                          </a:prstGeom>
                          <a:noFill/>
                          <a:ln>
                            <a:noFill/>
                          </a:ln>
                        </pic:spPr>
                      </pic:pic>
                    </a:graphicData>
                  </a:graphic>
                </wp:inline>
              </w:drawing>
            </w:r>
          </w:p>
          <w:p w14:paraId="475A3FB4" w14:textId="56B5B7F9" w:rsidR="002C11AA" w:rsidRPr="00497FC5" w:rsidRDefault="00497FC5" w:rsidP="00497FC5">
            <w:pPr>
              <w:spacing w:after="0" w:line="240" w:lineRule="auto"/>
              <w:jc w:val="center"/>
              <w:rPr>
                <w:szCs w:val="24"/>
              </w:rPr>
            </w:pPr>
            <w:r>
              <w:rPr>
                <w:szCs w:val="24"/>
              </w:rPr>
              <w:t>(</w:t>
            </w:r>
            <w:proofErr w:type="gramStart"/>
            <w:r>
              <w:rPr>
                <w:szCs w:val="24"/>
              </w:rPr>
              <w:t>e</w:t>
            </w:r>
            <w:proofErr w:type="gramEnd"/>
            <w:r>
              <w:rPr>
                <w:szCs w:val="24"/>
              </w:rPr>
              <w:t>)</w:t>
            </w:r>
          </w:p>
        </w:tc>
        <w:tc>
          <w:tcPr>
            <w:tcW w:w="4536" w:type="dxa"/>
          </w:tcPr>
          <w:p w14:paraId="743F648C" w14:textId="77777777" w:rsidR="00EE3E6C" w:rsidRPr="00EE3E6C" w:rsidRDefault="00EE3E6C" w:rsidP="00330A02">
            <w:pPr>
              <w:spacing w:after="0" w:line="240" w:lineRule="auto"/>
              <w:jc w:val="center"/>
              <w:rPr>
                <w:noProof/>
                <w:szCs w:val="24"/>
              </w:rPr>
            </w:pPr>
            <w:r w:rsidRPr="00221A49">
              <w:rPr>
                <w:noProof/>
                <w:szCs w:val="24"/>
              </w:rPr>
              <w:drawing>
                <wp:inline distT="0" distB="0" distL="0" distR="0" wp14:anchorId="67946A44" wp14:editId="31D70EDA">
                  <wp:extent cx="2947679" cy="1609725"/>
                  <wp:effectExtent l="0" t="0" r="5080" b="0"/>
                  <wp:docPr id="2" name="Imagem 2" descr="C:\Users\Cassiano\Downloads\Artigo EALR - Novos dados\Novos Gráficos\Todos - IGQ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assiano\Downloads\Artigo EALR - Novos dados\Novos Gráficos\Todos - IGQE.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62482" cy="1617809"/>
                          </a:xfrm>
                          <a:prstGeom prst="rect">
                            <a:avLst/>
                          </a:prstGeom>
                          <a:noFill/>
                          <a:ln>
                            <a:noFill/>
                          </a:ln>
                        </pic:spPr>
                      </pic:pic>
                    </a:graphicData>
                  </a:graphic>
                </wp:inline>
              </w:drawing>
            </w:r>
          </w:p>
          <w:p w14:paraId="2F79B39D" w14:textId="6AEC5BF5" w:rsidR="00EE3E6C" w:rsidRPr="00497FC5" w:rsidRDefault="00EE3E6C" w:rsidP="00330A02">
            <w:pPr>
              <w:spacing w:after="0" w:line="240" w:lineRule="auto"/>
              <w:jc w:val="center"/>
              <w:rPr>
                <w:noProof/>
                <w:szCs w:val="24"/>
              </w:rPr>
            </w:pPr>
            <w:r w:rsidRPr="00497FC5">
              <w:rPr>
                <w:noProof/>
                <w:szCs w:val="24"/>
              </w:rPr>
              <w:t>(b)</w:t>
            </w:r>
          </w:p>
          <w:p w14:paraId="1B8183E6" w14:textId="77777777" w:rsidR="00EE3E6C" w:rsidRPr="00EE3E6C" w:rsidRDefault="00EE3E6C" w:rsidP="00330A02">
            <w:pPr>
              <w:spacing w:after="0" w:line="240" w:lineRule="auto"/>
              <w:jc w:val="center"/>
              <w:rPr>
                <w:szCs w:val="24"/>
              </w:rPr>
            </w:pPr>
          </w:p>
          <w:p w14:paraId="52ADDBA8" w14:textId="2AC36629" w:rsidR="00EE3E6C" w:rsidRPr="00EE3E6C" w:rsidRDefault="00EE3E6C" w:rsidP="00330A02">
            <w:pPr>
              <w:spacing w:after="0" w:line="240" w:lineRule="auto"/>
              <w:jc w:val="center"/>
              <w:rPr>
                <w:szCs w:val="24"/>
              </w:rPr>
            </w:pPr>
            <w:r w:rsidRPr="00221A49">
              <w:rPr>
                <w:noProof/>
                <w:szCs w:val="24"/>
              </w:rPr>
              <w:drawing>
                <wp:inline distT="0" distB="0" distL="0" distR="0" wp14:anchorId="26F17DD9" wp14:editId="326A9F11">
                  <wp:extent cx="2838450" cy="1550075"/>
                  <wp:effectExtent l="0" t="0" r="0" b="0"/>
                  <wp:docPr id="4" name="Imagem 4" descr="C:\Users\Cassiano\Downloads\Artigo EALR - Novos dados\Novos Gráficos\Todos - Pop U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assiano\Downloads\Artigo EALR - Novos dados\Novos Gráficos\Todos - Pop Urb.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62406" cy="1563157"/>
                          </a:xfrm>
                          <a:prstGeom prst="rect">
                            <a:avLst/>
                          </a:prstGeom>
                          <a:noFill/>
                          <a:ln>
                            <a:noFill/>
                          </a:ln>
                        </pic:spPr>
                      </pic:pic>
                    </a:graphicData>
                  </a:graphic>
                </wp:inline>
              </w:drawing>
            </w:r>
          </w:p>
          <w:p w14:paraId="72D09259" w14:textId="50250BA1" w:rsidR="00EE3E6C" w:rsidRPr="00EE3E6C" w:rsidRDefault="00EE3E6C" w:rsidP="00330A02">
            <w:pPr>
              <w:spacing w:after="0" w:line="240" w:lineRule="auto"/>
              <w:jc w:val="center"/>
              <w:rPr>
                <w:szCs w:val="24"/>
              </w:rPr>
            </w:pPr>
            <w:r w:rsidRPr="00EE3E6C">
              <w:rPr>
                <w:szCs w:val="24"/>
              </w:rPr>
              <w:t>(d)</w:t>
            </w:r>
          </w:p>
          <w:p w14:paraId="468B43C3" w14:textId="77777777" w:rsidR="00EE3E6C" w:rsidRDefault="00EE3E6C" w:rsidP="00330A02">
            <w:pPr>
              <w:spacing w:after="0" w:line="240" w:lineRule="auto"/>
              <w:jc w:val="center"/>
              <w:rPr>
                <w:b/>
                <w:szCs w:val="24"/>
              </w:rPr>
            </w:pPr>
          </w:p>
          <w:p w14:paraId="086BF08D" w14:textId="0A42039C" w:rsidR="002C11AA" w:rsidRPr="00425409" w:rsidRDefault="007A635E" w:rsidP="001F6D3F">
            <w:pPr>
              <w:spacing w:after="0" w:line="240" w:lineRule="auto"/>
              <w:jc w:val="center"/>
              <w:rPr>
                <w:b/>
                <w:szCs w:val="24"/>
              </w:rPr>
            </w:pPr>
            <w:r>
              <w:rPr>
                <w:noProof/>
              </w:rPr>
              <w:drawing>
                <wp:inline distT="0" distB="0" distL="0" distR="0" wp14:anchorId="5398C6AD" wp14:editId="19B6421A">
                  <wp:extent cx="2066925" cy="1362517"/>
                  <wp:effectExtent l="0" t="0" r="0" b="9525"/>
                  <wp:docPr id="9" name="Imagem 9" descr="C:\Users\Cassiano\AppData\Local\Microsoft\Windows\Temporary Internet Files\Content.Word\Legen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assiano\AppData\Local\Microsoft\Windows\Temporary Internet Files\Content.Word\Legenda.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93945" cy="1380329"/>
                          </a:xfrm>
                          <a:prstGeom prst="rect">
                            <a:avLst/>
                          </a:prstGeom>
                          <a:noFill/>
                          <a:ln>
                            <a:noFill/>
                          </a:ln>
                        </pic:spPr>
                      </pic:pic>
                    </a:graphicData>
                  </a:graphic>
                </wp:inline>
              </w:drawing>
            </w:r>
          </w:p>
        </w:tc>
      </w:tr>
    </w:tbl>
    <w:p w14:paraId="3A68C8F0" w14:textId="16385AE9" w:rsidR="002C11AA" w:rsidRPr="002D13D1" w:rsidRDefault="002C11AA" w:rsidP="002C11AA">
      <w:pPr>
        <w:spacing w:after="0" w:line="240" w:lineRule="auto"/>
        <w:rPr>
          <w:b/>
          <w:bCs/>
          <w:szCs w:val="24"/>
        </w:rPr>
      </w:pPr>
      <w:r w:rsidRPr="002D13D1">
        <w:rPr>
          <w:b/>
          <w:bCs/>
          <w:szCs w:val="24"/>
        </w:rPr>
        <w:t xml:space="preserve">Figura </w:t>
      </w:r>
      <w:r w:rsidR="00D73BEC">
        <w:rPr>
          <w:b/>
          <w:bCs/>
          <w:szCs w:val="24"/>
        </w:rPr>
        <w:t>2</w:t>
      </w:r>
      <w:r w:rsidRPr="002D13D1">
        <w:rPr>
          <w:b/>
          <w:bCs/>
          <w:szCs w:val="24"/>
        </w:rPr>
        <w:t xml:space="preserve"> – A dispersão dos municípios em relação ao índice de ineficiência e as variáveis exógenas</w:t>
      </w:r>
    </w:p>
    <w:p w14:paraId="60F17115" w14:textId="091480A7" w:rsidR="002C11AA" w:rsidRPr="003765FB" w:rsidRDefault="002C11AA" w:rsidP="002C11AA">
      <w:pPr>
        <w:spacing w:after="0" w:line="240" w:lineRule="auto"/>
        <w:rPr>
          <w:sz w:val="20"/>
        </w:rPr>
      </w:pPr>
      <w:r w:rsidRPr="003765FB">
        <w:rPr>
          <w:sz w:val="20"/>
        </w:rPr>
        <w:t>Fonte: Resultados da pesquisa</w:t>
      </w:r>
      <w:r w:rsidR="00D81985" w:rsidRPr="003765FB">
        <w:rPr>
          <w:sz w:val="20"/>
        </w:rPr>
        <w:t>.</w:t>
      </w:r>
    </w:p>
    <w:p w14:paraId="298C20ED" w14:textId="77777777" w:rsidR="002C11AA" w:rsidRPr="00425409" w:rsidRDefault="002C11AA" w:rsidP="002C11AA">
      <w:pPr>
        <w:spacing w:after="0" w:line="240" w:lineRule="auto"/>
        <w:ind w:firstLine="709"/>
        <w:rPr>
          <w:szCs w:val="24"/>
        </w:rPr>
      </w:pPr>
    </w:p>
    <w:p w14:paraId="072D6117" w14:textId="77777777" w:rsidR="00605848" w:rsidRDefault="00605848" w:rsidP="00605848">
      <w:pPr>
        <w:spacing w:after="0" w:line="240" w:lineRule="auto"/>
        <w:ind w:firstLine="709"/>
        <w:rPr>
          <w:szCs w:val="24"/>
        </w:rPr>
      </w:pPr>
      <w:r>
        <w:rPr>
          <w:szCs w:val="24"/>
        </w:rPr>
        <w:t>No caso</w:t>
      </w:r>
      <w:r w:rsidRPr="00425409">
        <w:rPr>
          <w:szCs w:val="24"/>
        </w:rPr>
        <w:t xml:space="preserve"> (a), </w:t>
      </w:r>
      <w:r>
        <w:rPr>
          <w:szCs w:val="24"/>
        </w:rPr>
        <w:t>ocorre uma concentração dos municípios com baixa densidade populacional e baixa ineficiência, da mesma forma que é possível verificar que os municípios maiores (do terceiro estrato), apesar de terem maior densidade populacional, tendem a ter indicadores de ineficiência menores. Em (b) nota-se que quanto maior o IGQE, menor tende a ser a ineficiência e sua dispersão, e que a maior parte dos municípios mais ineficientes apresenta um IGQE abaixo da mediana. P</w:t>
      </w:r>
      <w:r w:rsidRPr="00425409">
        <w:rPr>
          <w:szCs w:val="24"/>
        </w:rPr>
        <w:t xml:space="preserve">ara (c), </w:t>
      </w:r>
      <w:r>
        <w:rPr>
          <w:szCs w:val="24"/>
        </w:rPr>
        <w:t>observa-se que, da mesma forma que no caso anterior, há uma concentração de municípios com menores níveis de</w:t>
      </w:r>
      <w:r w:rsidRPr="00425409">
        <w:rPr>
          <w:szCs w:val="24"/>
        </w:rPr>
        <w:t xml:space="preserve"> PIB </w:t>
      </w:r>
      <w:r w:rsidRPr="00425409">
        <w:rPr>
          <w:i/>
          <w:szCs w:val="24"/>
        </w:rPr>
        <w:t>per capita</w:t>
      </w:r>
      <w:r>
        <w:rPr>
          <w:i/>
          <w:szCs w:val="24"/>
        </w:rPr>
        <w:t xml:space="preserve"> </w:t>
      </w:r>
      <w:r>
        <w:rPr>
          <w:szCs w:val="24"/>
        </w:rPr>
        <w:t>e baixas ineficiências, bem como com os municípios de maiores níveis de renda. Já em</w:t>
      </w:r>
      <w:r w:rsidRPr="00425409">
        <w:rPr>
          <w:szCs w:val="24"/>
        </w:rPr>
        <w:t xml:space="preserve"> (d)</w:t>
      </w:r>
      <w:r>
        <w:rPr>
          <w:szCs w:val="24"/>
        </w:rPr>
        <w:t xml:space="preserve"> verifica-se que as municipalidades com maior percentual de população urbana</w:t>
      </w:r>
      <w:r w:rsidRPr="00425409">
        <w:rPr>
          <w:szCs w:val="24"/>
        </w:rPr>
        <w:t xml:space="preserve"> </w:t>
      </w:r>
      <w:r>
        <w:rPr>
          <w:szCs w:val="24"/>
        </w:rPr>
        <w:t xml:space="preserve">tendem a ser mais ineficientes, relação que fica mais evidente ao se observar os estratos de maneira distinta. Também é possível notar que, apesar disso, os municípios do terceiro estrato, que em geral possuem menores níveis de ineficiência, também apresentam maiores percentuais de população urbana. Por fim, em (e), a nuvem de dispersão não parece sugerir nenhum padrão especial, de forma que se destaca apenas que é possível notar maiores desigualdade de renda em municípios do terceiro estrato, ao passo que a maior parte dos municípios com menores índices de </w:t>
      </w:r>
      <w:proofErr w:type="spellStart"/>
      <w:r>
        <w:rPr>
          <w:szCs w:val="24"/>
        </w:rPr>
        <w:t>Gini</w:t>
      </w:r>
      <w:proofErr w:type="spellEnd"/>
      <w:r>
        <w:rPr>
          <w:szCs w:val="24"/>
        </w:rPr>
        <w:t xml:space="preserve"> </w:t>
      </w:r>
      <w:r>
        <w:rPr>
          <w:szCs w:val="24"/>
        </w:rPr>
        <w:lastRenderedPageBreak/>
        <w:t>pertencem ao primeiro estrato.</w:t>
      </w:r>
    </w:p>
    <w:p w14:paraId="189DDB3F" w14:textId="40E66E1B" w:rsidR="002C11AA" w:rsidRDefault="002C11AA" w:rsidP="002C11AA">
      <w:pPr>
        <w:spacing w:after="0" w:line="240" w:lineRule="auto"/>
        <w:ind w:firstLine="709"/>
        <w:rPr>
          <w:szCs w:val="24"/>
        </w:rPr>
      </w:pPr>
    </w:p>
    <w:p w14:paraId="5BF78DE0" w14:textId="77777777" w:rsidR="0030507C" w:rsidRPr="00425409" w:rsidRDefault="0030507C" w:rsidP="002C11AA">
      <w:pPr>
        <w:spacing w:after="0" w:line="240" w:lineRule="auto"/>
        <w:ind w:firstLine="709"/>
        <w:rPr>
          <w:szCs w:val="24"/>
        </w:rPr>
      </w:pPr>
    </w:p>
    <w:p w14:paraId="5446E9D7" w14:textId="77777777" w:rsidR="00425409" w:rsidRPr="002D13D1" w:rsidRDefault="002D13D1" w:rsidP="002D13D1">
      <w:pPr>
        <w:spacing w:after="0" w:line="240" w:lineRule="auto"/>
        <w:rPr>
          <w:b/>
          <w:bCs/>
          <w:szCs w:val="24"/>
        </w:rPr>
      </w:pPr>
      <w:r w:rsidRPr="002D13D1">
        <w:rPr>
          <w:b/>
          <w:bCs/>
          <w:szCs w:val="24"/>
        </w:rPr>
        <w:t>5. CONSIDERAÇÕES FINAIS</w:t>
      </w:r>
    </w:p>
    <w:p w14:paraId="3F85C99A" w14:textId="77777777" w:rsidR="002D13D1" w:rsidRDefault="002D13D1" w:rsidP="000E26E7">
      <w:pPr>
        <w:spacing w:after="0" w:line="240" w:lineRule="auto"/>
        <w:ind w:firstLine="709"/>
        <w:rPr>
          <w:szCs w:val="24"/>
        </w:rPr>
      </w:pPr>
    </w:p>
    <w:p w14:paraId="0A93F363" w14:textId="00AF88FA" w:rsidR="00425409" w:rsidRDefault="00D16B3D" w:rsidP="00043C2F">
      <w:pPr>
        <w:spacing w:after="0" w:line="240" w:lineRule="auto"/>
        <w:ind w:firstLine="709"/>
        <w:rPr>
          <w:szCs w:val="24"/>
        </w:rPr>
      </w:pPr>
      <w:r>
        <w:rPr>
          <w:szCs w:val="24"/>
        </w:rPr>
        <w:t xml:space="preserve">A </w:t>
      </w:r>
      <w:r w:rsidR="002D6149">
        <w:rPr>
          <w:szCs w:val="24"/>
        </w:rPr>
        <w:t>criminalidade</w:t>
      </w:r>
      <w:r>
        <w:rPr>
          <w:szCs w:val="24"/>
        </w:rPr>
        <w:t xml:space="preserve">, enquanto um </w:t>
      </w:r>
      <w:r w:rsidR="002D6149">
        <w:rPr>
          <w:szCs w:val="24"/>
        </w:rPr>
        <w:t xml:space="preserve">fenômeno </w:t>
      </w:r>
      <w:r w:rsidR="005E2FD2">
        <w:rPr>
          <w:szCs w:val="24"/>
        </w:rPr>
        <w:t>intrínseco à</w:t>
      </w:r>
      <w:r w:rsidR="00247F5D">
        <w:rPr>
          <w:szCs w:val="24"/>
        </w:rPr>
        <w:t xml:space="preserve"> sociedade, exige da iniciativa pública </w:t>
      </w:r>
      <w:r>
        <w:rPr>
          <w:szCs w:val="24"/>
        </w:rPr>
        <w:t xml:space="preserve">uma ação efetiva no combate à violência, o que, por seu turno, demanda dos agentes governamentais uma grande compreensão da temática e das inter-relações dela com </w:t>
      </w:r>
      <w:r w:rsidR="005E2FD2">
        <w:rPr>
          <w:szCs w:val="24"/>
        </w:rPr>
        <w:t xml:space="preserve">seus </w:t>
      </w:r>
      <w:r>
        <w:rPr>
          <w:szCs w:val="24"/>
        </w:rPr>
        <w:t xml:space="preserve">possíveis determinantes. </w:t>
      </w:r>
      <w:r w:rsidR="00425409" w:rsidRPr="002D6149">
        <w:rPr>
          <w:szCs w:val="24"/>
        </w:rPr>
        <w:t xml:space="preserve">Tendo isso em vista, o presente estudo busca encontrar </w:t>
      </w:r>
      <w:r>
        <w:rPr>
          <w:szCs w:val="24"/>
        </w:rPr>
        <w:t xml:space="preserve">os </w:t>
      </w:r>
      <w:r w:rsidR="005E2FD2">
        <w:rPr>
          <w:szCs w:val="24"/>
        </w:rPr>
        <w:t xml:space="preserve">impactos de possíveis determinantes sobre </w:t>
      </w:r>
      <w:r>
        <w:rPr>
          <w:szCs w:val="24"/>
        </w:rPr>
        <w:t xml:space="preserve">os </w:t>
      </w:r>
      <w:r w:rsidR="00425409" w:rsidRPr="002D6149">
        <w:rPr>
          <w:szCs w:val="24"/>
        </w:rPr>
        <w:t xml:space="preserve">indicadores de eficiência </w:t>
      </w:r>
      <w:r>
        <w:rPr>
          <w:szCs w:val="24"/>
        </w:rPr>
        <w:t xml:space="preserve">dos </w:t>
      </w:r>
      <w:r w:rsidR="00774C2B">
        <w:rPr>
          <w:szCs w:val="24"/>
        </w:rPr>
        <w:t xml:space="preserve">gastos públicos com segurança nos </w:t>
      </w:r>
      <w:r>
        <w:rPr>
          <w:szCs w:val="24"/>
        </w:rPr>
        <w:t xml:space="preserve">municípios de </w:t>
      </w:r>
      <w:r w:rsidR="002D6149" w:rsidRPr="002D6149">
        <w:rPr>
          <w:szCs w:val="24"/>
        </w:rPr>
        <w:t>Minas Gerais,</w:t>
      </w:r>
      <w:r>
        <w:rPr>
          <w:szCs w:val="24"/>
        </w:rPr>
        <w:t xml:space="preserve"> evidencia</w:t>
      </w:r>
      <w:r w:rsidR="00774C2B">
        <w:rPr>
          <w:szCs w:val="24"/>
        </w:rPr>
        <w:t>n</w:t>
      </w:r>
      <w:r>
        <w:rPr>
          <w:szCs w:val="24"/>
        </w:rPr>
        <w:t>do que</w:t>
      </w:r>
      <w:r w:rsidR="005E2FD2">
        <w:rPr>
          <w:szCs w:val="24"/>
        </w:rPr>
        <w:t xml:space="preserve"> os</w:t>
      </w:r>
      <w:r>
        <w:rPr>
          <w:szCs w:val="24"/>
        </w:rPr>
        <w:t xml:space="preserve"> fatores macrossociais </w:t>
      </w:r>
      <w:r w:rsidR="005E2FD2">
        <w:rPr>
          <w:szCs w:val="24"/>
        </w:rPr>
        <w:t xml:space="preserve">são fundamentais à </w:t>
      </w:r>
      <w:r>
        <w:rPr>
          <w:szCs w:val="24"/>
        </w:rPr>
        <w:t>orientação política e de definição de limites à ação governamental, especialmente porque se analisa um Estado extremamente heterogêneo e que, por suas dimensões, serve de baluarte ao entendimento da criminalidade no Brasil.</w:t>
      </w:r>
    </w:p>
    <w:p w14:paraId="5A448343" w14:textId="73996206" w:rsidR="00B837DA" w:rsidRDefault="005E2FD2" w:rsidP="00043C2F">
      <w:pPr>
        <w:spacing w:after="0" w:line="240" w:lineRule="auto"/>
        <w:ind w:firstLine="709"/>
        <w:rPr>
          <w:szCs w:val="24"/>
        </w:rPr>
      </w:pPr>
      <w:r w:rsidRPr="005E2FD2">
        <w:rPr>
          <w:szCs w:val="24"/>
        </w:rPr>
        <w:t xml:space="preserve">Desta forma, os elementos não-discricionários à definição de políticas de segurança </w:t>
      </w:r>
      <w:r>
        <w:rPr>
          <w:szCs w:val="24"/>
        </w:rPr>
        <w:t>ora abordados</w:t>
      </w:r>
      <w:r w:rsidRPr="005E2FD2">
        <w:rPr>
          <w:szCs w:val="24"/>
        </w:rPr>
        <w:t xml:space="preserve"> compreendem</w:t>
      </w:r>
      <w:r w:rsidR="007F5058" w:rsidRPr="005E2FD2">
        <w:rPr>
          <w:szCs w:val="24"/>
        </w:rPr>
        <w:t xml:space="preserve"> </w:t>
      </w:r>
      <w:r w:rsidRPr="005E2FD2">
        <w:rPr>
          <w:szCs w:val="24"/>
        </w:rPr>
        <w:t>o</w:t>
      </w:r>
      <w:r>
        <w:rPr>
          <w:szCs w:val="24"/>
        </w:rPr>
        <w:t xml:space="preserve"> </w:t>
      </w:r>
      <w:r w:rsidR="007F5058">
        <w:rPr>
          <w:szCs w:val="24"/>
        </w:rPr>
        <w:t xml:space="preserve">PIB </w:t>
      </w:r>
      <w:r w:rsidR="007F5058" w:rsidRPr="00E92C09">
        <w:rPr>
          <w:i/>
          <w:szCs w:val="24"/>
        </w:rPr>
        <w:t>per capita</w:t>
      </w:r>
      <w:r w:rsidR="007F5058">
        <w:rPr>
          <w:szCs w:val="24"/>
        </w:rPr>
        <w:t xml:space="preserve">, densidade populacional e urbanização, índice de </w:t>
      </w:r>
      <w:proofErr w:type="spellStart"/>
      <w:r w:rsidR="007F5058">
        <w:rPr>
          <w:szCs w:val="24"/>
        </w:rPr>
        <w:t>Gini</w:t>
      </w:r>
      <w:proofErr w:type="spellEnd"/>
      <w:r w:rsidR="007F5058">
        <w:rPr>
          <w:szCs w:val="24"/>
        </w:rPr>
        <w:t xml:space="preserve"> e nível educacional. Considerando a influência do tamanho das cidades no que concerne ao número de habitantes, é possível observar que apenas a qualidade educacional e a população urbana são </w:t>
      </w:r>
      <w:r w:rsidR="00B837DA">
        <w:rPr>
          <w:szCs w:val="24"/>
        </w:rPr>
        <w:t>relevantes em todos os estratos, atuando de forma negativa e positiva</w:t>
      </w:r>
      <w:r>
        <w:rPr>
          <w:szCs w:val="24"/>
        </w:rPr>
        <w:t xml:space="preserve">, respectivamente, </w:t>
      </w:r>
      <w:r w:rsidR="00B837DA">
        <w:rPr>
          <w:szCs w:val="24"/>
        </w:rPr>
        <w:t>sobre a inefi</w:t>
      </w:r>
      <w:r>
        <w:rPr>
          <w:szCs w:val="24"/>
        </w:rPr>
        <w:t>ciência dos gastos em segurança</w:t>
      </w:r>
      <w:r w:rsidR="00B837DA">
        <w:rPr>
          <w:szCs w:val="24"/>
        </w:rPr>
        <w:t>. Em outras palavras, uma maior urbanização indica também uma relação com a ineficiência no combate à criminalidade, enquanto o nível educacional age beneficiando a eficiência. Essa caracterização pode estar relacionada ao fato de que grande parte dos event</w:t>
      </w:r>
      <w:r w:rsidR="00A16B51">
        <w:rPr>
          <w:szCs w:val="24"/>
        </w:rPr>
        <w:t>os criminoso</w:t>
      </w:r>
      <w:r w:rsidR="00B837DA">
        <w:rPr>
          <w:szCs w:val="24"/>
        </w:rPr>
        <w:t>s estão concentrados nas cidades</w:t>
      </w:r>
      <w:r w:rsidR="00A16B51">
        <w:rPr>
          <w:szCs w:val="24"/>
        </w:rPr>
        <w:t xml:space="preserve">, o que exige uma maior complexidade na atuação da segurança pública, </w:t>
      </w:r>
      <w:r w:rsidR="00B837DA">
        <w:rPr>
          <w:szCs w:val="24"/>
        </w:rPr>
        <w:t>e de que uma população mais escolarizada tende a se envolver menos com crimes</w:t>
      </w:r>
      <w:r w:rsidR="00B708D0">
        <w:rPr>
          <w:szCs w:val="24"/>
        </w:rPr>
        <w:t xml:space="preserve">, além de </w:t>
      </w:r>
      <w:r w:rsidR="00B708D0" w:rsidRPr="00B708D0">
        <w:rPr>
          <w:szCs w:val="24"/>
        </w:rPr>
        <w:t>possivelmente ser reflexo</w:t>
      </w:r>
      <w:r w:rsidR="00B708D0">
        <w:rPr>
          <w:szCs w:val="24"/>
        </w:rPr>
        <w:t xml:space="preserve"> parcial</w:t>
      </w:r>
      <w:r w:rsidR="00B708D0" w:rsidRPr="00B708D0">
        <w:rPr>
          <w:szCs w:val="24"/>
        </w:rPr>
        <w:t xml:space="preserve"> de </w:t>
      </w:r>
      <w:r w:rsidR="00A16B51" w:rsidRPr="00B708D0">
        <w:rPr>
          <w:szCs w:val="24"/>
        </w:rPr>
        <w:t>boas práticas administrativas</w:t>
      </w:r>
      <w:r w:rsidR="00B837DA">
        <w:rPr>
          <w:szCs w:val="24"/>
        </w:rPr>
        <w:t>. Se este é o caso, as prefeituras possuem uma importante ferramenta de combate indireto à criminalidade</w:t>
      </w:r>
      <w:r w:rsidR="00B708D0">
        <w:rPr>
          <w:szCs w:val="24"/>
        </w:rPr>
        <w:t xml:space="preserve"> no longo prazo</w:t>
      </w:r>
      <w:r w:rsidR="00B837DA">
        <w:rPr>
          <w:szCs w:val="24"/>
        </w:rPr>
        <w:t>, ancorada no incentivo e</w:t>
      </w:r>
      <w:r w:rsidR="009D5AE2">
        <w:rPr>
          <w:szCs w:val="24"/>
        </w:rPr>
        <w:t xml:space="preserve"> na</w:t>
      </w:r>
      <w:r w:rsidR="00B837DA">
        <w:rPr>
          <w:szCs w:val="24"/>
        </w:rPr>
        <w:t xml:space="preserve"> melhoria </w:t>
      </w:r>
      <w:r w:rsidR="009D5AE2">
        <w:rPr>
          <w:szCs w:val="24"/>
        </w:rPr>
        <w:t>d</w:t>
      </w:r>
      <w:r w:rsidR="00B837DA">
        <w:rPr>
          <w:szCs w:val="24"/>
        </w:rPr>
        <w:t>a educação</w:t>
      </w:r>
      <w:r w:rsidR="00B708D0">
        <w:rPr>
          <w:szCs w:val="24"/>
        </w:rPr>
        <w:t>.</w:t>
      </w:r>
    </w:p>
    <w:p w14:paraId="26FBD28B" w14:textId="39112E53" w:rsidR="00187409" w:rsidRDefault="009D5AE2" w:rsidP="00043C2F">
      <w:pPr>
        <w:spacing w:after="0" w:line="240" w:lineRule="auto"/>
        <w:ind w:firstLine="709"/>
        <w:rPr>
          <w:szCs w:val="24"/>
        </w:rPr>
      </w:pPr>
      <w:r>
        <w:rPr>
          <w:szCs w:val="24"/>
        </w:rPr>
        <w:t xml:space="preserve">Para os municípios de até 10 mil habitantes, </w:t>
      </w:r>
      <w:r w:rsidR="00B708D0">
        <w:rPr>
          <w:szCs w:val="24"/>
        </w:rPr>
        <w:t xml:space="preserve">os níveis de PIB </w:t>
      </w:r>
      <w:r w:rsidR="00B708D0" w:rsidRPr="00B708D0">
        <w:rPr>
          <w:i/>
          <w:szCs w:val="24"/>
        </w:rPr>
        <w:t>per capita</w:t>
      </w:r>
      <w:r w:rsidR="00B708D0">
        <w:rPr>
          <w:szCs w:val="24"/>
        </w:rPr>
        <w:t xml:space="preserve"> e o Índice de </w:t>
      </w:r>
      <w:proofErr w:type="spellStart"/>
      <w:r w:rsidR="00B708D0">
        <w:rPr>
          <w:szCs w:val="24"/>
        </w:rPr>
        <w:t>Gini</w:t>
      </w:r>
      <w:proofErr w:type="spellEnd"/>
      <w:r w:rsidR="00B708D0">
        <w:rPr>
          <w:szCs w:val="24"/>
        </w:rPr>
        <w:t xml:space="preserve"> apresentam </w:t>
      </w:r>
      <w:r w:rsidRPr="00B708D0">
        <w:rPr>
          <w:szCs w:val="24"/>
        </w:rPr>
        <w:t xml:space="preserve">forte influência </w:t>
      </w:r>
      <w:r w:rsidR="002D4557" w:rsidRPr="00B708D0">
        <w:rPr>
          <w:szCs w:val="24"/>
        </w:rPr>
        <w:t xml:space="preserve">sobre sua eficiência em segurança </w:t>
      </w:r>
      <w:r w:rsidR="002D4557">
        <w:rPr>
          <w:szCs w:val="24"/>
        </w:rPr>
        <w:t>– quanto maior</w:t>
      </w:r>
      <w:r w:rsidR="00BF36B8">
        <w:rPr>
          <w:szCs w:val="24"/>
        </w:rPr>
        <w:t>es</w:t>
      </w:r>
      <w:r w:rsidR="002D4557">
        <w:rPr>
          <w:szCs w:val="24"/>
        </w:rPr>
        <w:t xml:space="preserve"> a renda dos indivíduos e o nível de desigualdade entre os munícipes, maiores serão as ineficiências relacionadas aos gastos no combate à criminalidade.</w:t>
      </w:r>
      <w:r w:rsidR="00A16B51">
        <w:rPr>
          <w:szCs w:val="24"/>
        </w:rPr>
        <w:t xml:space="preserve"> Isso pode estar relacionado a dois fenômenos: (i) à descentralização e interiorização</w:t>
      </w:r>
      <w:r w:rsidR="00187409">
        <w:rPr>
          <w:szCs w:val="24"/>
        </w:rPr>
        <w:t xml:space="preserve"> dos crimes, a partir da busca pelas cidades pequenas com melhores níveis de vida; e (</w:t>
      </w:r>
      <w:proofErr w:type="spellStart"/>
      <w:r w:rsidR="00187409">
        <w:rPr>
          <w:szCs w:val="24"/>
        </w:rPr>
        <w:t>ii</w:t>
      </w:r>
      <w:proofErr w:type="spellEnd"/>
      <w:r w:rsidR="00187409">
        <w:rPr>
          <w:szCs w:val="24"/>
        </w:rPr>
        <w:t>) ao fato de que nos municípios</w:t>
      </w:r>
      <w:r w:rsidR="00FD17FE">
        <w:rPr>
          <w:szCs w:val="24"/>
        </w:rPr>
        <w:t xml:space="preserve"> menores</w:t>
      </w:r>
      <w:r w:rsidR="00187409">
        <w:rPr>
          <w:szCs w:val="24"/>
        </w:rPr>
        <w:t xml:space="preserve"> </w:t>
      </w:r>
      <w:r w:rsidR="00FD17FE">
        <w:rPr>
          <w:szCs w:val="24"/>
        </w:rPr>
        <w:t>há maior proximidade entre os diferentes grupos sociais,</w:t>
      </w:r>
      <w:r w:rsidR="00187409">
        <w:rPr>
          <w:szCs w:val="24"/>
        </w:rPr>
        <w:t xml:space="preserve"> evidenciando as restrições de acesso ao mercado de bens</w:t>
      </w:r>
      <w:r w:rsidR="00FD17FE">
        <w:rPr>
          <w:szCs w:val="24"/>
        </w:rPr>
        <w:t xml:space="preserve"> e oportunizando práticas criminosas</w:t>
      </w:r>
      <w:r w:rsidR="00996DC8">
        <w:rPr>
          <w:szCs w:val="24"/>
        </w:rPr>
        <w:t>.</w:t>
      </w:r>
    </w:p>
    <w:p w14:paraId="040743AA" w14:textId="2F773AC4" w:rsidR="00187409" w:rsidRDefault="00187409" w:rsidP="00043C2F">
      <w:pPr>
        <w:spacing w:after="0" w:line="240" w:lineRule="auto"/>
        <w:ind w:firstLine="709"/>
        <w:rPr>
          <w:szCs w:val="24"/>
        </w:rPr>
      </w:pPr>
      <w:r>
        <w:rPr>
          <w:szCs w:val="24"/>
        </w:rPr>
        <w:t>A densidade populacional, por outro lado, não é um fato que influencia as eficiências dos pequenos municípios, sendo relevante apenas naqueles com mais de 10 mil habitantes. Nestes, as maiores aglomerações implicam em maior ineficiência dos gastos em segurança, possivelmente porque nelas estão concentrados mais conflitos e oportunidades de práticas criminosas.</w:t>
      </w:r>
    </w:p>
    <w:p w14:paraId="5D609C6B" w14:textId="04431E4B" w:rsidR="00EF7A42" w:rsidRPr="00425409" w:rsidRDefault="00EF7A42" w:rsidP="00EF7A42">
      <w:pPr>
        <w:pStyle w:val="Default"/>
        <w:ind w:firstLine="709"/>
        <w:jc w:val="both"/>
      </w:pPr>
      <w:r>
        <w:t>P</w:t>
      </w:r>
      <w:r w:rsidR="00425409" w:rsidRPr="002D6149">
        <w:t>ara os contextos macrossociai</w:t>
      </w:r>
      <w:r>
        <w:t>s se encontrarem associados a</w:t>
      </w:r>
      <w:r w:rsidR="00425409" w:rsidRPr="002D6149">
        <w:t xml:space="preserve"> menor</w:t>
      </w:r>
      <w:r>
        <w:t>es níveis</w:t>
      </w:r>
      <w:r w:rsidR="00425409" w:rsidRPr="002D6149">
        <w:t xml:space="preserve"> de violência, com ampliação da eficiência municipal, as políticas públicas devem</w:t>
      </w:r>
      <w:r>
        <w:t>, portanto,</w:t>
      </w:r>
      <w:r w:rsidR="00425409" w:rsidRPr="002D6149">
        <w:t xml:space="preserve"> focar suas atenções no controle da criminalidade em parceria com um crescimento econômico equitativo para reduzir a pobreza</w:t>
      </w:r>
      <w:r>
        <w:t>, concomitantemente à melhoria da qualidade e dos níveis educacionais</w:t>
      </w:r>
      <w:r w:rsidR="00425409" w:rsidRPr="002D6149">
        <w:t xml:space="preserve">. </w:t>
      </w:r>
      <w:r w:rsidRPr="002D6149">
        <w:t xml:space="preserve">Mais do que isso, a gestão pública do setor de segurança necessita de uma combinação precisa de ações e medidas simples e complexas, assim como as estratégias dependem do contexto preciso de violência e </w:t>
      </w:r>
      <w:r w:rsidR="00034D06">
        <w:t>da história particular da qual são</w:t>
      </w:r>
      <w:r w:rsidRPr="002D6149">
        <w:t xml:space="preserve"> deduzida</w:t>
      </w:r>
      <w:r w:rsidR="00034D06">
        <w:t>s</w:t>
      </w:r>
      <w:r w:rsidRPr="002D6149">
        <w:t>.</w:t>
      </w:r>
    </w:p>
    <w:p w14:paraId="7D835808" w14:textId="3B6B6A85" w:rsidR="00774C2B" w:rsidRPr="002D6149" w:rsidRDefault="00774C2B" w:rsidP="00774C2B">
      <w:pPr>
        <w:spacing w:after="0" w:line="240" w:lineRule="auto"/>
        <w:ind w:firstLine="709"/>
        <w:rPr>
          <w:szCs w:val="24"/>
        </w:rPr>
      </w:pPr>
      <w:r w:rsidRPr="002D6149">
        <w:rPr>
          <w:szCs w:val="24"/>
        </w:rPr>
        <w:t xml:space="preserve">Essa tentativa de investigação deixa lições interessantes para o desenvolvimento de outras pesquisas e para o desenho de políticas na área de segurança pública. No plano analítico, </w:t>
      </w:r>
      <w:r w:rsidRPr="002D6149">
        <w:rPr>
          <w:szCs w:val="24"/>
        </w:rPr>
        <w:lastRenderedPageBreak/>
        <w:t>representa mais uma fonte de informação na luta contra a violência, capaz de despertar a consciência sobre o problema, bem como estimular maiores reflexões empíricas, fornecendo respostas a uma problemática de dinâmica complexa.</w:t>
      </w:r>
    </w:p>
    <w:p w14:paraId="4DFC8647" w14:textId="77777777" w:rsidR="00043C2F" w:rsidRDefault="00043C2F" w:rsidP="00043C2F">
      <w:pPr>
        <w:spacing w:after="0" w:line="240" w:lineRule="auto"/>
        <w:rPr>
          <w:b/>
          <w:szCs w:val="24"/>
        </w:rPr>
      </w:pPr>
    </w:p>
    <w:p w14:paraId="08D1D022" w14:textId="77777777" w:rsidR="00314BB1" w:rsidRPr="00425409" w:rsidRDefault="00314BB1" w:rsidP="00043C2F">
      <w:pPr>
        <w:spacing w:after="0" w:line="240" w:lineRule="auto"/>
        <w:rPr>
          <w:b/>
          <w:szCs w:val="24"/>
        </w:rPr>
      </w:pPr>
    </w:p>
    <w:p w14:paraId="6BB83B37" w14:textId="0F465095" w:rsidR="00425409" w:rsidRPr="00043C2F" w:rsidRDefault="00D81985" w:rsidP="00043C2F">
      <w:pPr>
        <w:pStyle w:val="Bibliografia"/>
        <w:spacing w:after="0" w:line="240" w:lineRule="auto"/>
        <w:rPr>
          <w:b/>
          <w:bCs/>
          <w:szCs w:val="24"/>
          <w:lang w:val="en-US"/>
        </w:rPr>
      </w:pPr>
      <w:r>
        <w:rPr>
          <w:b/>
          <w:bCs/>
          <w:szCs w:val="24"/>
          <w:lang w:val="en-US"/>
        </w:rPr>
        <w:t>REFERÊNCIAS</w:t>
      </w:r>
    </w:p>
    <w:p w14:paraId="32B9727A" w14:textId="77777777" w:rsidR="00043C2F" w:rsidRPr="006F3980" w:rsidRDefault="00043C2F" w:rsidP="00043C2F">
      <w:pPr>
        <w:spacing w:after="0" w:line="240" w:lineRule="auto"/>
        <w:rPr>
          <w:szCs w:val="24"/>
          <w:lang w:val="en-US"/>
        </w:rPr>
      </w:pPr>
    </w:p>
    <w:p w14:paraId="0F698FAF" w14:textId="77777777" w:rsidR="00425409" w:rsidRPr="00203802" w:rsidRDefault="00425409" w:rsidP="00043C2F">
      <w:pPr>
        <w:spacing w:after="0" w:line="240" w:lineRule="auto"/>
        <w:rPr>
          <w:szCs w:val="24"/>
        </w:rPr>
      </w:pPr>
      <w:r w:rsidRPr="00203802">
        <w:rPr>
          <w:szCs w:val="24"/>
          <w:lang w:val="en-US"/>
        </w:rPr>
        <w:t>ALMEIDA, E.</w:t>
      </w:r>
      <w:r w:rsidR="00860287" w:rsidRPr="00203802">
        <w:rPr>
          <w:szCs w:val="24"/>
          <w:lang w:val="en-US"/>
        </w:rPr>
        <w:t xml:space="preserve"> </w:t>
      </w:r>
      <w:r w:rsidRPr="00203802">
        <w:rPr>
          <w:szCs w:val="24"/>
          <w:lang w:val="en-US"/>
        </w:rPr>
        <w:t>S.; HADDAD, E.</w:t>
      </w:r>
      <w:r w:rsidR="00860287" w:rsidRPr="00203802">
        <w:rPr>
          <w:szCs w:val="24"/>
          <w:lang w:val="en-US"/>
        </w:rPr>
        <w:t xml:space="preserve"> </w:t>
      </w:r>
      <w:r w:rsidRPr="00203802">
        <w:rPr>
          <w:szCs w:val="24"/>
          <w:lang w:val="en-US"/>
        </w:rPr>
        <w:t>A.; HEWINGS, G.</w:t>
      </w:r>
      <w:r w:rsidR="00860287" w:rsidRPr="00203802">
        <w:rPr>
          <w:szCs w:val="24"/>
          <w:lang w:val="en-US"/>
        </w:rPr>
        <w:t xml:space="preserve"> </w:t>
      </w:r>
      <w:r w:rsidRPr="00203802">
        <w:rPr>
          <w:szCs w:val="24"/>
          <w:lang w:val="en-US"/>
        </w:rPr>
        <w:t>J.</w:t>
      </w:r>
      <w:r w:rsidR="00860287" w:rsidRPr="00203802">
        <w:rPr>
          <w:szCs w:val="24"/>
          <w:lang w:val="en-US"/>
        </w:rPr>
        <w:t xml:space="preserve"> </w:t>
      </w:r>
      <w:r w:rsidRPr="00203802">
        <w:rPr>
          <w:szCs w:val="24"/>
          <w:lang w:val="en-US"/>
        </w:rPr>
        <w:t xml:space="preserve">D. The spatial pattern of crime in Minas </w:t>
      </w:r>
      <w:proofErr w:type="spellStart"/>
      <w:r w:rsidRPr="00203802">
        <w:rPr>
          <w:szCs w:val="24"/>
          <w:lang w:val="en-US"/>
        </w:rPr>
        <w:t>Gerais</w:t>
      </w:r>
      <w:proofErr w:type="spellEnd"/>
      <w:r w:rsidRPr="00203802">
        <w:rPr>
          <w:szCs w:val="24"/>
          <w:lang w:val="en-US"/>
        </w:rPr>
        <w:t xml:space="preserve">: An explanatory analysis. </w:t>
      </w:r>
      <w:r w:rsidRPr="00203802">
        <w:rPr>
          <w:i/>
          <w:szCs w:val="24"/>
        </w:rPr>
        <w:t>Economia Aplicada</w:t>
      </w:r>
      <w:r w:rsidRPr="00203802">
        <w:rPr>
          <w:szCs w:val="24"/>
        </w:rPr>
        <w:t>, v.9, n.1, p. 39-55, 2005.</w:t>
      </w:r>
    </w:p>
    <w:p w14:paraId="5FB9EC7D" w14:textId="77777777" w:rsidR="00425409" w:rsidRPr="00203802" w:rsidRDefault="00425409" w:rsidP="00043C2F">
      <w:pPr>
        <w:spacing w:after="0" w:line="240" w:lineRule="auto"/>
        <w:ind w:firstLine="709"/>
        <w:rPr>
          <w:szCs w:val="24"/>
        </w:rPr>
      </w:pPr>
    </w:p>
    <w:p w14:paraId="7AB24EEC" w14:textId="77777777" w:rsidR="00425409" w:rsidRPr="00203802" w:rsidRDefault="00425409" w:rsidP="00043C2F">
      <w:pPr>
        <w:spacing w:after="0" w:line="240" w:lineRule="auto"/>
        <w:rPr>
          <w:szCs w:val="24"/>
        </w:rPr>
      </w:pPr>
      <w:r w:rsidRPr="00203802">
        <w:rPr>
          <w:szCs w:val="24"/>
        </w:rPr>
        <w:t xml:space="preserve">ANDRADE, M. V.; LISBOA, M. B. Desesperança de vida: Homicídio em Minas Gerais. In: HENRIQUES, R. (Ed.), </w:t>
      </w:r>
      <w:r w:rsidRPr="00203802">
        <w:rPr>
          <w:i/>
          <w:szCs w:val="24"/>
        </w:rPr>
        <w:t>Desigualdade e Pobreza no Brasil</w:t>
      </w:r>
      <w:r w:rsidRPr="00203802">
        <w:rPr>
          <w:szCs w:val="24"/>
        </w:rPr>
        <w:t>, p. 347-384. IPEA, Rio de Janeiro, 2000.</w:t>
      </w:r>
    </w:p>
    <w:p w14:paraId="1CA7FB70" w14:textId="77777777" w:rsidR="00425409" w:rsidRPr="00203802" w:rsidRDefault="00425409" w:rsidP="00043C2F">
      <w:pPr>
        <w:spacing w:after="0" w:line="240" w:lineRule="auto"/>
        <w:ind w:firstLine="709"/>
        <w:rPr>
          <w:szCs w:val="24"/>
        </w:rPr>
      </w:pPr>
    </w:p>
    <w:p w14:paraId="7365B966" w14:textId="77777777" w:rsidR="00425409" w:rsidRPr="00203802" w:rsidRDefault="00425409" w:rsidP="00043C2F">
      <w:pPr>
        <w:spacing w:after="0" w:line="240" w:lineRule="auto"/>
        <w:rPr>
          <w:szCs w:val="24"/>
          <w:lang w:val="en-US"/>
        </w:rPr>
      </w:pPr>
      <w:r w:rsidRPr="00203802">
        <w:rPr>
          <w:szCs w:val="24"/>
        </w:rPr>
        <w:t>ARAÚJO JR., A.</w:t>
      </w:r>
      <w:r w:rsidR="00860287" w:rsidRPr="00203802">
        <w:rPr>
          <w:szCs w:val="24"/>
        </w:rPr>
        <w:t xml:space="preserve"> </w:t>
      </w:r>
      <w:r w:rsidRPr="00203802">
        <w:rPr>
          <w:szCs w:val="24"/>
        </w:rPr>
        <w:t>F.; FAJNZYLBER, P. Crime e Economia: Um estudo das Microrregiões Mineiras.</w:t>
      </w:r>
      <w:r w:rsidR="00C56324" w:rsidRPr="00203802">
        <w:rPr>
          <w:szCs w:val="24"/>
        </w:rPr>
        <w:t xml:space="preserve"> </w:t>
      </w:r>
      <w:proofErr w:type="spellStart"/>
      <w:r w:rsidRPr="00203802">
        <w:rPr>
          <w:szCs w:val="24"/>
          <w:lang w:val="en-US"/>
        </w:rPr>
        <w:t>Encontro</w:t>
      </w:r>
      <w:proofErr w:type="spellEnd"/>
      <w:r w:rsidRPr="00203802">
        <w:rPr>
          <w:szCs w:val="24"/>
          <w:lang w:val="en-US"/>
        </w:rPr>
        <w:t xml:space="preserve"> de </w:t>
      </w:r>
      <w:proofErr w:type="spellStart"/>
      <w:r w:rsidRPr="00203802">
        <w:rPr>
          <w:szCs w:val="24"/>
          <w:lang w:val="en-US"/>
        </w:rPr>
        <w:t>Economia</w:t>
      </w:r>
      <w:proofErr w:type="spellEnd"/>
      <w:r w:rsidRPr="00203802">
        <w:rPr>
          <w:szCs w:val="24"/>
          <w:lang w:val="en-US"/>
        </w:rPr>
        <w:t xml:space="preserve"> </w:t>
      </w:r>
      <w:proofErr w:type="spellStart"/>
      <w:r w:rsidRPr="00203802">
        <w:rPr>
          <w:szCs w:val="24"/>
          <w:lang w:val="en-US"/>
        </w:rPr>
        <w:t>Mineira</w:t>
      </w:r>
      <w:proofErr w:type="spellEnd"/>
      <w:r w:rsidRPr="00203802">
        <w:rPr>
          <w:szCs w:val="24"/>
          <w:lang w:val="en-US"/>
        </w:rPr>
        <w:t xml:space="preserve">. </w:t>
      </w:r>
      <w:r w:rsidRPr="00203802">
        <w:rPr>
          <w:i/>
          <w:szCs w:val="24"/>
          <w:lang w:val="en-US"/>
        </w:rPr>
        <w:t>Anais</w:t>
      </w:r>
      <w:r w:rsidRPr="00203802">
        <w:rPr>
          <w:szCs w:val="24"/>
          <w:lang w:val="en-US"/>
        </w:rPr>
        <w:t xml:space="preserve">. </w:t>
      </w:r>
      <w:proofErr w:type="spellStart"/>
      <w:r w:rsidRPr="00203802">
        <w:rPr>
          <w:szCs w:val="24"/>
          <w:lang w:val="en-US"/>
        </w:rPr>
        <w:t>Diamantina</w:t>
      </w:r>
      <w:proofErr w:type="spellEnd"/>
      <w:r w:rsidRPr="00203802">
        <w:rPr>
          <w:szCs w:val="24"/>
          <w:lang w:val="en-US"/>
        </w:rPr>
        <w:t>, 2000.</w:t>
      </w:r>
    </w:p>
    <w:p w14:paraId="2086635C" w14:textId="77777777" w:rsidR="00425409" w:rsidRPr="00203802" w:rsidRDefault="00425409" w:rsidP="00043C2F">
      <w:pPr>
        <w:spacing w:after="0" w:line="240" w:lineRule="auto"/>
        <w:ind w:firstLine="709"/>
        <w:rPr>
          <w:szCs w:val="24"/>
          <w:lang w:val="en-US"/>
        </w:rPr>
      </w:pPr>
    </w:p>
    <w:p w14:paraId="5E9E8A13" w14:textId="77777777" w:rsidR="00425409" w:rsidRPr="002C499D" w:rsidRDefault="00425409" w:rsidP="00043C2F">
      <w:pPr>
        <w:spacing w:after="0" w:line="240" w:lineRule="auto"/>
        <w:rPr>
          <w:szCs w:val="24"/>
          <w:lang w:val="en-US"/>
        </w:rPr>
      </w:pPr>
      <w:r w:rsidRPr="00203802">
        <w:rPr>
          <w:szCs w:val="24"/>
          <w:lang w:val="en-US"/>
        </w:rPr>
        <w:t>BANKER, R.</w:t>
      </w:r>
      <w:r w:rsidR="00860287" w:rsidRPr="00203802">
        <w:rPr>
          <w:szCs w:val="24"/>
          <w:lang w:val="en-US"/>
        </w:rPr>
        <w:t xml:space="preserve"> </w:t>
      </w:r>
      <w:r w:rsidRPr="00203802">
        <w:rPr>
          <w:szCs w:val="24"/>
          <w:lang w:val="en-US"/>
        </w:rPr>
        <w:t>D.; CHARNES, H.; COOPER, W.</w:t>
      </w:r>
      <w:r w:rsidR="00860287" w:rsidRPr="00203802">
        <w:rPr>
          <w:szCs w:val="24"/>
          <w:lang w:val="en-US"/>
        </w:rPr>
        <w:t xml:space="preserve"> </w:t>
      </w:r>
      <w:r w:rsidRPr="00203802">
        <w:rPr>
          <w:szCs w:val="24"/>
          <w:lang w:val="en-US"/>
        </w:rPr>
        <w:t xml:space="preserve">W. Some models for estimating technical and scale inefficiencies in data envelopment analysis. </w:t>
      </w:r>
      <w:r w:rsidRPr="002C499D">
        <w:rPr>
          <w:i/>
          <w:szCs w:val="24"/>
          <w:lang w:val="en-US"/>
        </w:rPr>
        <w:t>Management Science</w:t>
      </w:r>
      <w:r w:rsidRPr="002C499D">
        <w:rPr>
          <w:szCs w:val="24"/>
          <w:lang w:val="en-US"/>
        </w:rPr>
        <w:t>, v. 30, n.9, p.1078-1092, 1984.</w:t>
      </w:r>
    </w:p>
    <w:p w14:paraId="0323E9F3" w14:textId="77777777" w:rsidR="00425409" w:rsidRPr="002C499D" w:rsidRDefault="00425409" w:rsidP="00043C2F">
      <w:pPr>
        <w:spacing w:after="0" w:line="240" w:lineRule="auto"/>
        <w:ind w:firstLine="709"/>
        <w:rPr>
          <w:szCs w:val="24"/>
          <w:lang w:val="en-US"/>
        </w:rPr>
      </w:pPr>
    </w:p>
    <w:p w14:paraId="0C9F70CD" w14:textId="77777777" w:rsidR="004502D1" w:rsidRPr="006F3980" w:rsidRDefault="004502D1" w:rsidP="004502D1">
      <w:pPr>
        <w:spacing w:after="0" w:line="240" w:lineRule="auto"/>
        <w:rPr>
          <w:szCs w:val="24"/>
        </w:rPr>
      </w:pPr>
      <w:r w:rsidRPr="00203802">
        <w:rPr>
          <w:szCs w:val="24"/>
          <w:lang w:val="en-US"/>
        </w:rPr>
        <w:t xml:space="preserve">BANKER, R. D.; ZHENG, Z.; NATARAJAN, R. DEA-based hypothesis tests for comparing two groups of </w:t>
      </w:r>
      <w:proofErr w:type="gramStart"/>
      <w:r w:rsidRPr="00203802">
        <w:rPr>
          <w:szCs w:val="24"/>
          <w:lang w:val="en-US"/>
        </w:rPr>
        <w:t>decision making</w:t>
      </w:r>
      <w:proofErr w:type="gramEnd"/>
      <w:r w:rsidRPr="00203802">
        <w:rPr>
          <w:szCs w:val="24"/>
          <w:lang w:val="en-US"/>
        </w:rPr>
        <w:t xml:space="preserve"> units. </w:t>
      </w:r>
      <w:proofErr w:type="spellStart"/>
      <w:r w:rsidRPr="002C499D">
        <w:rPr>
          <w:i/>
          <w:szCs w:val="24"/>
        </w:rPr>
        <w:t>European</w:t>
      </w:r>
      <w:proofErr w:type="spellEnd"/>
      <w:r w:rsidRPr="002C499D">
        <w:rPr>
          <w:i/>
          <w:szCs w:val="24"/>
        </w:rPr>
        <w:t xml:space="preserve"> </w:t>
      </w:r>
      <w:proofErr w:type="spellStart"/>
      <w:r w:rsidRPr="002C499D">
        <w:rPr>
          <w:i/>
          <w:szCs w:val="24"/>
        </w:rPr>
        <w:t>Journal</w:t>
      </w:r>
      <w:proofErr w:type="spellEnd"/>
      <w:r w:rsidRPr="002C499D">
        <w:rPr>
          <w:i/>
          <w:szCs w:val="24"/>
        </w:rPr>
        <w:t xml:space="preserve"> </w:t>
      </w:r>
      <w:proofErr w:type="spellStart"/>
      <w:r w:rsidRPr="002C499D">
        <w:rPr>
          <w:i/>
          <w:szCs w:val="24"/>
        </w:rPr>
        <w:t>of</w:t>
      </w:r>
      <w:proofErr w:type="spellEnd"/>
      <w:r w:rsidRPr="002C499D">
        <w:rPr>
          <w:i/>
          <w:szCs w:val="24"/>
        </w:rPr>
        <w:t xml:space="preserve"> </w:t>
      </w:r>
      <w:proofErr w:type="spellStart"/>
      <w:r w:rsidRPr="002C499D">
        <w:rPr>
          <w:i/>
          <w:szCs w:val="24"/>
        </w:rPr>
        <w:t>Operation</w:t>
      </w:r>
      <w:proofErr w:type="spellEnd"/>
      <w:r w:rsidRPr="002C499D">
        <w:rPr>
          <w:i/>
          <w:szCs w:val="24"/>
        </w:rPr>
        <w:t xml:space="preserve"> </w:t>
      </w:r>
      <w:proofErr w:type="spellStart"/>
      <w:r w:rsidRPr="002C499D">
        <w:rPr>
          <w:i/>
          <w:szCs w:val="24"/>
        </w:rPr>
        <w:t>Research</w:t>
      </w:r>
      <w:proofErr w:type="spellEnd"/>
      <w:r w:rsidRPr="006F3980">
        <w:rPr>
          <w:szCs w:val="24"/>
        </w:rPr>
        <w:t>, n. 206, p. 231-238, 2010.</w:t>
      </w:r>
    </w:p>
    <w:p w14:paraId="189FEB1E" w14:textId="77777777" w:rsidR="00425409" w:rsidRPr="00B866D5" w:rsidRDefault="00425409" w:rsidP="00043C2F">
      <w:pPr>
        <w:spacing w:after="0" w:line="240" w:lineRule="auto"/>
        <w:ind w:firstLine="709"/>
        <w:rPr>
          <w:szCs w:val="24"/>
          <w:highlight w:val="red"/>
        </w:rPr>
      </w:pPr>
    </w:p>
    <w:p w14:paraId="4A0B93B2" w14:textId="77777777" w:rsidR="00425409" w:rsidRPr="006F3980" w:rsidRDefault="00425409" w:rsidP="00043C2F">
      <w:pPr>
        <w:spacing w:after="0" w:line="240" w:lineRule="auto"/>
        <w:rPr>
          <w:szCs w:val="24"/>
          <w:lang w:val="en-US"/>
        </w:rPr>
      </w:pPr>
      <w:r w:rsidRPr="00745044">
        <w:rPr>
          <w:szCs w:val="24"/>
        </w:rPr>
        <w:t xml:space="preserve">BEATO F., C.; REIS, I. A. Desigualdade, desenvolvimento socioeconômico e crime. In: HENRIQUES, R. (Ed.), </w:t>
      </w:r>
      <w:r w:rsidRPr="00745044">
        <w:rPr>
          <w:i/>
          <w:szCs w:val="24"/>
        </w:rPr>
        <w:t>Desigualdade e Pobreza no Brasil</w:t>
      </w:r>
      <w:r w:rsidRPr="00745044">
        <w:rPr>
          <w:szCs w:val="24"/>
        </w:rPr>
        <w:t xml:space="preserve">, p. 385-402. </w:t>
      </w:r>
      <w:r w:rsidRPr="00745044">
        <w:rPr>
          <w:szCs w:val="24"/>
          <w:lang w:val="en-US"/>
        </w:rPr>
        <w:t>IPEA, Rio de Janeiro, 2000.</w:t>
      </w:r>
    </w:p>
    <w:p w14:paraId="392DFD8A" w14:textId="77777777" w:rsidR="00425409" w:rsidRPr="00203802" w:rsidRDefault="00425409" w:rsidP="00043C2F">
      <w:pPr>
        <w:spacing w:after="0" w:line="240" w:lineRule="auto"/>
        <w:rPr>
          <w:szCs w:val="24"/>
          <w:lang w:val="en-US"/>
        </w:rPr>
      </w:pPr>
    </w:p>
    <w:p w14:paraId="346463DC" w14:textId="77777777" w:rsidR="00425409" w:rsidRPr="00203802" w:rsidRDefault="00425409" w:rsidP="00043C2F">
      <w:pPr>
        <w:spacing w:after="0" w:line="240" w:lineRule="auto"/>
        <w:rPr>
          <w:szCs w:val="24"/>
          <w:lang w:val="en-US"/>
        </w:rPr>
      </w:pPr>
      <w:r w:rsidRPr="00203802">
        <w:rPr>
          <w:szCs w:val="24"/>
          <w:lang w:val="en-US"/>
        </w:rPr>
        <w:t>BECKER, G.</w:t>
      </w:r>
      <w:r w:rsidR="00860287" w:rsidRPr="00203802">
        <w:rPr>
          <w:szCs w:val="24"/>
          <w:lang w:val="en-US"/>
        </w:rPr>
        <w:t xml:space="preserve"> </w:t>
      </w:r>
      <w:r w:rsidRPr="00203802">
        <w:rPr>
          <w:szCs w:val="24"/>
          <w:lang w:val="en-US"/>
        </w:rPr>
        <w:t xml:space="preserve">S. Crime and Punishment: An Economic Approach. </w:t>
      </w:r>
      <w:r w:rsidRPr="00203802">
        <w:rPr>
          <w:i/>
          <w:szCs w:val="24"/>
          <w:lang w:val="en-US"/>
        </w:rPr>
        <w:t>The Journal of Political Economy</w:t>
      </w:r>
      <w:r w:rsidRPr="00203802">
        <w:rPr>
          <w:szCs w:val="24"/>
          <w:lang w:val="en-US"/>
        </w:rPr>
        <w:t>, Chicago, v.76, n.2, p.169-217, 1968.</w:t>
      </w:r>
    </w:p>
    <w:p w14:paraId="157BBA1B" w14:textId="77777777" w:rsidR="009E3E88" w:rsidRDefault="009E3E88" w:rsidP="009E3E88">
      <w:pPr>
        <w:spacing w:after="0" w:line="240" w:lineRule="auto"/>
        <w:rPr>
          <w:szCs w:val="24"/>
          <w:lang w:val="en-US"/>
        </w:rPr>
      </w:pPr>
    </w:p>
    <w:p w14:paraId="04F376DF" w14:textId="1EF12E25" w:rsidR="009E3E88" w:rsidRPr="00495179" w:rsidRDefault="009E3E88" w:rsidP="009E3E88">
      <w:pPr>
        <w:spacing w:after="0" w:line="240" w:lineRule="auto"/>
        <w:rPr>
          <w:szCs w:val="24"/>
        </w:rPr>
      </w:pPr>
      <w:r>
        <w:rPr>
          <w:szCs w:val="24"/>
          <w:lang w:val="en-US"/>
        </w:rPr>
        <w:t xml:space="preserve">BENTHAM, J. </w:t>
      </w:r>
      <w:r>
        <w:rPr>
          <w:i/>
          <w:szCs w:val="24"/>
          <w:lang w:val="en-US"/>
        </w:rPr>
        <w:t xml:space="preserve">The Works of Jeremy Bentham. </w:t>
      </w:r>
      <w:r w:rsidRPr="003D0662">
        <w:rPr>
          <w:szCs w:val="24"/>
        </w:rPr>
        <w:t xml:space="preserve">Vol. 1. Edinburgh: William </w:t>
      </w:r>
      <w:proofErr w:type="spellStart"/>
      <w:r w:rsidRPr="003D0662">
        <w:rPr>
          <w:szCs w:val="24"/>
        </w:rPr>
        <w:t>Tait</w:t>
      </w:r>
      <w:proofErr w:type="spellEnd"/>
      <w:r w:rsidRPr="003D0662">
        <w:rPr>
          <w:szCs w:val="24"/>
        </w:rPr>
        <w:t xml:space="preserve">, 1843. </w:t>
      </w:r>
      <w:r w:rsidRPr="009E3E88">
        <w:rPr>
          <w:szCs w:val="24"/>
        </w:rPr>
        <w:t>Dispon</w:t>
      </w:r>
      <w:r>
        <w:rPr>
          <w:szCs w:val="24"/>
        </w:rPr>
        <w:t>ível em</w:t>
      </w:r>
      <w:r w:rsidRPr="00495179">
        <w:rPr>
          <w:szCs w:val="24"/>
        </w:rPr>
        <w:t>: &lt;</w:t>
      </w:r>
      <w:r w:rsidRPr="00B46B50">
        <w:t>http://oll.libertyfund.org/titles/2009</w:t>
      </w:r>
      <w:r>
        <w:rPr>
          <w:szCs w:val="24"/>
        </w:rPr>
        <w:t xml:space="preserve">&gt;. Acesso em: 17 de Janeiro de 2015. </w:t>
      </w:r>
    </w:p>
    <w:p w14:paraId="469F4AC4" w14:textId="1289A227" w:rsidR="009E3E88" w:rsidRPr="009E3E88" w:rsidRDefault="009E3E88" w:rsidP="009E3E88">
      <w:pPr>
        <w:spacing w:after="0" w:line="240" w:lineRule="auto"/>
        <w:rPr>
          <w:szCs w:val="24"/>
        </w:rPr>
      </w:pPr>
    </w:p>
    <w:p w14:paraId="3B757F69" w14:textId="77777777" w:rsidR="00425409" w:rsidRPr="00203802" w:rsidRDefault="00425409" w:rsidP="00043C2F">
      <w:pPr>
        <w:spacing w:after="0" w:line="240" w:lineRule="auto"/>
        <w:rPr>
          <w:szCs w:val="24"/>
        </w:rPr>
      </w:pPr>
      <w:r w:rsidRPr="003D0662">
        <w:rPr>
          <w:szCs w:val="24"/>
        </w:rPr>
        <w:t xml:space="preserve">BRASIL. </w:t>
      </w:r>
      <w:r w:rsidRPr="00203802">
        <w:rPr>
          <w:i/>
          <w:szCs w:val="24"/>
        </w:rPr>
        <w:t>Código Penal</w:t>
      </w:r>
      <w:r w:rsidRPr="00203802">
        <w:rPr>
          <w:szCs w:val="24"/>
        </w:rPr>
        <w:t xml:space="preserve">. In: </w:t>
      </w:r>
      <w:proofErr w:type="spellStart"/>
      <w:r w:rsidRPr="00203802">
        <w:rPr>
          <w:szCs w:val="24"/>
        </w:rPr>
        <w:t>Vade</w:t>
      </w:r>
      <w:proofErr w:type="spellEnd"/>
      <w:r w:rsidRPr="00203802">
        <w:rPr>
          <w:szCs w:val="24"/>
        </w:rPr>
        <w:t xml:space="preserve"> </w:t>
      </w:r>
      <w:proofErr w:type="spellStart"/>
      <w:r w:rsidRPr="00203802">
        <w:rPr>
          <w:szCs w:val="24"/>
        </w:rPr>
        <w:t>Mecum</w:t>
      </w:r>
      <w:proofErr w:type="spellEnd"/>
      <w:r w:rsidRPr="00203802">
        <w:rPr>
          <w:szCs w:val="24"/>
        </w:rPr>
        <w:t xml:space="preserve"> Saraiva. 9ª ed. São Paulo: Saraiva, 2010.</w:t>
      </w:r>
    </w:p>
    <w:p w14:paraId="25A5AAE6" w14:textId="77777777" w:rsidR="00425409" w:rsidRPr="00203802" w:rsidRDefault="00425409" w:rsidP="00043C2F">
      <w:pPr>
        <w:spacing w:after="0" w:line="240" w:lineRule="auto"/>
        <w:ind w:firstLine="709"/>
        <w:rPr>
          <w:szCs w:val="24"/>
        </w:rPr>
      </w:pPr>
    </w:p>
    <w:p w14:paraId="5F9A0588" w14:textId="77777777" w:rsidR="00425409" w:rsidRPr="00203802" w:rsidRDefault="00425409" w:rsidP="00043C2F">
      <w:pPr>
        <w:spacing w:after="0" w:line="240" w:lineRule="auto"/>
        <w:rPr>
          <w:szCs w:val="24"/>
        </w:rPr>
      </w:pPr>
      <w:r w:rsidRPr="00203802">
        <w:rPr>
          <w:szCs w:val="24"/>
        </w:rPr>
        <w:t>BRASIL. Ministério da Justiça, 2012.</w:t>
      </w:r>
    </w:p>
    <w:p w14:paraId="32D3134A" w14:textId="77777777" w:rsidR="00425409" w:rsidRPr="00203802" w:rsidRDefault="00425409" w:rsidP="00043C2F">
      <w:pPr>
        <w:spacing w:after="0" w:line="240" w:lineRule="auto"/>
        <w:ind w:firstLine="709"/>
        <w:rPr>
          <w:szCs w:val="24"/>
        </w:rPr>
      </w:pPr>
    </w:p>
    <w:p w14:paraId="2AFEC823" w14:textId="210A69AB" w:rsidR="00807A00" w:rsidRPr="002C499D" w:rsidRDefault="00807A00" w:rsidP="00807A00">
      <w:pPr>
        <w:pStyle w:val="Corpodetexto"/>
        <w:spacing w:before="0" w:after="0" w:line="240" w:lineRule="auto"/>
        <w:rPr>
          <w:color w:val="000000"/>
          <w:szCs w:val="24"/>
        </w:rPr>
      </w:pPr>
      <w:r w:rsidRPr="002C499D">
        <w:rPr>
          <w:color w:val="000000"/>
          <w:szCs w:val="24"/>
        </w:rPr>
        <w:t>CARVALHO, A.</w:t>
      </w:r>
      <w:r w:rsidR="004502D1" w:rsidRPr="002C499D">
        <w:rPr>
          <w:color w:val="000000"/>
          <w:szCs w:val="24"/>
        </w:rPr>
        <w:t xml:space="preserve"> </w:t>
      </w:r>
      <w:r w:rsidRPr="002C499D">
        <w:rPr>
          <w:color w:val="000000"/>
          <w:szCs w:val="24"/>
        </w:rPr>
        <w:t>X.; CERQUEIRA, D.</w:t>
      </w:r>
      <w:r w:rsidR="004502D1" w:rsidRPr="002C499D">
        <w:rPr>
          <w:color w:val="000000"/>
          <w:szCs w:val="24"/>
        </w:rPr>
        <w:t xml:space="preserve"> </w:t>
      </w:r>
      <w:r w:rsidRPr="002C499D">
        <w:rPr>
          <w:color w:val="000000"/>
          <w:szCs w:val="24"/>
        </w:rPr>
        <w:t>R.</w:t>
      </w:r>
      <w:r w:rsidR="004502D1" w:rsidRPr="002C499D">
        <w:rPr>
          <w:color w:val="000000"/>
          <w:szCs w:val="24"/>
        </w:rPr>
        <w:t xml:space="preserve"> </w:t>
      </w:r>
      <w:r w:rsidRPr="002C499D">
        <w:rPr>
          <w:color w:val="000000"/>
          <w:szCs w:val="24"/>
        </w:rPr>
        <w:t>C.; RODRIGUES, R.</w:t>
      </w:r>
      <w:r w:rsidR="004502D1" w:rsidRPr="002C499D">
        <w:rPr>
          <w:color w:val="000000"/>
          <w:szCs w:val="24"/>
        </w:rPr>
        <w:t xml:space="preserve"> </w:t>
      </w:r>
      <w:r w:rsidRPr="002C499D">
        <w:rPr>
          <w:color w:val="000000"/>
          <w:szCs w:val="24"/>
        </w:rPr>
        <w:t>I.; LOB</w:t>
      </w:r>
      <w:r w:rsidRPr="002C499D">
        <w:rPr>
          <w:rFonts w:hint="eastAsia"/>
          <w:color w:val="000000"/>
          <w:szCs w:val="24"/>
        </w:rPr>
        <w:t>Ã</w:t>
      </w:r>
      <w:r w:rsidRPr="002C499D">
        <w:rPr>
          <w:color w:val="000000"/>
          <w:szCs w:val="24"/>
        </w:rPr>
        <w:t>O, W.</w:t>
      </w:r>
      <w:r w:rsidR="004502D1" w:rsidRPr="002C499D">
        <w:rPr>
          <w:color w:val="000000"/>
          <w:szCs w:val="24"/>
        </w:rPr>
        <w:t xml:space="preserve"> </w:t>
      </w:r>
      <w:r w:rsidRPr="002C499D">
        <w:rPr>
          <w:color w:val="000000"/>
          <w:szCs w:val="24"/>
        </w:rPr>
        <w:t>J.</w:t>
      </w:r>
      <w:r w:rsidR="004502D1" w:rsidRPr="002C499D">
        <w:rPr>
          <w:color w:val="000000"/>
          <w:szCs w:val="24"/>
        </w:rPr>
        <w:t xml:space="preserve"> </w:t>
      </w:r>
      <w:r w:rsidRPr="002C499D">
        <w:rPr>
          <w:color w:val="000000"/>
          <w:szCs w:val="24"/>
        </w:rPr>
        <w:t xml:space="preserve">A. </w:t>
      </w:r>
      <w:r w:rsidRPr="002C499D">
        <w:rPr>
          <w:bCs/>
          <w:color w:val="000000"/>
          <w:szCs w:val="24"/>
        </w:rPr>
        <w:t>Custos das mortes por causas externas no Brasil</w:t>
      </w:r>
      <w:r w:rsidRPr="002C499D">
        <w:rPr>
          <w:color w:val="000000"/>
          <w:szCs w:val="24"/>
        </w:rPr>
        <w:t xml:space="preserve">. </w:t>
      </w:r>
      <w:r w:rsidRPr="002C499D">
        <w:rPr>
          <w:i/>
          <w:color w:val="000000"/>
          <w:szCs w:val="24"/>
        </w:rPr>
        <w:t>Texto de Discuss</w:t>
      </w:r>
      <w:r w:rsidRPr="002C499D">
        <w:rPr>
          <w:rFonts w:hint="eastAsia"/>
          <w:i/>
          <w:color w:val="000000"/>
          <w:szCs w:val="24"/>
        </w:rPr>
        <w:t>ã</w:t>
      </w:r>
      <w:r w:rsidRPr="002C499D">
        <w:rPr>
          <w:i/>
          <w:color w:val="000000"/>
          <w:szCs w:val="24"/>
        </w:rPr>
        <w:t>o</w:t>
      </w:r>
      <w:r w:rsidRPr="002C499D">
        <w:rPr>
          <w:color w:val="000000"/>
          <w:szCs w:val="24"/>
        </w:rPr>
        <w:t>, 1268. Bras</w:t>
      </w:r>
      <w:r w:rsidRPr="002C499D">
        <w:rPr>
          <w:rFonts w:hint="eastAsia"/>
          <w:color w:val="000000"/>
          <w:szCs w:val="24"/>
        </w:rPr>
        <w:t>í</w:t>
      </w:r>
      <w:r w:rsidRPr="002C499D">
        <w:rPr>
          <w:color w:val="000000"/>
          <w:szCs w:val="24"/>
        </w:rPr>
        <w:t>lia: IPEA, 2007.</w:t>
      </w:r>
    </w:p>
    <w:p w14:paraId="27849871" w14:textId="77777777" w:rsidR="004502D1" w:rsidRPr="006F3980" w:rsidRDefault="004502D1" w:rsidP="00807A00">
      <w:pPr>
        <w:pStyle w:val="Corpodetexto"/>
        <w:spacing w:before="0" w:after="0" w:line="240" w:lineRule="auto"/>
        <w:rPr>
          <w:szCs w:val="24"/>
        </w:rPr>
      </w:pPr>
    </w:p>
    <w:p w14:paraId="5858F736" w14:textId="1C7B7F3B" w:rsidR="007E18D8" w:rsidRPr="00203802" w:rsidRDefault="007E18D8" w:rsidP="002C499D">
      <w:pPr>
        <w:spacing w:after="0" w:line="240" w:lineRule="auto"/>
        <w:rPr>
          <w:szCs w:val="24"/>
        </w:rPr>
      </w:pPr>
      <w:r w:rsidRPr="006F3980">
        <w:rPr>
          <w:szCs w:val="24"/>
        </w:rPr>
        <w:t>CASTRO, T. E.; SILVEIRA, I.</w:t>
      </w:r>
      <w:r w:rsidR="00930176">
        <w:rPr>
          <w:szCs w:val="24"/>
        </w:rPr>
        <w:t xml:space="preserve"> </w:t>
      </w:r>
      <w:r w:rsidRPr="006F3980">
        <w:rPr>
          <w:szCs w:val="24"/>
        </w:rPr>
        <w:t>A.; LÍRIO, V.</w:t>
      </w:r>
      <w:r w:rsidR="00930176">
        <w:rPr>
          <w:szCs w:val="24"/>
        </w:rPr>
        <w:t xml:space="preserve"> </w:t>
      </w:r>
      <w:r w:rsidRPr="006F3980">
        <w:rPr>
          <w:szCs w:val="24"/>
        </w:rPr>
        <w:t>S.; CORONEL, D.</w:t>
      </w:r>
      <w:r w:rsidR="00040DD3">
        <w:rPr>
          <w:szCs w:val="24"/>
        </w:rPr>
        <w:t xml:space="preserve"> </w:t>
      </w:r>
      <w:r w:rsidRPr="006F3980">
        <w:rPr>
          <w:szCs w:val="24"/>
        </w:rPr>
        <w:t>A.; SILVA, R.</w:t>
      </w:r>
      <w:r w:rsidR="00930176">
        <w:rPr>
          <w:szCs w:val="24"/>
        </w:rPr>
        <w:t xml:space="preserve"> </w:t>
      </w:r>
      <w:r w:rsidRPr="006F3980">
        <w:rPr>
          <w:szCs w:val="24"/>
        </w:rPr>
        <w:t xml:space="preserve">G. Perfil da Criminalidade nos Municípios de Minas Gerais. </w:t>
      </w:r>
      <w:proofErr w:type="spellStart"/>
      <w:r w:rsidRPr="002C499D">
        <w:rPr>
          <w:i/>
          <w:szCs w:val="24"/>
        </w:rPr>
        <w:t>Espacios</w:t>
      </w:r>
      <w:proofErr w:type="spellEnd"/>
      <w:r w:rsidRPr="006F3980">
        <w:rPr>
          <w:b/>
          <w:i/>
          <w:szCs w:val="24"/>
        </w:rPr>
        <w:t xml:space="preserve">, </w:t>
      </w:r>
      <w:r w:rsidRPr="006F3980">
        <w:rPr>
          <w:szCs w:val="24"/>
        </w:rPr>
        <w:t>v. 35, n. 12, 201</w:t>
      </w:r>
      <w:r w:rsidRPr="00203802">
        <w:rPr>
          <w:szCs w:val="24"/>
        </w:rPr>
        <w:t>4.</w:t>
      </w:r>
    </w:p>
    <w:p w14:paraId="302D33B6" w14:textId="77777777" w:rsidR="00807A00" w:rsidRPr="00203802" w:rsidRDefault="00807A00" w:rsidP="00043C2F">
      <w:pPr>
        <w:spacing w:after="0" w:line="240" w:lineRule="auto"/>
        <w:ind w:firstLine="709"/>
        <w:rPr>
          <w:szCs w:val="24"/>
        </w:rPr>
      </w:pPr>
    </w:p>
    <w:p w14:paraId="6697D266" w14:textId="77777777" w:rsidR="00425409" w:rsidRPr="00203802" w:rsidRDefault="00425409" w:rsidP="00043C2F">
      <w:pPr>
        <w:spacing w:after="0" w:line="240" w:lineRule="auto"/>
        <w:rPr>
          <w:szCs w:val="24"/>
        </w:rPr>
      </w:pPr>
      <w:r w:rsidRPr="00203802">
        <w:rPr>
          <w:szCs w:val="24"/>
        </w:rPr>
        <w:t xml:space="preserve">CERQUEIRA, D. R. C.; LOBÃO, W. J. A. Determinantes da criminalidade: Arcabouços teóricos e resultados empíricos. </w:t>
      </w:r>
      <w:r w:rsidRPr="00203802">
        <w:rPr>
          <w:i/>
          <w:szCs w:val="24"/>
        </w:rPr>
        <w:t>Revista de Ciências Sociais</w:t>
      </w:r>
      <w:r w:rsidRPr="00203802">
        <w:rPr>
          <w:szCs w:val="24"/>
        </w:rPr>
        <w:t>, Rio de Janeiro, v. 47, n. 2, p. 233-270, 2004.</w:t>
      </w:r>
    </w:p>
    <w:p w14:paraId="696F8F0F" w14:textId="77777777" w:rsidR="00425409" w:rsidRPr="00203802" w:rsidRDefault="00425409" w:rsidP="00043C2F">
      <w:pPr>
        <w:pStyle w:val="NormalWeb"/>
        <w:shd w:val="clear" w:color="auto" w:fill="FFFFFF"/>
        <w:spacing w:before="0" w:beforeAutospacing="0" w:after="0" w:afterAutospacing="0"/>
        <w:ind w:firstLine="709"/>
        <w:jc w:val="both"/>
      </w:pPr>
    </w:p>
    <w:p w14:paraId="77D023E3" w14:textId="77777777" w:rsidR="00425409" w:rsidRPr="002C499D" w:rsidRDefault="00425409" w:rsidP="00043C2F">
      <w:pPr>
        <w:pStyle w:val="NormalWeb"/>
        <w:shd w:val="clear" w:color="auto" w:fill="FFFFFF"/>
        <w:spacing w:before="0" w:beforeAutospacing="0" w:after="0" w:afterAutospacing="0"/>
        <w:jc w:val="both"/>
      </w:pPr>
      <w:r w:rsidRPr="00203802">
        <w:rPr>
          <w:lang w:val="en-US"/>
        </w:rPr>
        <w:lastRenderedPageBreak/>
        <w:t xml:space="preserve">CHARNES, A.; COOPER, W. W.; RHODES, E. Measuring the efficiency of </w:t>
      </w:r>
      <w:proofErr w:type="gramStart"/>
      <w:r w:rsidRPr="00203802">
        <w:rPr>
          <w:lang w:val="en-US"/>
        </w:rPr>
        <w:t>decision making</w:t>
      </w:r>
      <w:proofErr w:type="gramEnd"/>
      <w:r w:rsidRPr="00203802">
        <w:rPr>
          <w:lang w:val="en-US"/>
        </w:rPr>
        <w:t xml:space="preserve"> units.</w:t>
      </w:r>
      <w:r w:rsidR="00043C2F" w:rsidRPr="00203802">
        <w:rPr>
          <w:lang w:val="en-US"/>
        </w:rPr>
        <w:t xml:space="preserve"> </w:t>
      </w:r>
      <w:proofErr w:type="spellStart"/>
      <w:r w:rsidRPr="002C499D">
        <w:rPr>
          <w:i/>
        </w:rPr>
        <w:t>European</w:t>
      </w:r>
      <w:proofErr w:type="spellEnd"/>
      <w:r w:rsidRPr="002C499D">
        <w:rPr>
          <w:i/>
        </w:rPr>
        <w:t xml:space="preserve"> </w:t>
      </w:r>
      <w:proofErr w:type="spellStart"/>
      <w:r w:rsidRPr="002C499D">
        <w:rPr>
          <w:i/>
        </w:rPr>
        <w:t>Journal</w:t>
      </w:r>
      <w:proofErr w:type="spellEnd"/>
      <w:r w:rsidRPr="002C499D">
        <w:rPr>
          <w:i/>
        </w:rPr>
        <w:t xml:space="preserve"> </w:t>
      </w:r>
      <w:proofErr w:type="spellStart"/>
      <w:r w:rsidRPr="002C499D">
        <w:rPr>
          <w:i/>
        </w:rPr>
        <w:t>of</w:t>
      </w:r>
      <w:proofErr w:type="spellEnd"/>
      <w:r w:rsidRPr="002C499D">
        <w:rPr>
          <w:i/>
        </w:rPr>
        <w:t xml:space="preserve"> </w:t>
      </w:r>
      <w:proofErr w:type="spellStart"/>
      <w:r w:rsidRPr="002C499D">
        <w:rPr>
          <w:i/>
        </w:rPr>
        <w:t>Operational</w:t>
      </w:r>
      <w:proofErr w:type="spellEnd"/>
      <w:r w:rsidRPr="002C499D">
        <w:rPr>
          <w:i/>
        </w:rPr>
        <w:t xml:space="preserve"> </w:t>
      </w:r>
      <w:proofErr w:type="spellStart"/>
      <w:r w:rsidRPr="002C499D">
        <w:rPr>
          <w:i/>
        </w:rPr>
        <w:t>Research</w:t>
      </w:r>
      <w:proofErr w:type="spellEnd"/>
      <w:r w:rsidRPr="002C499D">
        <w:t>, n. 2, 1978.</w:t>
      </w:r>
    </w:p>
    <w:p w14:paraId="057C0F2A" w14:textId="77777777" w:rsidR="00425409" w:rsidRPr="00203802" w:rsidRDefault="00425409" w:rsidP="00043C2F">
      <w:pPr>
        <w:spacing w:after="0" w:line="240" w:lineRule="auto"/>
        <w:ind w:firstLine="709"/>
        <w:rPr>
          <w:szCs w:val="24"/>
        </w:rPr>
      </w:pPr>
    </w:p>
    <w:p w14:paraId="035E7170" w14:textId="77777777" w:rsidR="00425409" w:rsidRPr="00203802" w:rsidRDefault="00425409" w:rsidP="00043C2F">
      <w:pPr>
        <w:spacing w:after="0" w:line="240" w:lineRule="auto"/>
        <w:rPr>
          <w:szCs w:val="24"/>
        </w:rPr>
      </w:pPr>
      <w:r w:rsidRPr="00203802">
        <w:rPr>
          <w:szCs w:val="24"/>
        </w:rPr>
        <w:t>DUENHAS, R.</w:t>
      </w:r>
      <w:r w:rsidR="00860287" w:rsidRPr="00203802">
        <w:rPr>
          <w:szCs w:val="24"/>
        </w:rPr>
        <w:t xml:space="preserve"> </w:t>
      </w:r>
      <w:r w:rsidRPr="00203802">
        <w:rPr>
          <w:szCs w:val="24"/>
        </w:rPr>
        <w:t xml:space="preserve">A. </w:t>
      </w:r>
      <w:r w:rsidRPr="00203802">
        <w:rPr>
          <w:i/>
          <w:szCs w:val="24"/>
        </w:rPr>
        <w:t>Eficácia de gastos públicos em educação e segurança pública na redução de homicídios no Brasil: Um estudo de Painel dinâmico de dados para os municípios brasileiros</w:t>
      </w:r>
      <w:r w:rsidRPr="00203802">
        <w:rPr>
          <w:szCs w:val="24"/>
        </w:rPr>
        <w:t>. 2009. 77 f. Dissertação (Mestrado em Economia) – Universidade Federal do Paraná, Curitiba. 2009.</w:t>
      </w:r>
    </w:p>
    <w:p w14:paraId="30A31376" w14:textId="77777777" w:rsidR="00425409" w:rsidRPr="00203802" w:rsidRDefault="00425409" w:rsidP="00043C2F">
      <w:pPr>
        <w:spacing w:after="0" w:line="240" w:lineRule="auto"/>
        <w:ind w:firstLine="709"/>
        <w:rPr>
          <w:szCs w:val="24"/>
        </w:rPr>
      </w:pPr>
    </w:p>
    <w:p w14:paraId="3A405B5C" w14:textId="77777777" w:rsidR="00425409" w:rsidRPr="00203802" w:rsidRDefault="00425409" w:rsidP="00043C2F">
      <w:pPr>
        <w:pStyle w:val="NormalWeb"/>
        <w:shd w:val="clear" w:color="auto" w:fill="FFFFFF"/>
        <w:spacing w:before="0" w:beforeAutospacing="0" w:after="0" w:afterAutospacing="0"/>
        <w:jc w:val="both"/>
      </w:pPr>
      <w:r w:rsidRPr="00203802">
        <w:t>FERREIRA, C.</w:t>
      </w:r>
      <w:r w:rsidR="00860287" w:rsidRPr="00203802">
        <w:t xml:space="preserve"> </w:t>
      </w:r>
      <w:r w:rsidRPr="00203802">
        <w:t>M.</w:t>
      </w:r>
      <w:r w:rsidR="00860287" w:rsidRPr="00203802">
        <w:t xml:space="preserve"> </w:t>
      </w:r>
      <w:r w:rsidRPr="00203802">
        <w:t>C., GOMES, A.</w:t>
      </w:r>
      <w:r w:rsidR="00860287" w:rsidRPr="00203802">
        <w:t xml:space="preserve"> </w:t>
      </w:r>
      <w:r w:rsidRPr="00203802">
        <w:t xml:space="preserve">P. </w:t>
      </w:r>
      <w:r w:rsidRPr="00203802">
        <w:rPr>
          <w:i/>
        </w:rPr>
        <w:t>Introdução à análise envoltória de dados: teoria, modelos e aplicações</w:t>
      </w:r>
      <w:r w:rsidRPr="00203802">
        <w:t>. Viçosa: Editora UFV, 2009. 389 p.</w:t>
      </w:r>
    </w:p>
    <w:p w14:paraId="51FDAE70" w14:textId="77777777" w:rsidR="00425409" w:rsidRPr="00203802" w:rsidRDefault="00425409" w:rsidP="00043C2F">
      <w:pPr>
        <w:spacing w:after="0" w:line="240" w:lineRule="auto"/>
        <w:ind w:firstLine="709"/>
        <w:rPr>
          <w:szCs w:val="24"/>
        </w:rPr>
      </w:pPr>
    </w:p>
    <w:p w14:paraId="0C19EC9C" w14:textId="6B714DB9" w:rsidR="00425409" w:rsidRPr="00203802" w:rsidRDefault="00425409" w:rsidP="00043C2F">
      <w:pPr>
        <w:spacing w:after="0" w:line="240" w:lineRule="auto"/>
        <w:rPr>
          <w:szCs w:val="24"/>
          <w:lang w:val="en-US"/>
        </w:rPr>
      </w:pPr>
      <w:r w:rsidRPr="00203802">
        <w:rPr>
          <w:szCs w:val="24"/>
        </w:rPr>
        <w:t xml:space="preserve">FUNDAÇÃO JOÃO PINHEIRO - FJP. </w:t>
      </w:r>
      <w:r w:rsidRPr="00203802">
        <w:rPr>
          <w:i/>
          <w:szCs w:val="24"/>
        </w:rPr>
        <w:t>Índice Mineiro de Responsabilidade Social 201</w:t>
      </w:r>
      <w:r w:rsidR="001841B6">
        <w:rPr>
          <w:i/>
          <w:szCs w:val="24"/>
        </w:rPr>
        <w:t>3</w:t>
      </w:r>
      <w:r w:rsidRPr="00203802">
        <w:rPr>
          <w:szCs w:val="24"/>
        </w:rPr>
        <w:t xml:space="preserve">. </w:t>
      </w:r>
      <w:r w:rsidRPr="00203802">
        <w:rPr>
          <w:szCs w:val="24"/>
          <w:lang w:val="en-US"/>
        </w:rPr>
        <w:t>Belo Horizonte, 201</w:t>
      </w:r>
      <w:r w:rsidR="001841B6">
        <w:rPr>
          <w:szCs w:val="24"/>
          <w:lang w:val="en-US"/>
        </w:rPr>
        <w:t>3</w:t>
      </w:r>
      <w:r w:rsidRPr="00203802">
        <w:rPr>
          <w:szCs w:val="24"/>
          <w:lang w:val="en-US"/>
        </w:rPr>
        <w:t>.</w:t>
      </w:r>
    </w:p>
    <w:p w14:paraId="5996E20E" w14:textId="77777777" w:rsidR="00425409" w:rsidRPr="00203802" w:rsidRDefault="00425409" w:rsidP="00043C2F">
      <w:pPr>
        <w:spacing w:after="0" w:line="240" w:lineRule="auto"/>
        <w:ind w:firstLine="709"/>
        <w:rPr>
          <w:szCs w:val="24"/>
          <w:lang w:val="en-US"/>
        </w:rPr>
      </w:pPr>
    </w:p>
    <w:p w14:paraId="0C6B1492" w14:textId="77777777" w:rsidR="00425409" w:rsidRPr="00203802" w:rsidRDefault="004C3336" w:rsidP="00043C2F">
      <w:pPr>
        <w:spacing w:after="0" w:line="240" w:lineRule="auto"/>
        <w:rPr>
          <w:szCs w:val="24"/>
          <w:lang w:val="en-US"/>
        </w:rPr>
      </w:pPr>
      <w:r w:rsidRPr="005161AF">
        <w:rPr>
          <w:szCs w:val="24"/>
          <w:lang w:val="en-US"/>
        </w:rPr>
        <w:t>GIJBELS, I., MAMMEN, E., PARK, B. U., SIMAR, L.</w:t>
      </w:r>
      <w:r w:rsidRPr="00203802">
        <w:rPr>
          <w:szCs w:val="24"/>
          <w:lang w:val="en-US"/>
        </w:rPr>
        <w:t xml:space="preserve"> </w:t>
      </w:r>
      <w:r w:rsidR="00425409" w:rsidRPr="00203802">
        <w:rPr>
          <w:szCs w:val="24"/>
          <w:lang w:val="en-US"/>
        </w:rPr>
        <w:t>On estimation of monotone and concave frontier functions.</w:t>
      </w:r>
      <w:r w:rsidR="00C222D3" w:rsidRPr="00203802">
        <w:rPr>
          <w:szCs w:val="24"/>
          <w:lang w:val="en-US"/>
        </w:rPr>
        <w:t xml:space="preserve"> </w:t>
      </w:r>
      <w:r w:rsidR="00425409" w:rsidRPr="00203802">
        <w:rPr>
          <w:i/>
          <w:szCs w:val="24"/>
          <w:lang w:val="en-US"/>
        </w:rPr>
        <w:t>Journal of the American Statistical Association</w:t>
      </w:r>
      <w:r w:rsidR="00425409" w:rsidRPr="00203802">
        <w:rPr>
          <w:szCs w:val="24"/>
          <w:lang w:val="en-US"/>
        </w:rPr>
        <w:t>, v. 94, n. 445, p. 220-228, Mar. 1999.</w:t>
      </w:r>
    </w:p>
    <w:p w14:paraId="2FF87441" w14:textId="77777777" w:rsidR="00425409" w:rsidRPr="002C499D" w:rsidRDefault="00425409" w:rsidP="00043C2F">
      <w:pPr>
        <w:spacing w:after="0" w:line="240" w:lineRule="auto"/>
        <w:ind w:firstLine="709"/>
        <w:rPr>
          <w:szCs w:val="24"/>
          <w:lang w:val="en-US"/>
        </w:rPr>
      </w:pPr>
    </w:p>
    <w:p w14:paraId="6990B322" w14:textId="77777777" w:rsidR="00425409" w:rsidRPr="003F7165" w:rsidRDefault="00425409" w:rsidP="00043C2F">
      <w:pPr>
        <w:spacing w:after="0" w:line="240" w:lineRule="auto"/>
        <w:rPr>
          <w:szCs w:val="24"/>
        </w:rPr>
      </w:pPr>
      <w:r w:rsidRPr="002C499D">
        <w:rPr>
          <w:szCs w:val="24"/>
          <w:lang w:val="en-US"/>
        </w:rPr>
        <w:t xml:space="preserve">GREENE, W. H. </w:t>
      </w:r>
      <w:r w:rsidRPr="002C499D">
        <w:rPr>
          <w:i/>
          <w:szCs w:val="24"/>
          <w:lang w:val="en-US"/>
        </w:rPr>
        <w:t>Econometric</w:t>
      </w:r>
      <w:r w:rsidR="00792B14" w:rsidRPr="002C499D">
        <w:rPr>
          <w:i/>
          <w:szCs w:val="24"/>
          <w:lang w:val="en-US"/>
        </w:rPr>
        <w:t xml:space="preserve"> </w:t>
      </w:r>
      <w:r w:rsidRPr="002C499D">
        <w:rPr>
          <w:i/>
          <w:szCs w:val="24"/>
          <w:lang w:val="en-US"/>
        </w:rPr>
        <w:t>Analysis</w:t>
      </w:r>
      <w:r w:rsidRPr="002C499D">
        <w:rPr>
          <w:szCs w:val="24"/>
          <w:lang w:val="en-US"/>
        </w:rPr>
        <w:t xml:space="preserve">. </w:t>
      </w:r>
      <w:r w:rsidRPr="003F7165">
        <w:rPr>
          <w:szCs w:val="24"/>
        </w:rPr>
        <w:t>Prentice Hall. 6. ed., 2008. 1216p.</w:t>
      </w:r>
    </w:p>
    <w:p w14:paraId="3118FD00" w14:textId="77777777" w:rsidR="00040DD3" w:rsidRPr="003F7165" w:rsidRDefault="00040DD3" w:rsidP="00043C2F">
      <w:pPr>
        <w:spacing w:after="0" w:line="240" w:lineRule="auto"/>
        <w:rPr>
          <w:szCs w:val="24"/>
        </w:rPr>
      </w:pPr>
    </w:p>
    <w:p w14:paraId="26AEB7AD" w14:textId="150C8C3B" w:rsidR="00040DD3" w:rsidRPr="003F7165" w:rsidRDefault="00040DD3" w:rsidP="00043C2F">
      <w:pPr>
        <w:spacing w:after="0" w:line="240" w:lineRule="auto"/>
        <w:rPr>
          <w:szCs w:val="24"/>
        </w:rPr>
      </w:pPr>
      <w:r w:rsidRPr="003F7165">
        <w:rPr>
          <w:szCs w:val="24"/>
        </w:rPr>
        <w:t xml:space="preserve">INSTITUTO BRASILEIRO DE GEOGRAFIA E ESTATÍSTICA </w:t>
      </w:r>
      <w:r w:rsidR="0086771E" w:rsidRPr="003F7165">
        <w:rPr>
          <w:szCs w:val="24"/>
        </w:rPr>
        <w:t>-</w:t>
      </w:r>
      <w:r w:rsidRPr="003F7165">
        <w:rPr>
          <w:szCs w:val="24"/>
        </w:rPr>
        <w:t xml:space="preserve"> IBGE. </w:t>
      </w:r>
      <w:r w:rsidRPr="003F7165">
        <w:rPr>
          <w:i/>
          <w:szCs w:val="24"/>
        </w:rPr>
        <w:t>IBGE Cidades</w:t>
      </w:r>
      <w:r w:rsidRPr="003F7165">
        <w:rPr>
          <w:szCs w:val="24"/>
        </w:rPr>
        <w:t>.</w:t>
      </w:r>
      <w:r w:rsidR="00AA5334" w:rsidRPr="003F7165">
        <w:rPr>
          <w:szCs w:val="24"/>
        </w:rPr>
        <w:t xml:space="preserve"> Rio de Janeiro, 2010.</w:t>
      </w:r>
    </w:p>
    <w:p w14:paraId="7AF8BE81" w14:textId="77777777" w:rsidR="00425409" w:rsidRPr="003F7165" w:rsidRDefault="00425409" w:rsidP="00043C2F">
      <w:pPr>
        <w:spacing w:after="0" w:line="240" w:lineRule="auto"/>
        <w:ind w:firstLine="709"/>
        <w:rPr>
          <w:szCs w:val="24"/>
        </w:rPr>
      </w:pPr>
    </w:p>
    <w:p w14:paraId="33B1622F" w14:textId="77777777" w:rsidR="00425409" w:rsidRPr="00203802" w:rsidRDefault="00425409" w:rsidP="00043C2F">
      <w:pPr>
        <w:spacing w:after="0" w:line="240" w:lineRule="auto"/>
        <w:rPr>
          <w:szCs w:val="24"/>
        </w:rPr>
      </w:pPr>
      <w:r w:rsidRPr="002C499D">
        <w:rPr>
          <w:szCs w:val="24"/>
          <w:lang w:val="en-US"/>
        </w:rPr>
        <w:t xml:space="preserve">KNEIP, A.; SIMAR, L.; WILSON, P. W. </w:t>
      </w:r>
      <w:proofErr w:type="spellStart"/>
      <w:r w:rsidRPr="002C499D">
        <w:rPr>
          <w:i/>
          <w:szCs w:val="24"/>
          <w:lang w:val="en-US"/>
        </w:rPr>
        <w:t>Asymptotics</w:t>
      </w:r>
      <w:proofErr w:type="spellEnd"/>
      <w:r w:rsidRPr="002C499D">
        <w:rPr>
          <w:i/>
          <w:szCs w:val="24"/>
          <w:lang w:val="en-US"/>
        </w:rPr>
        <w:t xml:space="preserve"> for DEA estimates in nonparametric frontier models</w:t>
      </w:r>
      <w:r w:rsidRPr="002C499D">
        <w:rPr>
          <w:szCs w:val="24"/>
          <w:lang w:val="en-US"/>
        </w:rPr>
        <w:t xml:space="preserve">. </w:t>
      </w:r>
      <w:r w:rsidRPr="00203802">
        <w:rPr>
          <w:szCs w:val="24"/>
        </w:rPr>
        <w:t>2003. 37 p. (</w:t>
      </w:r>
      <w:proofErr w:type="spellStart"/>
      <w:r w:rsidRPr="00203802">
        <w:rPr>
          <w:szCs w:val="24"/>
        </w:rPr>
        <w:t>Technical</w:t>
      </w:r>
      <w:proofErr w:type="spellEnd"/>
      <w:r w:rsidRPr="00203802">
        <w:rPr>
          <w:szCs w:val="24"/>
        </w:rPr>
        <w:t xml:space="preserve"> </w:t>
      </w:r>
      <w:proofErr w:type="spellStart"/>
      <w:r w:rsidRPr="00203802">
        <w:rPr>
          <w:szCs w:val="24"/>
        </w:rPr>
        <w:t>report</w:t>
      </w:r>
      <w:proofErr w:type="spellEnd"/>
      <w:r w:rsidRPr="00203802">
        <w:rPr>
          <w:szCs w:val="24"/>
        </w:rPr>
        <w:t>; 0323).</w:t>
      </w:r>
    </w:p>
    <w:p w14:paraId="371080B6" w14:textId="77777777" w:rsidR="00425409" w:rsidRPr="00203802" w:rsidRDefault="00425409" w:rsidP="00043C2F">
      <w:pPr>
        <w:spacing w:after="0" w:line="240" w:lineRule="auto"/>
        <w:ind w:firstLine="709"/>
        <w:rPr>
          <w:szCs w:val="24"/>
        </w:rPr>
      </w:pPr>
    </w:p>
    <w:p w14:paraId="0F26A594" w14:textId="77777777" w:rsidR="00425409" w:rsidRPr="00203802" w:rsidRDefault="00425409" w:rsidP="00043C2F">
      <w:pPr>
        <w:spacing w:after="0" w:line="240" w:lineRule="auto"/>
        <w:rPr>
          <w:szCs w:val="24"/>
        </w:rPr>
      </w:pPr>
      <w:r w:rsidRPr="00203802">
        <w:rPr>
          <w:szCs w:val="24"/>
        </w:rPr>
        <w:t>KUME, L. Uma estimativa dos determinantes da taxa de criminalidade brasileira: uma aplicação em painel dinâmico. XXXII Encontro Nacional de Economia (ANPEC</w:t>
      </w:r>
      <w:r w:rsidRPr="00203802">
        <w:rPr>
          <w:b/>
          <w:szCs w:val="24"/>
        </w:rPr>
        <w:t xml:space="preserve">). </w:t>
      </w:r>
      <w:r w:rsidRPr="00203802">
        <w:rPr>
          <w:i/>
          <w:szCs w:val="24"/>
        </w:rPr>
        <w:t>Anais</w:t>
      </w:r>
      <w:r w:rsidRPr="00203802">
        <w:rPr>
          <w:szCs w:val="24"/>
        </w:rPr>
        <w:t>. João Pessoa, 2004.</w:t>
      </w:r>
    </w:p>
    <w:p w14:paraId="58AAE1FA" w14:textId="77777777" w:rsidR="00425409" w:rsidRPr="00203802" w:rsidRDefault="00425409" w:rsidP="00043C2F">
      <w:pPr>
        <w:spacing w:after="0" w:line="240" w:lineRule="auto"/>
        <w:ind w:firstLine="709"/>
        <w:rPr>
          <w:szCs w:val="24"/>
        </w:rPr>
      </w:pPr>
    </w:p>
    <w:p w14:paraId="2EAC0B0A" w14:textId="51C08E79" w:rsidR="00425409" w:rsidRPr="00203802" w:rsidRDefault="00425409" w:rsidP="00043C2F">
      <w:pPr>
        <w:spacing w:after="0" w:line="240" w:lineRule="auto"/>
        <w:rPr>
          <w:szCs w:val="24"/>
        </w:rPr>
      </w:pPr>
      <w:r w:rsidRPr="00203802">
        <w:rPr>
          <w:szCs w:val="24"/>
        </w:rPr>
        <w:t xml:space="preserve">LOBO, L. F.; FERNANDEZ, J. C. A criminalidade na região metropolitana de Salvador. </w:t>
      </w:r>
      <w:r w:rsidRPr="00203802">
        <w:rPr>
          <w:i/>
          <w:szCs w:val="24"/>
        </w:rPr>
        <w:t>Revista Análise Econômica</w:t>
      </w:r>
      <w:r w:rsidRPr="00203802">
        <w:rPr>
          <w:szCs w:val="24"/>
        </w:rPr>
        <w:t>, v. 23, n. 44, p.31-65, 2005.</w:t>
      </w:r>
    </w:p>
    <w:p w14:paraId="19304298" w14:textId="77777777" w:rsidR="00425409" w:rsidRPr="00203802" w:rsidRDefault="00425409" w:rsidP="00043C2F">
      <w:pPr>
        <w:spacing w:after="0" w:line="240" w:lineRule="auto"/>
        <w:ind w:firstLine="709"/>
        <w:rPr>
          <w:szCs w:val="24"/>
        </w:rPr>
      </w:pPr>
    </w:p>
    <w:p w14:paraId="6B779164" w14:textId="77777777" w:rsidR="00425409" w:rsidRPr="00203802" w:rsidRDefault="00425409" w:rsidP="00043C2F">
      <w:pPr>
        <w:spacing w:after="0" w:line="240" w:lineRule="auto"/>
        <w:rPr>
          <w:szCs w:val="24"/>
          <w:lang w:val="es-CL"/>
        </w:rPr>
      </w:pPr>
      <w:r w:rsidRPr="00203802">
        <w:rPr>
          <w:szCs w:val="24"/>
        </w:rPr>
        <w:t>LONDOÑO, J.</w:t>
      </w:r>
      <w:r w:rsidR="00C349B6" w:rsidRPr="00203802">
        <w:rPr>
          <w:szCs w:val="24"/>
        </w:rPr>
        <w:t xml:space="preserve"> </w:t>
      </w:r>
      <w:r w:rsidRPr="00203802">
        <w:rPr>
          <w:szCs w:val="24"/>
        </w:rPr>
        <w:t>L.; GAVIRIA, A.; GUERRERO, R</w:t>
      </w:r>
      <w:r w:rsidR="00C349B6" w:rsidRPr="00203802">
        <w:rPr>
          <w:szCs w:val="24"/>
        </w:rPr>
        <w:t>.</w:t>
      </w:r>
      <w:r w:rsidRPr="00203802">
        <w:rPr>
          <w:szCs w:val="24"/>
        </w:rPr>
        <w:t xml:space="preserve"> (</w:t>
      </w:r>
      <w:proofErr w:type="spellStart"/>
      <w:r w:rsidRPr="00203802">
        <w:rPr>
          <w:szCs w:val="24"/>
        </w:rPr>
        <w:t>Edit</w:t>
      </w:r>
      <w:proofErr w:type="spellEnd"/>
      <w:r w:rsidRPr="00203802">
        <w:rPr>
          <w:szCs w:val="24"/>
        </w:rPr>
        <w:t xml:space="preserve">.). </w:t>
      </w:r>
      <w:r w:rsidRPr="00203802">
        <w:rPr>
          <w:i/>
          <w:szCs w:val="24"/>
          <w:lang w:val="es-CL"/>
        </w:rPr>
        <w:t xml:space="preserve">Asalto al Desarrollo: Violencia en </w:t>
      </w:r>
      <w:proofErr w:type="spellStart"/>
      <w:r w:rsidRPr="00203802">
        <w:rPr>
          <w:i/>
          <w:szCs w:val="24"/>
          <w:lang w:val="es-CL"/>
        </w:rPr>
        <w:t>America</w:t>
      </w:r>
      <w:proofErr w:type="spellEnd"/>
      <w:r w:rsidRPr="00203802">
        <w:rPr>
          <w:i/>
          <w:szCs w:val="24"/>
          <w:lang w:val="es-CL"/>
        </w:rPr>
        <w:t xml:space="preserve"> Latina</w:t>
      </w:r>
      <w:r w:rsidRPr="00203802">
        <w:rPr>
          <w:szCs w:val="24"/>
          <w:lang w:val="es-CL"/>
        </w:rPr>
        <w:t>, Washington D.C.: Banco Interamericano de Desarrollo, 2000.</w:t>
      </w:r>
    </w:p>
    <w:p w14:paraId="3892709C" w14:textId="77777777" w:rsidR="00425409" w:rsidRPr="00203802" w:rsidRDefault="00425409" w:rsidP="00043C2F">
      <w:pPr>
        <w:pStyle w:val="Ttulo3"/>
        <w:shd w:val="clear" w:color="auto" w:fill="FFFFFF"/>
        <w:spacing w:before="0" w:after="0" w:line="240" w:lineRule="auto"/>
        <w:ind w:left="0" w:firstLine="709"/>
        <w:rPr>
          <w:b w:val="0"/>
          <w:szCs w:val="24"/>
        </w:rPr>
      </w:pPr>
    </w:p>
    <w:p w14:paraId="41B88725" w14:textId="77777777" w:rsidR="00495179" w:rsidRPr="002C499D" w:rsidRDefault="00495179" w:rsidP="00495179">
      <w:pPr>
        <w:spacing w:after="0" w:line="240" w:lineRule="auto"/>
        <w:rPr>
          <w:szCs w:val="24"/>
        </w:rPr>
      </w:pPr>
      <w:r>
        <w:rPr>
          <w:szCs w:val="24"/>
          <w:lang w:val="en-US"/>
        </w:rPr>
        <w:t>NORTH, D. C.; WALLIS, J. J.</w:t>
      </w:r>
      <w:r w:rsidRPr="006C7BDB">
        <w:rPr>
          <w:szCs w:val="24"/>
          <w:lang w:val="en-US"/>
        </w:rPr>
        <w:t>;</w:t>
      </w:r>
      <w:r>
        <w:rPr>
          <w:szCs w:val="24"/>
          <w:lang w:val="en-US"/>
        </w:rPr>
        <w:t xml:space="preserve"> WEINGAST, B. R. </w:t>
      </w:r>
      <w:r w:rsidRPr="00495179">
        <w:rPr>
          <w:i/>
          <w:szCs w:val="24"/>
          <w:lang w:val="en-US"/>
        </w:rPr>
        <w:t xml:space="preserve">Violence </w:t>
      </w:r>
      <w:proofErr w:type="gramStart"/>
      <w:r w:rsidRPr="00495179">
        <w:rPr>
          <w:i/>
          <w:szCs w:val="24"/>
          <w:lang w:val="en-US"/>
        </w:rPr>
        <w:t>And</w:t>
      </w:r>
      <w:proofErr w:type="gramEnd"/>
      <w:r w:rsidRPr="00495179">
        <w:rPr>
          <w:i/>
          <w:szCs w:val="24"/>
          <w:lang w:val="en-US"/>
        </w:rPr>
        <w:t xml:space="preserve"> Social Orders</w:t>
      </w:r>
      <w:r>
        <w:rPr>
          <w:szCs w:val="24"/>
          <w:lang w:val="en-US"/>
        </w:rPr>
        <w:t xml:space="preserve">: a conceptual framework for interpreting recorded human history. </w:t>
      </w:r>
      <w:r w:rsidRPr="002C499D">
        <w:rPr>
          <w:szCs w:val="24"/>
        </w:rPr>
        <w:t xml:space="preserve">New York: Cambridge </w:t>
      </w:r>
      <w:proofErr w:type="spellStart"/>
      <w:r w:rsidRPr="002C499D">
        <w:rPr>
          <w:szCs w:val="24"/>
        </w:rPr>
        <w:t>University</w:t>
      </w:r>
      <w:proofErr w:type="spellEnd"/>
      <w:r w:rsidRPr="002C499D">
        <w:rPr>
          <w:szCs w:val="24"/>
        </w:rPr>
        <w:t xml:space="preserve"> Press, 2009.</w:t>
      </w:r>
    </w:p>
    <w:p w14:paraId="74176CDE" w14:textId="77777777" w:rsidR="00495179" w:rsidRDefault="00495179" w:rsidP="00043C2F">
      <w:pPr>
        <w:pStyle w:val="Ttulo3"/>
        <w:shd w:val="clear" w:color="auto" w:fill="FFFFFF"/>
        <w:spacing w:before="0" w:after="0" w:line="240" w:lineRule="auto"/>
        <w:ind w:left="0" w:firstLine="0"/>
        <w:rPr>
          <w:b w:val="0"/>
          <w:szCs w:val="24"/>
        </w:rPr>
      </w:pPr>
    </w:p>
    <w:p w14:paraId="64F6D23B" w14:textId="77777777" w:rsidR="00425409" w:rsidRPr="00203802" w:rsidRDefault="00425409" w:rsidP="00043C2F">
      <w:pPr>
        <w:pStyle w:val="Ttulo3"/>
        <w:shd w:val="clear" w:color="auto" w:fill="FFFFFF"/>
        <w:spacing w:before="0" w:after="0" w:line="240" w:lineRule="auto"/>
        <w:ind w:left="0" w:firstLine="0"/>
        <w:rPr>
          <w:szCs w:val="24"/>
        </w:rPr>
      </w:pPr>
      <w:r w:rsidRPr="00203802">
        <w:rPr>
          <w:b w:val="0"/>
          <w:szCs w:val="24"/>
        </w:rPr>
        <w:t>OLIVEIRA, C.</w:t>
      </w:r>
      <w:r w:rsidR="00C349B6" w:rsidRPr="00203802">
        <w:rPr>
          <w:b w:val="0"/>
          <w:szCs w:val="24"/>
        </w:rPr>
        <w:t xml:space="preserve"> </w:t>
      </w:r>
      <w:r w:rsidRPr="00203802">
        <w:rPr>
          <w:b w:val="0"/>
          <w:szCs w:val="24"/>
        </w:rPr>
        <w:t>A.</w:t>
      </w:r>
      <w:r w:rsidR="00792B14" w:rsidRPr="00203802">
        <w:rPr>
          <w:b w:val="0"/>
          <w:szCs w:val="24"/>
        </w:rPr>
        <w:t xml:space="preserve"> </w:t>
      </w:r>
      <w:r w:rsidRPr="00203802">
        <w:rPr>
          <w:b w:val="0"/>
          <w:szCs w:val="24"/>
        </w:rPr>
        <w:t xml:space="preserve">Criminalidade e o tamanho das cidades brasileiras: um enfoque da economia do crime. XXXIII Encontro Nacional de Economia (ANPEC). </w:t>
      </w:r>
      <w:r w:rsidRPr="00203802">
        <w:rPr>
          <w:b w:val="0"/>
          <w:i/>
          <w:szCs w:val="24"/>
        </w:rPr>
        <w:t>Anais</w:t>
      </w:r>
      <w:r w:rsidRPr="00203802">
        <w:rPr>
          <w:b w:val="0"/>
          <w:szCs w:val="24"/>
        </w:rPr>
        <w:t>. Natal, 2005.</w:t>
      </w:r>
    </w:p>
    <w:p w14:paraId="17D9D370" w14:textId="77777777" w:rsidR="00425409" w:rsidRPr="00203802" w:rsidRDefault="00425409" w:rsidP="00043C2F">
      <w:pPr>
        <w:spacing w:after="0" w:line="240" w:lineRule="auto"/>
        <w:ind w:firstLine="709"/>
        <w:rPr>
          <w:szCs w:val="24"/>
        </w:rPr>
      </w:pPr>
    </w:p>
    <w:p w14:paraId="1A913539" w14:textId="77777777" w:rsidR="00425409" w:rsidRPr="002C499D" w:rsidRDefault="00425409" w:rsidP="00043C2F">
      <w:pPr>
        <w:spacing w:after="0" w:line="240" w:lineRule="auto"/>
        <w:rPr>
          <w:szCs w:val="24"/>
        </w:rPr>
      </w:pPr>
      <w:r w:rsidRPr="00203802">
        <w:rPr>
          <w:szCs w:val="24"/>
        </w:rPr>
        <w:t xml:space="preserve">PEREIRA FILHO, O. A. </w:t>
      </w:r>
      <w:r w:rsidRPr="00203802">
        <w:rPr>
          <w:i/>
          <w:szCs w:val="24"/>
        </w:rPr>
        <w:t>Medidas de custo-eficiência nos serviços subnacionais de segurança pública: uma abordagem com o uso de fronteiras estocásticas</w:t>
      </w:r>
      <w:r w:rsidRPr="00203802">
        <w:rPr>
          <w:szCs w:val="24"/>
        </w:rPr>
        <w:t xml:space="preserve">. 2008. 68 f. Dissertação (Mestrado em Economia) – Universidade de Brasília, Brasília Curitiba. </w:t>
      </w:r>
      <w:r w:rsidRPr="002C499D">
        <w:rPr>
          <w:szCs w:val="24"/>
        </w:rPr>
        <w:t>2008.</w:t>
      </w:r>
    </w:p>
    <w:p w14:paraId="4FB394C3" w14:textId="77777777" w:rsidR="00425409" w:rsidRPr="002C499D" w:rsidRDefault="00425409" w:rsidP="00043C2F">
      <w:pPr>
        <w:spacing w:after="0" w:line="240" w:lineRule="auto"/>
        <w:ind w:firstLine="709"/>
        <w:rPr>
          <w:szCs w:val="24"/>
        </w:rPr>
      </w:pPr>
    </w:p>
    <w:p w14:paraId="5DA2A9EA" w14:textId="77777777" w:rsidR="00425409" w:rsidRPr="00203802" w:rsidRDefault="00425409" w:rsidP="00043C2F">
      <w:pPr>
        <w:spacing w:after="0" w:line="240" w:lineRule="auto"/>
        <w:rPr>
          <w:szCs w:val="24"/>
        </w:rPr>
      </w:pPr>
      <w:r w:rsidRPr="00203802">
        <w:rPr>
          <w:szCs w:val="24"/>
        </w:rPr>
        <w:t xml:space="preserve">SANTO, A. P. E.; FERNANDEZ, J. C. Criminalidade sob a ótica do presidiário: o caso da penitenciária Lemos Brito, na Bahia. </w:t>
      </w:r>
      <w:r w:rsidRPr="00203802">
        <w:rPr>
          <w:i/>
          <w:szCs w:val="24"/>
        </w:rPr>
        <w:t xml:space="preserve">Revista </w:t>
      </w:r>
      <w:proofErr w:type="spellStart"/>
      <w:r w:rsidRPr="00203802">
        <w:rPr>
          <w:i/>
          <w:szCs w:val="24"/>
        </w:rPr>
        <w:t>Desenbahia</w:t>
      </w:r>
      <w:proofErr w:type="spellEnd"/>
      <w:r w:rsidRPr="00203802">
        <w:rPr>
          <w:szCs w:val="24"/>
        </w:rPr>
        <w:t>, n.9, p. 233-258, 2008.</w:t>
      </w:r>
    </w:p>
    <w:p w14:paraId="445D5757" w14:textId="77777777" w:rsidR="00425409" w:rsidRPr="00203802" w:rsidRDefault="00425409" w:rsidP="00043C2F">
      <w:pPr>
        <w:spacing w:after="0" w:line="240" w:lineRule="auto"/>
        <w:ind w:firstLine="709"/>
        <w:rPr>
          <w:szCs w:val="24"/>
        </w:rPr>
      </w:pPr>
    </w:p>
    <w:p w14:paraId="4BEC7C92" w14:textId="77777777" w:rsidR="00425409" w:rsidRPr="00203802" w:rsidRDefault="00425409" w:rsidP="00043C2F">
      <w:pPr>
        <w:spacing w:after="0" w:line="240" w:lineRule="auto"/>
        <w:rPr>
          <w:szCs w:val="24"/>
        </w:rPr>
      </w:pPr>
      <w:r w:rsidRPr="00203802">
        <w:rPr>
          <w:szCs w:val="24"/>
        </w:rPr>
        <w:lastRenderedPageBreak/>
        <w:t xml:space="preserve">SCHAEFER, G. J. </w:t>
      </w:r>
      <w:r w:rsidRPr="00203802">
        <w:rPr>
          <w:i/>
          <w:szCs w:val="24"/>
        </w:rPr>
        <w:t>Economia do crime: elementos teóricos e evidências empíricas</w:t>
      </w:r>
      <w:r w:rsidRPr="00203802">
        <w:rPr>
          <w:szCs w:val="24"/>
        </w:rPr>
        <w:t>. 52p. Monografia (Bacharel em Ciências Econômicas) – Centro de Ciências Sociais Aplicadas, Universidade Estadual do Oeste do Paraná, Campus de Toledo, 2000.</w:t>
      </w:r>
    </w:p>
    <w:p w14:paraId="5216EEC2" w14:textId="77777777" w:rsidR="00425409" w:rsidRPr="002C499D" w:rsidRDefault="00425409" w:rsidP="00043C2F">
      <w:pPr>
        <w:spacing w:after="0" w:line="240" w:lineRule="auto"/>
        <w:ind w:firstLine="709"/>
        <w:rPr>
          <w:szCs w:val="24"/>
        </w:rPr>
      </w:pPr>
    </w:p>
    <w:p w14:paraId="4B15061E" w14:textId="77777777" w:rsidR="00040DD3" w:rsidRPr="003F7165" w:rsidRDefault="00425409" w:rsidP="00040DD3">
      <w:pPr>
        <w:spacing w:after="0" w:line="240" w:lineRule="auto"/>
        <w:rPr>
          <w:szCs w:val="24"/>
          <w:lang w:val="en-US"/>
        </w:rPr>
      </w:pPr>
      <w:r w:rsidRPr="00203802">
        <w:rPr>
          <w:szCs w:val="24"/>
          <w:lang w:val="en-US"/>
        </w:rPr>
        <w:t xml:space="preserve">SIMAR, L. WILSON, P. W. </w:t>
      </w:r>
      <w:r w:rsidR="00040DD3" w:rsidRPr="00203802">
        <w:rPr>
          <w:szCs w:val="24"/>
          <w:lang w:val="en-US"/>
        </w:rPr>
        <w:t xml:space="preserve">Sensitivity analysis of efficiency scores: how to bootstrap in nonparametric frontier models. </w:t>
      </w:r>
      <w:r w:rsidR="00040DD3" w:rsidRPr="003F7165">
        <w:rPr>
          <w:i/>
          <w:szCs w:val="24"/>
          <w:lang w:val="en-US"/>
        </w:rPr>
        <w:t>Management Science</w:t>
      </w:r>
      <w:r w:rsidR="00040DD3" w:rsidRPr="003F7165">
        <w:rPr>
          <w:szCs w:val="24"/>
          <w:lang w:val="en-US"/>
        </w:rPr>
        <w:t xml:space="preserve">, v. 44, n. </w:t>
      </w:r>
      <w:proofErr w:type="gramStart"/>
      <w:r w:rsidR="00040DD3" w:rsidRPr="003F7165">
        <w:rPr>
          <w:szCs w:val="24"/>
          <w:lang w:val="en-US"/>
        </w:rPr>
        <w:t>1</w:t>
      </w:r>
      <w:proofErr w:type="gramEnd"/>
      <w:r w:rsidR="00040DD3" w:rsidRPr="003F7165">
        <w:rPr>
          <w:szCs w:val="24"/>
          <w:lang w:val="en-US"/>
        </w:rPr>
        <w:t>, Jan. p. 46-61, 1998.</w:t>
      </w:r>
    </w:p>
    <w:p w14:paraId="25A833E2" w14:textId="77777777" w:rsidR="00425409" w:rsidRPr="00203802" w:rsidRDefault="00425409" w:rsidP="00043C2F">
      <w:pPr>
        <w:spacing w:after="0" w:line="240" w:lineRule="auto"/>
        <w:ind w:firstLine="709"/>
        <w:rPr>
          <w:szCs w:val="24"/>
          <w:lang w:val="en-US"/>
        </w:rPr>
      </w:pPr>
    </w:p>
    <w:p w14:paraId="40DB3D84" w14:textId="569DF98E" w:rsidR="00425409" w:rsidRPr="00203802" w:rsidRDefault="002C499D" w:rsidP="00043C2F">
      <w:pPr>
        <w:spacing w:after="0" w:line="240" w:lineRule="auto"/>
        <w:rPr>
          <w:szCs w:val="24"/>
          <w:lang w:val="en-US"/>
        </w:rPr>
      </w:pPr>
      <w:r>
        <w:rPr>
          <w:szCs w:val="24"/>
          <w:lang w:val="en-US"/>
        </w:rPr>
        <w:t>_________</w:t>
      </w:r>
      <w:r w:rsidR="00425409" w:rsidRPr="00203802">
        <w:rPr>
          <w:szCs w:val="24"/>
          <w:lang w:val="en-US"/>
        </w:rPr>
        <w:t xml:space="preserve">. Non-parametric tests of returns to scale. </w:t>
      </w:r>
      <w:r w:rsidR="00425409" w:rsidRPr="00203802">
        <w:rPr>
          <w:i/>
          <w:szCs w:val="24"/>
          <w:lang w:val="en-US"/>
        </w:rPr>
        <w:t>European Journal of Operational Research</w:t>
      </w:r>
      <w:r w:rsidR="00425409" w:rsidRPr="00203802">
        <w:rPr>
          <w:szCs w:val="24"/>
          <w:lang w:val="en-US"/>
        </w:rPr>
        <w:t>, v. 139, n. 1, p. 115-132, 2002.</w:t>
      </w:r>
    </w:p>
    <w:p w14:paraId="35D3D7AE" w14:textId="77777777" w:rsidR="00425409" w:rsidRPr="00203802" w:rsidRDefault="00425409" w:rsidP="00043C2F">
      <w:pPr>
        <w:spacing w:after="0" w:line="240" w:lineRule="auto"/>
        <w:ind w:firstLine="709"/>
        <w:rPr>
          <w:szCs w:val="24"/>
          <w:lang w:val="en-US"/>
        </w:rPr>
      </w:pPr>
    </w:p>
    <w:p w14:paraId="6507B866" w14:textId="6FA5B180" w:rsidR="00040DD3" w:rsidRPr="003F7165" w:rsidRDefault="002C499D" w:rsidP="00043C2F">
      <w:pPr>
        <w:spacing w:after="0" w:line="240" w:lineRule="auto"/>
        <w:rPr>
          <w:szCs w:val="24"/>
        </w:rPr>
      </w:pPr>
      <w:r>
        <w:rPr>
          <w:szCs w:val="24"/>
          <w:lang w:val="en-US"/>
        </w:rPr>
        <w:t xml:space="preserve">_________. </w:t>
      </w:r>
      <w:r w:rsidR="00040DD3" w:rsidRPr="00203802">
        <w:rPr>
          <w:szCs w:val="24"/>
          <w:lang w:val="en-US"/>
        </w:rPr>
        <w:t xml:space="preserve">Estimation and inference in two-stage, semi-parametric models of production process. </w:t>
      </w:r>
      <w:proofErr w:type="spellStart"/>
      <w:r w:rsidR="00040DD3" w:rsidRPr="003F7165">
        <w:rPr>
          <w:i/>
          <w:szCs w:val="24"/>
        </w:rPr>
        <w:t>Journal</w:t>
      </w:r>
      <w:proofErr w:type="spellEnd"/>
      <w:r w:rsidR="00040DD3" w:rsidRPr="003F7165">
        <w:rPr>
          <w:i/>
          <w:szCs w:val="24"/>
        </w:rPr>
        <w:t xml:space="preserve"> </w:t>
      </w:r>
      <w:proofErr w:type="spellStart"/>
      <w:r w:rsidR="00040DD3" w:rsidRPr="003F7165">
        <w:rPr>
          <w:i/>
          <w:szCs w:val="24"/>
        </w:rPr>
        <w:t>of</w:t>
      </w:r>
      <w:proofErr w:type="spellEnd"/>
      <w:r w:rsidR="00040DD3" w:rsidRPr="003F7165">
        <w:rPr>
          <w:i/>
          <w:szCs w:val="24"/>
        </w:rPr>
        <w:t xml:space="preserve"> </w:t>
      </w:r>
      <w:proofErr w:type="spellStart"/>
      <w:r w:rsidR="00040DD3" w:rsidRPr="003F7165">
        <w:rPr>
          <w:i/>
          <w:szCs w:val="24"/>
        </w:rPr>
        <w:t>Econometrics</w:t>
      </w:r>
      <w:proofErr w:type="spellEnd"/>
      <w:r w:rsidR="00040DD3" w:rsidRPr="003F7165">
        <w:rPr>
          <w:szCs w:val="24"/>
        </w:rPr>
        <w:t>, vol.136 (1), p. 31-64. 2007.</w:t>
      </w:r>
    </w:p>
    <w:p w14:paraId="519ACA74" w14:textId="77777777" w:rsidR="00425409" w:rsidRPr="008C200A" w:rsidRDefault="00425409" w:rsidP="00043C2F">
      <w:pPr>
        <w:spacing w:after="0" w:line="240" w:lineRule="auto"/>
        <w:ind w:firstLine="709"/>
        <w:rPr>
          <w:szCs w:val="24"/>
        </w:rPr>
      </w:pPr>
    </w:p>
    <w:p w14:paraId="3A55AC71" w14:textId="2E18261B" w:rsidR="00425409" w:rsidRPr="0040592C" w:rsidRDefault="00425409" w:rsidP="00043C2F">
      <w:pPr>
        <w:spacing w:after="0" w:line="240" w:lineRule="auto"/>
        <w:rPr>
          <w:szCs w:val="24"/>
        </w:rPr>
      </w:pPr>
      <w:r w:rsidRPr="008C200A">
        <w:rPr>
          <w:szCs w:val="24"/>
        </w:rPr>
        <w:t>SMITH, A.</w:t>
      </w:r>
      <w:r w:rsidR="00792B14" w:rsidRPr="008C200A">
        <w:rPr>
          <w:szCs w:val="24"/>
        </w:rPr>
        <w:t xml:space="preserve"> </w:t>
      </w:r>
      <w:r w:rsidR="0040592C" w:rsidRPr="008C200A">
        <w:rPr>
          <w:i/>
          <w:szCs w:val="24"/>
        </w:rPr>
        <w:t xml:space="preserve">A Riqueza das Nações – Investigação sobre sua natureza e suas </w:t>
      </w:r>
      <w:r w:rsidR="0040592C" w:rsidRPr="0040592C">
        <w:rPr>
          <w:i/>
          <w:szCs w:val="24"/>
        </w:rPr>
        <w:t xml:space="preserve">causas. </w:t>
      </w:r>
      <w:r w:rsidR="0040592C">
        <w:rPr>
          <w:szCs w:val="24"/>
        </w:rPr>
        <w:t>Coleção Os Economistas. São Paulo: Nova Cultura, 1996.</w:t>
      </w:r>
    </w:p>
    <w:p w14:paraId="53AEE0A3" w14:textId="77777777" w:rsidR="00425409" w:rsidRPr="0040592C" w:rsidRDefault="00425409" w:rsidP="00043C2F">
      <w:pPr>
        <w:spacing w:after="0" w:line="240" w:lineRule="auto"/>
        <w:rPr>
          <w:szCs w:val="24"/>
          <w:shd w:val="clear" w:color="auto" w:fill="FFFFFF"/>
        </w:rPr>
      </w:pPr>
    </w:p>
    <w:p w14:paraId="76ECA3D4" w14:textId="77777777" w:rsidR="00425409" w:rsidRPr="008C200A" w:rsidRDefault="00425409" w:rsidP="00043C2F">
      <w:pPr>
        <w:spacing w:after="0" w:line="240" w:lineRule="auto"/>
        <w:rPr>
          <w:szCs w:val="24"/>
          <w:shd w:val="clear" w:color="auto" w:fill="FFFFFF"/>
        </w:rPr>
      </w:pPr>
      <w:r w:rsidRPr="0040592C">
        <w:rPr>
          <w:szCs w:val="24"/>
          <w:shd w:val="clear" w:color="auto" w:fill="FFFFFF"/>
        </w:rPr>
        <w:t xml:space="preserve">SOUSA, M. C. S.; STOSIC, B. </w:t>
      </w:r>
      <w:proofErr w:type="spellStart"/>
      <w:r w:rsidRPr="0040592C">
        <w:rPr>
          <w:szCs w:val="24"/>
          <w:shd w:val="clear" w:color="auto" w:fill="FFFFFF"/>
        </w:rPr>
        <w:t>Jackstrapping</w:t>
      </w:r>
      <w:proofErr w:type="spellEnd"/>
      <w:r w:rsidRPr="0040592C">
        <w:rPr>
          <w:szCs w:val="24"/>
          <w:shd w:val="clear" w:color="auto" w:fill="FFFFFF"/>
        </w:rPr>
        <w:t xml:space="preserve"> DEA</w:t>
      </w:r>
      <w:r w:rsidR="00043C2F" w:rsidRPr="0040592C">
        <w:rPr>
          <w:szCs w:val="24"/>
          <w:shd w:val="clear" w:color="auto" w:fill="FFFFFF"/>
        </w:rPr>
        <w:t xml:space="preserve"> </w:t>
      </w:r>
      <w:r w:rsidRPr="0040592C">
        <w:rPr>
          <w:szCs w:val="24"/>
          <w:shd w:val="clear" w:color="auto" w:fill="FFFFFF"/>
        </w:rPr>
        <w:t>S</w:t>
      </w:r>
      <w:r w:rsidRPr="008C200A">
        <w:rPr>
          <w:szCs w:val="24"/>
          <w:shd w:val="clear" w:color="auto" w:fill="FFFFFF"/>
        </w:rPr>
        <w:t xml:space="preserve">cores for </w:t>
      </w:r>
      <w:proofErr w:type="spellStart"/>
      <w:r w:rsidRPr="008C200A">
        <w:rPr>
          <w:szCs w:val="24"/>
          <w:shd w:val="clear" w:color="auto" w:fill="FFFFFF"/>
        </w:rPr>
        <w:t>Robust</w:t>
      </w:r>
      <w:proofErr w:type="spellEnd"/>
      <w:r w:rsidR="00043C2F" w:rsidRPr="008C200A">
        <w:rPr>
          <w:szCs w:val="24"/>
          <w:shd w:val="clear" w:color="auto" w:fill="FFFFFF"/>
        </w:rPr>
        <w:t xml:space="preserve"> </w:t>
      </w:r>
      <w:proofErr w:type="spellStart"/>
      <w:r w:rsidRPr="008C200A">
        <w:rPr>
          <w:szCs w:val="24"/>
          <w:shd w:val="clear" w:color="auto" w:fill="FFFFFF"/>
        </w:rPr>
        <w:t>Efficiency</w:t>
      </w:r>
      <w:proofErr w:type="spellEnd"/>
      <w:r w:rsidR="00043C2F" w:rsidRPr="008C200A">
        <w:rPr>
          <w:szCs w:val="24"/>
          <w:shd w:val="clear" w:color="auto" w:fill="FFFFFF"/>
        </w:rPr>
        <w:t xml:space="preserve"> </w:t>
      </w:r>
      <w:proofErr w:type="spellStart"/>
      <w:r w:rsidRPr="008C200A">
        <w:rPr>
          <w:szCs w:val="24"/>
          <w:shd w:val="clear" w:color="auto" w:fill="FFFFFF"/>
        </w:rPr>
        <w:t>Measurement</w:t>
      </w:r>
      <w:proofErr w:type="spellEnd"/>
      <w:r w:rsidRPr="008C200A">
        <w:rPr>
          <w:szCs w:val="24"/>
          <w:shd w:val="clear" w:color="auto" w:fill="FFFFFF"/>
        </w:rPr>
        <w:t>.</w:t>
      </w:r>
      <w:r w:rsidR="00043C2F" w:rsidRPr="008C200A">
        <w:rPr>
          <w:szCs w:val="24"/>
          <w:shd w:val="clear" w:color="auto" w:fill="FFFFFF"/>
        </w:rPr>
        <w:t xml:space="preserve"> </w:t>
      </w:r>
      <w:r w:rsidRPr="008C200A">
        <w:rPr>
          <w:szCs w:val="24"/>
          <w:shd w:val="clear" w:color="auto" w:fill="FFFFFF"/>
        </w:rPr>
        <w:t>XX Encontro Nacional de Econometria (SBE).</w:t>
      </w:r>
      <w:r w:rsidR="00043C2F" w:rsidRPr="008C200A">
        <w:rPr>
          <w:szCs w:val="24"/>
          <w:shd w:val="clear" w:color="auto" w:fill="FFFFFF"/>
        </w:rPr>
        <w:t xml:space="preserve"> </w:t>
      </w:r>
      <w:r w:rsidRPr="008C200A">
        <w:rPr>
          <w:i/>
          <w:szCs w:val="24"/>
          <w:shd w:val="clear" w:color="auto" w:fill="FFFFFF"/>
        </w:rPr>
        <w:t>Anais</w:t>
      </w:r>
      <w:r w:rsidRPr="008C200A">
        <w:rPr>
          <w:szCs w:val="24"/>
          <w:shd w:val="clear" w:color="auto" w:fill="FFFFFF"/>
        </w:rPr>
        <w:t>.</w:t>
      </w:r>
      <w:r w:rsidR="00043C2F" w:rsidRPr="008C200A">
        <w:rPr>
          <w:szCs w:val="24"/>
          <w:shd w:val="clear" w:color="auto" w:fill="FFFFFF"/>
        </w:rPr>
        <w:t xml:space="preserve"> </w:t>
      </w:r>
      <w:r w:rsidRPr="008C200A">
        <w:rPr>
          <w:szCs w:val="24"/>
          <w:shd w:val="clear" w:color="auto" w:fill="FFFFFF"/>
        </w:rPr>
        <w:t>Porto Seguro, 2003.</w:t>
      </w:r>
    </w:p>
    <w:p w14:paraId="6F55FB51" w14:textId="77777777" w:rsidR="00425409" w:rsidRPr="008C200A" w:rsidRDefault="00425409" w:rsidP="00043C2F">
      <w:pPr>
        <w:spacing w:after="0" w:line="240" w:lineRule="auto"/>
        <w:ind w:firstLine="709"/>
        <w:rPr>
          <w:szCs w:val="24"/>
          <w:shd w:val="clear" w:color="auto" w:fill="FFFFFF"/>
        </w:rPr>
      </w:pPr>
    </w:p>
    <w:p w14:paraId="509743A4" w14:textId="0CD6D491" w:rsidR="00425409" w:rsidRPr="00203802" w:rsidRDefault="00040DD3" w:rsidP="00043C2F">
      <w:pPr>
        <w:spacing w:after="0" w:line="240" w:lineRule="auto"/>
        <w:rPr>
          <w:szCs w:val="24"/>
          <w:lang w:val="en-US"/>
        </w:rPr>
      </w:pPr>
      <w:r w:rsidRPr="003F7165">
        <w:rPr>
          <w:szCs w:val="24"/>
        </w:rPr>
        <w:t>_________.</w:t>
      </w:r>
      <w:r w:rsidR="00425409" w:rsidRPr="008C200A">
        <w:rPr>
          <w:szCs w:val="24"/>
          <w:shd w:val="clear" w:color="auto" w:fill="FFFFFF"/>
        </w:rPr>
        <w:t xml:space="preserve"> </w:t>
      </w:r>
      <w:proofErr w:type="spellStart"/>
      <w:r w:rsidR="00425409" w:rsidRPr="008C200A">
        <w:rPr>
          <w:szCs w:val="24"/>
          <w:shd w:val="clear" w:color="auto" w:fill="FFFFFF"/>
        </w:rPr>
        <w:t>Technical</w:t>
      </w:r>
      <w:proofErr w:type="spellEnd"/>
      <w:r w:rsidR="00425409" w:rsidRPr="008C200A">
        <w:rPr>
          <w:szCs w:val="24"/>
          <w:shd w:val="clear" w:color="auto" w:fill="FFFFFF"/>
        </w:rPr>
        <w:t xml:space="preserve"> </w:t>
      </w:r>
      <w:proofErr w:type="spellStart"/>
      <w:r w:rsidR="00425409" w:rsidRPr="008C200A">
        <w:rPr>
          <w:szCs w:val="24"/>
          <w:shd w:val="clear" w:color="auto" w:fill="FFFFFF"/>
        </w:rPr>
        <w:t>Efficiency</w:t>
      </w:r>
      <w:proofErr w:type="spellEnd"/>
      <w:r w:rsidR="00425409" w:rsidRPr="008C200A">
        <w:rPr>
          <w:szCs w:val="24"/>
          <w:shd w:val="clear" w:color="auto" w:fill="FFFFFF"/>
        </w:rPr>
        <w:t xml:space="preserve"> </w:t>
      </w:r>
      <w:proofErr w:type="spellStart"/>
      <w:r w:rsidR="00425409" w:rsidRPr="008C200A">
        <w:rPr>
          <w:szCs w:val="24"/>
          <w:shd w:val="clear" w:color="auto" w:fill="FFFFFF"/>
        </w:rPr>
        <w:t>of</w:t>
      </w:r>
      <w:proofErr w:type="spellEnd"/>
      <w:r w:rsidR="00425409" w:rsidRPr="008C200A">
        <w:rPr>
          <w:szCs w:val="24"/>
          <w:shd w:val="clear" w:color="auto" w:fill="FFFFFF"/>
        </w:rPr>
        <w:t xml:space="preserve"> </w:t>
      </w:r>
      <w:proofErr w:type="spellStart"/>
      <w:r w:rsidR="00425409" w:rsidRPr="008C200A">
        <w:rPr>
          <w:szCs w:val="24"/>
          <w:shd w:val="clear" w:color="auto" w:fill="FFFFFF"/>
        </w:rPr>
        <w:t>the</w:t>
      </w:r>
      <w:proofErr w:type="spellEnd"/>
      <w:r w:rsidR="00425409" w:rsidRPr="008C200A">
        <w:rPr>
          <w:szCs w:val="24"/>
          <w:shd w:val="clear" w:color="auto" w:fill="FFFFFF"/>
        </w:rPr>
        <w:t xml:space="preserve"> </w:t>
      </w:r>
      <w:proofErr w:type="spellStart"/>
      <w:r w:rsidR="00425409" w:rsidRPr="008C200A">
        <w:rPr>
          <w:szCs w:val="24"/>
          <w:shd w:val="clear" w:color="auto" w:fill="FFFFFF"/>
        </w:rPr>
        <w:t>Brazilian</w:t>
      </w:r>
      <w:proofErr w:type="spellEnd"/>
      <w:r w:rsidR="00425409" w:rsidRPr="008C200A">
        <w:rPr>
          <w:szCs w:val="24"/>
          <w:shd w:val="clear" w:color="auto" w:fill="FFFFFF"/>
        </w:rPr>
        <w:t xml:space="preserve"> </w:t>
      </w:r>
      <w:proofErr w:type="spellStart"/>
      <w:r w:rsidR="00425409" w:rsidRPr="008C200A">
        <w:rPr>
          <w:szCs w:val="24"/>
          <w:shd w:val="clear" w:color="auto" w:fill="FFFFFF"/>
        </w:rPr>
        <w:t>Municipalities</w:t>
      </w:r>
      <w:proofErr w:type="spellEnd"/>
      <w:r w:rsidR="00425409" w:rsidRPr="008C200A">
        <w:rPr>
          <w:szCs w:val="24"/>
          <w:shd w:val="clear" w:color="auto" w:fill="FFFFFF"/>
        </w:rPr>
        <w:t xml:space="preserve">: </w:t>
      </w:r>
      <w:proofErr w:type="spellStart"/>
      <w:r w:rsidR="00425409" w:rsidRPr="008C200A">
        <w:rPr>
          <w:szCs w:val="24"/>
          <w:shd w:val="clear" w:color="auto" w:fill="FFFFFF"/>
        </w:rPr>
        <w:t>Correcting</w:t>
      </w:r>
      <w:proofErr w:type="spellEnd"/>
      <w:r w:rsidR="00425409" w:rsidRPr="008C200A">
        <w:rPr>
          <w:szCs w:val="24"/>
          <w:shd w:val="clear" w:color="auto" w:fill="FFFFFF"/>
        </w:rPr>
        <w:t xml:space="preserve"> </w:t>
      </w:r>
      <w:proofErr w:type="spellStart"/>
      <w:r w:rsidR="00425409" w:rsidRPr="008C200A">
        <w:rPr>
          <w:szCs w:val="24"/>
          <w:shd w:val="clear" w:color="auto" w:fill="FFFFFF"/>
        </w:rPr>
        <w:t>Nonparametric</w:t>
      </w:r>
      <w:proofErr w:type="spellEnd"/>
      <w:r w:rsidR="00425409" w:rsidRPr="008C200A">
        <w:rPr>
          <w:szCs w:val="24"/>
          <w:shd w:val="clear" w:color="auto" w:fill="FFFFFF"/>
        </w:rPr>
        <w:t xml:space="preserve"> </w:t>
      </w:r>
      <w:proofErr w:type="spellStart"/>
      <w:r w:rsidR="00425409" w:rsidRPr="008C200A">
        <w:rPr>
          <w:szCs w:val="24"/>
          <w:shd w:val="clear" w:color="auto" w:fill="FFFFFF"/>
        </w:rPr>
        <w:t>Frontier</w:t>
      </w:r>
      <w:proofErr w:type="spellEnd"/>
      <w:r w:rsidR="00425409" w:rsidRPr="008C200A">
        <w:rPr>
          <w:szCs w:val="24"/>
          <w:shd w:val="clear" w:color="auto" w:fill="FFFFFF"/>
        </w:rPr>
        <w:t xml:space="preserve"> </w:t>
      </w:r>
      <w:proofErr w:type="spellStart"/>
      <w:r w:rsidR="00425409" w:rsidRPr="008C200A">
        <w:rPr>
          <w:szCs w:val="24"/>
          <w:shd w:val="clear" w:color="auto" w:fill="FFFFFF"/>
        </w:rPr>
        <w:t>Measurements</w:t>
      </w:r>
      <w:proofErr w:type="spellEnd"/>
      <w:r w:rsidR="00425409" w:rsidRPr="008C200A">
        <w:rPr>
          <w:szCs w:val="24"/>
          <w:shd w:val="clear" w:color="auto" w:fill="FFFFFF"/>
        </w:rPr>
        <w:t xml:space="preserve"> for </w:t>
      </w:r>
      <w:proofErr w:type="spellStart"/>
      <w:r w:rsidR="00425409" w:rsidRPr="008C200A">
        <w:rPr>
          <w:szCs w:val="24"/>
          <w:shd w:val="clear" w:color="auto" w:fill="FFFFFF"/>
        </w:rPr>
        <w:t>Outliers</w:t>
      </w:r>
      <w:proofErr w:type="spellEnd"/>
      <w:r w:rsidR="00425409" w:rsidRPr="008C200A">
        <w:rPr>
          <w:szCs w:val="24"/>
          <w:shd w:val="clear" w:color="auto" w:fill="FFFFFF"/>
        </w:rPr>
        <w:t xml:space="preserve">. </w:t>
      </w:r>
      <w:r w:rsidR="00425409" w:rsidRPr="00203802">
        <w:rPr>
          <w:i/>
          <w:szCs w:val="24"/>
          <w:shd w:val="clear" w:color="auto" w:fill="FFFFFF"/>
          <w:lang w:val="en-US"/>
        </w:rPr>
        <w:t>Journal of Productivity Analysis</w:t>
      </w:r>
      <w:r w:rsidR="00425409" w:rsidRPr="00203802">
        <w:rPr>
          <w:szCs w:val="24"/>
          <w:shd w:val="clear" w:color="auto" w:fill="FFFFFF"/>
          <w:lang w:val="en-US"/>
        </w:rPr>
        <w:t>, Springer-Netherlands, v. 24, p. 155-179, 2005.</w:t>
      </w:r>
    </w:p>
    <w:p w14:paraId="560AD619" w14:textId="77777777" w:rsidR="00425409" w:rsidRPr="00203802" w:rsidRDefault="00425409" w:rsidP="00043C2F">
      <w:pPr>
        <w:pStyle w:val="NormalWeb"/>
        <w:shd w:val="clear" w:color="auto" w:fill="FFFFFF"/>
        <w:spacing w:before="0" w:beforeAutospacing="0" w:after="0" w:afterAutospacing="0"/>
        <w:ind w:firstLine="709"/>
        <w:jc w:val="both"/>
        <w:rPr>
          <w:lang w:val="en-US"/>
        </w:rPr>
      </w:pPr>
    </w:p>
    <w:p w14:paraId="78C47005" w14:textId="77777777" w:rsidR="00425409" w:rsidRPr="00203802" w:rsidRDefault="00C222D3" w:rsidP="00043C2F">
      <w:pPr>
        <w:pStyle w:val="NormalWeb"/>
        <w:shd w:val="clear" w:color="auto" w:fill="FFFFFF"/>
        <w:spacing w:before="0" w:beforeAutospacing="0" w:after="0" w:afterAutospacing="0"/>
        <w:jc w:val="both"/>
        <w:rPr>
          <w:lang w:val="en-US"/>
        </w:rPr>
      </w:pPr>
      <w:r w:rsidRPr="00203802">
        <w:rPr>
          <w:lang w:val="en-US"/>
        </w:rPr>
        <w:t>THOMPSON, R. G., SINGLETON JR, F. D., THRALL, R. M., SMITH, B. A.</w:t>
      </w:r>
      <w:r w:rsidRPr="00203802">
        <w:rPr>
          <w:i/>
          <w:lang w:val="en-US"/>
        </w:rPr>
        <w:t xml:space="preserve"> </w:t>
      </w:r>
      <w:r w:rsidR="00425409" w:rsidRPr="00203802">
        <w:rPr>
          <w:i/>
          <w:lang w:val="en-US"/>
        </w:rPr>
        <w:t>Comparative Site Evaluations for Locating a High-Energy Physics Lab in Texas</w:t>
      </w:r>
      <w:r w:rsidR="00425409" w:rsidRPr="00203802">
        <w:rPr>
          <w:lang w:val="en-US"/>
        </w:rPr>
        <w:t>.Interfaces.Vol.16, no 6. Pp. 35-49. Nov/</w:t>
      </w:r>
      <w:proofErr w:type="spellStart"/>
      <w:r w:rsidR="00425409" w:rsidRPr="00203802">
        <w:rPr>
          <w:lang w:val="en-US"/>
        </w:rPr>
        <w:t>Dez</w:t>
      </w:r>
      <w:proofErr w:type="spellEnd"/>
      <w:r w:rsidR="00425409" w:rsidRPr="00203802">
        <w:rPr>
          <w:lang w:val="en-US"/>
        </w:rPr>
        <w:t>, 1986.</w:t>
      </w:r>
    </w:p>
    <w:p w14:paraId="230A6216" w14:textId="77777777" w:rsidR="00425409" w:rsidRPr="00203802" w:rsidRDefault="00425409" w:rsidP="00043C2F">
      <w:pPr>
        <w:spacing w:after="0" w:line="240" w:lineRule="auto"/>
        <w:ind w:firstLine="709"/>
        <w:rPr>
          <w:szCs w:val="24"/>
          <w:lang w:val="en-US"/>
        </w:rPr>
      </w:pPr>
    </w:p>
    <w:p w14:paraId="7B8DA915" w14:textId="77777777" w:rsidR="00495179" w:rsidRDefault="00495179" w:rsidP="00495179">
      <w:pPr>
        <w:spacing w:after="0" w:line="240" w:lineRule="auto"/>
        <w:rPr>
          <w:szCs w:val="24"/>
          <w:lang w:val="en-US"/>
        </w:rPr>
      </w:pPr>
      <w:r>
        <w:rPr>
          <w:szCs w:val="24"/>
          <w:lang w:val="en-US"/>
        </w:rPr>
        <w:t>TILLY, C. War Making and State Making as Organized Crime. In: RUESCHEMEYER, D.; EVANS, P.; SKOCPOL, T. (</w:t>
      </w:r>
      <w:proofErr w:type="spellStart"/>
      <w:proofErr w:type="gramStart"/>
      <w:r>
        <w:rPr>
          <w:szCs w:val="24"/>
          <w:lang w:val="en-US"/>
        </w:rPr>
        <w:t>eds</w:t>
      </w:r>
      <w:proofErr w:type="spellEnd"/>
      <w:proofErr w:type="gramEnd"/>
      <w:r>
        <w:rPr>
          <w:szCs w:val="24"/>
          <w:lang w:val="en-US"/>
        </w:rPr>
        <w:t xml:space="preserve">). </w:t>
      </w:r>
      <w:r w:rsidRPr="00495179">
        <w:rPr>
          <w:i/>
          <w:szCs w:val="24"/>
          <w:lang w:val="en-US"/>
        </w:rPr>
        <w:t xml:space="preserve">Bringing </w:t>
      </w:r>
      <w:proofErr w:type="gramStart"/>
      <w:r w:rsidRPr="00495179">
        <w:rPr>
          <w:i/>
          <w:szCs w:val="24"/>
          <w:lang w:val="en-US"/>
        </w:rPr>
        <w:t>The</w:t>
      </w:r>
      <w:proofErr w:type="gramEnd"/>
      <w:r w:rsidRPr="00495179">
        <w:rPr>
          <w:i/>
          <w:szCs w:val="24"/>
          <w:lang w:val="en-US"/>
        </w:rPr>
        <w:t xml:space="preserve"> State Back In</w:t>
      </w:r>
      <w:r>
        <w:rPr>
          <w:szCs w:val="24"/>
          <w:lang w:val="en-US"/>
        </w:rPr>
        <w:t xml:space="preserve">. Cambridge: Cambridge University Press, pp. 169-191, 1985. </w:t>
      </w:r>
    </w:p>
    <w:p w14:paraId="0275C831" w14:textId="77777777" w:rsidR="00495179" w:rsidRDefault="00495179" w:rsidP="00043C2F">
      <w:pPr>
        <w:spacing w:after="0" w:line="240" w:lineRule="auto"/>
        <w:rPr>
          <w:szCs w:val="24"/>
          <w:lang w:val="en-US"/>
        </w:rPr>
      </w:pPr>
    </w:p>
    <w:p w14:paraId="6061999E" w14:textId="77777777" w:rsidR="00425409" w:rsidRPr="008C200A" w:rsidRDefault="00425409" w:rsidP="00043C2F">
      <w:pPr>
        <w:spacing w:after="0" w:line="240" w:lineRule="auto"/>
        <w:rPr>
          <w:szCs w:val="24"/>
          <w:lang w:val="en-US"/>
        </w:rPr>
      </w:pPr>
      <w:r w:rsidRPr="00203802">
        <w:rPr>
          <w:szCs w:val="24"/>
          <w:lang w:val="en-US"/>
        </w:rPr>
        <w:t>TOBIN, J. Estimation of relationship for limited dependent variables.</w:t>
      </w:r>
      <w:r w:rsidR="00792B14" w:rsidRPr="00203802">
        <w:rPr>
          <w:szCs w:val="24"/>
          <w:lang w:val="en-US"/>
        </w:rPr>
        <w:t xml:space="preserve"> </w:t>
      </w:r>
      <w:proofErr w:type="spellStart"/>
      <w:r w:rsidRPr="008C200A">
        <w:rPr>
          <w:i/>
          <w:szCs w:val="24"/>
          <w:lang w:val="en-US"/>
        </w:rPr>
        <w:t>Econometrica</w:t>
      </w:r>
      <w:proofErr w:type="spellEnd"/>
      <w:r w:rsidRPr="008C200A">
        <w:rPr>
          <w:szCs w:val="24"/>
          <w:lang w:val="en-US"/>
        </w:rPr>
        <w:t>, v. 26, 1958.</w:t>
      </w:r>
    </w:p>
    <w:p w14:paraId="1B4F2202" w14:textId="77777777" w:rsidR="00425409" w:rsidRPr="008C200A" w:rsidRDefault="00425409" w:rsidP="00043C2F">
      <w:pPr>
        <w:spacing w:after="0" w:line="240" w:lineRule="auto"/>
        <w:ind w:firstLine="709"/>
        <w:rPr>
          <w:szCs w:val="24"/>
          <w:lang w:val="en-US"/>
        </w:rPr>
      </w:pPr>
    </w:p>
    <w:p w14:paraId="5F257214" w14:textId="4EA3E6E1" w:rsidR="00495179" w:rsidRPr="00495179" w:rsidRDefault="00495179" w:rsidP="00043C2F">
      <w:pPr>
        <w:spacing w:after="0" w:line="240" w:lineRule="auto"/>
        <w:rPr>
          <w:szCs w:val="24"/>
        </w:rPr>
      </w:pPr>
      <w:r w:rsidRPr="00495179">
        <w:rPr>
          <w:szCs w:val="24"/>
          <w:lang w:val="en-US"/>
        </w:rPr>
        <w:t xml:space="preserve">UNITED NATIONS OFFICE ON DRUGS AND CRIME </w:t>
      </w:r>
      <w:r>
        <w:rPr>
          <w:szCs w:val="24"/>
          <w:lang w:val="en-US"/>
        </w:rPr>
        <w:t>–</w:t>
      </w:r>
      <w:r w:rsidRPr="00495179">
        <w:rPr>
          <w:szCs w:val="24"/>
          <w:lang w:val="en-US"/>
        </w:rPr>
        <w:t xml:space="preserve"> UNODC</w:t>
      </w:r>
      <w:r>
        <w:rPr>
          <w:szCs w:val="24"/>
          <w:lang w:val="en-US"/>
        </w:rPr>
        <w:t xml:space="preserve">. </w:t>
      </w:r>
      <w:r w:rsidRPr="00495179">
        <w:rPr>
          <w:i/>
          <w:szCs w:val="24"/>
          <w:lang w:val="en-US"/>
        </w:rPr>
        <w:t>Global Study on Homicide</w:t>
      </w:r>
      <w:r>
        <w:rPr>
          <w:szCs w:val="24"/>
          <w:lang w:val="en-US"/>
        </w:rPr>
        <w:t xml:space="preserve">: Homicide counts and rates, time series 2000-2012. </w:t>
      </w:r>
      <w:r w:rsidRPr="00495179">
        <w:rPr>
          <w:szCs w:val="24"/>
        </w:rPr>
        <w:t>Disponível em: &lt;</w:t>
      </w:r>
      <w:r w:rsidRPr="00495179">
        <w:t xml:space="preserve"> </w:t>
      </w:r>
      <w:r w:rsidRPr="002C499D">
        <w:rPr>
          <w:szCs w:val="24"/>
        </w:rPr>
        <w:t>http://www.unodc.org/gsh/en/data.html</w:t>
      </w:r>
      <w:r>
        <w:rPr>
          <w:szCs w:val="24"/>
        </w:rPr>
        <w:t>&gt;</w:t>
      </w:r>
      <w:r w:rsidR="00140B7E">
        <w:rPr>
          <w:szCs w:val="24"/>
        </w:rPr>
        <w:t>. Acesso em: 23 de Abril de 2015</w:t>
      </w:r>
      <w:r>
        <w:rPr>
          <w:szCs w:val="24"/>
        </w:rPr>
        <w:t xml:space="preserve">. </w:t>
      </w:r>
    </w:p>
    <w:p w14:paraId="3A9648BA" w14:textId="77777777" w:rsidR="00495179" w:rsidRPr="00495179" w:rsidRDefault="00495179" w:rsidP="00043C2F">
      <w:pPr>
        <w:spacing w:after="0" w:line="240" w:lineRule="auto"/>
        <w:rPr>
          <w:szCs w:val="24"/>
        </w:rPr>
      </w:pPr>
    </w:p>
    <w:p w14:paraId="45D877E0" w14:textId="77777777" w:rsidR="00425409" w:rsidRDefault="00425409" w:rsidP="00043C2F">
      <w:pPr>
        <w:spacing w:after="0" w:line="240" w:lineRule="auto"/>
        <w:rPr>
          <w:szCs w:val="24"/>
        </w:rPr>
      </w:pPr>
      <w:r w:rsidRPr="005161AF">
        <w:rPr>
          <w:szCs w:val="24"/>
        </w:rPr>
        <w:t xml:space="preserve">WAISELFISZ, J. J. </w:t>
      </w:r>
      <w:r w:rsidRPr="005161AF">
        <w:rPr>
          <w:i/>
          <w:iCs/>
          <w:szCs w:val="24"/>
        </w:rPr>
        <w:t>Mapa da Violência 2012: os novos padrões da violência homicida no Brasil</w:t>
      </w:r>
      <w:r w:rsidRPr="005161AF">
        <w:rPr>
          <w:szCs w:val="24"/>
        </w:rPr>
        <w:t xml:space="preserve">. São Paulo: Instituto </w:t>
      </w:r>
      <w:proofErr w:type="spellStart"/>
      <w:r w:rsidRPr="005161AF">
        <w:rPr>
          <w:szCs w:val="24"/>
        </w:rPr>
        <w:t>Sangari</w:t>
      </w:r>
      <w:proofErr w:type="spellEnd"/>
      <w:r w:rsidRPr="005161AF">
        <w:rPr>
          <w:szCs w:val="24"/>
        </w:rPr>
        <w:t>, 2011. Disponível em &lt;www.mapadaviolencia.org.br/ pdf2012/mapa2012_web.pdf&gt;. Acesso em 05 de Julho de 2012.</w:t>
      </w:r>
    </w:p>
    <w:p w14:paraId="29720B5A" w14:textId="77777777" w:rsidR="001841B6" w:rsidRDefault="001841B6" w:rsidP="00043C2F">
      <w:pPr>
        <w:spacing w:after="0" w:line="240" w:lineRule="auto"/>
        <w:rPr>
          <w:szCs w:val="24"/>
        </w:rPr>
      </w:pPr>
    </w:p>
    <w:p w14:paraId="64181A21" w14:textId="477365E6" w:rsidR="001841B6" w:rsidRDefault="00040DD3" w:rsidP="001841B6">
      <w:pPr>
        <w:spacing w:after="0" w:line="240" w:lineRule="auto"/>
        <w:rPr>
          <w:szCs w:val="24"/>
          <w:lang w:val="en-US"/>
        </w:rPr>
      </w:pPr>
      <w:r w:rsidRPr="003F7165">
        <w:rPr>
          <w:szCs w:val="24"/>
        </w:rPr>
        <w:t>_________.</w:t>
      </w:r>
      <w:r w:rsidR="001841B6" w:rsidRPr="005161AF">
        <w:rPr>
          <w:szCs w:val="24"/>
        </w:rPr>
        <w:t xml:space="preserve"> </w:t>
      </w:r>
      <w:r w:rsidR="001841B6">
        <w:rPr>
          <w:i/>
          <w:iCs/>
          <w:szCs w:val="24"/>
        </w:rPr>
        <w:t>Mapa da Violência 2014</w:t>
      </w:r>
      <w:r w:rsidR="001841B6" w:rsidRPr="005161AF">
        <w:rPr>
          <w:i/>
          <w:iCs/>
          <w:szCs w:val="24"/>
        </w:rPr>
        <w:t xml:space="preserve">: os </w:t>
      </w:r>
      <w:r w:rsidR="001841B6">
        <w:rPr>
          <w:i/>
          <w:iCs/>
          <w:szCs w:val="24"/>
        </w:rPr>
        <w:t xml:space="preserve">jovens do </w:t>
      </w:r>
      <w:r w:rsidR="001841B6" w:rsidRPr="005161AF">
        <w:rPr>
          <w:i/>
          <w:iCs/>
          <w:szCs w:val="24"/>
        </w:rPr>
        <w:t>Brasil</w:t>
      </w:r>
      <w:r w:rsidR="001841B6" w:rsidRPr="005161AF">
        <w:rPr>
          <w:szCs w:val="24"/>
        </w:rPr>
        <w:t>. Sã</w:t>
      </w:r>
      <w:r w:rsidR="001841B6">
        <w:rPr>
          <w:szCs w:val="24"/>
        </w:rPr>
        <w:t xml:space="preserve">o Paulo: Instituto </w:t>
      </w:r>
      <w:proofErr w:type="spellStart"/>
      <w:r w:rsidR="001841B6">
        <w:rPr>
          <w:szCs w:val="24"/>
        </w:rPr>
        <w:t>Sangari</w:t>
      </w:r>
      <w:proofErr w:type="spellEnd"/>
      <w:r w:rsidR="001841B6">
        <w:rPr>
          <w:szCs w:val="24"/>
        </w:rPr>
        <w:t>, 2014</w:t>
      </w:r>
      <w:r w:rsidR="001841B6" w:rsidRPr="005161AF">
        <w:rPr>
          <w:szCs w:val="24"/>
        </w:rPr>
        <w:t>. Disponível em &lt;</w:t>
      </w:r>
      <w:r w:rsidR="001841B6" w:rsidRPr="002C499D">
        <w:rPr>
          <w:szCs w:val="24"/>
        </w:rPr>
        <w:t>http://www.mapadaviolencia.org.br/pdf2014/Mapa2014_JovensBrasil .</w:t>
      </w:r>
      <w:proofErr w:type="spellStart"/>
      <w:r w:rsidR="001841B6" w:rsidRPr="002C499D">
        <w:rPr>
          <w:szCs w:val="24"/>
        </w:rPr>
        <w:t>p</w:t>
      </w:r>
      <w:r w:rsidR="001841B6" w:rsidRPr="001841B6">
        <w:rPr>
          <w:szCs w:val="24"/>
        </w:rPr>
        <w:t>df</w:t>
      </w:r>
      <w:proofErr w:type="spellEnd"/>
      <w:r w:rsidR="001841B6">
        <w:rPr>
          <w:szCs w:val="24"/>
        </w:rPr>
        <w:t xml:space="preserve">&gt;. </w:t>
      </w:r>
      <w:proofErr w:type="spellStart"/>
      <w:r w:rsidR="001841B6" w:rsidRPr="002C499D">
        <w:rPr>
          <w:szCs w:val="24"/>
          <w:lang w:val="en-US"/>
        </w:rPr>
        <w:t>Acesso</w:t>
      </w:r>
      <w:proofErr w:type="spellEnd"/>
      <w:r w:rsidR="001841B6" w:rsidRPr="002C499D">
        <w:rPr>
          <w:szCs w:val="24"/>
          <w:lang w:val="en-US"/>
        </w:rPr>
        <w:t xml:space="preserve"> </w:t>
      </w:r>
      <w:proofErr w:type="spellStart"/>
      <w:r w:rsidR="001841B6" w:rsidRPr="002C499D">
        <w:rPr>
          <w:szCs w:val="24"/>
          <w:lang w:val="en-US"/>
        </w:rPr>
        <w:t>em</w:t>
      </w:r>
      <w:proofErr w:type="spellEnd"/>
      <w:r w:rsidR="001841B6" w:rsidRPr="002C499D">
        <w:rPr>
          <w:szCs w:val="24"/>
          <w:lang w:val="en-US"/>
        </w:rPr>
        <w:t xml:space="preserve"> 23 de Abril de 201</w:t>
      </w:r>
      <w:r w:rsidR="00140B7E" w:rsidRPr="002C499D">
        <w:rPr>
          <w:szCs w:val="24"/>
          <w:lang w:val="en-US"/>
        </w:rPr>
        <w:t>5</w:t>
      </w:r>
      <w:r w:rsidR="001841B6" w:rsidRPr="002C499D">
        <w:rPr>
          <w:szCs w:val="24"/>
          <w:lang w:val="en-US"/>
        </w:rPr>
        <w:t>.</w:t>
      </w:r>
    </w:p>
    <w:p w14:paraId="0C13376A" w14:textId="77777777" w:rsidR="002C499D" w:rsidRPr="002C499D" w:rsidRDefault="002C499D" w:rsidP="001841B6">
      <w:pPr>
        <w:spacing w:after="0" w:line="240" w:lineRule="auto"/>
        <w:rPr>
          <w:szCs w:val="24"/>
          <w:lang w:val="en-US"/>
        </w:rPr>
      </w:pPr>
    </w:p>
    <w:p w14:paraId="4E70F094" w14:textId="2EE648F9" w:rsidR="00495179" w:rsidRPr="002C499D" w:rsidRDefault="00495179" w:rsidP="00495179">
      <w:pPr>
        <w:spacing w:after="0" w:line="240" w:lineRule="auto"/>
        <w:rPr>
          <w:szCs w:val="24"/>
        </w:rPr>
      </w:pPr>
      <w:r>
        <w:rPr>
          <w:szCs w:val="24"/>
          <w:lang w:val="en-US"/>
        </w:rPr>
        <w:t xml:space="preserve">WEBER, M. </w:t>
      </w:r>
      <w:r w:rsidRPr="00495179">
        <w:rPr>
          <w:i/>
          <w:szCs w:val="24"/>
          <w:lang w:val="en-US"/>
        </w:rPr>
        <w:t>The Theory of Social and Economic Organization</w:t>
      </w:r>
      <w:r>
        <w:rPr>
          <w:szCs w:val="24"/>
          <w:lang w:val="en-US"/>
        </w:rPr>
        <w:t xml:space="preserve">. </w:t>
      </w:r>
      <w:r w:rsidR="008921A7">
        <w:rPr>
          <w:szCs w:val="24"/>
        </w:rPr>
        <w:t xml:space="preserve">New York: </w:t>
      </w:r>
      <w:proofErr w:type="spellStart"/>
      <w:r w:rsidR="008921A7">
        <w:rPr>
          <w:szCs w:val="24"/>
        </w:rPr>
        <w:t>Free</w:t>
      </w:r>
      <w:proofErr w:type="spellEnd"/>
      <w:r w:rsidR="008921A7">
        <w:rPr>
          <w:szCs w:val="24"/>
        </w:rPr>
        <w:t xml:space="preserve"> Press, 1947.</w:t>
      </w:r>
    </w:p>
    <w:p w14:paraId="4AA62423" w14:textId="3C8C7A47" w:rsidR="3C8C7A47" w:rsidRPr="002C499D" w:rsidRDefault="3C8C7A47">
      <w:r w:rsidRPr="002C499D">
        <w:br w:type="page"/>
      </w:r>
    </w:p>
    <w:p w14:paraId="3C8AC57A" w14:textId="77777777" w:rsidR="00B446A0" w:rsidRPr="0030507C" w:rsidRDefault="00B446A0" w:rsidP="0030507C">
      <w:pPr>
        <w:spacing w:after="0" w:line="240" w:lineRule="auto"/>
        <w:rPr>
          <w:b/>
          <w:i/>
        </w:rPr>
      </w:pPr>
      <w:r w:rsidRPr="0030507C">
        <w:rPr>
          <w:b/>
        </w:rPr>
        <w:lastRenderedPageBreak/>
        <w:t xml:space="preserve">Apêndice A – O método </w:t>
      </w:r>
      <w:proofErr w:type="spellStart"/>
      <w:r w:rsidRPr="0030507C">
        <w:rPr>
          <w:b/>
          <w:i/>
        </w:rPr>
        <w:t>Jackstrap</w:t>
      </w:r>
      <w:proofErr w:type="spellEnd"/>
      <w:r w:rsidRPr="0030507C">
        <w:rPr>
          <w:b/>
        </w:rPr>
        <w:t xml:space="preserve"> de detecção de </w:t>
      </w:r>
      <w:proofErr w:type="spellStart"/>
      <w:r w:rsidRPr="0030507C">
        <w:rPr>
          <w:b/>
          <w:i/>
        </w:rPr>
        <w:t>outliers</w:t>
      </w:r>
      <w:proofErr w:type="spellEnd"/>
    </w:p>
    <w:p w14:paraId="45A946BF" w14:textId="77777777" w:rsidR="0030507C" w:rsidRDefault="0030507C" w:rsidP="0030507C">
      <w:pPr>
        <w:pStyle w:val="Corpodetexto"/>
        <w:spacing w:before="0" w:after="0" w:line="240" w:lineRule="auto"/>
        <w:ind w:firstLine="709"/>
        <w:rPr>
          <w:szCs w:val="24"/>
        </w:rPr>
      </w:pPr>
    </w:p>
    <w:p w14:paraId="32C6BEED" w14:textId="77777777" w:rsidR="00B446A0" w:rsidRDefault="00B446A0" w:rsidP="0030507C">
      <w:pPr>
        <w:pStyle w:val="Corpodetexto"/>
        <w:spacing w:before="0" w:after="0" w:line="240" w:lineRule="auto"/>
        <w:ind w:firstLine="709"/>
        <w:rPr>
          <w:szCs w:val="24"/>
        </w:rPr>
      </w:pPr>
      <w:r>
        <w:rPr>
          <w:szCs w:val="24"/>
        </w:rPr>
        <w:t xml:space="preserve">O </w:t>
      </w:r>
      <w:proofErr w:type="spellStart"/>
      <w:r>
        <w:rPr>
          <w:i/>
          <w:szCs w:val="24"/>
        </w:rPr>
        <w:t>leverage</w:t>
      </w:r>
      <w:proofErr w:type="spellEnd"/>
      <w:r>
        <w:rPr>
          <w:szCs w:val="24"/>
        </w:rPr>
        <w:t xml:space="preserve"> da </w:t>
      </w:r>
      <w:r>
        <w:rPr>
          <w:i/>
          <w:szCs w:val="24"/>
        </w:rPr>
        <w:t>j</w:t>
      </w:r>
      <w:r>
        <w:rPr>
          <w:szCs w:val="24"/>
        </w:rPr>
        <w:t>-</w:t>
      </w:r>
      <w:proofErr w:type="spellStart"/>
      <w:r>
        <w:rPr>
          <w:szCs w:val="24"/>
        </w:rPr>
        <w:t>ésima</w:t>
      </w:r>
      <w:proofErr w:type="spellEnd"/>
      <w:r>
        <w:rPr>
          <w:szCs w:val="24"/>
        </w:rPr>
        <w:t xml:space="preserve"> DMU pode ser definido como:</w:t>
      </w:r>
    </w:p>
    <w:p w14:paraId="0D974944" w14:textId="77777777" w:rsidR="00B446A0" w:rsidRDefault="00B446A0" w:rsidP="0030507C">
      <w:pPr>
        <w:spacing w:after="0" w:line="240" w:lineRule="auto"/>
        <w:ind w:firstLine="709"/>
        <w:rPr>
          <w:szCs w:val="24"/>
        </w:rPr>
      </w:pPr>
    </w:p>
    <w:tbl>
      <w:tblPr>
        <w:tblW w:w="5000" w:type="pct"/>
        <w:tblLook w:val="04A0" w:firstRow="1" w:lastRow="0" w:firstColumn="1" w:lastColumn="0" w:noHBand="0" w:noVBand="1"/>
      </w:tblPr>
      <w:tblGrid>
        <w:gridCol w:w="8327"/>
        <w:gridCol w:w="744"/>
      </w:tblGrid>
      <w:tr w:rsidR="00B446A0" w14:paraId="68E6272D" w14:textId="77777777" w:rsidTr="00B446A0">
        <w:tc>
          <w:tcPr>
            <w:tcW w:w="4590" w:type="pct"/>
            <w:hideMark/>
          </w:tcPr>
          <w:p w14:paraId="7FE26DE5" w14:textId="77777777" w:rsidR="00B446A0" w:rsidRDefault="000065E7" w:rsidP="0030507C">
            <w:pPr>
              <w:spacing w:after="0" w:line="240" w:lineRule="auto"/>
              <w:ind w:firstLine="709"/>
              <w:rPr>
                <w:szCs w:val="24"/>
                <w:lang w:eastAsia="en-US"/>
              </w:rPr>
            </w:pPr>
            <m:oMathPara>
              <m:oMath>
                <m:sSub>
                  <m:sSubPr>
                    <m:ctrlPr>
                      <w:rPr>
                        <w:rFonts w:ascii="Cambria Math" w:hAnsi="Cambria Math"/>
                        <w:i/>
                        <w:szCs w:val="24"/>
                        <w:lang w:eastAsia="en-US"/>
                      </w:rPr>
                    </m:ctrlPr>
                  </m:sSubPr>
                  <m:e>
                    <m:r>
                      <m:rPr>
                        <m:scr m:val="script"/>
                      </m:rPr>
                      <w:rPr>
                        <w:rFonts w:ascii="Cambria Math" w:hAnsi="Cambria Math"/>
                        <w:szCs w:val="24"/>
                        <w:lang w:eastAsia="en-US"/>
                      </w:rPr>
                      <m:t>l</m:t>
                    </m:r>
                  </m:e>
                  <m:sub>
                    <m:r>
                      <w:rPr>
                        <w:rFonts w:ascii="Cambria Math" w:hAnsi="Cambria Math"/>
                        <w:szCs w:val="24"/>
                        <w:lang w:eastAsia="en-US"/>
                      </w:rPr>
                      <m:t>j</m:t>
                    </m:r>
                  </m:sub>
                </m:sSub>
                <m:r>
                  <w:rPr>
                    <w:rFonts w:ascii="Cambria Math"/>
                    <w:szCs w:val="24"/>
                    <w:lang w:eastAsia="en-US"/>
                  </w:rPr>
                  <m:t xml:space="preserve">= </m:t>
                </m:r>
                <m:rad>
                  <m:radPr>
                    <m:degHide m:val="1"/>
                    <m:ctrlPr>
                      <w:rPr>
                        <w:rFonts w:ascii="Cambria Math" w:hAnsi="Cambria Math"/>
                        <w:i/>
                        <w:szCs w:val="24"/>
                        <w:lang w:eastAsia="en-US"/>
                      </w:rPr>
                    </m:ctrlPr>
                  </m:radPr>
                  <m:deg/>
                  <m:e>
                    <m:f>
                      <m:fPr>
                        <m:type m:val="lin"/>
                        <m:ctrlPr>
                          <w:rPr>
                            <w:rFonts w:ascii="Cambria Math" w:hAnsi="Cambria Math"/>
                            <w:i/>
                            <w:szCs w:val="24"/>
                            <w:lang w:eastAsia="en-US"/>
                          </w:rPr>
                        </m:ctrlPr>
                      </m:fPr>
                      <m:num>
                        <m:nary>
                          <m:naryPr>
                            <m:chr m:val="∑"/>
                            <m:limLoc m:val="undOvr"/>
                            <m:ctrlPr>
                              <w:rPr>
                                <w:rFonts w:ascii="Cambria Math" w:hAnsi="Cambria Math"/>
                                <w:i/>
                                <w:szCs w:val="24"/>
                                <w:lang w:eastAsia="en-US"/>
                              </w:rPr>
                            </m:ctrlPr>
                          </m:naryPr>
                          <m:sub>
                            <m:r>
                              <w:rPr>
                                <w:rFonts w:ascii="Cambria Math" w:hAnsi="Cambria Math"/>
                                <w:szCs w:val="24"/>
                                <w:lang w:eastAsia="en-US"/>
                              </w:rPr>
                              <m:t>k</m:t>
                            </m:r>
                            <m:r>
                              <w:rPr>
                                <w:rFonts w:ascii="Cambria Math"/>
                                <w:szCs w:val="24"/>
                                <w:lang w:eastAsia="en-US"/>
                              </w:rPr>
                              <m:t>=1;</m:t>
                            </m:r>
                            <m:r>
                              <w:rPr>
                                <w:rFonts w:ascii="Cambria Math" w:hAnsi="Cambria Math"/>
                                <w:szCs w:val="24"/>
                                <w:lang w:eastAsia="en-US"/>
                              </w:rPr>
                              <m:t>k≠j</m:t>
                            </m:r>
                          </m:sub>
                          <m:sup>
                            <m:r>
                              <w:rPr>
                                <w:rFonts w:ascii="Cambria Math" w:hAnsi="Cambria Math"/>
                                <w:szCs w:val="24"/>
                                <w:lang w:eastAsia="en-US"/>
                              </w:rPr>
                              <m:t>K</m:t>
                            </m:r>
                          </m:sup>
                          <m:e>
                            <m:r>
                              <w:rPr>
                                <w:rFonts w:ascii="Cambria Math"/>
                                <w:szCs w:val="24"/>
                                <w:lang w:eastAsia="en-US"/>
                              </w:rPr>
                              <m:t>(</m:t>
                            </m:r>
                            <m:sSubSup>
                              <m:sSubSupPr>
                                <m:ctrlPr>
                                  <w:rPr>
                                    <w:rFonts w:ascii="Cambria Math" w:hAnsi="Cambria Math"/>
                                    <w:i/>
                                    <w:szCs w:val="24"/>
                                    <w:lang w:eastAsia="en-US"/>
                                  </w:rPr>
                                </m:ctrlPr>
                              </m:sSubSupPr>
                              <m:e>
                                <m:r>
                                  <w:rPr>
                                    <w:rFonts w:ascii="Cambria Math" w:hAnsi="Cambria Math"/>
                                    <w:szCs w:val="24"/>
                                    <w:lang w:eastAsia="en-US"/>
                                  </w:rPr>
                                  <m:t>θ</m:t>
                                </m:r>
                              </m:e>
                              <m:sub>
                                <m:r>
                                  <w:rPr>
                                    <w:rFonts w:ascii="Cambria Math" w:hAnsi="Cambria Math"/>
                                    <w:szCs w:val="24"/>
                                    <w:lang w:eastAsia="en-US"/>
                                  </w:rPr>
                                  <m:t>kj</m:t>
                                </m:r>
                              </m:sub>
                              <m:sup>
                                <m:r>
                                  <w:rPr>
                                    <w:rFonts w:ascii="Cambria Math" w:hAnsi="Cambria Math"/>
                                    <w:szCs w:val="24"/>
                                    <w:lang w:eastAsia="en-US"/>
                                  </w:rPr>
                                  <m:t>*</m:t>
                                </m:r>
                              </m:sup>
                            </m:sSubSup>
                            <m:r>
                              <w:rPr>
                                <w:rFonts w:ascii="Cambria Math" w:hAnsi="Cambria Math"/>
                                <w:szCs w:val="24"/>
                                <w:lang w:eastAsia="en-US"/>
                              </w:rPr>
                              <m:t>-</m:t>
                            </m:r>
                            <m:sSub>
                              <m:sSubPr>
                                <m:ctrlPr>
                                  <w:rPr>
                                    <w:rFonts w:ascii="Cambria Math" w:hAnsi="Cambria Math"/>
                                    <w:i/>
                                    <w:szCs w:val="24"/>
                                    <w:lang w:eastAsia="en-US"/>
                                  </w:rPr>
                                </m:ctrlPr>
                              </m:sSubPr>
                              <m:e>
                                <m:r>
                                  <w:rPr>
                                    <w:rFonts w:ascii="Cambria Math" w:hAnsi="Cambria Math"/>
                                    <w:szCs w:val="24"/>
                                    <w:lang w:eastAsia="en-US"/>
                                  </w:rPr>
                                  <m:t>θ</m:t>
                                </m:r>
                              </m:e>
                              <m:sub>
                                <m:r>
                                  <w:rPr>
                                    <w:rFonts w:ascii="Cambria Math" w:hAnsi="Cambria Math"/>
                                    <w:szCs w:val="24"/>
                                    <w:lang w:eastAsia="en-US"/>
                                  </w:rPr>
                                  <m:t>k</m:t>
                                </m:r>
                              </m:sub>
                            </m:sSub>
                            <m:r>
                              <w:rPr>
                                <w:rFonts w:ascii="Cambria Math"/>
                                <w:szCs w:val="24"/>
                                <w:lang w:eastAsia="en-US"/>
                              </w:rPr>
                              <m:t>)</m:t>
                            </m:r>
                            <m:r>
                              <w:rPr>
                                <w:rFonts w:ascii="Cambria Math" w:hAnsi="Cambria Math"/>
                                <w:szCs w:val="24"/>
                                <w:lang w:eastAsia="en-US"/>
                              </w:rPr>
                              <m:t>²</m:t>
                            </m:r>
                          </m:e>
                        </m:nary>
                      </m:num>
                      <m:den>
                        <m:r>
                          <w:rPr>
                            <w:rFonts w:ascii="Cambria Math" w:hAnsi="Cambria Math"/>
                            <w:szCs w:val="24"/>
                            <w:lang w:eastAsia="en-US"/>
                          </w:rPr>
                          <m:t>K-</m:t>
                        </m:r>
                        <m:r>
                          <w:rPr>
                            <w:rFonts w:ascii="Cambria Math"/>
                            <w:szCs w:val="24"/>
                            <w:lang w:eastAsia="en-US"/>
                          </w:rPr>
                          <m:t>1</m:t>
                        </m:r>
                      </m:den>
                    </m:f>
                  </m:e>
                </m:rad>
              </m:oMath>
            </m:oMathPara>
          </w:p>
        </w:tc>
        <w:tc>
          <w:tcPr>
            <w:tcW w:w="410" w:type="pct"/>
            <w:vAlign w:val="center"/>
            <w:hideMark/>
          </w:tcPr>
          <w:p w14:paraId="2C9EF33D" w14:textId="15DCD35B" w:rsidR="00B446A0" w:rsidRDefault="00196046" w:rsidP="0030507C">
            <w:pPr>
              <w:spacing w:after="0" w:line="240" w:lineRule="auto"/>
              <w:jc w:val="center"/>
              <w:rPr>
                <w:szCs w:val="24"/>
                <w:lang w:eastAsia="en-US"/>
              </w:rPr>
            </w:pPr>
            <w:r>
              <w:rPr>
                <w:szCs w:val="24"/>
                <w:lang w:eastAsia="en-US"/>
              </w:rPr>
              <w:t>(03</w:t>
            </w:r>
            <w:r w:rsidR="00B446A0">
              <w:rPr>
                <w:szCs w:val="24"/>
                <w:lang w:eastAsia="en-US"/>
              </w:rPr>
              <w:t>)</w:t>
            </w:r>
          </w:p>
        </w:tc>
      </w:tr>
    </w:tbl>
    <w:p w14:paraId="6079D624" w14:textId="77777777" w:rsidR="00B446A0" w:rsidRDefault="00B446A0" w:rsidP="0030507C">
      <w:pPr>
        <w:spacing w:after="0" w:line="240" w:lineRule="auto"/>
        <w:rPr>
          <w:szCs w:val="24"/>
        </w:rPr>
      </w:pPr>
    </w:p>
    <w:p w14:paraId="3D191964" w14:textId="77777777" w:rsidR="00B446A0" w:rsidRDefault="00B446A0" w:rsidP="0030507C">
      <w:pPr>
        <w:spacing w:after="0" w:line="240" w:lineRule="auto"/>
        <w:rPr>
          <w:szCs w:val="24"/>
        </w:rPr>
      </w:pPr>
      <w:proofErr w:type="gramStart"/>
      <w:r>
        <w:rPr>
          <w:szCs w:val="24"/>
        </w:rPr>
        <w:t>onde</w:t>
      </w:r>
      <w:proofErr w:type="gramEnd"/>
      <w:r>
        <w:rPr>
          <w:szCs w:val="24"/>
        </w:rPr>
        <w:t xml:space="preserve"> o índice </w:t>
      </w:r>
      <w:r>
        <w:rPr>
          <w:i/>
          <w:szCs w:val="24"/>
        </w:rPr>
        <w:t>k</w:t>
      </w:r>
      <w:r>
        <w:rPr>
          <w:szCs w:val="24"/>
        </w:rPr>
        <w:t xml:space="preserve"> são as </w:t>
      </w:r>
      <w:proofErr w:type="spellStart"/>
      <w:r>
        <w:rPr>
          <w:szCs w:val="24"/>
        </w:rPr>
        <w:t>DMUs</w:t>
      </w:r>
      <w:proofErr w:type="spellEnd"/>
      <w:r>
        <w:rPr>
          <w:szCs w:val="24"/>
        </w:rPr>
        <w:t xml:space="preserve">, variando de 1 até </w:t>
      </w:r>
      <w:r>
        <w:rPr>
          <w:i/>
          <w:szCs w:val="24"/>
        </w:rPr>
        <w:t>K</w:t>
      </w:r>
      <w:r>
        <w:rPr>
          <w:szCs w:val="24"/>
        </w:rPr>
        <w:t xml:space="preserve">, o índice </w:t>
      </w:r>
      <w:r>
        <w:rPr>
          <w:i/>
          <w:szCs w:val="24"/>
        </w:rPr>
        <w:t>j</w:t>
      </w:r>
      <w:r>
        <w:rPr>
          <w:szCs w:val="24"/>
        </w:rPr>
        <w:t xml:space="preserve"> representa a DMU removida e </w:t>
      </w:r>
      <m:oMath>
        <m:r>
          <w:rPr>
            <w:rFonts w:ascii="Cambria Math" w:hAnsi="Cambria Math"/>
            <w:szCs w:val="24"/>
          </w:rPr>
          <m:t>θ</m:t>
        </m:r>
      </m:oMath>
      <w:r>
        <w:rPr>
          <w:szCs w:val="24"/>
        </w:rPr>
        <w:t xml:space="preserve"> são os indicadores de eficiência. </w:t>
      </w:r>
      <w:proofErr w:type="gramStart"/>
      <w:r>
        <w:rPr>
          <w:szCs w:val="24"/>
        </w:rPr>
        <w:t xml:space="preserve">Assim </w:t>
      </w:r>
      <m:oMath>
        <m:r>
          <w:rPr>
            <w:rFonts w:ascii="Cambria Math"/>
            <w:szCs w:val="24"/>
          </w:rPr>
          <m:t>{</m:t>
        </m:r>
        <m:sSub>
          <m:sSubPr>
            <m:ctrlPr>
              <w:rPr>
                <w:rFonts w:ascii="Cambria Math" w:hAnsi="Cambria Math"/>
                <w:i/>
                <w:szCs w:val="24"/>
              </w:rPr>
            </m:ctrlPr>
          </m:sSubPr>
          <m:e>
            <m:r>
              <w:rPr>
                <w:rFonts w:ascii="Cambria Math" w:hAnsi="Cambria Math"/>
                <w:szCs w:val="24"/>
              </w:rPr>
              <m:t>θ</m:t>
            </m:r>
          </m:e>
          <m:sub>
            <m:r>
              <w:rPr>
                <w:rFonts w:ascii="Cambria Math" w:hAnsi="Cambria Math"/>
                <w:szCs w:val="24"/>
              </w:rPr>
              <m:t>k</m:t>
            </m:r>
          </m:sub>
        </m:sSub>
        <m:r>
          <w:rPr>
            <w:rFonts w:ascii="Cambria Math"/>
            <w:szCs w:val="24"/>
          </w:rPr>
          <m:t>|</m:t>
        </m:r>
        <m:r>
          <w:rPr>
            <w:rFonts w:ascii="Cambria Math" w:hAnsi="Cambria Math"/>
            <w:szCs w:val="24"/>
          </w:rPr>
          <m:t>k</m:t>
        </m:r>
        <m:r>
          <w:rPr>
            <w:rFonts w:ascii="Cambria Math"/>
            <w:szCs w:val="24"/>
          </w:rPr>
          <m:t>=1,</m:t>
        </m:r>
        <m:r>
          <w:rPr>
            <w:rFonts w:ascii="Cambria Math" w:hAnsi="Cambria Math"/>
            <w:szCs w:val="24"/>
          </w:rPr>
          <m:t>…</m:t>
        </m:r>
        <m:r>
          <w:rPr>
            <w:rFonts w:ascii="Cambria Math"/>
            <w:szCs w:val="24"/>
          </w:rPr>
          <m:t>,</m:t>
        </m:r>
        <m:r>
          <w:rPr>
            <w:rFonts w:ascii="Cambria Math" w:hAnsi="Cambria Math"/>
            <w:szCs w:val="24"/>
          </w:rPr>
          <m:t>K</m:t>
        </m:r>
        <m:r>
          <w:rPr>
            <w:rFonts w:ascii="Cambria Math"/>
            <w:szCs w:val="24"/>
          </w:rPr>
          <m:t>}</m:t>
        </m:r>
      </m:oMath>
      <w:r>
        <w:rPr>
          <w:szCs w:val="24"/>
        </w:rPr>
        <w:t xml:space="preserve"> representa</w:t>
      </w:r>
      <w:proofErr w:type="gramEnd"/>
      <w:r>
        <w:rPr>
          <w:szCs w:val="24"/>
        </w:rPr>
        <w:t xml:space="preserve"> o conjunto de eficiências originais, sem alteração na amostra, e </w:t>
      </w:r>
      <m:oMath>
        <m:r>
          <w:rPr>
            <w:rFonts w:ascii="Cambria Math"/>
            <w:szCs w:val="24"/>
          </w:rPr>
          <m:t>{</m:t>
        </m:r>
        <m:sSubSup>
          <m:sSubSupPr>
            <m:ctrlPr>
              <w:rPr>
                <w:rFonts w:ascii="Cambria Math" w:hAnsi="Cambria Math"/>
                <w:i/>
                <w:szCs w:val="24"/>
              </w:rPr>
            </m:ctrlPr>
          </m:sSubSupPr>
          <m:e>
            <m:r>
              <w:rPr>
                <w:rFonts w:ascii="Cambria Math" w:hAnsi="Cambria Math"/>
                <w:szCs w:val="24"/>
              </w:rPr>
              <m:t>θ</m:t>
            </m:r>
          </m:e>
          <m:sub>
            <m:r>
              <w:rPr>
                <w:rFonts w:ascii="Cambria Math" w:hAnsi="Cambria Math"/>
                <w:szCs w:val="24"/>
              </w:rPr>
              <m:t>kj</m:t>
            </m:r>
          </m:sub>
          <m:sup>
            <m:r>
              <w:rPr>
                <w:rFonts w:ascii="Cambria Math" w:hAnsi="Cambria Math"/>
                <w:szCs w:val="24"/>
              </w:rPr>
              <m:t>*</m:t>
            </m:r>
          </m:sup>
        </m:sSubSup>
        <m:r>
          <w:rPr>
            <w:rFonts w:ascii="Cambria Math"/>
            <w:szCs w:val="24"/>
          </w:rPr>
          <m:t>|</m:t>
        </m:r>
        <m:r>
          <w:rPr>
            <w:rFonts w:ascii="Cambria Math" w:hAnsi="Cambria Math"/>
            <w:szCs w:val="24"/>
          </w:rPr>
          <m:t>k</m:t>
        </m:r>
        <m:r>
          <w:rPr>
            <w:rFonts w:ascii="Cambria Math"/>
            <w:szCs w:val="24"/>
          </w:rPr>
          <m:t>=1,</m:t>
        </m:r>
        <m:r>
          <w:rPr>
            <w:rFonts w:ascii="Cambria Math" w:hAnsi="Cambria Math"/>
            <w:szCs w:val="24"/>
          </w:rPr>
          <m:t>…</m:t>
        </m:r>
        <m:r>
          <w:rPr>
            <w:rFonts w:ascii="Cambria Math"/>
            <w:szCs w:val="24"/>
          </w:rPr>
          <m:t>,</m:t>
        </m:r>
        <m:r>
          <w:rPr>
            <w:rFonts w:ascii="Cambria Math" w:hAnsi="Cambria Math"/>
            <w:szCs w:val="24"/>
          </w:rPr>
          <m:t>K</m:t>
        </m:r>
        <m:r>
          <w:rPr>
            <w:rFonts w:ascii="Cambria Math"/>
            <w:szCs w:val="24"/>
          </w:rPr>
          <m:t>;</m:t>
        </m:r>
        <m:r>
          <w:rPr>
            <w:rFonts w:ascii="Cambria Math" w:hAnsi="Cambria Math"/>
            <w:szCs w:val="24"/>
          </w:rPr>
          <m:t>k≠j</m:t>
        </m:r>
        <m:r>
          <w:rPr>
            <w:rFonts w:ascii="Cambria Math"/>
            <w:szCs w:val="24"/>
          </w:rPr>
          <m:t>}</m:t>
        </m:r>
      </m:oMath>
      <w:r>
        <w:rPr>
          <w:szCs w:val="24"/>
        </w:rPr>
        <w:t xml:space="preserve"> representa o conjunto de eficiências recalculado após a remoção individual de cada DMU.</w:t>
      </w:r>
    </w:p>
    <w:p w14:paraId="06EFE3E7" w14:textId="77777777" w:rsidR="00B446A0" w:rsidRDefault="00B446A0" w:rsidP="0030507C">
      <w:pPr>
        <w:spacing w:after="0" w:line="240" w:lineRule="auto"/>
        <w:ind w:firstLine="709"/>
        <w:rPr>
          <w:szCs w:val="24"/>
        </w:rPr>
      </w:pPr>
      <w:proofErr w:type="gramStart"/>
      <w:r>
        <w:rPr>
          <w:szCs w:val="24"/>
        </w:rPr>
        <w:t xml:space="preserve">Caso </w:t>
      </w:r>
      <m:oMath>
        <m:sSub>
          <m:sSubPr>
            <m:ctrlPr>
              <w:rPr>
                <w:rFonts w:ascii="Cambria Math" w:hAnsi="Cambria Math"/>
                <w:i/>
                <w:szCs w:val="24"/>
              </w:rPr>
            </m:ctrlPr>
          </m:sSubPr>
          <m:e>
            <m:r>
              <m:rPr>
                <m:scr m:val="script"/>
              </m:rPr>
              <w:rPr>
                <w:rFonts w:ascii="Cambria Math" w:hAnsi="Cambria Math"/>
                <w:szCs w:val="24"/>
              </w:rPr>
              <m:t>l</m:t>
            </m:r>
          </m:e>
          <m:sub>
            <m:r>
              <w:rPr>
                <w:rFonts w:ascii="Cambria Math" w:hAnsi="Cambria Math"/>
                <w:szCs w:val="24"/>
              </w:rPr>
              <m:t>j</m:t>
            </m:r>
          </m:sub>
        </m:sSub>
      </m:oMath>
      <w:r>
        <w:rPr>
          <w:szCs w:val="24"/>
        </w:rPr>
        <w:t xml:space="preserve"> esteja</w:t>
      </w:r>
      <w:proofErr w:type="gramEnd"/>
      <w:r>
        <w:rPr>
          <w:szCs w:val="24"/>
        </w:rPr>
        <w:t xml:space="preserve"> muito acima dessa média, há a suspeita de que a DMU em questão seja uma </w:t>
      </w:r>
      <w:proofErr w:type="spellStart"/>
      <w:r>
        <w:rPr>
          <w:i/>
          <w:szCs w:val="24"/>
        </w:rPr>
        <w:t>outlier</w:t>
      </w:r>
      <w:proofErr w:type="spellEnd"/>
      <w:r>
        <w:rPr>
          <w:szCs w:val="24"/>
        </w:rPr>
        <w:t xml:space="preserve">. Quando a DMU </w:t>
      </w:r>
      <w:r>
        <w:rPr>
          <w:i/>
          <w:szCs w:val="24"/>
        </w:rPr>
        <w:t>j</w:t>
      </w:r>
      <w:r>
        <w:rPr>
          <w:szCs w:val="24"/>
        </w:rPr>
        <w:t xml:space="preserve"> está localizada dentro da fronteira eficiente, ocorre </w:t>
      </w:r>
      <w:proofErr w:type="gramStart"/>
      <w:r>
        <w:rPr>
          <w:szCs w:val="24"/>
        </w:rPr>
        <w:t xml:space="preserve">que </w:t>
      </w:r>
      <m:oMath>
        <m:sSubSup>
          <m:sSubSupPr>
            <m:ctrlPr>
              <w:rPr>
                <w:rFonts w:ascii="Cambria Math" w:hAnsi="Cambria Math"/>
                <w:i/>
                <w:szCs w:val="24"/>
              </w:rPr>
            </m:ctrlPr>
          </m:sSubSupPr>
          <m:e>
            <m:r>
              <w:rPr>
                <w:rFonts w:ascii="Cambria Math" w:hAnsi="Cambria Math"/>
                <w:szCs w:val="24"/>
              </w:rPr>
              <m:t>θ</m:t>
            </m:r>
          </m:e>
          <m:sub>
            <m:r>
              <w:rPr>
                <w:rFonts w:ascii="Cambria Math" w:hAnsi="Cambria Math"/>
                <w:szCs w:val="24"/>
              </w:rPr>
              <m:t>kj</m:t>
            </m:r>
          </m:sub>
          <m:sup>
            <m:r>
              <w:rPr>
                <w:rFonts w:ascii="Cambria Math" w:hAnsi="Cambria Math"/>
                <w:szCs w:val="24"/>
              </w:rPr>
              <m:t>*</m:t>
            </m:r>
          </m:sup>
        </m:sSubSup>
        <m:r>
          <w:rPr>
            <w:rFonts w:ascii="Cambria Math" w:hAnsi="Cambria Math"/>
            <w:szCs w:val="24"/>
          </w:rPr>
          <m:t>-</m:t>
        </m:r>
        <m:sSub>
          <m:sSubPr>
            <m:ctrlPr>
              <w:rPr>
                <w:rFonts w:ascii="Cambria Math" w:hAnsi="Cambria Math"/>
                <w:i/>
                <w:szCs w:val="24"/>
              </w:rPr>
            </m:ctrlPr>
          </m:sSubPr>
          <m:e>
            <m:r>
              <w:rPr>
                <w:rFonts w:ascii="Cambria Math" w:hAnsi="Cambria Math"/>
                <w:szCs w:val="24"/>
              </w:rPr>
              <m:t>θ</m:t>
            </m:r>
          </m:e>
          <m:sub>
            <m:r>
              <w:rPr>
                <w:rFonts w:ascii="Cambria Math" w:hAnsi="Cambria Math"/>
                <w:szCs w:val="24"/>
              </w:rPr>
              <m:t>k</m:t>
            </m:r>
          </m:sub>
        </m:sSub>
        <m:r>
          <w:rPr>
            <w:rFonts w:ascii="Cambria Math"/>
            <w:szCs w:val="24"/>
          </w:rPr>
          <m:t>=0</m:t>
        </m:r>
      </m:oMath>
      <w:r>
        <w:rPr>
          <w:szCs w:val="24"/>
        </w:rPr>
        <w:t>,</w:t>
      </w:r>
      <w:proofErr w:type="gramEnd"/>
      <w:r>
        <w:rPr>
          <w:szCs w:val="24"/>
        </w:rPr>
        <w:t xml:space="preserve"> e então </w:t>
      </w:r>
      <m:oMath>
        <m:sSub>
          <m:sSubPr>
            <m:ctrlPr>
              <w:rPr>
                <w:rFonts w:ascii="Cambria Math" w:hAnsi="Cambria Math"/>
                <w:i/>
                <w:szCs w:val="24"/>
              </w:rPr>
            </m:ctrlPr>
          </m:sSubPr>
          <m:e>
            <m:r>
              <m:rPr>
                <m:scr m:val="script"/>
              </m:rPr>
              <w:rPr>
                <w:rFonts w:ascii="Cambria Math" w:hAnsi="Cambria Math"/>
                <w:szCs w:val="24"/>
              </w:rPr>
              <m:t>l</m:t>
            </m:r>
          </m:e>
          <m:sub>
            <m:r>
              <w:rPr>
                <w:rFonts w:ascii="Cambria Math" w:hAnsi="Cambria Math"/>
                <w:szCs w:val="24"/>
              </w:rPr>
              <m:t>j</m:t>
            </m:r>
          </m:sub>
        </m:sSub>
        <m:r>
          <w:rPr>
            <w:rFonts w:ascii="Cambria Math"/>
            <w:szCs w:val="24"/>
          </w:rPr>
          <m:t>=0</m:t>
        </m:r>
      </m:oMath>
      <w:r>
        <w:rPr>
          <w:szCs w:val="24"/>
        </w:rPr>
        <w:t>, o que significa que a observação em questão não é influente. Por outro lado, no caso crítico de uma DMU cuja influência seja extrema, sua remoção faz com que as unidades remanescentes apresentem um valor de eficiência igual a 1, isto é</w:t>
      </w:r>
      <w:proofErr w:type="gramStart"/>
      <w:r>
        <w:rPr>
          <w:szCs w:val="24"/>
        </w:rPr>
        <w:t xml:space="preserve">, </w:t>
      </w:r>
      <m:oMath>
        <m:sSup>
          <m:sSupPr>
            <m:ctrlPr>
              <w:rPr>
                <w:rFonts w:ascii="Cambria Math" w:hAnsi="Cambria Math"/>
                <w:i/>
                <w:szCs w:val="24"/>
              </w:rPr>
            </m:ctrlPr>
          </m:sSupPr>
          <m:e>
            <m:nary>
              <m:naryPr>
                <m:chr m:val="∑"/>
                <m:limLoc m:val="undOvr"/>
                <m:subHide m:val="1"/>
                <m:supHide m:val="1"/>
                <m:ctrlPr>
                  <w:rPr>
                    <w:rFonts w:ascii="Cambria Math" w:hAnsi="Cambria Math"/>
                    <w:i/>
                    <w:szCs w:val="24"/>
                  </w:rPr>
                </m:ctrlPr>
              </m:naryPr>
              <m:sub/>
              <m:sup/>
              <m:e>
                <m:d>
                  <m:dPr>
                    <m:ctrlPr>
                      <w:rPr>
                        <w:rFonts w:ascii="Cambria Math" w:hAnsi="Cambria Math"/>
                        <w:i/>
                        <w:szCs w:val="24"/>
                      </w:rPr>
                    </m:ctrlPr>
                  </m:dPr>
                  <m:e>
                    <m:sSubSup>
                      <m:sSubSupPr>
                        <m:ctrlPr>
                          <w:rPr>
                            <w:rFonts w:ascii="Cambria Math" w:hAnsi="Cambria Math"/>
                            <w:i/>
                            <w:szCs w:val="24"/>
                          </w:rPr>
                        </m:ctrlPr>
                      </m:sSubSupPr>
                      <m:e>
                        <m:r>
                          <w:rPr>
                            <w:rFonts w:ascii="Cambria Math" w:hAnsi="Cambria Math"/>
                            <w:szCs w:val="24"/>
                          </w:rPr>
                          <m:t>θ</m:t>
                        </m:r>
                      </m:e>
                      <m:sub>
                        <m:r>
                          <w:rPr>
                            <w:rFonts w:ascii="Cambria Math" w:hAnsi="Cambria Math"/>
                            <w:szCs w:val="24"/>
                          </w:rPr>
                          <m:t>kj</m:t>
                        </m:r>
                      </m:sub>
                      <m:sup>
                        <m:r>
                          <w:rPr>
                            <w:rFonts w:ascii="Cambria Math" w:hAnsi="Cambria Math"/>
                            <w:szCs w:val="24"/>
                          </w:rPr>
                          <m:t>*</m:t>
                        </m:r>
                      </m:sup>
                    </m:sSubSup>
                    <m:r>
                      <w:rPr>
                        <w:rFonts w:ascii="Cambria Math" w:hAnsi="Cambria Math"/>
                        <w:szCs w:val="24"/>
                      </w:rPr>
                      <m:t>-</m:t>
                    </m:r>
                    <m:sSub>
                      <m:sSubPr>
                        <m:ctrlPr>
                          <w:rPr>
                            <w:rFonts w:ascii="Cambria Math" w:hAnsi="Cambria Math"/>
                            <w:i/>
                            <w:szCs w:val="24"/>
                          </w:rPr>
                        </m:ctrlPr>
                      </m:sSubPr>
                      <m:e>
                        <m:r>
                          <w:rPr>
                            <w:rFonts w:ascii="Cambria Math" w:hAnsi="Cambria Math"/>
                            <w:szCs w:val="24"/>
                          </w:rPr>
                          <m:t>θ</m:t>
                        </m:r>
                      </m:e>
                      <m:sub>
                        <m:r>
                          <w:rPr>
                            <w:rFonts w:ascii="Cambria Math" w:hAnsi="Cambria Math"/>
                            <w:szCs w:val="24"/>
                          </w:rPr>
                          <m:t>k</m:t>
                        </m:r>
                      </m:sub>
                    </m:sSub>
                  </m:e>
                </m:d>
              </m:e>
            </m:nary>
          </m:e>
          <m:sup>
            <m:r>
              <w:rPr>
                <w:rFonts w:ascii="Cambria Math"/>
                <w:szCs w:val="24"/>
              </w:rPr>
              <m:t>2</m:t>
            </m:r>
          </m:sup>
        </m:sSup>
        <m:r>
          <w:rPr>
            <w:rFonts w:ascii="Cambria Math"/>
            <w:szCs w:val="24"/>
          </w:rPr>
          <m:t>=</m:t>
        </m:r>
        <m:r>
          <w:rPr>
            <w:rFonts w:ascii="Cambria Math" w:hAnsi="Cambria Math"/>
            <w:szCs w:val="24"/>
          </w:rPr>
          <m:t>K-</m:t>
        </m:r>
        <m:r>
          <w:rPr>
            <w:rFonts w:ascii="Cambria Math"/>
            <w:szCs w:val="24"/>
          </w:rPr>
          <m:t>1</m:t>
        </m:r>
      </m:oMath>
      <w:r>
        <w:rPr>
          <w:szCs w:val="24"/>
        </w:rPr>
        <w:t>,</w:t>
      </w:r>
      <w:proofErr w:type="gramEnd"/>
      <w:r>
        <w:rPr>
          <w:szCs w:val="24"/>
        </w:rPr>
        <w:t xml:space="preserve"> e então </w:t>
      </w:r>
      <m:oMath>
        <m:sSub>
          <m:sSubPr>
            <m:ctrlPr>
              <w:rPr>
                <w:rFonts w:ascii="Cambria Math" w:hAnsi="Cambria Math"/>
                <w:i/>
                <w:szCs w:val="24"/>
              </w:rPr>
            </m:ctrlPr>
          </m:sSubPr>
          <m:e>
            <m:r>
              <m:rPr>
                <m:scr m:val="script"/>
              </m:rPr>
              <w:rPr>
                <w:rFonts w:ascii="Cambria Math" w:hAnsi="Cambria Math"/>
                <w:szCs w:val="24"/>
              </w:rPr>
              <m:t>l</m:t>
            </m:r>
          </m:e>
          <m:sub>
            <m:r>
              <w:rPr>
                <w:rFonts w:ascii="Cambria Math" w:hAnsi="Cambria Math"/>
                <w:szCs w:val="24"/>
              </w:rPr>
              <m:t>j</m:t>
            </m:r>
          </m:sub>
        </m:sSub>
        <m:r>
          <w:rPr>
            <w:rFonts w:ascii="Cambria Math"/>
            <w:szCs w:val="24"/>
          </w:rPr>
          <m:t>=1</m:t>
        </m:r>
      </m:oMath>
      <w:r>
        <w:rPr>
          <w:szCs w:val="24"/>
        </w:rPr>
        <w:t xml:space="preserve">. Assim, o índice de </w:t>
      </w:r>
      <w:proofErr w:type="spellStart"/>
      <w:r>
        <w:rPr>
          <w:i/>
          <w:szCs w:val="24"/>
        </w:rPr>
        <w:t>leverage</w:t>
      </w:r>
      <w:proofErr w:type="spellEnd"/>
      <w:r>
        <w:rPr>
          <w:szCs w:val="24"/>
        </w:rPr>
        <w:t xml:space="preserve"> encontra-se dentro do intervalo [0,1]. </w:t>
      </w:r>
      <w:r>
        <w:t xml:space="preserve">Entretanto, o caso em </w:t>
      </w:r>
      <w:proofErr w:type="gramStart"/>
      <w:r>
        <w:t xml:space="preserve">que </w:t>
      </w:r>
      <m:oMath>
        <m:sSub>
          <m:sSubPr>
            <m:ctrlPr>
              <w:rPr>
                <w:rFonts w:ascii="Cambria Math" w:hAnsi="Cambria Math"/>
                <w:i/>
              </w:rPr>
            </m:ctrlPr>
          </m:sSubPr>
          <m:e>
            <m:r>
              <m:rPr>
                <m:scr m:val="script"/>
              </m:rPr>
              <w:rPr>
                <w:rFonts w:ascii="Cambria Math"/>
              </w:rPr>
              <m:t>l</m:t>
            </m:r>
          </m:e>
          <m:sub>
            <m:r>
              <w:rPr>
                <w:rFonts w:ascii="Cambria Math" w:hAnsi="Cambria Math"/>
              </w:rPr>
              <m:t>j</m:t>
            </m:r>
          </m:sub>
        </m:sSub>
        <m:r>
          <w:rPr>
            <w:rFonts w:ascii="Cambria Math"/>
          </w:rPr>
          <m:t>=1</m:t>
        </m:r>
      </m:oMath>
      <w:r>
        <w:t xml:space="preserve"> é</w:t>
      </w:r>
      <w:proofErr w:type="gramEnd"/>
      <w:r>
        <w:t xml:space="preserve"> extremo, servindo apenas como prova teórica do limite superior do índice. Nos casos práticos, o que acontece é que, ao se remover um </w:t>
      </w:r>
      <w:proofErr w:type="spellStart"/>
      <w:r>
        <w:rPr>
          <w:i/>
        </w:rPr>
        <w:t>outlier</w:t>
      </w:r>
      <w:proofErr w:type="spellEnd"/>
      <w:r>
        <w:t xml:space="preserve"> detectado pelo método, ao menos uma outra DMU será considerada eficiente, e a eficiência média das demais unidades irá aumentar, de modo </w:t>
      </w:r>
      <w:proofErr w:type="gramStart"/>
      <w:r>
        <w:t xml:space="preserve">que </w:t>
      </w:r>
      <m:oMath>
        <m:acc>
          <m:accPr>
            <m:chr m:val="̅"/>
            <m:ctrlPr>
              <w:rPr>
                <w:rFonts w:ascii="Cambria Math" w:hAnsi="Cambria Math"/>
                <w:i/>
              </w:rPr>
            </m:ctrlPr>
          </m:accPr>
          <m:e>
            <m:sSub>
              <m:sSubPr>
                <m:ctrlPr>
                  <w:rPr>
                    <w:rFonts w:ascii="Cambria Math" w:hAnsi="Cambria Math"/>
                    <w:i/>
                  </w:rPr>
                </m:ctrlPr>
              </m:sSubPr>
              <m:e>
                <m:r>
                  <w:rPr>
                    <w:rFonts w:ascii="Cambria Math" w:hAnsi="Cambria Math"/>
                  </w:rPr>
                  <m:t>θ</m:t>
                </m:r>
              </m:e>
              <m:sub>
                <m:r>
                  <w:rPr>
                    <w:rFonts w:ascii="Cambria Math" w:hAnsi="Cambria Math"/>
                  </w:rPr>
                  <m:t>-j</m:t>
                </m:r>
              </m:sub>
            </m:sSub>
          </m:e>
        </m:acc>
        <m:r>
          <w:rPr>
            <w:rFonts w:ascii="Cambria Math" w:hAnsi="Cambria Math"/>
          </w:rPr>
          <m:t xml:space="preserve">≥ </m:t>
        </m:r>
        <m:acc>
          <m:accPr>
            <m:chr m:val="̅"/>
            <m:ctrlPr>
              <w:rPr>
                <w:rFonts w:ascii="Cambria Math" w:hAnsi="Cambria Math"/>
                <w:i/>
              </w:rPr>
            </m:ctrlPr>
          </m:accPr>
          <m:e>
            <m:r>
              <w:rPr>
                <w:rFonts w:ascii="Cambria Math" w:hAnsi="Cambria Math"/>
              </w:rPr>
              <m:t>θ</m:t>
            </m:r>
          </m:e>
        </m:acc>
      </m:oMath>
      <w:r>
        <w:t>,</w:t>
      </w:r>
      <w:proofErr w:type="gramEnd"/>
      <w:r>
        <w:t xml:space="preserve"> onde </w:t>
      </w:r>
      <m:oMath>
        <m:acc>
          <m:accPr>
            <m:chr m:val="̅"/>
            <m:ctrlPr>
              <w:rPr>
                <w:rFonts w:ascii="Cambria Math" w:hAnsi="Cambria Math"/>
                <w:i/>
              </w:rPr>
            </m:ctrlPr>
          </m:accPr>
          <m:e>
            <m:sSub>
              <m:sSubPr>
                <m:ctrlPr>
                  <w:rPr>
                    <w:rFonts w:ascii="Cambria Math" w:hAnsi="Cambria Math"/>
                    <w:i/>
                  </w:rPr>
                </m:ctrlPr>
              </m:sSubPr>
              <m:e>
                <m:r>
                  <w:rPr>
                    <w:rFonts w:ascii="Cambria Math" w:hAnsi="Cambria Math"/>
                  </w:rPr>
                  <m:t>θ</m:t>
                </m:r>
              </m:e>
              <m:sub>
                <m:r>
                  <w:rPr>
                    <w:rFonts w:ascii="Cambria Math" w:hAnsi="Cambria Math"/>
                  </w:rPr>
                  <m:t>-j</m:t>
                </m:r>
              </m:sub>
            </m:sSub>
          </m:e>
        </m:acc>
      </m:oMath>
      <w:r>
        <w:t xml:space="preserve"> é a média de eficiência na nova amostra sem a unidade </w:t>
      </w:r>
      <w:proofErr w:type="spellStart"/>
      <w:r>
        <w:rPr>
          <w:i/>
        </w:rPr>
        <w:t>outlier</w:t>
      </w:r>
      <w:proofErr w:type="spellEnd"/>
      <w:r>
        <w:rPr>
          <w:i/>
        </w:rPr>
        <w:t xml:space="preserve"> j</w:t>
      </w:r>
      <w:r>
        <w:t xml:space="preserve">, e </w:t>
      </w:r>
      <m:oMath>
        <m:acc>
          <m:accPr>
            <m:chr m:val="̅"/>
            <m:ctrlPr>
              <w:rPr>
                <w:rFonts w:ascii="Cambria Math" w:hAnsi="Cambria Math"/>
                <w:i/>
              </w:rPr>
            </m:ctrlPr>
          </m:accPr>
          <m:e>
            <m:r>
              <w:rPr>
                <w:rFonts w:ascii="Cambria Math" w:hAnsi="Cambria Math"/>
              </w:rPr>
              <m:t>θ</m:t>
            </m:r>
          </m:e>
        </m:acc>
      </m:oMath>
      <w:r>
        <w:t xml:space="preserve"> é a média de eficiência geral, com todas as observações.</w:t>
      </w:r>
    </w:p>
    <w:p w14:paraId="6C39D13D" w14:textId="07E1F325" w:rsidR="00B446A0" w:rsidRDefault="00B446A0" w:rsidP="0030507C">
      <w:pPr>
        <w:spacing w:after="0" w:line="240" w:lineRule="auto"/>
        <w:ind w:firstLine="709"/>
      </w:pPr>
      <w:r>
        <w:rPr>
          <w:szCs w:val="24"/>
        </w:rPr>
        <w:t xml:space="preserve">Com a informação dada pelo </w:t>
      </w:r>
      <w:proofErr w:type="spellStart"/>
      <w:r>
        <w:rPr>
          <w:i/>
          <w:szCs w:val="24"/>
        </w:rPr>
        <w:t>leverage</w:t>
      </w:r>
      <w:proofErr w:type="spellEnd"/>
      <w:r>
        <w:rPr>
          <w:szCs w:val="24"/>
        </w:rPr>
        <w:t xml:space="preserve"> é possível então identificar e eliminar observações </w:t>
      </w:r>
      <w:proofErr w:type="spellStart"/>
      <w:r>
        <w:rPr>
          <w:i/>
          <w:szCs w:val="24"/>
        </w:rPr>
        <w:t>outliers</w:t>
      </w:r>
      <w:proofErr w:type="spellEnd"/>
      <w:r>
        <w:rPr>
          <w:szCs w:val="24"/>
        </w:rPr>
        <w:t xml:space="preserve">. Para tanto, é necessário utilizar um critério específico relacionado ao desvio do índice em relação a sua média global. Sousa e </w:t>
      </w:r>
      <w:proofErr w:type="spellStart"/>
      <w:r>
        <w:rPr>
          <w:szCs w:val="24"/>
        </w:rPr>
        <w:t>Stosic</w:t>
      </w:r>
      <w:proofErr w:type="spellEnd"/>
      <w:r>
        <w:rPr>
          <w:szCs w:val="24"/>
        </w:rPr>
        <w:t xml:space="preserve"> (2005) sugerem um múltiplo da média global</w:t>
      </w:r>
      <w:proofErr w:type="gramStart"/>
      <w:r>
        <w:rPr>
          <w:szCs w:val="24"/>
        </w:rPr>
        <w:t xml:space="preserve">, </w:t>
      </w:r>
      <m:oMath>
        <m:sSub>
          <m:sSubPr>
            <m:ctrlPr>
              <w:rPr>
                <w:rFonts w:ascii="Cambria Math" w:hAnsi="Cambria Math"/>
                <w:i/>
                <w:szCs w:val="24"/>
              </w:rPr>
            </m:ctrlPr>
          </m:sSubPr>
          <m:e>
            <m:acc>
              <m:accPr>
                <m:chr m:val="̃"/>
                <m:ctrlPr>
                  <w:rPr>
                    <w:rFonts w:ascii="Cambria Math" w:hAnsi="Cambria Math"/>
                    <w:i/>
                    <w:szCs w:val="24"/>
                  </w:rPr>
                </m:ctrlPr>
              </m:accPr>
              <m:e>
                <m:r>
                  <m:rPr>
                    <m:scr m:val="script"/>
                  </m:rPr>
                  <w:rPr>
                    <w:rFonts w:ascii="Cambria Math" w:hAnsi="Cambria Math"/>
                    <w:szCs w:val="24"/>
                  </w:rPr>
                  <m:t>l</m:t>
                </m:r>
              </m:e>
            </m:acc>
          </m:e>
          <m:sub>
            <m:r>
              <w:rPr>
                <w:rFonts w:ascii="Cambria Math"/>
                <w:szCs w:val="24"/>
              </w:rPr>
              <m:t>0</m:t>
            </m:r>
          </m:sub>
        </m:sSub>
        <m:r>
          <w:rPr>
            <w:rFonts w:ascii="Cambria Math"/>
            <w:szCs w:val="24"/>
          </w:rPr>
          <m:t>=</m:t>
        </m:r>
        <m:r>
          <w:rPr>
            <w:rFonts w:ascii="Cambria Math" w:hAnsi="Cambria Math"/>
            <w:szCs w:val="24"/>
          </w:rPr>
          <m:t>c</m:t>
        </m:r>
        <m:acc>
          <m:accPr>
            <m:chr m:val="̃"/>
            <m:ctrlPr>
              <w:rPr>
                <w:rFonts w:ascii="Cambria Math" w:hAnsi="Cambria Math"/>
                <w:i/>
                <w:szCs w:val="24"/>
              </w:rPr>
            </m:ctrlPr>
          </m:accPr>
          <m:e>
            <m:r>
              <m:rPr>
                <m:scr m:val="script"/>
              </m:rPr>
              <w:rPr>
                <w:rFonts w:ascii="Cambria Math" w:hAnsi="Cambria Math"/>
                <w:szCs w:val="24"/>
              </w:rPr>
              <m:t>l</m:t>
            </m:r>
          </m:e>
        </m:acc>
      </m:oMath>
      <w:r>
        <w:rPr>
          <w:szCs w:val="24"/>
        </w:rPr>
        <w:t>,</w:t>
      </w:r>
      <w:proofErr w:type="gramEnd"/>
      <w:r>
        <w:rPr>
          <w:szCs w:val="24"/>
        </w:rPr>
        <w:t xml:space="preserve"> onde </w:t>
      </w:r>
      <m:oMath>
        <m:acc>
          <m:accPr>
            <m:chr m:val="̃"/>
            <m:ctrlPr>
              <w:rPr>
                <w:rFonts w:ascii="Cambria Math" w:hAnsi="Cambria Math"/>
                <w:i/>
                <w:szCs w:val="24"/>
              </w:rPr>
            </m:ctrlPr>
          </m:accPr>
          <m:e>
            <m:r>
              <m:rPr>
                <m:scr m:val="script"/>
              </m:rPr>
              <w:rPr>
                <w:rFonts w:ascii="Cambria Math" w:hAnsi="Cambria Math"/>
                <w:szCs w:val="24"/>
              </w:rPr>
              <m:t>l</m:t>
            </m:r>
          </m:e>
        </m:acc>
      </m:oMath>
      <w:r>
        <w:rPr>
          <w:szCs w:val="24"/>
        </w:rPr>
        <w:t xml:space="preserve"> representa a média global do </w:t>
      </w:r>
      <w:proofErr w:type="spellStart"/>
      <w:r>
        <w:rPr>
          <w:i/>
          <w:szCs w:val="24"/>
        </w:rPr>
        <w:t>leverage</w:t>
      </w:r>
      <w:proofErr w:type="spellEnd"/>
      <w:r>
        <w:rPr>
          <w:szCs w:val="24"/>
        </w:rPr>
        <w:t xml:space="preserve"> e </w:t>
      </w:r>
      <w:r>
        <w:rPr>
          <w:i/>
          <w:szCs w:val="24"/>
        </w:rPr>
        <w:t>c</w:t>
      </w:r>
      <w:r>
        <w:rPr>
          <w:szCs w:val="24"/>
        </w:rPr>
        <w:t xml:space="preserve"> é uma constante que assume valor de 2 ou 3 de modo geral, ou, alternativamente, adota-se </w:t>
      </w:r>
      <m:oMath>
        <m:sSub>
          <m:sSubPr>
            <m:ctrlPr>
              <w:rPr>
                <w:rFonts w:ascii="Cambria Math" w:hAnsi="Cambria Math"/>
                <w:i/>
                <w:szCs w:val="24"/>
              </w:rPr>
            </m:ctrlPr>
          </m:sSubPr>
          <m:e>
            <m:acc>
              <m:accPr>
                <m:chr m:val="̃"/>
                <m:ctrlPr>
                  <w:rPr>
                    <w:rFonts w:ascii="Cambria Math" w:hAnsi="Cambria Math"/>
                    <w:i/>
                    <w:szCs w:val="24"/>
                  </w:rPr>
                </m:ctrlPr>
              </m:accPr>
              <m:e>
                <m:r>
                  <m:rPr>
                    <m:scr m:val="script"/>
                  </m:rPr>
                  <w:rPr>
                    <w:rFonts w:ascii="Cambria Math" w:hAnsi="Cambria Math"/>
                    <w:szCs w:val="24"/>
                  </w:rPr>
                  <m:t>l</m:t>
                </m:r>
              </m:e>
            </m:acc>
          </m:e>
          <m:sub>
            <m:r>
              <w:rPr>
                <w:rFonts w:ascii="Cambria Math"/>
                <w:szCs w:val="24"/>
              </w:rPr>
              <m:t>0</m:t>
            </m:r>
          </m:sub>
        </m:sSub>
        <m:r>
          <w:rPr>
            <w:rFonts w:ascii="Cambria Math"/>
            <w:szCs w:val="24"/>
          </w:rPr>
          <m:t>=0,02</m:t>
        </m:r>
      </m:oMath>
      <w:r>
        <w:rPr>
          <w:szCs w:val="24"/>
        </w:rPr>
        <w:t xml:space="preserve"> como critério de corte. Desta forma, </w:t>
      </w:r>
      <w:proofErr w:type="spellStart"/>
      <w:r>
        <w:rPr>
          <w:szCs w:val="24"/>
        </w:rPr>
        <w:t>DMUs</w:t>
      </w:r>
      <w:proofErr w:type="spellEnd"/>
      <w:r>
        <w:rPr>
          <w:szCs w:val="24"/>
        </w:rPr>
        <w:t xml:space="preserve"> com um </w:t>
      </w:r>
      <w:proofErr w:type="spellStart"/>
      <w:r>
        <w:rPr>
          <w:i/>
          <w:szCs w:val="24"/>
        </w:rPr>
        <w:t>leverage</w:t>
      </w:r>
      <w:proofErr w:type="spellEnd"/>
      <w:r>
        <w:rPr>
          <w:szCs w:val="24"/>
        </w:rPr>
        <w:t xml:space="preserve"> acima desse valor seriam caracterizadas como</w:t>
      </w:r>
      <w:r>
        <w:rPr>
          <w:i/>
          <w:szCs w:val="24"/>
        </w:rPr>
        <w:t xml:space="preserve"> </w:t>
      </w:r>
      <w:proofErr w:type="spellStart"/>
      <w:r>
        <w:rPr>
          <w:i/>
          <w:szCs w:val="24"/>
        </w:rPr>
        <w:t>outliers</w:t>
      </w:r>
      <w:proofErr w:type="spellEnd"/>
      <w:r>
        <w:rPr>
          <w:szCs w:val="24"/>
        </w:rPr>
        <w:t xml:space="preserve"> e então removidas da amostra.</w:t>
      </w:r>
      <w:r>
        <w:br w:type="page"/>
      </w:r>
    </w:p>
    <w:p w14:paraId="011D07C7" w14:textId="51029DBB" w:rsidR="00B446A0" w:rsidRPr="0030507C" w:rsidRDefault="00B446A0" w:rsidP="0030507C">
      <w:pPr>
        <w:spacing w:after="0" w:line="240" w:lineRule="auto"/>
        <w:rPr>
          <w:b/>
        </w:rPr>
      </w:pPr>
      <w:r w:rsidRPr="0030507C">
        <w:rPr>
          <w:b/>
        </w:rPr>
        <w:lastRenderedPageBreak/>
        <w:t>Apêndice B – A técnica da Análise Envoltória de Dados</w:t>
      </w:r>
    </w:p>
    <w:p w14:paraId="01637FBD" w14:textId="77777777" w:rsidR="0030507C" w:rsidRDefault="0030507C" w:rsidP="0030507C">
      <w:pPr>
        <w:spacing w:after="0" w:line="240" w:lineRule="auto"/>
        <w:ind w:firstLine="709"/>
        <w:rPr>
          <w:szCs w:val="24"/>
        </w:rPr>
      </w:pPr>
    </w:p>
    <w:p w14:paraId="51BFFF16" w14:textId="77777777" w:rsidR="00B446A0" w:rsidRDefault="00B446A0" w:rsidP="0030507C">
      <w:pPr>
        <w:spacing w:after="0" w:line="240" w:lineRule="auto"/>
        <w:ind w:firstLine="709"/>
        <w:rPr>
          <w:szCs w:val="24"/>
        </w:rPr>
      </w:pPr>
      <w:r>
        <w:rPr>
          <w:szCs w:val="24"/>
        </w:rPr>
        <w:t xml:space="preserve">Dados </w:t>
      </w:r>
      <w:r>
        <w:rPr>
          <w:i/>
          <w:szCs w:val="24"/>
        </w:rPr>
        <w:t>k</w:t>
      </w:r>
      <w:r>
        <w:rPr>
          <w:szCs w:val="24"/>
        </w:rPr>
        <w:t xml:space="preserve"> insumos e </w:t>
      </w:r>
      <w:r>
        <w:rPr>
          <w:i/>
          <w:szCs w:val="24"/>
        </w:rPr>
        <w:t>m</w:t>
      </w:r>
      <w:r>
        <w:rPr>
          <w:szCs w:val="24"/>
        </w:rPr>
        <w:t xml:space="preserve"> produtos para cada </w:t>
      </w:r>
      <w:r>
        <w:rPr>
          <w:i/>
          <w:szCs w:val="24"/>
        </w:rPr>
        <w:t>n</w:t>
      </w:r>
      <w:r>
        <w:rPr>
          <w:szCs w:val="24"/>
        </w:rPr>
        <w:t xml:space="preserve"> </w:t>
      </w:r>
      <w:proofErr w:type="spellStart"/>
      <w:r>
        <w:rPr>
          <w:szCs w:val="24"/>
        </w:rPr>
        <w:t>DMUs</w:t>
      </w:r>
      <w:proofErr w:type="spellEnd"/>
      <w:r>
        <w:rPr>
          <w:szCs w:val="24"/>
        </w:rPr>
        <w:t xml:space="preserve">, é possível construir a matriz </w:t>
      </w:r>
      <w:r>
        <w:rPr>
          <w:i/>
          <w:szCs w:val="24"/>
        </w:rPr>
        <w:t>X</w:t>
      </w:r>
      <w:r>
        <w:rPr>
          <w:szCs w:val="24"/>
        </w:rPr>
        <w:t xml:space="preserve"> de insumos (</w:t>
      </w:r>
      <w:r>
        <w:rPr>
          <w:i/>
          <w:szCs w:val="24"/>
        </w:rPr>
        <w:t>k</w:t>
      </w:r>
      <w:r>
        <w:rPr>
          <w:szCs w:val="24"/>
        </w:rPr>
        <w:t xml:space="preserve"> x </w:t>
      </w:r>
      <w:r>
        <w:rPr>
          <w:i/>
          <w:szCs w:val="24"/>
        </w:rPr>
        <w:t>n</w:t>
      </w:r>
      <w:r>
        <w:rPr>
          <w:szCs w:val="24"/>
        </w:rPr>
        <w:t xml:space="preserve">) e a matriz </w:t>
      </w:r>
      <w:r>
        <w:rPr>
          <w:i/>
          <w:szCs w:val="24"/>
        </w:rPr>
        <w:t>Y</w:t>
      </w:r>
      <w:r>
        <w:rPr>
          <w:szCs w:val="24"/>
        </w:rPr>
        <w:t xml:space="preserve"> de produtos (</w:t>
      </w:r>
      <w:r>
        <w:rPr>
          <w:i/>
          <w:szCs w:val="24"/>
        </w:rPr>
        <w:t>m</w:t>
      </w:r>
      <w:r>
        <w:rPr>
          <w:szCs w:val="24"/>
        </w:rPr>
        <w:t xml:space="preserve"> x </w:t>
      </w:r>
      <w:r>
        <w:rPr>
          <w:i/>
          <w:szCs w:val="24"/>
        </w:rPr>
        <w:t>n</w:t>
      </w:r>
      <w:r>
        <w:rPr>
          <w:szCs w:val="24"/>
        </w:rPr>
        <w:t xml:space="preserve">), onde é necessário que os coeficientes sejam não negativos e que cada linha e cada coluna contenha, pelo menos, um coeficiente positivo. Para o caso da </w:t>
      </w:r>
      <w:r>
        <w:rPr>
          <w:i/>
          <w:szCs w:val="24"/>
        </w:rPr>
        <w:t>i</w:t>
      </w:r>
      <w:r>
        <w:rPr>
          <w:szCs w:val="24"/>
        </w:rPr>
        <w:t>-</w:t>
      </w:r>
      <w:proofErr w:type="spellStart"/>
      <w:r>
        <w:rPr>
          <w:szCs w:val="24"/>
        </w:rPr>
        <w:t>ésima</w:t>
      </w:r>
      <w:proofErr w:type="spellEnd"/>
      <w:r>
        <w:rPr>
          <w:szCs w:val="24"/>
        </w:rPr>
        <w:t xml:space="preserve"> DMU, os vetores </w:t>
      </w:r>
      <w:r>
        <w:rPr>
          <w:i/>
          <w:szCs w:val="24"/>
        </w:rPr>
        <w:t>x</w:t>
      </w:r>
      <w:r>
        <w:rPr>
          <w:i/>
          <w:szCs w:val="24"/>
          <w:vertAlign w:val="subscript"/>
        </w:rPr>
        <w:t>i</w:t>
      </w:r>
      <w:r>
        <w:rPr>
          <w:szCs w:val="24"/>
        </w:rPr>
        <w:t xml:space="preserve"> e </w:t>
      </w:r>
      <w:proofErr w:type="spellStart"/>
      <w:r>
        <w:rPr>
          <w:i/>
          <w:szCs w:val="24"/>
        </w:rPr>
        <w:t>y</w:t>
      </w:r>
      <w:r>
        <w:rPr>
          <w:i/>
          <w:szCs w:val="24"/>
          <w:vertAlign w:val="subscript"/>
        </w:rPr>
        <w:t>i</w:t>
      </w:r>
      <w:proofErr w:type="spellEnd"/>
      <w:r>
        <w:rPr>
          <w:szCs w:val="24"/>
        </w:rPr>
        <w:t xml:space="preserve"> representam, respectivamente insumos e produtos. Assim, a medida de eficiência de cada DMY é a razão entre todos os produtos e todos os insu</w:t>
      </w:r>
      <w:bookmarkStart w:id="2" w:name="_GoBack"/>
      <w:bookmarkEnd w:id="2"/>
      <w:r>
        <w:rPr>
          <w:szCs w:val="24"/>
        </w:rPr>
        <w:t xml:space="preserve">mos, de modo que para a </w:t>
      </w:r>
      <w:r>
        <w:rPr>
          <w:i/>
          <w:szCs w:val="24"/>
        </w:rPr>
        <w:t>i</w:t>
      </w:r>
      <w:r>
        <w:rPr>
          <w:szCs w:val="24"/>
        </w:rPr>
        <w:t>-</w:t>
      </w:r>
      <w:proofErr w:type="spellStart"/>
      <w:r>
        <w:rPr>
          <w:szCs w:val="24"/>
        </w:rPr>
        <w:t>ésima</w:t>
      </w:r>
      <w:proofErr w:type="spellEnd"/>
      <w:r>
        <w:rPr>
          <w:szCs w:val="24"/>
        </w:rPr>
        <w:t xml:space="preserve"> DMU tem-se:</w:t>
      </w:r>
    </w:p>
    <w:p w14:paraId="4DA9C5C3" w14:textId="77777777" w:rsidR="00B446A0" w:rsidRDefault="00B446A0" w:rsidP="0030507C">
      <w:pPr>
        <w:spacing w:after="0" w:line="240" w:lineRule="auto"/>
        <w:ind w:firstLine="709"/>
        <w:rPr>
          <w:szCs w:val="24"/>
        </w:rPr>
      </w:pPr>
    </w:p>
    <w:tbl>
      <w:tblPr>
        <w:tblW w:w="0" w:type="auto"/>
        <w:tblLook w:val="04A0" w:firstRow="1" w:lastRow="0" w:firstColumn="1" w:lastColumn="0" w:noHBand="0" w:noVBand="1"/>
      </w:tblPr>
      <w:tblGrid>
        <w:gridCol w:w="8455"/>
        <w:gridCol w:w="616"/>
      </w:tblGrid>
      <w:tr w:rsidR="00B446A0" w14:paraId="63D000B7" w14:textId="77777777" w:rsidTr="00B446A0">
        <w:tc>
          <w:tcPr>
            <w:tcW w:w="8671" w:type="dxa"/>
            <w:vAlign w:val="center"/>
            <w:hideMark/>
          </w:tcPr>
          <w:p w14:paraId="051495D2" w14:textId="77777777" w:rsidR="00B446A0" w:rsidRDefault="00B446A0" w:rsidP="0030507C">
            <w:pPr>
              <w:spacing w:after="0" w:line="240" w:lineRule="auto"/>
              <w:ind w:firstLine="709"/>
              <w:jc w:val="center"/>
              <w:rPr>
                <w:szCs w:val="24"/>
                <w:lang w:eastAsia="en-US"/>
              </w:rPr>
            </w:pPr>
            <w:r>
              <w:rPr>
                <w:position w:val="-30"/>
                <w:szCs w:val="24"/>
                <w:lang w:eastAsia="en-US"/>
              </w:rPr>
              <w:object w:dxaOrig="5535" w:dyaOrig="705" w14:anchorId="3EC592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3.75pt;height:36pt" o:ole="" fillcolor="window">
                  <v:imagedata r:id="rId18" o:title=""/>
                </v:shape>
                <o:OLEObject Type="Embed" ProgID="Equation.3" ShapeID="_x0000_i1025" DrawAspect="Content" ObjectID="_1491628068" r:id="rId19"/>
              </w:object>
            </w:r>
            <w:r>
              <w:rPr>
                <w:szCs w:val="24"/>
                <w:lang w:eastAsia="en-US"/>
              </w:rPr>
              <w:t>,</w:t>
            </w:r>
          </w:p>
        </w:tc>
        <w:tc>
          <w:tcPr>
            <w:tcW w:w="616" w:type="dxa"/>
            <w:vAlign w:val="center"/>
            <w:hideMark/>
          </w:tcPr>
          <w:p w14:paraId="01C453D0" w14:textId="0D29C4B6" w:rsidR="00B446A0" w:rsidRDefault="00196046" w:rsidP="0030507C">
            <w:pPr>
              <w:spacing w:after="0" w:line="240" w:lineRule="auto"/>
              <w:rPr>
                <w:szCs w:val="24"/>
                <w:lang w:eastAsia="en-US"/>
              </w:rPr>
            </w:pPr>
            <w:r>
              <w:rPr>
                <w:szCs w:val="24"/>
                <w:lang w:eastAsia="en-US"/>
              </w:rPr>
              <w:t>(04</w:t>
            </w:r>
            <w:r w:rsidR="00B446A0">
              <w:rPr>
                <w:szCs w:val="24"/>
                <w:lang w:eastAsia="en-US"/>
              </w:rPr>
              <w:t>)</w:t>
            </w:r>
          </w:p>
        </w:tc>
      </w:tr>
    </w:tbl>
    <w:p w14:paraId="3DB8687D" w14:textId="77777777" w:rsidR="00B446A0" w:rsidRDefault="00B446A0" w:rsidP="0030507C">
      <w:pPr>
        <w:spacing w:after="0" w:line="240" w:lineRule="auto"/>
        <w:ind w:firstLine="709"/>
        <w:rPr>
          <w:szCs w:val="24"/>
        </w:rPr>
      </w:pPr>
    </w:p>
    <w:p w14:paraId="668D657D" w14:textId="77777777" w:rsidR="00B446A0" w:rsidRDefault="00B446A0" w:rsidP="0030507C">
      <w:pPr>
        <w:spacing w:after="0" w:line="240" w:lineRule="auto"/>
        <w:rPr>
          <w:szCs w:val="24"/>
        </w:rPr>
      </w:pPr>
      <w:proofErr w:type="gramStart"/>
      <w:r>
        <w:rPr>
          <w:szCs w:val="24"/>
        </w:rPr>
        <w:t>em</w:t>
      </w:r>
      <w:proofErr w:type="gramEnd"/>
      <w:r>
        <w:rPr>
          <w:szCs w:val="24"/>
        </w:rPr>
        <w:t xml:space="preserve"> que </w:t>
      </w:r>
      <w:r>
        <w:rPr>
          <w:i/>
          <w:szCs w:val="24"/>
        </w:rPr>
        <w:t>u</w:t>
      </w:r>
      <w:r>
        <w:rPr>
          <w:szCs w:val="24"/>
        </w:rPr>
        <w:t xml:space="preserve"> é um vetor (</w:t>
      </w:r>
      <w:r>
        <w:rPr>
          <w:i/>
          <w:szCs w:val="24"/>
        </w:rPr>
        <w:t>m</w:t>
      </w:r>
      <w:r>
        <w:rPr>
          <w:szCs w:val="24"/>
        </w:rPr>
        <w:t xml:space="preserve"> x 1) de pesos nos produtos e </w:t>
      </w:r>
      <w:r>
        <w:rPr>
          <w:i/>
          <w:szCs w:val="24"/>
        </w:rPr>
        <w:t>v</w:t>
      </w:r>
      <w:r>
        <w:rPr>
          <w:szCs w:val="24"/>
        </w:rPr>
        <w:t xml:space="preserve"> é um vetor (</w:t>
      </w:r>
      <w:r>
        <w:rPr>
          <w:i/>
          <w:szCs w:val="24"/>
        </w:rPr>
        <w:t>k</w:t>
      </w:r>
      <w:r>
        <w:rPr>
          <w:szCs w:val="24"/>
        </w:rPr>
        <w:t xml:space="preserve"> x 1) de pesos nos insumos.</w:t>
      </w:r>
    </w:p>
    <w:p w14:paraId="597B63B2" w14:textId="77777777" w:rsidR="00B446A0" w:rsidRDefault="00B446A0" w:rsidP="0030507C">
      <w:pPr>
        <w:spacing w:after="0" w:line="240" w:lineRule="auto"/>
        <w:ind w:firstLine="709"/>
        <w:rPr>
          <w:szCs w:val="24"/>
        </w:rPr>
      </w:pPr>
      <w:r>
        <w:rPr>
          <w:szCs w:val="24"/>
        </w:rPr>
        <w:t xml:space="preserve">A fim de modelar um problema que permita que cada DMU possa adotar o conjunto de pesos que for mais favorável em termos comparativos com as outras unidades, especifica-se um problema de programação matemática. Com isso, a eficiência da </w:t>
      </w:r>
      <w:r>
        <w:rPr>
          <w:i/>
          <w:szCs w:val="24"/>
        </w:rPr>
        <w:t>i</w:t>
      </w:r>
      <w:r>
        <w:rPr>
          <w:szCs w:val="24"/>
        </w:rPr>
        <w:t>-</w:t>
      </w:r>
      <w:proofErr w:type="spellStart"/>
      <w:r>
        <w:rPr>
          <w:szCs w:val="24"/>
        </w:rPr>
        <w:t>ésima</w:t>
      </w:r>
      <w:proofErr w:type="spellEnd"/>
      <w:r>
        <w:rPr>
          <w:szCs w:val="24"/>
        </w:rPr>
        <w:t xml:space="preserve"> DMU, pressupondo-se retornos constantes à escala, é dada por:</w:t>
      </w:r>
    </w:p>
    <w:p w14:paraId="6DAC8418" w14:textId="77777777" w:rsidR="00B446A0" w:rsidRDefault="00B446A0" w:rsidP="0030507C">
      <w:pPr>
        <w:spacing w:after="0" w:line="240" w:lineRule="auto"/>
        <w:ind w:firstLine="709"/>
        <w:rPr>
          <w:szCs w:val="24"/>
        </w:rPr>
      </w:pPr>
    </w:p>
    <w:tbl>
      <w:tblPr>
        <w:tblW w:w="0" w:type="auto"/>
        <w:tblLook w:val="04A0" w:firstRow="1" w:lastRow="0" w:firstColumn="1" w:lastColumn="0" w:noHBand="0" w:noVBand="1"/>
      </w:tblPr>
      <w:tblGrid>
        <w:gridCol w:w="3275"/>
        <w:gridCol w:w="5180"/>
        <w:gridCol w:w="616"/>
      </w:tblGrid>
      <w:tr w:rsidR="00B446A0" w14:paraId="085C0913" w14:textId="77777777" w:rsidTr="00B446A0">
        <w:tc>
          <w:tcPr>
            <w:tcW w:w="3369" w:type="dxa"/>
          </w:tcPr>
          <w:p w14:paraId="0E548428" w14:textId="77777777" w:rsidR="00B446A0" w:rsidRDefault="00B446A0" w:rsidP="0030507C">
            <w:pPr>
              <w:spacing w:after="0" w:line="240" w:lineRule="auto"/>
              <w:ind w:firstLine="709"/>
              <w:rPr>
                <w:szCs w:val="24"/>
                <w:lang w:eastAsia="en-US"/>
              </w:rPr>
            </w:pPr>
          </w:p>
        </w:tc>
        <w:tc>
          <w:tcPr>
            <w:tcW w:w="5302" w:type="dxa"/>
            <w:vAlign w:val="center"/>
            <w:hideMark/>
          </w:tcPr>
          <w:p w14:paraId="5B5EBAB0" w14:textId="77777777" w:rsidR="00B446A0" w:rsidRDefault="000065E7" w:rsidP="0030507C">
            <w:pPr>
              <w:spacing w:after="0" w:line="240" w:lineRule="auto"/>
              <w:ind w:firstLine="709"/>
              <w:rPr>
                <w:szCs w:val="24"/>
                <w:lang w:eastAsia="en-US"/>
              </w:rPr>
            </w:pPr>
            <m:oMathPara>
              <m:oMathParaPr>
                <m:jc m:val="left"/>
              </m:oMathParaPr>
              <m:oMath>
                <m:sSub>
                  <m:sSubPr>
                    <m:ctrlPr>
                      <w:rPr>
                        <w:rFonts w:ascii="Cambria Math" w:hAnsi="Cambria Math"/>
                        <w:i/>
                        <w:szCs w:val="24"/>
                        <w:lang w:eastAsia="en-US"/>
                      </w:rPr>
                    </m:ctrlPr>
                  </m:sSubPr>
                  <m:e>
                    <m:r>
                      <w:rPr>
                        <w:rFonts w:ascii="Cambria Math" w:hAnsi="Cambria Math"/>
                        <w:szCs w:val="24"/>
                        <w:lang w:eastAsia="en-US"/>
                      </w:rPr>
                      <m:t>MAX</m:t>
                    </m:r>
                  </m:e>
                  <m:sub>
                    <m:r>
                      <w:rPr>
                        <w:rFonts w:ascii="Cambria Math" w:hAnsi="Cambria Math"/>
                        <w:szCs w:val="24"/>
                        <w:lang w:eastAsia="en-US"/>
                      </w:rPr>
                      <m:t>φ</m:t>
                    </m:r>
                    <m:r>
                      <w:rPr>
                        <w:rFonts w:ascii="Cambria Math"/>
                        <w:szCs w:val="24"/>
                        <w:lang w:eastAsia="en-US"/>
                      </w:rPr>
                      <m:t>,</m:t>
                    </m:r>
                    <m:r>
                      <w:rPr>
                        <w:rFonts w:ascii="Cambria Math" w:hAnsi="Cambria Math"/>
                        <w:szCs w:val="24"/>
                        <w:lang w:eastAsia="en-US"/>
                      </w:rPr>
                      <m:t>λ</m:t>
                    </m:r>
                  </m:sub>
                </m:sSub>
                <m:r>
                  <w:rPr>
                    <w:rFonts w:ascii="Cambria Math"/>
                    <w:szCs w:val="24"/>
                    <w:lang w:eastAsia="en-US"/>
                  </w:rPr>
                  <m:t xml:space="preserve"> </m:t>
                </m:r>
                <m:r>
                  <w:rPr>
                    <w:rFonts w:ascii="Cambria Math" w:hAnsi="Cambria Math"/>
                    <w:szCs w:val="24"/>
                    <w:lang w:eastAsia="en-US"/>
                  </w:rPr>
                  <m:t>φ</m:t>
                </m:r>
              </m:oMath>
            </m:oMathPara>
          </w:p>
          <w:p w14:paraId="5C2CC8B4" w14:textId="77777777" w:rsidR="00B446A0" w:rsidRDefault="00B446A0" w:rsidP="0030507C">
            <w:pPr>
              <w:spacing w:after="0" w:line="240" w:lineRule="auto"/>
              <w:ind w:firstLine="709"/>
              <w:rPr>
                <w:szCs w:val="24"/>
                <w:lang w:eastAsia="en-US"/>
              </w:rPr>
            </w:pPr>
            <m:oMathPara>
              <m:oMathParaPr>
                <m:jc m:val="left"/>
              </m:oMathParaPr>
              <m:oMath>
                <m:r>
                  <w:rPr>
                    <w:rFonts w:ascii="Cambria Math" w:hAnsi="Cambria Math"/>
                    <w:szCs w:val="24"/>
                    <w:lang w:eastAsia="en-US"/>
                  </w:rPr>
                  <m:t>sujeito</m:t>
                </m:r>
                <m:r>
                  <w:rPr>
                    <w:rFonts w:ascii="Cambria Math"/>
                    <w:szCs w:val="24"/>
                    <w:lang w:eastAsia="en-US"/>
                  </w:rPr>
                  <m:t xml:space="preserve"> </m:t>
                </m:r>
                <m:r>
                  <w:rPr>
                    <w:rFonts w:ascii="Cambria Math" w:hAnsi="Cambria Math"/>
                    <w:szCs w:val="24"/>
                    <w:lang w:eastAsia="en-US"/>
                  </w:rPr>
                  <m:t>a</m:t>
                </m:r>
                <m:r>
                  <w:rPr>
                    <w:rFonts w:ascii="Cambria Math"/>
                    <w:szCs w:val="24"/>
                    <w:lang w:eastAsia="en-US"/>
                  </w:rPr>
                  <m:t>:</m:t>
                </m:r>
              </m:oMath>
            </m:oMathPara>
          </w:p>
          <w:p w14:paraId="3D1C8845" w14:textId="77777777" w:rsidR="00B446A0" w:rsidRDefault="00B446A0" w:rsidP="0030507C">
            <w:pPr>
              <w:spacing w:after="0" w:line="240" w:lineRule="auto"/>
              <w:ind w:firstLine="709"/>
              <w:rPr>
                <w:szCs w:val="24"/>
                <w:lang w:eastAsia="en-US"/>
              </w:rPr>
            </w:pPr>
            <m:oMathPara>
              <m:oMathParaPr>
                <m:jc m:val="left"/>
              </m:oMathParaPr>
              <m:oMath>
                <m:r>
                  <w:rPr>
                    <w:rFonts w:ascii="Cambria Math" w:hAnsi="Cambria Math"/>
                    <w:szCs w:val="24"/>
                    <w:lang w:eastAsia="en-US"/>
                  </w:rPr>
                  <m:t>-</m:t>
                </m:r>
                <m:sSub>
                  <m:sSubPr>
                    <m:ctrlPr>
                      <w:rPr>
                        <w:rFonts w:ascii="Cambria Math" w:hAnsi="Cambria Math"/>
                        <w:i/>
                        <w:szCs w:val="24"/>
                        <w:lang w:eastAsia="en-US"/>
                      </w:rPr>
                    </m:ctrlPr>
                  </m:sSubPr>
                  <m:e>
                    <m:r>
                      <w:rPr>
                        <w:rFonts w:ascii="Cambria Math" w:hAnsi="Cambria Math"/>
                        <w:szCs w:val="24"/>
                        <w:lang w:eastAsia="en-US"/>
                      </w:rPr>
                      <m:t>φy</m:t>
                    </m:r>
                  </m:e>
                  <m:sub>
                    <m:r>
                      <w:rPr>
                        <w:rFonts w:ascii="Cambria Math" w:hAnsi="Cambria Math"/>
                        <w:szCs w:val="24"/>
                        <w:lang w:eastAsia="en-US"/>
                      </w:rPr>
                      <m:t>i</m:t>
                    </m:r>
                  </m:sub>
                </m:sSub>
                <m:r>
                  <w:rPr>
                    <w:rFonts w:ascii="Cambria Math"/>
                    <w:szCs w:val="24"/>
                    <w:lang w:eastAsia="en-US"/>
                  </w:rPr>
                  <m:t>+</m:t>
                </m:r>
                <m:r>
                  <w:rPr>
                    <w:rFonts w:ascii="Cambria Math" w:hAnsi="Cambria Math"/>
                    <w:szCs w:val="24"/>
                    <w:lang w:eastAsia="en-US"/>
                  </w:rPr>
                  <m:t>Yλ≥</m:t>
                </m:r>
                <m:r>
                  <w:rPr>
                    <w:rFonts w:ascii="Cambria Math"/>
                    <w:szCs w:val="24"/>
                    <w:lang w:eastAsia="en-US"/>
                  </w:rPr>
                  <m:t>0</m:t>
                </m:r>
              </m:oMath>
            </m:oMathPara>
          </w:p>
          <w:p w14:paraId="0AA4819B" w14:textId="77777777" w:rsidR="00B446A0" w:rsidRDefault="000065E7" w:rsidP="0030507C">
            <w:pPr>
              <w:spacing w:after="0" w:line="240" w:lineRule="auto"/>
              <w:ind w:firstLine="709"/>
              <w:rPr>
                <w:szCs w:val="24"/>
                <w:lang w:eastAsia="en-US"/>
              </w:rPr>
            </w:pPr>
            <m:oMathPara>
              <m:oMathParaPr>
                <m:jc m:val="left"/>
              </m:oMathParaPr>
              <m:oMath>
                <m:sSub>
                  <m:sSubPr>
                    <m:ctrlPr>
                      <w:rPr>
                        <w:rFonts w:ascii="Cambria Math" w:hAnsi="Cambria Math"/>
                        <w:i/>
                        <w:szCs w:val="24"/>
                        <w:lang w:eastAsia="en-US"/>
                      </w:rPr>
                    </m:ctrlPr>
                  </m:sSubPr>
                  <m:e>
                    <m:r>
                      <w:rPr>
                        <w:rFonts w:ascii="Cambria Math" w:hAnsi="Cambria Math"/>
                        <w:szCs w:val="24"/>
                        <w:lang w:eastAsia="en-US"/>
                      </w:rPr>
                      <m:t>x</m:t>
                    </m:r>
                  </m:e>
                  <m:sub>
                    <m:r>
                      <w:rPr>
                        <w:rFonts w:ascii="Cambria Math" w:hAnsi="Cambria Math"/>
                        <w:szCs w:val="24"/>
                        <w:lang w:eastAsia="en-US"/>
                      </w:rPr>
                      <m:t>i</m:t>
                    </m:r>
                  </m:sub>
                </m:sSub>
                <m:r>
                  <w:rPr>
                    <w:rFonts w:ascii="Cambria Math" w:hAnsi="Cambria Math"/>
                    <w:szCs w:val="24"/>
                    <w:lang w:eastAsia="en-US"/>
                  </w:rPr>
                  <m:t>-Xλ≥</m:t>
                </m:r>
                <m:r>
                  <w:rPr>
                    <w:rFonts w:ascii="Cambria Math"/>
                    <w:szCs w:val="24"/>
                    <w:lang w:eastAsia="en-US"/>
                  </w:rPr>
                  <m:t>0</m:t>
                </m:r>
              </m:oMath>
            </m:oMathPara>
          </w:p>
          <w:p w14:paraId="640CD62C" w14:textId="77777777" w:rsidR="00B446A0" w:rsidRDefault="00B446A0" w:rsidP="0030507C">
            <w:pPr>
              <w:spacing w:after="0" w:line="240" w:lineRule="auto"/>
              <w:ind w:firstLine="709"/>
              <w:rPr>
                <w:szCs w:val="24"/>
                <w:lang w:eastAsia="en-US"/>
              </w:rPr>
            </w:pPr>
            <m:oMathPara>
              <m:oMathParaPr>
                <m:jc m:val="left"/>
              </m:oMathParaPr>
              <m:oMath>
                <m:r>
                  <w:rPr>
                    <w:rFonts w:ascii="Cambria Math" w:hAnsi="Cambria Math"/>
                    <w:szCs w:val="24"/>
                    <w:lang w:eastAsia="en-US"/>
                  </w:rPr>
                  <m:t>λ≥</m:t>
                </m:r>
                <m:r>
                  <w:rPr>
                    <w:rFonts w:ascii="Cambria Math"/>
                    <w:szCs w:val="24"/>
                    <w:lang w:eastAsia="en-US"/>
                  </w:rPr>
                  <m:t>0</m:t>
                </m:r>
              </m:oMath>
            </m:oMathPara>
          </w:p>
        </w:tc>
        <w:tc>
          <w:tcPr>
            <w:tcW w:w="616" w:type="dxa"/>
            <w:vAlign w:val="center"/>
            <w:hideMark/>
          </w:tcPr>
          <w:p w14:paraId="5B813F08" w14:textId="59F8CF4D" w:rsidR="00B446A0" w:rsidRDefault="00196046" w:rsidP="0030507C">
            <w:pPr>
              <w:spacing w:after="0" w:line="240" w:lineRule="auto"/>
              <w:jc w:val="center"/>
              <w:rPr>
                <w:szCs w:val="24"/>
                <w:lang w:eastAsia="en-US"/>
              </w:rPr>
            </w:pPr>
            <w:r>
              <w:rPr>
                <w:szCs w:val="24"/>
                <w:lang w:eastAsia="en-US"/>
              </w:rPr>
              <w:t>(05</w:t>
            </w:r>
            <w:r w:rsidR="00B446A0">
              <w:rPr>
                <w:szCs w:val="24"/>
                <w:lang w:eastAsia="en-US"/>
              </w:rPr>
              <w:t>)</w:t>
            </w:r>
          </w:p>
        </w:tc>
      </w:tr>
    </w:tbl>
    <w:p w14:paraId="4DD4D859" w14:textId="77777777" w:rsidR="00B446A0" w:rsidRDefault="00B446A0" w:rsidP="0030507C">
      <w:pPr>
        <w:spacing w:after="0" w:line="240" w:lineRule="auto"/>
        <w:ind w:firstLine="709"/>
        <w:rPr>
          <w:szCs w:val="24"/>
        </w:rPr>
      </w:pPr>
    </w:p>
    <w:p w14:paraId="797C9BE1" w14:textId="77777777" w:rsidR="00B446A0" w:rsidRDefault="00B446A0" w:rsidP="0030507C">
      <w:pPr>
        <w:spacing w:after="0" w:line="240" w:lineRule="auto"/>
        <w:rPr>
          <w:szCs w:val="24"/>
        </w:rPr>
      </w:pPr>
      <w:proofErr w:type="gramStart"/>
      <w:r>
        <w:rPr>
          <w:szCs w:val="24"/>
        </w:rPr>
        <w:t>em</w:t>
      </w:r>
      <w:proofErr w:type="gramEnd"/>
      <w:r>
        <w:rPr>
          <w:szCs w:val="24"/>
        </w:rPr>
        <w:t xml:space="preserve"> que 1≤</w:t>
      </w:r>
      <m:oMath>
        <m:r>
          <w:rPr>
            <w:rFonts w:ascii="Cambria Math" w:hAnsi="Cambria Math"/>
            <w:szCs w:val="24"/>
          </w:rPr>
          <m:t>φ</m:t>
        </m:r>
      </m:oMath>
      <w:r>
        <w:rPr>
          <w:szCs w:val="24"/>
        </w:rPr>
        <w:t xml:space="preserve">˂∞ corresponde ao aumento proporcional no produto considerado, mantendo-se constante a utilização dos insumos em questão. O </w:t>
      </w:r>
      <w:proofErr w:type="gramStart"/>
      <w:r>
        <w:rPr>
          <w:szCs w:val="24"/>
        </w:rPr>
        <w:t xml:space="preserve">parâmetro </w:t>
      </w:r>
      <m:oMath>
        <m:r>
          <w:rPr>
            <w:rFonts w:ascii="Cambria Math" w:hAnsi="Cambria Math"/>
            <w:szCs w:val="24"/>
          </w:rPr>
          <m:t>λ</m:t>
        </m:r>
      </m:oMath>
      <w:r>
        <w:rPr>
          <w:szCs w:val="24"/>
        </w:rPr>
        <w:t xml:space="preserve"> é</w:t>
      </w:r>
      <w:proofErr w:type="gramEnd"/>
      <w:r>
        <w:rPr>
          <w:szCs w:val="24"/>
        </w:rPr>
        <w:t xml:space="preserve"> um vetor (</w:t>
      </w:r>
      <w:r>
        <w:rPr>
          <w:i/>
          <w:szCs w:val="24"/>
        </w:rPr>
        <w:t>n</w:t>
      </w:r>
      <w:r>
        <w:rPr>
          <w:szCs w:val="24"/>
        </w:rPr>
        <w:t xml:space="preserve"> x 1), cujos valores são calculados de forma a obter a solução ótima. Para uma DMU eficiente, todos os valores </w:t>
      </w:r>
      <w:proofErr w:type="gramStart"/>
      <w:r>
        <w:rPr>
          <w:szCs w:val="24"/>
        </w:rPr>
        <w:t xml:space="preserve">de </w:t>
      </w:r>
      <m:oMath>
        <m:r>
          <w:rPr>
            <w:rFonts w:ascii="Cambria Math" w:hAnsi="Cambria Math"/>
            <w:szCs w:val="24"/>
          </w:rPr>
          <m:t>λ</m:t>
        </m:r>
      </m:oMath>
      <w:r>
        <w:rPr>
          <w:szCs w:val="24"/>
        </w:rPr>
        <w:t xml:space="preserve"> serão</w:t>
      </w:r>
      <w:proofErr w:type="gramEnd"/>
      <w:r>
        <w:rPr>
          <w:szCs w:val="24"/>
        </w:rPr>
        <w:t xml:space="preserve"> iguais a zero, enquanto que para uma DMU ineficiente, os valores serão os pesos utilizados na combinação linear de outras DMUs eficientes, que influenciam a projeção da ineficiente sobre a fronteira calculada.</w:t>
      </w:r>
    </w:p>
    <w:p w14:paraId="3C7506DE" w14:textId="77777777" w:rsidR="00B446A0" w:rsidRDefault="00B446A0" w:rsidP="0030507C">
      <w:pPr>
        <w:spacing w:after="0" w:line="240" w:lineRule="auto"/>
        <w:ind w:firstLine="709"/>
        <w:rPr>
          <w:szCs w:val="24"/>
        </w:rPr>
      </w:pPr>
      <w:r>
        <w:rPr>
          <w:szCs w:val="24"/>
        </w:rPr>
        <w:t>A partir da possibilidade de atribuição de pesos incoerentes aos insumos e produtos em função da contribuição que as variáveis podem oferecer, Thompson et al. (1986) sugerem a identificação e utilização de restrições adequadas aos pesos, método este conhecido por Região de Segurança. Neste caso, incorpora-se na análise a ordenação relativa ou valores relativos de insumos ou produtos.</w:t>
      </w:r>
    </w:p>
    <w:p w14:paraId="14AE2272" w14:textId="0DD84E6F" w:rsidR="755A4AA2" w:rsidRDefault="00B446A0" w:rsidP="0030507C">
      <w:pPr>
        <w:spacing w:after="0" w:line="240" w:lineRule="auto"/>
        <w:ind w:firstLine="709"/>
      </w:pPr>
      <w:r>
        <w:rPr>
          <w:szCs w:val="24"/>
        </w:rPr>
        <w:t xml:space="preserve">Para o caso em que é necessário restringir a relação entre os pesos de dois insumos </w:t>
      </w:r>
      <w:proofErr w:type="gramStart"/>
      <w:r>
        <w:rPr>
          <w:szCs w:val="24"/>
        </w:rPr>
        <w:t>(</w:t>
      </w:r>
      <m:oMath>
        <m:sSub>
          <m:sSubPr>
            <m:ctrlPr>
              <w:rPr>
                <w:rFonts w:ascii="Cambria Math" w:hAnsi="Cambria Math"/>
                <w:i/>
                <w:szCs w:val="24"/>
              </w:rPr>
            </m:ctrlPr>
          </m:sSubPr>
          <m:e>
            <m:r>
              <w:rPr>
                <w:rFonts w:ascii="Cambria Math" w:hAnsi="Cambria Math"/>
                <w:szCs w:val="24"/>
              </w:rPr>
              <m:t>v</m:t>
            </m:r>
          </m:e>
          <m:sub>
            <m:r>
              <w:rPr>
                <w:rFonts w:ascii="Cambria Math"/>
                <w:szCs w:val="24"/>
              </w:rPr>
              <m:t>1</m:t>
            </m:r>
          </m:sub>
        </m:sSub>
      </m:oMath>
      <w:r>
        <w:rPr>
          <w:szCs w:val="24"/>
        </w:rPr>
        <w:t xml:space="preserve"> e</w:t>
      </w:r>
      <w:proofErr w:type="gramEnd"/>
      <w:r>
        <w:rPr>
          <w:szCs w:val="24"/>
        </w:rPr>
        <w:t xml:space="preserve"> </w:t>
      </w:r>
      <m:oMath>
        <m:sSub>
          <m:sSubPr>
            <m:ctrlPr>
              <w:rPr>
                <w:rFonts w:ascii="Cambria Math" w:hAnsi="Cambria Math"/>
                <w:i/>
                <w:szCs w:val="24"/>
              </w:rPr>
            </m:ctrlPr>
          </m:sSubPr>
          <m:e>
            <m:r>
              <w:rPr>
                <w:rFonts w:ascii="Cambria Math" w:hAnsi="Cambria Math"/>
                <w:szCs w:val="24"/>
              </w:rPr>
              <m:t>v</m:t>
            </m:r>
          </m:e>
          <m:sub>
            <m:r>
              <w:rPr>
                <w:rFonts w:ascii="Cambria Math"/>
                <w:szCs w:val="24"/>
              </w:rPr>
              <m:t>2</m:t>
            </m:r>
          </m:sub>
        </m:sSub>
      </m:oMath>
      <w:r>
        <w:rPr>
          <w:szCs w:val="24"/>
        </w:rPr>
        <w:t>) em um dado intervalo com valor mínimo (</w:t>
      </w:r>
      <m:oMath>
        <m:sSub>
          <m:sSubPr>
            <m:ctrlPr>
              <w:rPr>
                <w:rFonts w:ascii="Cambria Math" w:hAnsi="Cambria Math"/>
                <w:i/>
                <w:szCs w:val="24"/>
              </w:rPr>
            </m:ctrlPr>
          </m:sSubPr>
          <m:e>
            <m:r>
              <w:rPr>
                <w:rFonts w:ascii="Cambria Math" w:hAnsi="Cambria Math"/>
                <w:szCs w:val="24"/>
              </w:rPr>
              <m:t>c</m:t>
            </m:r>
          </m:e>
          <m:sub>
            <m:r>
              <w:rPr>
                <w:rFonts w:ascii="Cambria Math"/>
                <w:szCs w:val="24"/>
              </w:rPr>
              <m:t>1</m:t>
            </m:r>
          </m:sub>
        </m:sSub>
        <m:r>
          <w:rPr>
            <w:rFonts w:ascii="Cambria Math" w:hAnsi="Cambria Math"/>
            <w:szCs w:val="24"/>
          </w:rPr>
          <m:t>)</m:t>
        </m:r>
      </m:oMath>
      <w:r>
        <w:rPr>
          <w:szCs w:val="24"/>
        </w:rPr>
        <w:t xml:space="preserve"> e máximo (</w:t>
      </w:r>
      <m:oMath>
        <m:sSub>
          <m:sSubPr>
            <m:ctrlPr>
              <w:rPr>
                <w:rFonts w:ascii="Cambria Math" w:hAnsi="Cambria Math"/>
                <w:i/>
                <w:szCs w:val="24"/>
              </w:rPr>
            </m:ctrlPr>
          </m:sSubPr>
          <m:e>
            <m:r>
              <w:rPr>
                <w:rFonts w:ascii="Cambria Math" w:hAnsi="Cambria Math"/>
                <w:szCs w:val="24"/>
              </w:rPr>
              <m:t>c</m:t>
            </m:r>
          </m:e>
          <m:sub>
            <m:r>
              <w:rPr>
                <w:rFonts w:ascii="Cambria Math"/>
                <w:szCs w:val="24"/>
              </w:rPr>
              <m:t>2</m:t>
            </m:r>
          </m:sub>
        </m:sSub>
      </m:oMath>
      <w:r>
        <w:rPr>
          <w:szCs w:val="24"/>
        </w:rPr>
        <w:t xml:space="preserve">), é possível incluir no programa de programação linear a seguinte restrição: </w:t>
      </w:r>
      <m:oMath>
        <m:sSub>
          <m:sSubPr>
            <m:ctrlPr>
              <w:rPr>
                <w:rFonts w:ascii="Cambria Math" w:hAnsi="Cambria Math"/>
                <w:i/>
                <w:szCs w:val="24"/>
              </w:rPr>
            </m:ctrlPr>
          </m:sSubPr>
          <m:e>
            <m:r>
              <w:rPr>
                <w:rFonts w:ascii="Cambria Math" w:hAnsi="Cambria Math"/>
                <w:szCs w:val="24"/>
              </w:rPr>
              <m:t>c</m:t>
            </m:r>
          </m:e>
          <m:sub>
            <m:r>
              <w:rPr>
                <w:rFonts w:ascii="Cambria Math"/>
                <w:szCs w:val="24"/>
              </w:rPr>
              <m:t>1</m:t>
            </m:r>
          </m:sub>
        </m:sSub>
        <m:r>
          <w:rPr>
            <w:rFonts w:ascii="Cambria Math" w:hAnsi="Cambria Math"/>
            <w:szCs w:val="24"/>
          </w:rPr>
          <m:t>≤</m:t>
        </m:r>
        <m:f>
          <m:fPr>
            <m:ctrlPr>
              <w:rPr>
                <w:rFonts w:ascii="Cambria Math" w:hAnsi="Cambria Math"/>
                <w:i/>
                <w:szCs w:val="24"/>
              </w:rPr>
            </m:ctrlPr>
          </m:fPr>
          <m:num>
            <m:sSub>
              <m:sSubPr>
                <m:ctrlPr>
                  <w:rPr>
                    <w:rFonts w:ascii="Cambria Math" w:hAnsi="Cambria Math"/>
                    <w:i/>
                    <w:szCs w:val="24"/>
                  </w:rPr>
                </m:ctrlPr>
              </m:sSubPr>
              <m:e>
                <m:r>
                  <w:rPr>
                    <w:rFonts w:ascii="Cambria Math" w:hAnsi="Cambria Math"/>
                    <w:szCs w:val="24"/>
                  </w:rPr>
                  <m:t>v</m:t>
                </m:r>
              </m:e>
              <m:sub>
                <m:r>
                  <w:rPr>
                    <w:rFonts w:ascii="Cambria Math"/>
                    <w:szCs w:val="24"/>
                  </w:rPr>
                  <m:t>1</m:t>
                </m:r>
              </m:sub>
            </m:sSub>
          </m:num>
          <m:den>
            <m:sSub>
              <m:sSubPr>
                <m:ctrlPr>
                  <w:rPr>
                    <w:rFonts w:ascii="Cambria Math" w:hAnsi="Cambria Math"/>
                    <w:i/>
                    <w:szCs w:val="24"/>
                  </w:rPr>
                </m:ctrlPr>
              </m:sSubPr>
              <m:e>
                <m:r>
                  <w:rPr>
                    <w:rFonts w:ascii="Cambria Math" w:hAnsi="Cambria Math"/>
                    <w:szCs w:val="24"/>
                  </w:rPr>
                  <m:t>v</m:t>
                </m:r>
              </m:e>
              <m:sub>
                <m:r>
                  <w:rPr>
                    <w:rFonts w:ascii="Cambria Math"/>
                    <w:szCs w:val="24"/>
                  </w:rPr>
                  <m:t>2</m:t>
                </m:r>
              </m:sub>
            </m:sSub>
          </m:den>
        </m:f>
        <m:r>
          <w:rPr>
            <w:rFonts w:ascii="Cambria Math" w:hAnsi="Cambria Math"/>
            <w:szCs w:val="24"/>
          </w:rPr>
          <m:t>≤</m:t>
        </m:r>
        <m:sSub>
          <m:sSubPr>
            <m:ctrlPr>
              <w:rPr>
                <w:rFonts w:ascii="Cambria Math" w:hAnsi="Cambria Math"/>
                <w:i/>
                <w:szCs w:val="24"/>
              </w:rPr>
            </m:ctrlPr>
          </m:sSubPr>
          <m:e>
            <m:r>
              <w:rPr>
                <w:rFonts w:ascii="Cambria Math" w:hAnsi="Cambria Math"/>
                <w:szCs w:val="24"/>
              </w:rPr>
              <m:t>c</m:t>
            </m:r>
          </m:e>
          <m:sub>
            <m:r>
              <w:rPr>
                <w:rFonts w:ascii="Cambria Math"/>
                <w:szCs w:val="24"/>
              </w:rPr>
              <m:t>2</m:t>
            </m:r>
          </m:sub>
        </m:sSub>
      </m:oMath>
      <w:r>
        <w:rPr>
          <w:szCs w:val="24"/>
        </w:rPr>
        <w:t>. Reescrevendo-a em duas partes, tem-</w:t>
      </w:r>
      <w:proofErr w:type="gramStart"/>
      <w:r>
        <w:rPr>
          <w:szCs w:val="24"/>
        </w:rPr>
        <w:t xml:space="preserve">se </w:t>
      </w:r>
      <m:oMath>
        <m:sSub>
          <m:sSubPr>
            <m:ctrlPr>
              <w:rPr>
                <w:rFonts w:ascii="Cambria Math" w:hAnsi="Cambria Math"/>
                <w:i/>
                <w:szCs w:val="24"/>
              </w:rPr>
            </m:ctrlPr>
          </m:sSubPr>
          <m:e>
            <m:r>
              <w:rPr>
                <w:rFonts w:ascii="Cambria Math" w:hAnsi="Cambria Math"/>
                <w:szCs w:val="24"/>
              </w:rPr>
              <m:t>c</m:t>
            </m:r>
          </m:e>
          <m:sub>
            <m:r>
              <w:rPr>
                <w:rFonts w:ascii="Cambria Math"/>
                <w:szCs w:val="24"/>
              </w:rPr>
              <m:t>1</m:t>
            </m:r>
          </m:sub>
        </m:sSub>
        <m:sSub>
          <m:sSubPr>
            <m:ctrlPr>
              <w:rPr>
                <w:rFonts w:ascii="Cambria Math" w:hAnsi="Cambria Math"/>
                <w:i/>
                <w:szCs w:val="24"/>
              </w:rPr>
            </m:ctrlPr>
          </m:sSubPr>
          <m:e>
            <m:r>
              <w:rPr>
                <w:rFonts w:ascii="Cambria Math" w:hAnsi="Cambria Math"/>
                <w:szCs w:val="24"/>
              </w:rPr>
              <m:t>v</m:t>
            </m:r>
          </m:e>
          <m:sub>
            <m:r>
              <w:rPr>
                <w:rFonts w:ascii="Cambria Math"/>
                <w:szCs w:val="24"/>
              </w:rPr>
              <m:t>2</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v</m:t>
            </m:r>
          </m:e>
          <m:sub>
            <m:r>
              <w:rPr>
                <w:rFonts w:ascii="Cambria Math"/>
                <w:szCs w:val="24"/>
              </w:rPr>
              <m:t>1</m:t>
            </m:r>
          </m:sub>
        </m:sSub>
        <m:r>
          <w:rPr>
            <w:rFonts w:ascii="Cambria Math" w:hAnsi="Cambria Math"/>
            <w:szCs w:val="24"/>
          </w:rPr>
          <m:t>≤</m:t>
        </m:r>
        <m:r>
          <w:rPr>
            <w:rFonts w:ascii="Cambria Math"/>
            <w:szCs w:val="24"/>
          </w:rPr>
          <m:t>0</m:t>
        </m:r>
      </m:oMath>
      <w:r>
        <w:rPr>
          <w:szCs w:val="24"/>
        </w:rPr>
        <w:t xml:space="preserve"> e</w:t>
      </w:r>
      <w:proofErr w:type="gramEnd"/>
      <w:r>
        <w:rPr>
          <w:szCs w:val="24"/>
        </w:rPr>
        <w:t xml:space="preserve"> </w:t>
      </w:r>
      <m:oMath>
        <m:sSub>
          <m:sSubPr>
            <m:ctrlPr>
              <w:rPr>
                <w:rFonts w:ascii="Cambria Math" w:hAnsi="Cambria Math"/>
                <w:i/>
                <w:szCs w:val="24"/>
              </w:rPr>
            </m:ctrlPr>
          </m:sSubPr>
          <m:e>
            <m:r>
              <w:rPr>
                <w:rFonts w:ascii="Cambria Math" w:hAnsi="Cambria Math"/>
                <w:szCs w:val="24"/>
              </w:rPr>
              <m:t>v</m:t>
            </m:r>
          </m:e>
          <m:sub>
            <m:r>
              <w:rPr>
                <w:rFonts w:ascii="Cambria Math"/>
                <w:szCs w:val="24"/>
              </w:rPr>
              <m:t>1</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c</m:t>
            </m:r>
          </m:e>
          <m:sub>
            <m:r>
              <w:rPr>
                <w:rFonts w:ascii="Cambria Math"/>
                <w:szCs w:val="24"/>
              </w:rPr>
              <m:t>2</m:t>
            </m:r>
          </m:sub>
        </m:sSub>
        <m:sSub>
          <m:sSubPr>
            <m:ctrlPr>
              <w:rPr>
                <w:rFonts w:ascii="Cambria Math" w:hAnsi="Cambria Math"/>
                <w:i/>
                <w:szCs w:val="24"/>
              </w:rPr>
            </m:ctrlPr>
          </m:sSubPr>
          <m:e>
            <m:r>
              <w:rPr>
                <w:rFonts w:ascii="Cambria Math" w:hAnsi="Cambria Math"/>
                <w:szCs w:val="24"/>
              </w:rPr>
              <m:t>v</m:t>
            </m:r>
          </m:e>
          <m:sub>
            <m:r>
              <w:rPr>
                <w:rFonts w:ascii="Cambria Math"/>
                <w:szCs w:val="24"/>
              </w:rPr>
              <m:t>2</m:t>
            </m:r>
          </m:sub>
        </m:sSub>
        <m:r>
          <w:rPr>
            <w:rFonts w:ascii="Cambria Math" w:hAnsi="Cambria Math"/>
            <w:szCs w:val="24"/>
          </w:rPr>
          <m:t>≤</m:t>
        </m:r>
        <m:r>
          <w:rPr>
            <w:rFonts w:ascii="Cambria Math"/>
            <w:szCs w:val="24"/>
          </w:rPr>
          <m:t>0</m:t>
        </m:r>
      </m:oMath>
      <w:r>
        <w:rPr>
          <w:szCs w:val="24"/>
        </w:rPr>
        <w:t>. Outra forma seria dizer que um insumo (</w:t>
      </w:r>
      <m:oMath>
        <m:sSub>
          <m:sSubPr>
            <m:ctrlPr>
              <w:rPr>
                <w:rFonts w:ascii="Cambria Math" w:hAnsi="Cambria Math"/>
                <w:i/>
                <w:szCs w:val="24"/>
              </w:rPr>
            </m:ctrlPr>
          </m:sSubPr>
          <m:e>
            <m:r>
              <w:rPr>
                <w:rFonts w:ascii="Cambria Math" w:hAnsi="Cambria Math"/>
                <w:szCs w:val="24"/>
              </w:rPr>
              <m:t>v</m:t>
            </m:r>
          </m:e>
          <m:sub>
            <m:r>
              <w:rPr>
                <w:rFonts w:ascii="Cambria Math"/>
                <w:szCs w:val="24"/>
              </w:rPr>
              <m:t>1</m:t>
            </m:r>
          </m:sub>
        </m:sSub>
      </m:oMath>
      <w:r>
        <w:rPr>
          <w:szCs w:val="24"/>
        </w:rPr>
        <w:t xml:space="preserve">) </w:t>
      </w:r>
      <w:proofErr w:type="gramStart"/>
      <w:r>
        <w:rPr>
          <w:szCs w:val="24"/>
        </w:rPr>
        <w:t xml:space="preserve">é </w:t>
      </w:r>
      <m:oMath>
        <m:r>
          <w:rPr>
            <w:rFonts w:ascii="Cambria Math" w:hAnsi="Cambria Math"/>
            <w:szCs w:val="24"/>
          </w:rPr>
          <m:t>α</m:t>
        </m:r>
      </m:oMath>
      <w:r>
        <w:rPr>
          <w:szCs w:val="24"/>
        </w:rPr>
        <w:t xml:space="preserve"> vezes</w:t>
      </w:r>
      <w:proofErr w:type="gramEnd"/>
      <w:r>
        <w:rPr>
          <w:szCs w:val="24"/>
        </w:rPr>
        <w:t xml:space="preserve"> “mais importante” que outro (</w:t>
      </w:r>
      <m:oMath>
        <m:sSub>
          <m:sSubPr>
            <m:ctrlPr>
              <w:rPr>
                <w:rFonts w:ascii="Cambria Math" w:hAnsi="Cambria Math"/>
                <w:i/>
                <w:szCs w:val="24"/>
              </w:rPr>
            </m:ctrlPr>
          </m:sSubPr>
          <m:e>
            <m:r>
              <w:rPr>
                <w:rFonts w:ascii="Cambria Math" w:hAnsi="Cambria Math"/>
                <w:szCs w:val="24"/>
              </w:rPr>
              <m:t>v</m:t>
            </m:r>
          </m:e>
          <m:sub>
            <m:r>
              <w:rPr>
                <w:rFonts w:ascii="Cambria Math" w:hAnsi="Cambria Math"/>
                <w:szCs w:val="24"/>
              </w:rPr>
              <m:t>2</m:t>
            </m:r>
          </m:sub>
        </m:sSub>
      </m:oMath>
      <w:r>
        <w:rPr>
          <w:szCs w:val="24"/>
        </w:rPr>
        <w:t xml:space="preserve">), sendo </w:t>
      </w:r>
      <m:oMath>
        <m:r>
          <w:rPr>
            <w:rFonts w:ascii="Cambria Math" w:hAnsi="Cambria Math"/>
            <w:szCs w:val="24"/>
          </w:rPr>
          <m:t>α&gt;0</m:t>
        </m:r>
      </m:oMath>
      <w:r>
        <w:rPr>
          <w:szCs w:val="24"/>
        </w:rPr>
        <w:t xml:space="preserve">. Neste caso, a restrição poderia assumiria a forma </w:t>
      </w:r>
      <w:proofErr w:type="gramStart"/>
      <w:r>
        <w:rPr>
          <w:szCs w:val="24"/>
        </w:rPr>
        <w:t xml:space="preserve">de </w:t>
      </w:r>
      <m:oMath>
        <m:sSub>
          <m:sSubPr>
            <m:ctrlPr>
              <w:rPr>
                <w:rFonts w:ascii="Cambria Math" w:hAnsi="Cambria Math"/>
                <w:i/>
                <w:szCs w:val="24"/>
              </w:rPr>
            </m:ctrlPr>
          </m:sSubPr>
          <m:e>
            <m:r>
              <w:rPr>
                <w:rFonts w:ascii="Cambria Math" w:hAnsi="Cambria Math"/>
                <w:szCs w:val="24"/>
              </w:rPr>
              <m:t>v</m:t>
            </m:r>
          </m:e>
          <m:sub>
            <m:r>
              <w:rPr>
                <w:rFonts w:ascii="Cambria Math"/>
                <w:szCs w:val="24"/>
              </w:rPr>
              <m:t>1</m:t>
            </m:r>
          </m:sub>
        </m:sSub>
        <m:r>
          <w:rPr>
            <w:rFonts w:ascii="Cambria Math" w:hAnsi="Cambria Math"/>
            <w:szCs w:val="24"/>
          </w:rPr>
          <m:t>≥α</m:t>
        </m:r>
        <m:sSub>
          <m:sSubPr>
            <m:ctrlPr>
              <w:rPr>
                <w:rFonts w:ascii="Cambria Math" w:hAnsi="Cambria Math"/>
                <w:i/>
                <w:szCs w:val="24"/>
              </w:rPr>
            </m:ctrlPr>
          </m:sSubPr>
          <m:e>
            <m:r>
              <w:rPr>
                <w:rFonts w:ascii="Cambria Math" w:hAnsi="Cambria Math"/>
                <w:szCs w:val="24"/>
              </w:rPr>
              <m:t>v</m:t>
            </m:r>
          </m:e>
          <m:sub>
            <m:r>
              <w:rPr>
                <w:rFonts w:ascii="Cambria Math"/>
                <w:szCs w:val="24"/>
              </w:rPr>
              <m:t>2</m:t>
            </m:r>
          </m:sub>
        </m:sSub>
      </m:oMath>
      <w:r>
        <w:rPr>
          <w:szCs w:val="24"/>
        </w:rPr>
        <w:t>.</w:t>
      </w:r>
      <w:proofErr w:type="gramEnd"/>
    </w:p>
    <w:sectPr w:rsidR="755A4AA2" w:rsidSect="001A242D">
      <w:headerReference w:type="default" r:id="rId20"/>
      <w:footerReference w:type="default" r:id="rId21"/>
      <w:headerReference w:type="first" r:id="rId22"/>
      <w:pgSz w:w="11906" w:h="16838" w:code="9"/>
      <w:pgMar w:top="1701"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E77FBC" w14:textId="77777777" w:rsidR="000065E7" w:rsidRDefault="000065E7" w:rsidP="00425409">
      <w:pPr>
        <w:spacing w:after="0" w:line="240" w:lineRule="auto"/>
      </w:pPr>
      <w:r>
        <w:separator/>
      </w:r>
    </w:p>
  </w:endnote>
  <w:endnote w:type="continuationSeparator" w:id="0">
    <w:p w14:paraId="0CE7B1F9" w14:textId="77777777" w:rsidR="000065E7" w:rsidRDefault="000065E7" w:rsidP="004254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SymbolMT">
    <w:altName w:val="Arial Unicode MS"/>
    <w:panose1 w:val="00000000000000000000"/>
    <w:charset w:val="81"/>
    <w:family w:val="auto"/>
    <w:notTrueType/>
    <w:pitch w:val="default"/>
    <w:sig w:usb0="00000001" w:usb1="09070000" w:usb2="00000010" w:usb3="00000000" w:csb0="000A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198460" w14:textId="77777777" w:rsidR="007F665D" w:rsidRDefault="007F665D" w:rsidP="00E83C4C">
    <w:pPr>
      <w:pStyle w:val="Rodap"/>
      <w:spacing w:after="0" w:line="240" w:lineRule="auto"/>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B90004" w14:textId="77777777" w:rsidR="000065E7" w:rsidRDefault="000065E7" w:rsidP="00425409">
      <w:pPr>
        <w:spacing w:after="0" w:line="240" w:lineRule="auto"/>
      </w:pPr>
      <w:r>
        <w:separator/>
      </w:r>
    </w:p>
  </w:footnote>
  <w:footnote w:type="continuationSeparator" w:id="0">
    <w:p w14:paraId="58852180" w14:textId="77777777" w:rsidR="000065E7" w:rsidRDefault="000065E7" w:rsidP="00425409">
      <w:pPr>
        <w:spacing w:after="0" w:line="240" w:lineRule="auto"/>
      </w:pPr>
      <w:r>
        <w:continuationSeparator/>
      </w:r>
    </w:p>
  </w:footnote>
  <w:footnote w:id="1">
    <w:p w14:paraId="32342307" w14:textId="77777777" w:rsidR="007F665D" w:rsidRPr="008063E3" w:rsidRDefault="007F665D" w:rsidP="00D76915">
      <w:pPr>
        <w:pStyle w:val="Textodenotaderodap"/>
        <w:spacing w:after="0"/>
      </w:pPr>
      <w:r w:rsidRPr="008063E3">
        <w:rPr>
          <w:rStyle w:val="Refdenotaderodap"/>
        </w:rPr>
        <w:footnoteRef/>
      </w:r>
      <w:r>
        <w:rPr>
          <w:bCs/>
          <w:color w:val="000000"/>
          <w:shd w:val="clear" w:color="auto" w:fill="FFFFFF"/>
        </w:rPr>
        <w:t xml:space="preserve"> </w:t>
      </w:r>
      <w:proofErr w:type="spellStart"/>
      <w:r w:rsidRPr="001D2D27">
        <w:rPr>
          <w:bCs/>
          <w:i/>
          <w:color w:val="000000"/>
          <w:shd w:val="clear" w:color="auto" w:fill="FFFFFF"/>
        </w:rPr>
        <w:t>Generalized</w:t>
      </w:r>
      <w:proofErr w:type="spellEnd"/>
      <w:r w:rsidRPr="001D2D27">
        <w:rPr>
          <w:bCs/>
          <w:i/>
          <w:color w:val="000000"/>
          <w:shd w:val="clear" w:color="auto" w:fill="FFFFFF"/>
        </w:rPr>
        <w:t xml:space="preserve"> </w:t>
      </w:r>
      <w:proofErr w:type="spellStart"/>
      <w:r w:rsidRPr="001D2D27">
        <w:rPr>
          <w:bCs/>
          <w:i/>
          <w:color w:val="000000"/>
          <w:shd w:val="clear" w:color="auto" w:fill="FFFFFF"/>
        </w:rPr>
        <w:t>Method</w:t>
      </w:r>
      <w:proofErr w:type="spellEnd"/>
      <w:r w:rsidRPr="001D2D27">
        <w:rPr>
          <w:bCs/>
          <w:i/>
          <w:color w:val="000000"/>
          <w:shd w:val="clear" w:color="auto" w:fill="FFFFFF"/>
        </w:rPr>
        <w:t xml:space="preserve"> </w:t>
      </w:r>
      <w:proofErr w:type="spellStart"/>
      <w:r w:rsidRPr="001D2D27">
        <w:rPr>
          <w:bCs/>
          <w:i/>
          <w:color w:val="000000"/>
          <w:shd w:val="clear" w:color="auto" w:fill="FFFFFF"/>
        </w:rPr>
        <w:t>of</w:t>
      </w:r>
      <w:proofErr w:type="spellEnd"/>
      <w:r w:rsidRPr="001D2D27">
        <w:rPr>
          <w:bCs/>
          <w:i/>
          <w:color w:val="000000"/>
          <w:shd w:val="clear" w:color="auto" w:fill="FFFFFF"/>
        </w:rPr>
        <w:t xml:space="preserve"> </w:t>
      </w:r>
      <w:proofErr w:type="spellStart"/>
      <w:r w:rsidRPr="001D2D27">
        <w:rPr>
          <w:bCs/>
          <w:i/>
          <w:color w:val="000000"/>
          <w:shd w:val="clear" w:color="auto" w:fill="FFFFFF"/>
        </w:rPr>
        <w:t>Moments</w:t>
      </w:r>
      <w:proofErr w:type="spellEnd"/>
      <w:r w:rsidRPr="008063E3">
        <w:rPr>
          <w:bCs/>
          <w:color w:val="000000"/>
          <w:shd w:val="clear" w:color="auto" w:fill="FFFFFF"/>
        </w:rPr>
        <w:t xml:space="preserve"> (Método dos Momentos Generalizado).</w:t>
      </w:r>
    </w:p>
  </w:footnote>
  <w:footnote w:id="2">
    <w:p w14:paraId="6367397E" w14:textId="77777777" w:rsidR="007F665D" w:rsidRDefault="007F665D" w:rsidP="00B446A0">
      <w:pPr>
        <w:pStyle w:val="Textodenotaderodap"/>
        <w:spacing w:after="0"/>
      </w:pPr>
      <w:r>
        <w:rPr>
          <w:rStyle w:val="Refdenotaderodap"/>
        </w:rPr>
        <w:footnoteRef/>
      </w:r>
      <w:r>
        <w:t xml:space="preserve"> Maiores detalhes estão disponíveis no Apêndice A.</w:t>
      </w:r>
    </w:p>
  </w:footnote>
  <w:footnote w:id="3">
    <w:p w14:paraId="0A157F9A" w14:textId="77777777" w:rsidR="007F665D" w:rsidRDefault="007F665D" w:rsidP="00B446A0">
      <w:pPr>
        <w:pStyle w:val="Textodenotaderodap"/>
        <w:spacing w:after="0"/>
      </w:pPr>
      <w:r>
        <w:rPr>
          <w:rStyle w:val="Refdenotaderodap"/>
        </w:rPr>
        <w:footnoteRef/>
      </w:r>
      <w:r>
        <w:t xml:space="preserve"> Maiores detalhes estão disponíveis no Apêndice B.</w:t>
      </w:r>
    </w:p>
  </w:footnote>
  <w:footnote w:id="4">
    <w:p w14:paraId="75CCEED7" w14:textId="30C26CF3" w:rsidR="007F665D" w:rsidRDefault="007F665D" w:rsidP="00B446A0">
      <w:pPr>
        <w:spacing w:after="0" w:line="240" w:lineRule="auto"/>
        <w:rPr>
          <w:sz w:val="20"/>
        </w:rPr>
      </w:pPr>
      <w:r>
        <w:rPr>
          <w:rStyle w:val="Refdenotaderodap"/>
        </w:rPr>
        <w:footnoteRef/>
      </w:r>
      <w:r>
        <w:rPr>
          <w:sz w:val="20"/>
        </w:rPr>
        <w:t xml:space="preserve"> A programação linear com retornos variáveis apenas adiciona uma restrição de convexidade (</w:t>
      </w:r>
      <m:oMath>
        <m:sSub>
          <m:sSubPr>
            <m:ctrlPr>
              <w:rPr>
                <w:rFonts w:ascii="Cambria Math" w:hAnsi="Cambria Math"/>
                <w:i/>
              </w:rPr>
            </m:ctrlPr>
          </m:sSubPr>
          <m:e>
            <m:r>
              <w:rPr>
                <w:rFonts w:ascii="Cambria Math" w:hAnsi="Cambria Math"/>
                <w:sz w:val="20"/>
              </w:rPr>
              <m:t>N</m:t>
            </m:r>
          </m:e>
          <m:sub>
            <m:r>
              <w:rPr>
                <w:rFonts w:ascii="Cambria Math"/>
                <w:sz w:val="20"/>
              </w:rPr>
              <m:t>1</m:t>
            </m:r>
          </m:sub>
        </m:sSub>
        <m:r>
          <w:rPr>
            <w:rFonts w:ascii="Cambria Math" w:hAnsi="Cambria Math"/>
            <w:sz w:val="20"/>
          </w:rPr>
          <m:t>λ</m:t>
        </m:r>
        <m:r>
          <w:rPr>
            <w:rFonts w:ascii="Cambria Math"/>
            <w:sz w:val="20"/>
          </w:rPr>
          <m:t>=1</m:t>
        </m:r>
      </m:oMath>
      <w:r>
        <w:rPr>
          <w:sz w:val="20"/>
        </w:rPr>
        <w:t xml:space="preserve">) à Equação </w:t>
      </w:r>
      <w:r w:rsidR="00EB64FD">
        <w:rPr>
          <w:sz w:val="20"/>
        </w:rPr>
        <w:t>5</w:t>
      </w:r>
      <w:r>
        <w:rPr>
          <w:sz w:val="20"/>
        </w:rPr>
        <w:t xml:space="preserve"> do Apêndice B, em que </w:t>
      </w:r>
      <w:r>
        <w:rPr>
          <w:i/>
          <w:sz w:val="20"/>
        </w:rPr>
        <w:t>N</w:t>
      </w:r>
      <w:r>
        <w:rPr>
          <w:i/>
          <w:sz w:val="20"/>
          <w:vertAlign w:val="subscript"/>
        </w:rPr>
        <w:t>1</w:t>
      </w:r>
      <w:r>
        <w:rPr>
          <w:sz w:val="20"/>
        </w:rPr>
        <w:t xml:space="preserve"> é um vetor (</w:t>
      </w:r>
      <w:r>
        <w:rPr>
          <w:i/>
          <w:sz w:val="20"/>
        </w:rPr>
        <w:t>n</w:t>
      </w:r>
      <w:r>
        <w:rPr>
          <w:sz w:val="20"/>
        </w:rPr>
        <w:t xml:space="preserve"> x 1) de algarismos unitários. Com isso, os valores obtidos para eficiência técnica, com a pressuposição de retornos variáveis, são maiores ou iguais aos obtidos com retornos constantes.</w:t>
      </w:r>
    </w:p>
  </w:footnote>
  <w:footnote w:id="5">
    <w:p w14:paraId="51F39B46" w14:textId="77777777" w:rsidR="007F665D" w:rsidRDefault="007F665D" w:rsidP="00B446A0">
      <w:pPr>
        <w:pStyle w:val="Textodenotaderodap"/>
        <w:spacing w:after="0"/>
      </w:pPr>
      <w:r>
        <w:rPr>
          <w:rStyle w:val="Refdenotaderodap"/>
        </w:rPr>
        <w:footnoteRef/>
      </w:r>
      <w:r>
        <w:t xml:space="preserve"> Maiores detalhes estão disponíveis no Apêndice B.</w:t>
      </w:r>
    </w:p>
  </w:footnote>
  <w:footnote w:id="6">
    <w:p w14:paraId="0998BF4C" w14:textId="77777777" w:rsidR="007F665D" w:rsidRDefault="007F665D" w:rsidP="00B446A0">
      <w:pPr>
        <w:spacing w:after="0" w:line="240" w:lineRule="auto"/>
        <w:rPr>
          <w:sz w:val="20"/>
        </w:rPr>
      </w:pPr>
      <w:r>
        <w:rPr>
          <w:rStyle w:val="Refdenotaderodap"/>
        </w:rPr>
        <w:footnoteRef/>
      </w:r>
      <w:r>
        <w:rPr>
          <w:sz w:val="20"/>
        </w:rPr>
        <w:t xml:space="preserve"> Os avanços no método de análise envoltória seguem os trabalhos de </w:t>
      </w:r>
      <w:proofErr w:type="spellStart"/>
      <w:r>
        <w:rPr>
          <w:sz w:val="20"/>
        </w:rPr>
        <w:t>Gijbels</w:t>
      </w:r>
      <w:proofErr w:type="spellEnd"/>
      <w:r>
        <w:rPr>
          <w:sz w:val="20"/>
        </w:rPr>
        <w:t xml:space="preserve"> et al. (1999), </w:t>
      </w:r>
      <w:proofErr w:type="spellStart"/>
      <w:r>
        <w:rPr>
          <w:sz w:val="20"/>
        </w:rPr>
        <w:t>Kneip</w:t>
      </w:r>
      <w:proofErr w:type="spellEnd"/>
      <w:r>
        <w:rPr>
          <w:sz w:val="20"/>
        </w:rPr>
        <w:t xml:space="preserve">, </w:t>
      </w:r>
      <w:proofErr w:type="spellStart"/>
      <w:r>
        <w:rPr>
          <w:sz w:val="20"/>
        </w:rPr>
        <w:t>Simar</w:t>
      </w:r>
      <w:proofErr w:type="spellEnd"/>
      <w:r>
        <w:rPr>
          <w:sz w:val="20"/>
        </w:rPr>
        <w:t xml:space="preserve"> e Wilson (2003) e </w:t>
      </w:r>
      <w:proofErr w:type="spellStart"/>
      <w:r>
        <w:rPr>
          <w:sz w:val="20"/>
        </w:rPr>
        <w:t>Simar</w:t>
      </w:r>
      <w:proofErr w:type="spellEnd"/>
      <w:r>
        <w:rPr>
          <w:sz w:val="20"/>
        </w:rPr>
        <w:t xml:space="preserve"> e Wilson (1998, 2002 e 2007). A principal preocupação deles é perseguir a distribuição assintótica dos estimadores não paramétricos do DEA.</w:t>
      </w:r>
    </w:p>
  </w:footnote>
  <w:footnote w:id="7">
    <w:p w14:paraId="43EF8B8B" w14:textId="77777777" w:rsidR="007F665D" w:rsidRDefault="007F665D" w:rsidP="00B446A0">
      <w:pPr>
        <w:pStyle w:val="Textodenotaderodap"/>
        <w:spacing w:after="0"/>
      </w:pPr>
      <w:r>
        <w:rPr>
          <w:rStyle w:val="Refdenotaderodap"/>
        </w:rPr>
        <w:footnoteRef/>
      </w:r>
      <w:r>
        <w:t xml:space="preserve"> O índice de eficiência DEA foi invertido para se obter um nível maior de discrepância (aumentar o intervalo de valores da variável dependente).</w:t>
      </w:r>
    </w:p>
  </w:footnote>
  <w:footnote w:id="8">
    <w:p w14:paraId="57C93188" w14:textId="77777777" w:rsidR="007F665D" w:rsidRDefault="007F665D" w:rsidP="00B446A0">
      <w:pPr>
        <w:pStyle w:val="Textodenotaderodap"/>
        <w:spacing w:after="0"/>
      </w:pPr>
      <w:r>
        <w:rPr>
          <w:rStyle w:val="Refdenotaderodap"/>
        </w:rPr>
        <w:footnoteRef/>
      </w:r>
      <w:r>
        <w:t>Mínimos Quadrados Ordinários.</w:t>
      </w:r>
    </w:p>
  </w:footnote>
  <w:footnote w:id="9">
    <w:p w14:paraId="61068B4E" w14:textId="1B1D2272" w:rsidR="007F665D" w:rsidRDefault="007F665D" w:rsidP="001F6D3F">
      <w:pPr>
        <w:pStyle w:val="Textodenotaderodap"/>
        <w:spacing w:after="0"/>
      </w:pPr>
      <w:r>
        <w:rPr>
          <w:rStyle w:val="Refdenotaderodap"/>
        </w:rPr>
        <w:footnoteRef/>
      </w:r>
      <w:r>
        <w:t xml:space="preserve"> </w:t>
      </w:r>
      <w:r w:rsidRPr="0099126C">
        <w:t xml:space="preserve">Água Comprida, </w:t>
      </w:r>
      <w:proofErr w:type="spellStart"/>
      <w:r w:rsidRPr="0099126C">
        <w:t>Arantina</w:t>
      </w:r>
      <w:proofErr w:type="spellEnd"/>
      <w:r w:rsidRPr="0099126C">
        <w:t xml:space="preserve">, </w:t>
      </w:r>
      <w:proofErr w:type="spellStart"/>
      <w:r w:rsidRPr="0099126C">
        <w:t>Argirita</w:t>
      </w:r>
      <w:proofErr w:type="spellEnd"/>
      <w:r w:rsidRPr="0099126C">
        <w:t xml:space="preserve">, Belo Vale, </w:t>
      </w:r>
      <w:r>
        <w:t xml:space="preserve">Bonito de Minas, </w:t>
      </w:r>
      <w:r w:rsidRPr="0099126C">
        <w:t>Cachoeira da</w:t>
      </w:r>
      <w:r w:rsidRPr="00B821E2">
        <w:rPr>
          <w:rFonts w:ascii="Calibri" w:hAnsi="Calibri"/>
        </w:rPr>
        <w:t xml:space="preserve"> </w:t>
      </w:r>
      <w:r w:rsidRPr="0099126C">
        <w:t xml:space="preserve">Prata, Camacho, </w:t>
      </w:r>
      <w:proofErr w:type="spellStart"/>
      <w:r w:rsidRPr="00477DCC">
        <w:t>Caranaíba</w:t>
      </w:r>
      <w:proofErr w:type="spellEnd"/>
      <w:r>
        <w:t xml:space="preserve">, </w:t>
      </w:r>
      <w:proofErr w:type="spellStart"/>
      <w:r w:rsidRPr="0099126C">
        <w:t>Carvalhópolis</w:t>
      </w:r>
      <w:proofErr w:type="spellEnd"/>
      <w:r w:rsidRPr="0099126C">
        <w:t>, Conceição das Pedras, Consolação, Coronel Pacheco, Desterro de</w:t>
      </w:r>
      <w:r>
        <w:t xml:space="preserve"> Entre Rios, Dom Viçoso, </w:t>
      </w:r>
      <w:r w:rsidRPr="0099126C">
        <w:t xml:space="preserve">Fortaleza de Minas, </w:t>
      </w:r>
      <w:proofErr w:type="spellStart"/>
      <w:r w:rsidRPr="0099126C">
        <w:t>Goianá</w:t>
      </w:r>
      <w:proofErr w:type="spellEnd"/>
      <w:r w:rsidRPr="0099126C">
        <w:t xml:space="preserve">, Grupiara, </w:t>
      </w:r>
      <w:proofErr w:type="spellStart"/>
      <w:r w:rsidRPr="0099126C">
        <w:t>Itaverava</w:t>
      </w:r>
      <w:proofErr w:type="spellEnd"/>
      <w:r w:rsidRPr="0099126C">
        <w:t xml:space="preserve">, </w:t>
      </w:r>
      <w:proofErr w:type="spellStart"/>
      <w:r w:rsidRPr="0099126C">
        <w:t>Itutinga</w:t>
      </w:r>
      <w:proofErr w:type="spellEnd"/>
      <w:r w:rsidRPr="0099126C">
        <w:t xml:space="preserve">, Lontra, Madre de Deus de Minas, Maripá de Minas, Mesquita, Minduri, </w:t>
      </w:r>
      <w:proofErr w:type="spellStart"/>
      <w:r>
        <w:t>Ninheira</w:t>
      </w:r>
      <w:proofErr w:type="spellEnd"/>
      <w:r w:rsidRPr="0099126C">
        <w:t xml:space="preserve">, Olímpio Noronha, </w:t>
      </w:r>
      <w:r>
        <w:t xml:space="preserve">Pai Pedro, Paiva, </w:t>
      </w:r>
      <w:r w:rsidRPr="0099126C">
        <w:t xml:space="preserve">Passa Tempo, </w:t>
      </w:r>
      <w:proofErr w:type="spellStart"/>
      <w:r w:rsidRPr="0099126C">
        <w:t>Passabém</w:t>
      </w:r>
      <w:proofErr w:type="spellEnd"/>
      <w:r w:rsidRPr="0099126C">
        <w:t xml:space="preserve">, </w:t>
      </w:r>
      <w:proofErr w:type="spellStart"/>
      <w:r w:rsidRPr="0099126C">
        <w:t>Patis</w:t>
      </w:r>
      <w:proofErr w:type="spellEnd"/>
      <w:r w:rsidRPr="0099126C">
        <w:t xml:space="preserve">, </w:t>
      </w:r>
      <w:proofErr w:type="spellStart"/>
      <w:r w:rsidRPr="0099126C">
        <w:t>Pedrinópolis</w:t>
      </w:r>
      <w:proofErr w:type="spellEnd"/>
      <w:r w:rsidRPr="0099126C">
        <w:t xml:space="preserve">, </w:t>
      </w:r>
      <w:r>
        <w:t xml:space="preserve">Pintópolis, </w:t>
      </w:r>
      <w:r w:rsidRPr="0099126C">
        <w:t xml:space="preserve">Piracema, </w:t>
      </w:r>
      <w:proofErr w:type="spellStart"/>
      <w:r w:rsidRPr="0099126C">
        <w:t>Piranguçu</w:t>
      </w:r>
      <w:proofErr w:type="spellEnd"/>
      <w:r w:rsidRPr="0099126C">
        <w:t xml:space="preserve">, Piranguinho, Rio Doce, Rochedo de Minas, </w:t>
      </w:r>
      <w:proofErr w:type="spellStart"/>
      <w:r w:rsidRPr="0099126C">
        <w:t>Rubelita</w:t>
      </w:r>
      <w:proofErr w:type="spellEnd"/>
      <w:r w:rsidRPr="0099126C">
        <w:t xml:space="preserve">, Santana do </w:t>
      </w:r>
      <w:proofErr w:type="spellStart"/>
      <w:r w:rsidRPr="0099126C">
        <w:t>Garambéu</w:t>
      </w:r>
      <w:proofErr w:type="spellEnd"/>
      <w:r w:rsidRPr="0099126C">
        <w:t xml:space="preserve">, </w:t>
      </w:r>
      <w:r w:rsidRPr="00477DCC">
        <w:t>Santo Antônio do Aventureiro</w:t>
      </w:r>
      <w:r>
        <w:t xml:space="preserve">, </w:t>
      </w:r>
      <w:r w:rsidRPr="0099126C">
        <w:t>Santo Antônio do Rio Abaixo, São J</w:t>
      </w:r>
      <w:r>
        <w:t xml:space="preserve">oão da Mata, São João do </w:t>
      </w:r>
      <w:proofErr w:type="spellStart"/>
      <w:r>
        <w:t>Pacuí</w:t>
      </w:r>
      <w:proofErr w:type="spellEnd"/>
      <w:r w:rsidRPr="0099126C">
        <w:t xml:space="preserve">, São José do Alegre, São Sebastião do Oeste, Tocos do Moji e </w:t>
      </w:r>
      <w:proofErr w:type="spellStart"/>
      <w:r w:rsidRPr="0099126C">
        <w:t>Turvolândia</w:t>
      </w:r>
      <w:proofErr w:type="spellEnd"/>
      <w:r w:rsidRPr="0099126C">
        <w:t>.</w:t>
      </w:r>
    </w:p>
  </w:footnote>
  <w:footnote w:id="10">
    <w:p w14:paraId="531B19A9" w14:textId="0CBB3EB5" w:rsidR="007F665D" w:rsidRDefault="007F665D" w:rsidP="00D76915">
      <w:pPr>
        <w:pStyle w:val="Textodenotaderodap"/>
        <w:spacing w:after="0"/>
      </w:pPr>
      <w:r>
        <w:rPr>
          <w:rStyle w:val="Refdenotaderodap"/>
        </w:rPr>
        <w:footnoteRef/>
      </w:r>
      <w:r>
        <w:t xml:space="preserve"> Andrelândia, Borda da Mata, </w:t>
      </w:r>
      <w:proofErr w:type="spellStart"/>
      <w:r>
        <w:t>Carmópolis</w:t>
      </w:r>
      <w:proofErr w:type="spellEnd"/>
      <w:r>
        <w:t xml:space="preserve"> de Minas, Chapada do Norte, Espinosa, Guaraciaba, </w:t>
      </w:r>
      <w:proofErr w:type="spellStart"/>
      <w:r>
        <w:t>Iapu</w:t>
      </w:r>
      <w:proofErr w:type="spellEnd"/>
      <w:r>
        <w:t xml:space="preserve">, Icaraí de Minas, Lagoa Dourada, Maria da Fé, Montalvânia, Muzambinho, Paraisópolis, </w:t>
      </w:r>
      <w:proofErr w:type="spellStart"/>
      <w:r>
        <w:t>Pedralva</w:t>
      </w:r>
      <w:proofErr w:type="spellEnd"/>
      <w:r>
        <w:t>, Perdões, Resende Costa e São João do Paraíso.</w:t>
      </w:r>
    </w:p>
  </w:footnote>
  <w:footnote w:id="11">
    <w:p w14:paraId="51B43891" w14:textId="58041F26" w:rsidR="007F665D" w:rsidRDefault="007F665D" w:rsidP="00D76915">
      <w:pPr>
        <w:pStyle w:val="Textodenotaderodap"/>
        <w:spacing w:after="0"/>
      </w:pPr>
      <w:r>
        <w:rPr>
          <w:rStyle w:val="Refdenotaderodap"/>
        </w:rPr>
        <w:footnoteRef/>
      </w:r>
      <w:r>
        <w:t xml:space="preserve"> Conselheiro Lafaiete, Formiga, Januária, Lavras, Leopoldina, Pouso Alegre, Sabará, São Francisco e Três Pontas.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40497733"/>
      <w:docPartObj>
        <w:docPartGallery w:val="Page Numbers (Top of Page)"/>
        <w:docPartUnique/>
      </w:docPartObj>
    </w:sdtPr>
    <w:sdtEndPr/>
    <w:sdtContent>
      <w:p w14:paraId="0AA74F6B" w14:textId="77777777" w:rsidR="007F665D" w:rsidRDefault="007F665D" w:rsidP="00E83C4C">
        <w:pPr>
          <w:pStyle w:val="Cabealho"/>
          <w:jc w:val="right"/>
        </w:pPr>
        <w:r>
          <w:fldChar w:fldCharType="begin"/>
        </w:r>
        <w:r>
          <w:instrText>PAGE   \* MERGEFORMAT</w:instrText>
        </w:r>
        <w:r>
          <w:fldChar w:fldCharType="separate"/>
        </w:r>
        <w:r w:rsidR="0030507C">
          <w:rPr>
            <w:noProof/>
          </w:rPr>
          <w:t>20</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0778482"/>
      <w:docPartObj>
        <w:docPartGallery w:val="Page Numbers (Top of Page)"/>
        <w:docPartUnique/>
      </w:docPartObj>
    </w:sdtPr>
    <w:sdtEndPr/>
    <w:sdtContent>
      <w:p w14:paraId="590F1254" w14:textId="386A2073" w:rsidR="007F665D" w:rsidRDefault="007F665D">
        <w:pPr>
          <w:pStyle w:val="Cabealho"/>
          <w:jc w:val="right"/>
        </w:pPr>
        <w:r>
          <w:fldChar w:fldCharType="begin"/>
        </w:r>
        <w:r>
          <w:instrText>PAGE   \* MERGEFORMAT</w:instrText>
        </w:r>
        <w:r>
          <w:fldChar w:fldCharType="separate"/>
        </w:r>
        <w:r w:rsidR="0030507C">
          <w:rPr>
            <w:noProof/>
          </w:rPr>
          <w:t>1</w:t>
        </w:r>
        <w:r>
          <w:fldChar w:fldCharType="end"/>
        </w:r>
      </w:p>
    </w:sdtContent>
  </w:sdt>
  <w:p w14:paraId="00DE4CFA" w14:textId="77777777" w:rsidR="007F665D" w:rsidRDefault="007F665D">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19F35A4"/>
    <w:multiLevelType w:val="singleLevel"/>
    <w:tmpl w:val="0416000F"/>
    <w:lvl w:ilvl="0">
      <w:start w:val="1"/>
      <w:numFmt w:val="decimal"/>
      <w:lvlText w:val="%1."/>
      <w:lvlJc w:val="left"/>
      <w:pPr>
        <w:tabs>
          <w:tab w:val="num" w:pos="360"/>
        </w:tabs>
        <w:ind w:left="360" w:hanging="360"/>
      </w:pPr>
      <w:rPr>
        <w:rFonts w:hint="default"/>
      </w:rPr>
    </w:lvl>
  </w:abstractNum>
  <w:abstractNum w:abstractNumId="1">
    <w:nsid w:val="42A90A48"/>
    <w:multiLevelType w:val="singleLevel"/>
    <w:tmpl w:val="35124068"/>
    <w:lvl w:ilvl="0">
      <w:start w:val="1"/>
      <w:numFmt w:val="lowerRoman"/>
      <w:lvlText w:val="%1)"/>
      <w:lvlJc w:val="left"/>
      <w:pPr>
        <w:tabs>
          <w:tab w:val="num" w:pos="1429"/>
        </w:tabs>
        <w:ind w:left="1429" w:hanging="720"/>
      </w:pPr>
      <w:rPr>
        <w:rFonts w:hint="default"/>
      </w:rPr>
    </w:lvl>
  </w:abstractNum>
  <w:abstractNum w:abstractNumId="2">
    <w:nsid w:val="4F703F74"/>
    <w:multiLevelType w:val="hybridMultilevel"/>
    <w:tmpl w:val="2E50034E"/>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3">
    <w:nsid w:val="51FF5B97"/>
    <w:multiLevelType w:val="hybridMultilevel"/>
    <w:tmpl w:val="CE123812"/>
    <w:lvl w:ilvl="0" w:tplc="BD4ED28A">
      <w:start w:val="1"/>
      <w:numFmt w:val="decimal"/>
      <w:pStyle w:val="bibliog"/>
      <w:lvlText w:val="%1"/>
      <w:lvlJc w:val="left"/>
      <w:pPr>
        <w:tabs>
          <w:tab w:val="num" w:pos="360"/>
        </w:tabs>
        <w:ind w:left="0" w:firstLine="0"/>
      </w:pPr>
      <w:rPr>
        <w:rFonts w:hint="default"/>
      </w:rPr>
    </w:lvl>
    <w:lvl w:ilvl="1" w:tplc="8E885D48" w:tentative="1">
      <w:start w:val="1"/>
      <w:numFmt w:val="lowerLetter"/>
      <w:lvlText w:val="%2."/>
      <w:lvlJc w:val="left"/>
      <w:pPr>
        <w:tabs>
          <w:tab w:val="num" w:pos="1440"/>
        </w:tabs>
        <w:ind w:left="1440" w:hanging="360"/>
      </w:pPr>
    </w:lvl>
    <w:lvl w:ilvl="2" w:tplc="2C98194C" w:tentative="1">
      <w:start w:val="1"/>
      <w:numFmt w:val="lowerRoman"/>
      <w:lvlText w:val="%3."/>
      <w:lvlJc w:val="right"/>
      <w:pPr>
        <w:tabs>
          <w:tab w:val="num" w:pos="2160"/>
        </w:tabs>
        <w:ind w:left="2160" w:hanging="180"/>
      </w:pPr>
    </w:lvl>
    <w:lvl w:ilvl="3" w:tplc="FA80B5E0" w:tentative="1">
      <w:start w:val="1"/>
      <w:numFmt w:val="decimal"/>
      <w:lvlText w:val="%4."/>
      <w:lvlJc w:val="left"/>
      <w:pPr>
        <w:tabs>
          <w:tab w:val="num" w:pos="2880"/>
        </w:tabs>
        <w:ind w:left="2880" w:hanging="360"/>
      </w:pPr>
    </w:lvl>
    <w:lvl w:ilvl="4" w:tplc="C1903ED0" w:tentative="1">
      <w:start w:val="1"/>
      <w:numFmt w:val="lowerLetter"/>
      <w:lvlText w:val="%5."/>
      <w:lvlJc w:val="left"/>
      <w:pPr>
        <w:tabs>
          <w:tab w:val="num" w:pos="3600"/>
        </w:tabs>
        <w:ind w:left="3600" w:hanging="360"/>
      </w:pPr>
    </w:lvl>
    <w:lvl w:ilvl="5" w:tplc="FE98B756" w:tentative="1">
      <w:start w:val="1"/>
      <w:numFmt w:val="lowerRoman"/>
      <w:lvlText w:val="%6."/>
      <w:lvlJc w:val="right"/>
      <w:pPr>
        <w:tabs>
          <w:tab w:val="num" w:pos="4320"/>
        </w:tabs>
        <w:ind w:left="4320" w:hanging="180"/>
      </w:pPr>
    </w:lvl>
    <w:lvl w:ilvl="6" w:tplc="04188B32" w:tentative="1">
      <w:start w:val="1"/>
      <w:numFmt w:val="decimal"/>
      <w:lvlText w:val="%7."/>
      <w:lvlJc w:val="left"/>
      <w:pPr>
        <w:tabs>
          <w:tab w:val="num" w:pos="5040"/>
        </w:tabs>
        <w:ind w:left="5040" w:hanging="360"/>
      </w:pPr>
    </w:lvl>
    <w:lvl w:ilvl="7" w:tplc="9AA66B7C" w:tentative="1">
      <w:start w:val="1"/>
      <w:numFmt w:val="lowerLetter"/>
      <w:lvlText w:val="%8."/>
      <w:lvlJc w:val="left"/>
      <w:pPr>
        <w:tabs>
          <w:tab w:val="num" w:pos="5760"/>
        </w:tabs>
        <w:ind w:left="5760" w:hanging="360"/>
      </w:pPr>
    </w:lvl>
    <w:lvl w:ilvl="8" w:tplc="00AC2A24" w:tentative="1">
      <w:start w:val="1"/>
      <w:numFmt w:val="lowerRoman"/>
      <w:lvlText w:val="%9."/>
      <w:lvlJc w:val="right"/>
      <w:pPr>
        <w:tabs>
          <w:tab w:val="num" w:pos="6480"/>
        </w:tabs>
        <w:ind w:left="6480" w:hanging="180"/>
      </w:pPr>
    </w:lvl>
  </w:abstractNum>
  <w:abstractNum w:abstractNumId="4">
    <w:nsid w:val="67840FC7"/>
    <w:multiLevelType w:val="hybridMultilevel"/>
    <w:tmpl w:val="A65EE9E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7A420CE1"/>
    <w:multiLevelType w:val="singleLevel"/>
    <w:tmpl w:val="68F61778"/>
    <w:lvl w:ilvl="0">
      <w:numFmt w:val="bullet"/>
      <w:lvlText w:val="-"/>
      <w:lvlJc w:val="left"/>
      <w:pPr>
        <w:tabs>
          <w:tab w:val="num" w:pos="1069"/>
        </w:tabs>
        <w:ind w:left="1069" w:hanging="360"/>
      </w:pPr>
      <w:rPr>
        <w:rFonts w:hint="default"/>
      </w:rPr>
    </w:lvl>
  </w:abstractNum>
  <w:num w:numId="1">
    <w:abstractNumId w:val="3"/>
  </w:num>
  <w:num w:numId="2">
    <w:abstractNumId w:val="0"/>
  </w:num>
  <w:num w:numId="3">
    <w:abstractNumId w:val="5"/>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5409"/>
    <w:rsid w:val="000026FF"/>
    <w:rsid w:val="000065E7"/>
    <w:rsid w:val="000164E9"/>
    <w:rsid w:val="00034D06"/>
    <w:rsid w:val="00037381"/>
    <w:rsid w:val="00040DD3"/>
    <w:rsid w:val="00043C2F"/>
    <w:rsid w:val="00047EC1"/>
    <w:rsid w:val="00055B4C"/>
    <w:rsid w:val="00057FBC"/>
    <w:rsid w:val="00061AFF"/>
    <w:rsid w:val="000655CE"/>
    <w:rsid w:val="000655D7"/>
    <w:rsid w:val="00067F50"/>
    <w:rsid w:val="00073752"/>
    <w:rsid w:val="000808E9"/>
    <w:rsid w:val="0009562B"/>
    <w:rsid w:val="0009623A"/>
    <w:rsid w:val="000A4F0D"/>
    <w:rsid w:val="000B00D7"/>
    <w:rsid w:val="000C1550"/>
    <w:rsid w:val="000D61A3"/>
    <w:rsid w:val="000D689B"/>
    <w:rsid w:val="000D75F6"/>
    <w:rsid w:val="000D78CC"/>
    <w:rsid w:val="000E1C42"/>
    <w:rsid w:val="000E26E7"/>
    <w:rsid w:val="000F5EEE"/>
    <w:rsid w:val="001027B1"/>
    <w:rsid w:val="001163AC"/>
    <w:rsid w:val="001172B1"/>
    <w:rsid w:val="00126EC6"/>
    <w:rsid w:val="00140B7E"/>
    <w:rsid w:val="00142E34"/>
    <w:rsid w:val="00143E41"/>
    <w:rsid w:val="001551B7"/>
    <w:rsid w:val="0016140D"/>
    <w:rsid w:val="00161D79"/>
    <w:rsid w:val="00162A25"/>
    <w:rsid w:val="001777EB"/>
    <w:rsid w:val="001841B6"/>
    <w:rsid w:val="00187409"/>
    <w:rsid w:val="00190D85"/>
    <w:rsid w:val="00192A76"/>
    <w:rsid w:val="001950D9"/>
    <w:rsid w:val="00196046"/>
    <w:rsid w:val="0019605F"/>
    <w:rsid w:val="00196A62"/>
    <w:rsid w:val="001A1D29"/>
    <w:rsid w:val="001A242D"/>
    <w:rsid w:val="001B434F"/>
    <w:rsid w:val="001C3B2C"/>
    <w:rsid w:val="001C3BCF"/>
    <w:rsid w:val="001D2D27"/>
    <w:rsid w:val="001D36E8"/>
    <w:rsid w:val="001D3C6A"/>
    <w:rsid w:val="001D5562"/>
    <w:rsid w:val="001D79CF"/>
    <w:rsid w:val="001F6D3F"/>
    <w:rsid w:val="00203802"/>
    <w:rsid w:val="00207934"/>
    <w:rsid w:val="00207E74"/>
    <w:rsid w:val="00210F43"/>
    <w:rsid w:val="00212342"/>
    <w:rsid w:val="00213306"/>
    <w:rsid w:val="00216D6D"/>
    <w:rsid w:val="00221A49"/>
    <w:rsid w:val="00222F19"/>
    <w:rsid w:val="0022653E"/>
    <w:rsid w:val="00230F34"/>
    <w:rsid w:val="002421B7"/>
    <w:rsid w:val="00247F5D"/>
    <w:rsid w:val="0026612E"/>
    <w:rsid w:val="002672B2"/>
    <w:rsid w:val="00267FB2"/>
    <w:rsid w:val="00283837"/>
    <w:rsid w:val="002971B0"/>
    <w:rsid w:val="002A67EF"/>
    <w:rsid w:val="002B2FDE"/>
    <w:rsid w:val="002C11AA"/>
    <w:rsid w:val="002C499D"/>
    <w:rsid w:val="002D13D1"/>
    <w:rsid w:val="002D4557"/>
    <w:rsid w:val="002D6149"/>
    <w:rsid w:val="002E1AAD"/>
    <w:rsid w:val="0030507C"/>
    <w:rsid w:val="003105C8"/>
    <w:rsid w:val="00310780"/>
    <w:rsid w:val="00314BB1"/>
    <w:rsid w:val="00330A02"/>
    <w:rsid w:val="00334E28"/>
    <w:rsid w:val="00340C62"/>
    <w:rsid w:val="00342594"/>
    <w:rsid w:val="0034405B"/>
    <w:rsid w:val="00356811"/>
    <w:rsid w:val="00362E0C"/>
    <w:rsid w:val="003651CA"/>
    <w:rsid w:val="003765FB"/>
    <w:rsid w:val="0038217D"/>
    <w:rsid w:val="00387285"/>
    <w:rsid w:val="00396C34"/>
    <w:rsid w:val="003A72C9"/>
    <w:rsid w:val="003B11B8"/>
    <w:rsid w:val="003B447D"/>
    <w:rsid w:val="003D0662"/>
    <w:rsid w:val="003D44A5"/>
    <w:rsid w:val="003E2A70"/>
    <w:rsid w:val="003F7165"/>
    <w:rsid w:val="0040592C"/>
    <w:rsid w:val="00420887"/>
    <w:rsid w:val="00425409"/>
    <w:rsid w:val="00430566"/>
    <w:rsid w:val="0043280D"/>
    <w:rsid w:val="00435F48"/>
    <w:rsid w:val="0044070D"/>
    <w:rsid w:val="00443126"/>
    <w:rsid w:val="004463A4"/>
    <w:rsid w:val="00446F65"/>
    <w:rsid w:val="004502D1"/>
    <w:rsid w:val="00450A84"/>
    <w:rsid w:val="00461428"/>
    <w:rsid w:val="004663FC"/>
    <w:rsid w:val="00475B70"/>
    <w:rsid w:val="00477DCC"/>
    <w:rsid w:val="00485D80"/>
    <w:rsid w:val="00487F2A"/>
    <w:rsid w:val="00490B61"/>
    <w:rsid w:val="0049298F"/>
    <w:rsid w:val="00495179"/>
    <w:rsid w:val="004974DC"/>
    <w:rsid w:val="00497FC5"/>
    <w:rsid w:val="004A3A6D"/>
    <w:rsid w:val="004C3336"/>
    <w:rsid w:val="004D1944"/>
    <w:rsid w:val="004E4D08"/>
    <w:rsid w:val="004F01A3"/>
    <w:rsid w:val="0050203F"/>
    <w:rsid w:val="00511805"/>
    <w:rsid w:val="00513F9D"/>
    <w:rsid w:val="005161AF"/>
    <w:rsid w:val="00520D19"/>
    <w:rsid w:val="0052374C"/>
    <w:rsid w:val="00532D71"/>
    <w:rsid w:val="00534B82"/>
    <w:rsid w:val="005432C3"/>
    <w:rsid w:val="0055439C"/>
    <w:rsid w:val="0055638B"/>
    <w:rsid w:val="00563FAF"/>
    <w:rsid w:val="00570AA3"/>
    <w:rsid w:val="0057400A"/>
    <w:rsid w:val="005756B9"/>
    <w:rsid w:val="005866E3"/>
    <w:rsid w:val="00587566"/>
    <w:rsid w:val="00595667"/>
    <w:rsid w:val="005A4D30"/>
    <w:rsid w:val="005B638B"/>
    <w:rsid w:val="005C11A1"/>
    <w:rsid w:val="005C2F3E"/>
    <w:rsid w:val="005D161A"/>
    <w:rsid w:val="005E2FD2"/>
    <w:rsid w:val="005F0DF7"/>
    <w:rsid w:val="005F2646"/>
    <w:rsid w:val="005F5657"/>
    <w:rsid w:val="00601036"/>
    <w:rsid w:val="00605848"/>
    <w:rsid w:val="00611C8C"/>
    <w:rsid w:val="00611F20"/>
    <w:rsid w:val="006428BF"/>
    <w:rsid w:val="00663222"/>
    <w:rsid w:val="0066676B"/>
    <w:rsid w:val="006674FB"/>
    <w:rsid w:val="0067265B"/>
    <w:rsid w:val="00675615"/>
    <w:rsid w:val="006765BE"/>
    <w:rsid w:val="006824CE"/>
    <w:rsid w:val="00691684"/>
    <w:rsid w:val="00697C6F"/>
    <w:rsid w:val="006A4F15"/>
    <w:rsid w:val="006B7085"/>
    <w:rsid w:val="006D262D"/>
    <w:rsid w:val="006D576D"/>
    <w:rsid w:val="006E0D11"/>
    <w:rsid w:val="006F3980"/>
    <w:rsid w:val="00706936"/>
    <w:rsid w:val="007140B4"/>
    <w:rsid w:val="00714A3B"/>
    <w:rsid w:val="00721E31"/>
    <w:rsid w:val="00725B87"/>
    <w:rsid w:val="00734E07"/>
    <w:rsid w:val="00735668"/>
    <w:rsid w:val="00735A26"/>
    <w:rsid w:val="00745044"/>
    <w:rsid w:val="00756A6F"/>
    <w:rsid w:val="00757986"/>
    <w:rsid w:val="00763DCE"/>
    <w:rsid w:val="00765664"/>
    <w:rsid w:val="00774C2B"/>
    <w:rsid w:val="00792B14"/>
    <w:rsid w:val="007A0FAF"/>
    <w:rsid w:val="007A635E"/>
    <w:rsid w:val="007D6EB8"/>
    <w:rsid w:val="007E18D8"/>
    <w:rsid w:val="007F1BE0"/>
    <w:rsid w:val="007F5058"/>
    <w:rsid w:val="007F5D07"/>
    <w:rsid w:val="007F6257"/>
    <w:rsid w:val="007F665D"/>
    <w:rsid w:val="007F7674"/>
    <w:rsid w:val="00800F4C"/>
    <w:rsid w:val="008051C5"/>
    <w:rsid w:val="008063E3"/>
    <w:rsid w:val="00807A00"/>
    <w:rsid w:val="00816A19"/>
    <w:rsid w:val="00831091"/>
    <w:rsid w:val="00831254"/>
    <w:rsid w:val="00832CAA"/>
    <w:rsid w:val="00842E8B"/>
    <w:rsid w:val="008466AC"/>
    <w:rsid w:val="00850C0D"/>
    <w:rsid w:val="0085301E"/>
    <w:rsid w:val="00860287"/>
    <w:rsid w:val="0086771E"/>
    <w:rsid w:val="00871B96"/>
    <w:rsid w:val="00874A6E"/>
    <w:rsid w:val="008921A7"/>
    <w:rsid w:val="0089339C"/>
    <w:rsid w:val="00893C80"/>
    <w:rsid w:val="008C200A"/>
    <w:rsid w:val="0090188D"/>
    <w:rsid w:val="00901F75"/>
    <w:rsid w:val="00910D47"/>
    <w:rsid w:val="00913369"/>
    <w:rsid w:val="009167BB"/>
    <w:rsid w:val="00923080"/>
    <w:rsid w:val="00930176"/>
    <w:rsid w:val="009332B1"/>
    <w:rsid w:val="00935A00"/>
    <w:rsid w:val="009426E9"/>
    <w:rsid w:val="009631B6"/>
    <w:rsid w:val="00984803"/>
    <w:rsid w:val="0099126C"/>
    <w:rsid w:val="00995CCD"/>
    <w:rsid w:val="00996DC8"/>
    <w:rsid w:val="009A0E7E"/>
    <w:rsid w:val="009A7DD0"/>
    <w:rsid w:val="009B30E1"/>
    <w:rsid w:val="009B3329"/>
    <w:rsid w:val="009C680E"/>
    <w:rsid w:val="009D0BD3"/>
    <w:rsid w:val="009D5500"/>
    <w:rsid w:val="009D5AE2"/>
    <w:rsid w:val="009D75BD"/>
    <w:rsid w:val="009E3E88"/>
    <w:rsid w:val="009F2565"/>
    <w:rsid w:val="009F5D6C"/>
    <w:rsid w:val="00A01E60"/>
    <w:rsid w:val="00A049AE"/>
    <w:rsid w:val="00A07E92"/>
    <w:rsid w:val="00A16B51"/>
    <w:rsid w:val="00A24387"/>
    <w:rsid w:val="00A4562B"/>
    <w:rsid w:val="00A46DBE"/>
    <w:rsid w:val="00A47273"/>
    <w:rsid w:val="00A51087"/>
    <w:rsid w:val="00A60132"/>
    <w:rsid w:val="00A6195F"/>
    <w:rsid w:val="00A667C6"/>
    <w:rsid w:val="00A76D7B"/>
    <w:rsid w:val="00A82E7F"/>
    <w:rsid w:val="00A87D6D"/>
    <w:rsid w:val="00A9026F"/>
    <w:rsid w:val="00A91611"/>
    <w:rsid w:val="00A9288F"/>
    <w:rsid w:val="00AA5334"/>
    <w:rsid w:val="00AB4366"/>
    <w:rsid w:val="00AB789F"/>
    <w:rsid w:val="00AC506D"/>
    <w:rsid w:val="00AD1DD4"/>
    <w:rsid w:val="00AD5759"/>
    <w:rsid w:val="00AE0348"/>
    <w:rsid w:val="00AF3FAE"/>
    <w:rsid w:val="00AF6ADC"/>
    <w:rsid w:val="00B03B28"/>
    <w:rsid w:val="00B11044"/>
    <w:rsid w:val="00B14608"/>
    <w:rsid w:val="00B35834"/>
    <w:rsid w:val="00B37E3A"/>
    <w:rsid w:val="00B42D40"/>
    <w:rsid w:val="00B446A0"/>
    <w:rsid w:val="00B46B50"/>
    <w:rsid w:val="00B46F99"/>
    <w:rsid w:val="00B62E18"/>
    <w:rsid w:val="00B65084"/>
    <w:rsid w:val="00B708D0"/>
    <w:rsid w:val="00B755AB"/>
    <w:rsid w:val="00B837DA"/>
    <w:rsid w:val="00B866D5"/>
    <w:rsid w:val="00B906D2"/>
    <w:rsid w:val="00B90F69"/>
    <w:rsid w:val="00B9246F"/>
    <w:rsid w:val="00BA1709"/>
    <w:rsid w:val="00BA5584"/>
    <w:rsid w:val="00BA6CAB"/>
    <w:rsid w:val="00BB5488"/>
    <w:rsid w:val="00BC0AD9"/>
    <w:rsid w:val="00BC0C4E"/>
    <w:rsid w:val="00BC7092"/>
    <w:rsid w:val="00BE3C3A"/>
    <w:rsid w:val="00BF36B8"/>
    <w:rsid w:val="00C13D9A"/>
    <w:rsid w:val="00C1701B"/>
    <w:rsid w:val="00C2155F"/>
    <w:rsid w:val="00C21D98"/>
    <w:rsid w:val="00C222D3"/>
    <w:rsid w:val="00C24A77"/>
    <w:rsid w:val="00C30FBD"/>
    <w:rsid w:val="00C32902"/>
    <w:rsid w:val="00C33C6B"/>
    <w:rsid w:val="00C349B6"/>
    <w:rsid w:val="00C41F05"/>
    <w:rsid w:val="00C43ED6"/>
    <w:rsid w:val="00C46C8F"/>
    <w:rsid w:val="00C52157"/>
    <w:rsid w:val="00C56324"/>
    <w:rsid w:val="00C62DC9"/>
    <w:rsid w:val="00C84552"/>
    <w:rsid w:val="00C9399D"/>
    <w:rsid w:val="00C968EA"/>
    <w:rsid w:val="00CB41FA"/>
    <w:rsid w:val="00CB707F"/>
    <w:rsid w:val="00CE3B42"/>
    <w:rsid w:val="00CE640B"/>
    <w:rsid w:val="00D106F4"/>
    <w:rsid w:val="00D114B1"/>
    <w:rsid w:val="00D13844"/>
    <w:rsid w:val="00D168FB"/>
    <w:rsid w:val="00D16B3D"/>
    <w:rsid w:val="00D20181"/>
    <w:rsid w:val="00D2317C"/>
    <w:rsid w:val="00D2574F"/>
    <w:rsid w:val="00D25D7F"/>
    <w:rsid w:val="00D27F6E"/>
    <w:rsid w:val="00D32B7C"/>
    <w:rsid w:val="00D5598E"/>
    <w:rsid w:val="00D5792B"/>
    <w:rsid w:val="00D63A49"/>
    <w:rsid w:val="00D73BEC"/>
    <w:rsid w:val="00D76915"/>
    <w:rsid w:val="00D77B3C"/>
    <w:rsid w:val="00D8065B"/>
    <w:rsid w:val="00D81985"/>
    <w:rsid w:val="00D860FA"/>
    <w:rsid w:val="00D87F84"/>
    <w:rsid w:val="00D90282"/>
    <w:rsid w:val="00DA00A7"/>
    <w:rsid w:val="00DA3F7E"/>
    <w:rsid w:val="00DB2F33"/>
    <w:rsid w:val="00DC72B5"/>
    <w:rsid w:val="00DE194D"/>
    <w:rsid w:val="00DE6D93"/>
    <w:rsid w:val="00DE7FD2"/>
    <w:rsid w:val="00DF0208"/>
    <w:rsid w:val="00DF424D"/>
    <w:rsid w:val="00DF4AF8"/>
    <w:rsid w:val="00E11369"/>
    <w:rsid w:val="00E22A0C"/>
    <w:rsid w:val="00E22E42"/>
    <w:rsid w:val="00E25F18"/>
    <w:rsid w:val="00E3072A"/>
    <w:rsid w:val="00E371B6"/>
    <w:rsid w:val="00E415AC"/>
    <w:rsid w:val="00E4294B"/>
    <w:rsid w:val="00E53B8C"/>
    <w:rsid w:val="00E62A83"/>
    <w:rsid w:val="00E77FC6"/>
    <w:rsid w:val="00E8021F"/>
    <w:rsid w:val="00E81D1E"/>
    <w:rsid w:val="00E83C4C"/>
    <w:rsid w:val="00E8430C"/>
    <w:rsid w:val="00E92C09"/>
    <w:rsid w:val="00EB3765"/>
    <w:rsid w:val="00EB64FD"/>
    <w:rsid w:val="00EC194C"/>
    <w:rsid w:val="00EC3476"/>
    <w:rsid w:val="00EC50F8"/>
    <w:rsid w:val="00EC7C6A"/>
    <w:rsid w:val="00ED25A8"/>
    <w:rsid w:val="00ED4333"/>
    <w:rsid w:val="00ED5D5F"/>
    <w:rsid w:val="00EE136E"/>
    <w:rsid w:val="00EE3E6C"/>
    <w:rsid w:val="00EE4292"/>
    <w:rsid w:val="00EE64C3"/>
    <w:rsid w:val="00EF7A42"/>
    <w:rsid w:val="00F02C00"/>
    <w:rsid w:val="00F0749F"/>
    <w:rsid w:val="00F2231C"/>
    <w:rsid w:val="00F3007C"/>
    <w:rsid w:val="00F32ACF"/>
    <w:rsid w:val="00F438E7"/>
    <w:rsid w:val="00F54B1F"/>
    <w:rsid w:val="00F66A0A"/>
    <w:rsid w:val="00F7131A"/>
    <w:rsid w:val="00F72636"/>
    <w:rsid w:val="00F74E3E"/>
    <w:rsid w:val="00F801C8"/>
    <w:rsid w:val="00F81109"/>
    <w:rsid w:val="00F81598"/>
    <w:rsid w:val="00F82877"/>
    <w:rsid w:val="00F95C4A"/>
    <w:rsid w:val="00FA71A4"/>
    <w:rsid w:val="00FB0D46"/>
    <w:rsid w:val="00FC2AEC"/>
    <w:rsid w:val="00FC30CE"/>
    <w:rsid w:val="00FD17FE"/>
    <w:rsid w:val="00FD51C3"/>
    <w:rsid w:val="00FD7006"/>
    <w:rsid w:val="00FE30AF"/>
    <w:rsid w:val="28946E2D"/>
    <w:rsid w:val="2EC63513"/>
    <w:rsid w:val="33812CBA"/>
    <w:rsid w:val="3C8C7A47"/>
    <w:rsid w:val="4AA5464F"/>
    <w:rsid w:val="5B28AB76"/>
    <w:rsid w:val="755A4AA2"/>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50130E"/>
  <w15:docId w15:val="{21E6AC31-C1FF-4FC9-A0FC-F30C7B766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5409"/>
    <w:pPr>
      <w:widowControl w:val="0"/>
      <w:overflowPunct w:val="0"/>
      <w:autoSpaceDE w:val="0"/>
      <w:autoSpaceDN w:val="0"/>
      <w:adjustRightInd w:val="0"/>
      <w:spacing w:after="180" w:line="480" w:lineRule="auto"/>
      <w:jc w:val="both"/>
      <w:textAlignment w:val="baseline"/>
    </w:pPr>
    <w:rPr>
      <w:rFonts w:ascii="Times New Roman" w:eastAsia="Times New Roman" w:hAnsi="Times New Roman" w:cs="Times New Roman"/>
      <w:sz w:val="24"/>
      <w:szCs w:val="20"/>
      <w:lang w:eastAsia="pt-BR"/>
    </w:rPr>
  </w:style>
  <w:style w:type="paragraph" w:styleId="Ttulo1">
    <w:name w:val="heading 1"/>
    <w:basedOn w:val="Normal"/>
    <w:next w:val="Normal"/>
    <w:link w:val="Ttulo1Char"/>
    <w:qFormat/>
    <w:rsid w:val="00425409"/>
    <w:pPr>
      <w:spacing w:before="240" w:after="120"/>
      <w:outlineLvl w:val="0"/>
    </w:pPr>
    <w:rPr>
      <w:b/>
      <w:i/>
      <w:kern w:val="28"/>
    </w:rPr>
  </w:style>
  <w:style w:type="paragraph" w:styleId="Ttulo2">
    <w:name w:val="heading 2"/>
    <w:basedOn w:val="Normal"/>
    <w:next w:val="Normal"/>
    <w:link w:val="Ttulo2Char"/>
    <w:qFormat/>
    <w:rsid w:val="00425409"/>
    <w:pPr>
      <w:spacing w:before="120" w:after="120"/>
      <w:ind w:left="454"/>
      <w:outlineLvl w:val="1"/>
    </w:pPr>
    <w:rPr>
      <w:b/>
    </w:rPr>
  </w:style>
  <w:style w:type="paragraph" w:styleId="Ttulo3">
    <w:name w:val="heading 3"/>
    <w:basedOn w:val="Normal"/>
    <w:next w:val="Normal"/>
    <w:link w:val="Ttulo3Char"/>
    <w:qFormat/>
    <w:rsid w:val="00425409"/>
    <w:pPr>
      <w:spacing w:before="120"/>
      <w:ind w:left="624" w:hanging="624"/>
      <w:outlineLvl w:val="2"/>
    </w:pPr>
    <w:rPr>
      <w:b/>
    </w:rPr>
  </w:style>
  <w:style w:type="paragraph" w:styleId="Ttulo4">
    <w:name w:val="heading 4"/>
    <w:basedOn w:val="Normal"/>
    <w:next w:val="Normal"/>
    <w:link w:val="Ttulo4Char"/>
    <w:qFormat/>
    <w:rsid w:val="00425409"/>
    <w:pPr>
      <w:spacing w:before="60" w:after="300"/>
      <w:ind w:left="851" w:hanging="851"/>
      <w:outlineLvl w:val="3"/>
    </w:pPr>
    <w:rPr>
      <w:b/>
      <w:i/>
    </w:rPr>
  </w:style>
  <w:style w:type="paragraph" w:styleId="Ttulo5">
    <w:name w:val="heading 5"/>
    <w:basedOn w:val="Normal"/>
    <w:next w:val="Normal"/>
    <w:link w:val="Ttulo5Char"/>
    <w:qFormat/>
    <w:rsid w:val="00425409"/>
    <w:pPr>
      <w:spacing w:before="60" w:after="300"/>
      <w:ind w:left="1021" w:hanging="1021"/>
      <w:outlineLvl w:val="4"/>
    </w:pPr>
    <w:rPr>
      <w:b/>
    </w:rPr>
  </w:style>
  <w:style w:type="paragraph" w:styleId="Ttulo6">
    <w:name w:val="heading 6"/>
    <w:basedOn w:val="Normal"/>
    <w:next w:val="Normal"/>
    <w:link w:val="Ttulo6Char"/>
    <w:qFormat/>
    <w:rsid w:val="00425409"/>
    <w:pPr>
      <w:spacing w:before="240" w:after="60"/>
      <w:outlineLvl w:val="5"/>
    </w:pPr>
    <w:rPr>
      <w:i/>
      <w:sz w:val="22"/>
    </w:rPr>
  </w:style>
  <w:style w:type="paragraph" w:styleId="Ttulo7">
    <w:name w:val="heading 7"/>
    <w:basedOn w:val="Normal"/>
    <w:next w:val="Normal"/>
    <w:link w:val="Ttulo7Char"/>
    <w:qFormat/>
    <w:rsid w:val="00425409"/>
    <w:pPr>
      <w:spacing w:before="240" w:after="60"/>
      <w:outlineLvl w:val="6"/>
    </w:pPr>
    <w:rPr>
      <w:sz w:val="20"/>
    </w:rPr>
  </w:style>
  <w:style w:type="paragraph" w:styleId="Ttulo8">
    <w:name w:val="heading 8"/>
    <w:basedOn w:val="Normal"/>
    <w:next w:val="Normal"/>
    <w:link w:val="Ttulo8Char"/>
    <w:qFormat/>
    <w:rsid w:val="00425409"/>
    <w:pPr>
      <w:spacing w:before="240" w:after="60"/>
      <w:outlineLvl w:val="7"/>
    </w:pPr>
    <w:rPr>
      <w:i/>
      <w:sz w:val="20"/>
    </w:rPr>
  </w:style>
  <w:style w:type="paragraph" w:styleId="Ttulo9">
    <w:name w:val="heading 9"/>
    <w:basedOn w:val="Normal"/>
    <w:next w:val="Normal"/>
    <w:link w:val="Ttulo9Char"/>
    <w:qFormat/>
    <w:rsid w:val="00425409"/>
    <w:pPr>
      <w:spacing w:before="240" w:after="60"/>
      <w:outlineLvl w:val="8"/>
    </w:pPr>
    <w:rPr>
      <w:i/>
      <w:sz w:val="1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425409"/>
    <w:rPr>
      <w:rFonts w:ascii="Times New Roman" w:eastAsia="Times New Roman" w:hAnsi="Times New Roman" w:cs="Times New Roman"/>
      <w:b/>
      <w:i/>
      <w:kern w:val="28"/>
      <w:sz w:val="24"/>
      <w:szCs w:val="20"/>
      <w:lang w:eastAsia="pt-BR"/>
    </w:rPr>
  </w:style>
  <w:style w:type="character" w:customStyle="1" w:styleId="Ttulo2Char">
    <w:name w:val="Título 2 Char"/>
    <w:basedOn w:val="Fontepargpadro"/>
    <w:link w:val="Ttulo2"/>
    <w:rsid w:val="00425409"/>
    <w:rPr>
      <w:rFonts w:ascii="Times New Roman" w:eastAsia="Times New Roman" w:hAnsi="Times New Roman" w:cs="Times New Roman"/>
      <w:b/>
      <w:sz w:val="24"/>
      <w:szCs w:val="20"/>
      <w:lang w:eastAsia="pt-BR"/>
    </w:rPr>
  </w:style>
  <w:style w:type="character" w:customStyle="1" w:styleId="Ttulo3Char">
    <w:name w:val="Título 3 Char"/>
    <w:basedOn w:val="Fontepargpadro"/>
    <w:link w:val="Ttulo3"/>
    <w:rsid w:val="00425409"/>
    <w:rPr>
      <w:rFonts w:ascii="Times New Roman" w:eastAsia="Times New Roman" w:hAnsi="Times New Roman" w:cs="Times New Roman"/>
      <w:b/>
      <w:sz w:val="24"/>
      <w:szCs w:val="20"/>
      <w:lang w:eastAsia="pt-BR"/>
    </w:rPr>
  </w:style>
  <w:style w:type="character" w:customStyle="1" w:styleId="Ttulo4Char">
    <w:name w:val="Título 4 Char"/>
    <w:basedOn w:val="Fontepargpadro"/>
    <w:link w:val="Ttulo4"/>
    <w:rsid w:val="00425409"/>
    <w:rPr>
      <w:rFonts w:ascii="Times New Roman" w:eastAsia="Times New Roman" w:hAnsi="Times New Roman" w:cs="Times New Roman"/>
      <w:b/>
      <w:i/>
      <w:sz w:val="24"/>
      <w:szCs w:val="20"/>
      <w:lang w:eastAsia="pt-BR"/>
    </w:rPr>
  </w:style>
  <w:style w:type="character" w:customStyle="1" w:styleId="Ttulo5Char">
    <w:name w:val="Título 5 Char"/>
    <w:basedOn w:val="Fontepargpadro"/>
    <w:link w:val="Ttulo5"/>
    <w:rsid w:val="00425409"/>
    <w:rPr>
      <w:rFonts w:ascii="Times New Roman" w:eastAsia="Times New Roman" w:hAnsi="Times New Roman" w:cs="Times New Roman"/>
      <w:b/>
      <w:sz w:val="24"/>
      <w:szCs w:val="20"/>
      <w:lang w:eastAsia="pt-BR"/>
    </w:rPr>
  </w:style>
  <w:style w:type="character" w:customStyle="1" w:styleId="Ttulo6Char">
    <w:name w:val="Título 6 Char"/>
    <w:basedOn w:val="Fontepargpadro"/>
    <w:link w:val="Ttulo6"/>
    <w:rsid w:val="00425409"/>
    <w:rPr>
      <w:rFonts w:ascii="Times New Roman" w:eastAsia="Times New Roman" w:hAnsi="Times New Roman" w:cs="Times New Roman"/>
      <w:i/>
      <w:szCs w:val="20"/>
      <w:lang w:eastAsia="pt-BR"/>
    </w:rPr>
  </w:style>
  <w:style w:type="character" w:customStyle="1" w:styleId="Ttulo7Char">
    <w:name w:val="Título 7 Char"/>
    <w:basedOn w:val="Fontepargpadro"/>
    <w:link w:val="Ttulo7"/>
    <w:rsid w:val="00425409"/>
    <w:rPr>
      <w:rFonts w:ascii="Times New Roman" w:eastAsia="Times New Roman" w:hAnsi="Times New Roman" w:cs="Times New Roman"/>
      <w:sz w:val="20"/>
      <w:szCs w:val="20"/>
      <w:lang w:eastAsia="pt-BR"/>
    </w:rPr>
  </w:style>
  <w:style w:type="character" w:customStyle="1" w:styleId="Ttulo8Char">
    <w:name w:val="Título 8 Char"/>
    <w:basedOn w:val="Fontepargpadro"/>
    <w:link w:val="Ttulo8"/>
    <w:rsid w:val="00425409"/>
    <w:rPr>
      <w:rFonts w:ascii="Times New Roman" w:eastAsia="Times New Roman" w:hAnsi="Times New Roman" w:cs="Times New Roman"/>
      <w:i/>
      <w:sz w:val="20"/>
      <w:szCs w:val="20"/>
      <w:lang w:eastAsia="pt-BR"/>
    </w:rPr>
  </w:style>
  <w:style w:type="character" w:customStyle="1" w:styleId="Ttulo9Char">
    <w:name w:val="Título 9 Char"/>
    <w:basedOn w:val="Fontepargpadro"/>
    <w:link w:val="Ttulo9"/>
    <w:rsid w:val="00425409"/>
    <w:rPr>
      <w:rFonts w:ascii="Times New Roman" w:eastAsia="Times New Roman" w:hAnsi="Times New Roman" w:cs="Times New Roman"/>
      <w:i/>
      <w:sz w:val="18"/>
      <w:szCs w:val="20"/>
      <w:lang w:eastAsia="pt-BR"/>
    </w:rPr>
  </w:style>
  <w:style w:type="paragraph" w:styleId="Cabealho">
    <w:name w:val="header"/>
    <w:basedOn w:val="Normal"/>
    <w:link w:val="CabealhoChar"/>
    <w:uiPriority w:val="99"/>
    <w:rsid w:val="00425409"/>
    <w:pPr>
      <w:tabs>
        <w:tab w:val="center" w:pos="4419"/>
        <w:tab w:val="right" w:pos="8838"/>
      </w:tabs>
      <w:spacing w:after="0" w:line="240" w:lineRule="auto"/>
    </w:pPr>
  </w:style>
  <w:style w:type="character" w:customStyle="1" w:styleId="CabealhoChar">
    <w:name w:val="Cabeçalho Char"/>
    <w:basedOn w:val="Fontepargpadro"/>
    <w:link w:val="Cabealho"/>
    <w:uiPriority w:val="99"/>
    <w:rsid w:val="00425409"/>
    <w:rPr>
      <w:rFonts w:ascii="Times New Roman" w:eastAsia="Times New Roman" w:hAnsi="Times New Roman" w:cs="Times New Roman"/>
      <w:sz w:val="24"/>
      <w:szCs w:val="20"/>
      <w:lang w:eastAsia="pt-BR"/>
    </w:rPr>
  </w:style>
  <w:style w:type="paragraph" w:customStyle="1" w:styleId="topicos">
    <w:name w:val="topicos"/>
    <w:basedOn w:val="Normal"/>
    <w:rsid w:val="00425409"/>
    <w:pPr>
      <w:spacing w:after="60"/>
      <w:ind w:left="284" w:hanging="284"/>
    </w:pPr>
  </w:style>
  <w:style w:type="paragraph" w:styleId="Sumrio1">
    <w:name w:val="toc 1"/>
    <w:basedOn w:val="Normal"/>
    <w:next w:val="Normal"/>
    <w:uiPriority w:val="39"/>
    <w:rsid w:val="00425409"/>
    <w:pPr>
      <w:spacing w:before="240" w:after="120"/>
      <w:jc w:val="left"/>
    </w:pPr>
    <w:rPr>
      <w:rFonts w:ascii="Calibri" w:hAnsi="Calibri"/>
      <w:b/>
      <w:bCs/>
      <w:sz w:val="20"/>
    </w:rPr>
  </w:style>
  <w:style w:type="paragraph" w:customStyle="1" w:styleId="bibliog">
    <w:name w:val="bibliog"/>
    <w:basedOn w:val="Normal"/>
    <w:rsid w:val="00425409"/>
    <w:pPr>
      <w:numPr>
        <w:numId w:val="1"/>
      </w:numPr>
      <w:tabs>
        <w:tab w:val="left" w:pos="454"/>
      </w:tabs>
      <w:spacing w:after="240" w:line="240" w:lineRule="auto"/>
    </w:pPr>
  </w:style>
  <w:style w:type="paragraph" w:customStyle="1" w:styleId="citacao">
    <w:name w:val="citacao"/>
    <w:basedOn w:val="topicos"/>
    <w:rsid w:val="00425409"/>
    <w:pPr>
      <w:spacing w:after="480" w:line="240" w:lineRule="auto"/>
      <w:ind w:left="2268" w:firstLine="0"/>
    </w:pPr>
    <w:rPr>
      <w:i/>
    </w:rPr>
  </w:style>
  <w:style w:type="paragraph" w:customStyle="1" w:styleId="tabela">
    <w:name w:val="tabela"/>
    <w:basedOn w:val="Normal"/>
    <w:rsid w:val="00425409"/>
    <w:pPr>
      <w:spacing w:after="120" w:line="240" w:lineRule="auto"/>
    </w:pPr>
  </w:style>
  <w:style w:type="paragraph" w:styleId="Sumrio2">
    <w:name w:val="toc 2"/>
    <w:basedOn w:val="Normal"/>
    <w:next w:val="Normal"/>
    <w:uiPriority w:val="39"/>
    <w:rsid w:val="00425409"/>
    <w:pPr>
      <w:spacing w:before="120" w:after="0"/>
      <w:ind w:left="240"/>
      <w:jc w:val="left"/>
    </w:pPr>
    <w:rPr>
      <w:rFonts w:ascii="Calibri" w:hAnsi="Calibri"/>
      <w:i/>
      <w:iCs/>
      <w:sz w:val="20"/>
    </w:rPr>
  </w:style>
  <w:style w:type="paragraph" w:styleId="Sumrio3">
    <w:name w:val="toc 3"/>
    <w:basedOn w:val="Normal"/>
    <w:next w:val="Normal"/>
    <w:uiPriority w:val="39"/>
    <w:rsid w:val="00425409"/>
    <w:pPr>
      <w:spacing w:after="0"/>
      <w:ind w:left="480"/>
      <w:jc w:val="left"/>
    </w:pPr>
    <w:rPr>
      <w:rFonts w:ascii="Calibri" w:hAnsi="Calibri"/>
      <w:sz w:val="20"/>
    </w:rPr>
  </w:style>
  <w:style w:type="paragraph" w:customStyle="1" w:styleId="Paragrafo">
    <w:name w:val="Paragrafo"/>
    <w:basedOn w:val="Normal"/>
    <w:rsid w:val="00425409"/>
    <w:pPr>
      <w:ind w:firstLine="1134"/>
    </w:pPr>
  </w:style>
  <w:style w:type="paragraph" w:customStyle="1" w:styleId="capa">
    <w:name w:val="capa"/>
    <w:basedOn w:val="Normal"/>
    <w:rsid w:val="00425409"/>
    <w:pPr>
      <w:spacing w:after="0"/>
      <w:jc w:val="center"/>
    </w:pPr>
  </w:style>
  <w:style w:type="paragraph" w:customStyle="1" w:styleId="topicos1">
    <w:name w:val="topicos1"/>
    <w:basedOn w:val="Normal"/>
    <w:rsid w:val="00425409"/>
    <w:pPr>
      <w:ind w:left="284" w:hanging="284"/>
    </w:pPr>
    <w:rPr>
      <w:kern w:val="28"/>
    </w:rPr>
  </w:style>
  <w:style w:type="character" w:styleId="Refdenotaderodap">
    <w:name w:val="footnote reference"/>
    <w:uiPriority w:val="99"/>
    <w:semiHidden/>
    <w:rsid w:val="00425409"/>
    <w:rPr>
      <w:sz w:val="20"/>
      <w:vertAlign w:val="superscript"/>
    </w:rPr>
  </w:style>
  <w:style w:type="paragraph" w:styleId="Rodap">
    <w:name w:val="footer"/>
    <w:basedOn w:val="Normal"/>
    <w:link w:val="RodapChar"/>
    <w:uiPriority w:val="99"/>
    <w:rsid w:val="00425409"/>
    <w:pPr>
      <w:tabs>
        <w:tab w:val="center" w:pos="4419"/>
        <w:tab w:val="right" w:pos="8838"/>
      </w:tabs>
    </w:pPr>
  </w:style>
  <w:style w:type="character" w:customStyle="1" w:styleId="RodapChar">
    <w:name w:val="Rodapé Char"/>
    <w:basedOn w:val="Fontepargpadro"/>
    <w:link w:val="Rodap"/>
    <w:uiPriority w:val="99"/>
    <w:rsid w:val="00425409"/>
    <w:rPr>
      <w:rFonts w:ascii="Times New Roman" w:eastAsia="Times New Roman" w:hAnsi="Times New Roman" w:cs="Times New Roman"/>
      <w:sz w:val="24"/>
      <w:szCs w:val="20"/>
      <w:lang w:eastAsia="pt-BR"/>
    </w:rPr>
  </w:style>
  <w:style w:type="paragraph" w:customStyle="1" w:styleId="Ttulo1A">
    <w:name w:val="Título1A"/>
    <w:basedOn w:val="Ttulo1"/>
    <w:rsid w:val="00425409"/>
    <w:pPr>
      <w:outlineLvl w:val="9"/>
    </w:pPr>
  </w:style>
  <w:style w:type="paragraph" w:customStyle="1" w:styleId="Ttulo1AC">
    <w:name w:val="Título1AC"/>
    <w:basedOn w:val="Ttulo1A"/>
    <w:rsid w:val="00425409"/>
    <w:pPr>
      <w:jc w:val="center"/>
    </w:pPr>
  </w:style>
  <w:style w:type="paragraph" w:styleId="Textodenotaderodap">
    <w:name w:val="footnote text"/>
    <w:basedOn w:val="Normal"/>
    <w:link w:val="TextodenotaderodapChar"/>
    <w:uiPriority w:val="99"/>
    <w:semiHidden/>
    <w:rsid w:val="00425409"/>
    <w:pPr>
      <w:spacing w:after="120" w:line="240" w:lineRule="auto"/>
    </w:pPr>
    <w:rPr>
      <w:sz w:val="20"/>
    </w:rPr>
  </w:style>
  <w:style w:type="character" w:customStyle="1" w:styleId="TextodenotaderodapChar">
    <w:name w:val="Texto de nota de rodapé Char"/>
    <w:basedOn w:val="Fontepargpadro"/>
    <w:link w:val="Textodenotaderodap"/>
    <w:uiPriority w:val="99"/>
    <w:semiHidden/>
    <w:rsid w:val="00425409"/>
    <w:rPr>
      <w:rFonts w:ascii="Times New Roman" w:eastAsia="Times New Roman" w:hAnsi="Times New Roman" w:cs="Times New Roman"/>
      <w:sz w:val="20"/>
      <w:szCs w:val="20"/>
      <w:lang w:eastAsia="pt-BR"/>
    </w:rPr>
  </w:style>
  <w:style w:type="paragraph" w:customStyle="1" w:styleId="citacao6">
    <w:name w:val="citacao6"/>
    <w:basedOn w:val="citacao"/>
    <w:rsid w:val="00425409"/>
    <w:pPr>
      <w:spacing w:after="120"/>
    </w:pPr>
  </w:style>
  <w:style w:type="character" w:customStyle="1" w:styleId="RecuodecorpodetextoChar">
    <w:name w:val="Recuo de corpo de texto Char"/>
    <w:basedOn w:val="Fontepargpadro"/>
    <w:link w:val="Recuodecorpodetexto"/>
    <w:semiHidden/>
    <w:rsid w:val="00425409"/>
    <w:rPr>
      <w:rFonts w:ascii="Times New Roman" w:eastAsia="Times New Roman" w:hAnsi="Times New Roman" w:cs="Times New Roman"/>
      <w:sz w:val="24"/>
      <w:szCs w:val="20"/>
      <w:lang w:eastAsia="pt-BR"/>
    </w:rPr>
  </w:style>
  <w:style w:type="paragraph" w:styleId="Recuodecorpodetexto">
    <w:name w:val="Body Text Indent"/>
    <w:basedOn w:val="Normal"/>
    <w:link w:val="RecuodecorpodetextoChar"/>
    <w:semiHidden/>
    <w:rsid w:val="00425409"/>
    <w:pPr>
      <w:spacing w:after="120"/>
      <w:ind w:left="283"/>
    </w:pPr>
  </w:style>
  <w:style w:type="character" w:customStyle="1" w:styleId="Recuodecorpodetexto2Char">
    <w:name w:val="Recuo de corpo de texto 2 Char"/>
    <w:basedOn w:val="Fontepargpadro"/>
    <w:link w:val="Recuodecorpodetexto2"/>
    <w:semiHidden/>
    <w:rsid w:val="00425409"/>
    <w:rPr>
      <w:rFonts w:ascii="Times New Roman" w:eastAsia="Times New Roman" w:hAnsi="Times New Roman" w:cs="Times New Roman"/>
      <w:sz w:val="28"/>
      <w:szCs w:val="20"/>
      <w:lang w:eastAsia="pt-BR"/>
    </w:rPr>
  </w:style>
  <w:style w:type="paragraph" w:styleId="Recuodecorpodetexto2">
    <w:name w:val="Body Text Indent 2"/>
    <w:basedOn w:val="Normal"/>
    <w:link w:val="Recuodecorpodetexto2Char"/>
    <w:semiHidden/>
    <w:rsid w:val="00425409"/>
    <w:pPr>
      <w:widowControl/>
      <w:overflowPunct/>
      <w:autoSpaceDE/>
      <w:autoSpaceDN/>
      <w:adjustRightInd/>
      <w:spacing w:after="0" w:line="360" w:lineRule="auto"/>
      <w:ind w:firstLine="1701"/>
      <w:textAlignment w:val="auto"/>
    </w:pPr>
    <w:rPr>
      <w:sz w:val="28"/>
    </w:rPr>
  </w:style>
  <w:style w:type="character" w:customStyle="1" w:styleId="Corpodetexto2Char">
    <w:name w:val="Corpo de texto 2 Char"/>
    <w:basedOn w:val="Fontepargpadro"/>
    <w:link w:val="Corpodetexto2"/>
    <w:semiHidden/>
    <w:rsid w:val="00425409"/>
    <w:rPr>
      <w:rFonts w:ascii="Times New Roman" w:eastAsia="Times New Roman" w:hAnsi="Times New Roman" w:cs="Times New Roman"/>
      <w:b/>
      <w:sz w:val="24"/>
      <w:szCs w:val="20"/>
      <w:lang w:eastAsia="pt-BR"/>
    </w:rPr>
  </w:style>
  <w:style w:type="paragraph" w:styleId="Corpodetexto2">
    <w:name w:val="Body Text 2"/>
    <w:basedOn w:val="Normal"/>
    <w:link w:val="Corpodetexto2Char"/>
    <w:semiHidden/>
    <w:rsid w:val="00425409"/>
    <w:pPr>
      <w:widowControl/>
      <w:overflowPunct/>
      <w:autoSpaceDE/>
      <w:autoSpaceDN/>
      <w:adjustRightInd/>
      <w:spacing w:after="0" w:line="240" w:lineRule="auto"/>
      <w:textAlignment w:val="auto"/>
    </w:pPr>
    <w:rPr>
      <w:b/>
    </w:rPr>
  </w:style>
  <w:style w:type="character" w:customStyle="1" w:styleId="Recuodecorpodetexto3Char">
    <w:name w:val="Recuo de corpo de texto 3 Char"/>
    <w:basedOn w:val="Fontepargpadro"/>
    <w:link w:val="Recuodecorpodetexto3"/>
    <w:semiHidden/>
    <w:rsid w:val="00425409"/>
    <w:rPr>
      <w:rFonts w:ascii="Times New Roman" w:eastAsia="Times New Roman" w:hAnsi="Times New Roman" w:cs="Times New Roman"/>
      <w:sz w:val="28"/>
      <w:szCs w:val="20"/>
      <w:lang w:eastAsia="pt-BR"/>
    </w:rPr>
  </w:style>
  <w:style w:type="paragraph" w:styleId="Recuodecorpodetexto3">
    <w:name w:val="Body Text Indent 3"/>
    <w:basedOn w:val="Normal"/>
    <w:link w:val="Recuodecorpodetexto3Char"/>
    <w:semiHidden/>
    <w:rsid w:val="00425409"/>
    <w:pPr>
      <w:widowControl/>
      <w:tabs>
        <w:tab w:val="center" w:pos="426"/>
      </w:tabs>
      <w:overflowPunct/>
      <w:autoSpaceDE/>
      <w:autoSpaceDN/>
      <w:adjustRightInd/>
      <w:spacing w:before="120" w:after="120" w:line="360" w:lineRule="auto"/>
      <w:ind w:right="420" w:firstLine="1134"/>
      <w:textAlignment w:val="auto"/>
    </w:pPr>
    <w:rPr>
      <w:sz w:val="28"/>
    </w:rPr>
  </w:style>
  <w:style w:type="paragraph" w:styleId="Corpodetexto">
    <w:name w:val="Body Text"/>
    <w:basedOn w:val="Normal"/>
    <w:link w:val="CorpodetextoChar"/>
    <w:semiHidden/>
    <w:rsid w:val="00425409"/>
    <w:pPr>
      <w:widowControl/>
      <w:overflowPunct/>
      <w:autoSpaceDE/>
      <w:autoSpaceDN/>
      <w:adjustRightInd/>
      <w:spacing w:before="120" w:after="120" w:line="360" w:lineRule="auto"/>
      <w:textAlignment w:val="auto"/>
    </w:pPr>
  </w:style>
  <w:style w:type="character" w:customStyle="1" w:styleId="CorpodetextoChar">
    <w:name w:val="Corpo de texto Char"/>
    <w:basedOn w:val="Fontepargpadro"/>
    <w:link w:val="Corpodetexto"/>
    <w:semiHidden/>
    <w:rsid w:val="00425409"/>
    <w:rPr>
      <w:rFonts w:ascii="Times New Roman" w:eastAsia="Times New Roman" w:hAnsi="Times New Roman" w:cs="Times New Roman"/>
      <w:sz w:val="24"/>
      <w:szCs w:val="20"/>
      <w:lang w:eastAsia="pt-BR"/>
    </w:rPr>
  </w:style>
  <w:style w:type="paragraph" w:customStyle="1" w:styleId="Texto">
    <w:name w:val="Texto"/>
    <w:basedOn w:val="Normal"/>
    <w:rsid w:val="00425409"/>
    <w:pPr>
      <w:widowControl/>
      <w:overflowPunct/>
      <w:autoSpaceDE/>
      <w:autoSpaceDN/>
      <w:adjustRightInd/>
      <w:spacing w:after="0" w:line="360" w:lineRule="auto"/>
      <w:ind w:firstLine="1418"/>
      <w:textAlignment w:val="auto"/>
    </w:pPr>
    <w:rPr>
      <w:kern w:val="18"/>
    </w:rPr>
  </w:style>
  <w:style w:type="paragraph" w:customStyle="1" w:styleId="TxBr3p1">
    <w:name w:val="TxBr_3p1"/>
    <w:basedOn w:val="Normal"/>
    <w:rsid w:val="00425409"/>
    <w:pPr>
      <w:widowControl/>
      <w:tabs>
        <w:tab w:val="left" w:pos="345"/>
      </w:tabs>
      <w:overflowPunct/>
      <w:spacing w:after="0" w:line="238" w:lineRule="atLeast"/>
      <w:ind w:left="1095" w:hanging="345"/>
      <w:textAlignment w:val="auto"/>
    </w:pPr>
    <w:rPr>
      <w:sz w:val="20"/>
      <w:szCs w:val="24"/>
      <w:lang w:val="en-US"/>
    </w:rPr>
  </w:style>
  <w:style w:type="paragraph" w:customStyle="1" w:styleId="TxBr3t1">
    <w:name w:val="TxBr_3t1"/>
    <w:basedOn w:val="Normal"/>
    <w:rsid w:val="00425409"/>
    <w:pPr>
      <w:widowControl/>
      <w:overflowPunct/>
      <w:spacing w:after="0" w:line="226" w:lineRule="atLeast"/>
      <w:jc w:val="left"/>
      <w:textAlignment w:val="auto"/>
    </w:pPr>
    <w:rPr>
      <w:sz w:val="20"/>
      <w:szCs w:val="24"/>
      <w:lang w:val="en-US"/>
    </w:rPr>
  </w:style>
  <w:style w:type="paragraph" w:customStyle="1" w:styleId="TxBr10p1">
    <w:name w:val="TxBr_10p1"/>
    <w:basedOn w:val="Normal"/>
    <w:rsid w:val="00425409"/>
    <w:pPr>
      <w:widowControl/>
      <w:tabs>
        <w:tab w:val="left" w:pos="340"/>
      </w:tabs>
      <w:overflowPunct/>
      <w:spacing w:after="0" w:line="266" w:lineRule="atLeast"/>
      <w:ind w:firstLine="340"/>
      <w:textAlignment w:val="auto"/>
    </w:pPr>
    <w:rPr>
      <w:sz w:val="20"/>
      <w:szCs w:val="24"/>
      <w:lang w:val="en-US"/>
    </w:rPr>
  </w:style>
  <w:style w:type="paragraph" w:customStyle="1" w:styleId="TxBrp1">
    <w:name w:val="TxBr_p1"/>
    <w:basedOn w:val="Normal"/>
    <w:rsid w:val="00425409"/>
    <w:pPr>
      <w:widowControl/>
      <w:tabs>
        <w:tab w:val="left" w:pos="487"/>
      </w:tabs>
      <w:overflowPunct/>
      <w:spacing w:after="0" w:line="255" w:lineRule="atLeast"/>
      <w:ind w:firstLine="487"/>
      <w:textAlignment w:val="auto"/>
    </w:pPr>
    <w:rPr>
      <w:sz w:val="20"/>
      <w:szCs w:val="24"/>
      <w:lang w:val="en-US"/>
    </w:rPr>
  </w:style>
  <w:style w:type="character" w:styleId="Hyperlink">
    <w:name w:val="Hyperlink"/>
    <w:uiPriority w:val="99"/>
    <w:rsid w:val="00425409"/>
    <w:rPr>
      <w:color w:val="0000FF"/>
      <w:u w:val="single"/>
    </w:rPr>
  </w:style>
  <w:style w:type="character" w:customStyle="1" w:styleId="MapadoDocumentoChar">
    <w:name w:val="Mapa do Documento Char"/>
    <w:basedOn w:val="Fontepargpadro"/>
    <w:link w:val="MapadoDocumento"/>
    <w:semiHidden/>
    <w:rsid w:val="00425409"/>
    <w:rPr>
      <w:rFonts w:ascii="Tahoma" w:eastAsia="Times New Roman" w:hAnsi="Tahoma" w:cs="Times New Roman"/>
      <w:sz w:val="24"/>
      <w:szCs w:val="20"/>
      <w:shd w:val="clear" w:color="auto" w:fill="000080"/>
      <w:lang w:eastAsia="pt-BR"/>
    </w:rPr>
  </w:style>
  <w:style w:type="paragraph" w:styleId="MapadoDocumento">
    <w:name w:val="Document Map"/>
    <w:basedOn w:val="Normal"/>
    <w:link w:val="MapadoDocumentoChar"/>
    <w:semiHidden/>
    <w:rsid w:val="00425409"/>
    <w:pPr>
      <w:shd w:val="clear" w:color="auto" w:fill="000080"/>
    </w:pPr>
    <w:rPr>
      <w:rFonts w:ascii="Tahoma" w:hAnsi="Tahoma"/>
    </w:rPr>
  </w:style>
  <w:style w:type="paragraph" w:customStyle="1" w:styleId="EstiloP1">
    <w:name w:val="Estilo_P1"/>
    <w:basedOn w:val="Normal"/>
    <w:rsid w:val="00425409"/>
    <w:pPr>
      <w:widowControl/>
      <w:overflowPunct/>
      <w:autoSpaceDE/>
      <w:autoSpaceDN/>
      <w:adjustRightInd/>
      <w:spacing w:before="240" w:after="0" w:line="360" w:lineRule="exact"/>
      <w:ind w:firstLine="3119"/>
      <w:textAlignment w:val="auto"/>
    </w:pPr>
    <w:rPr>
      <w:lang w:val="en-US"/>
    </w:rPr>
  </w:style>
  <w:style w:type="paragraph" w:styleId="Textodenotadefim">
    <w:name w:val="endnote text"/>
    <w:basedOn w:val="Normal"/>
    <w:link w:val="TextodenotadefimChar"/>
    <w:semiHidden/>
    <w:rsid w:val="00425409"/>
    <w:rPr>
      <w:sz w:val="20"/>
    </w:rPr>
  </w:style>
  <w:style w:type="character" w:customStyle="1" w:styleId="TextodenotadefimChar">
    <w:name w:val="Texto de nota de fim Char"/>
    <w:basedOn w:val="Fontepargpadro"/>
    <w:link w:val="Textodenotadefim"/>
    <w:semiHidden/>
    <w:rsid w:val="00425409"/>
    <w:rPr>
      <w:rFonts w:ascii="Times New Roman" w:eastAsia="Times New Roman" w:hAnsi="Times New Roman" w:cs="Times New Roman"/>
      <w:sz w:val="20"/>
      <w:szCs w:val="20"/>
      <w:lang w:eastAsia="pt-BR"/>
    </w:rPr>
  </w:style>
  <w:style w:type="table" w:styleId="Tabelacomgrade">
    <w:name w:val="Table Grid"/>
    <w:basedOn w:val="Tabelanormal"/>
    <w:uiPriority w:val="39"/>
    <w:rsid w:val="00425409"/>
    <w:pPr>
      <w:jc w:val="left"/>
    </w:pPr>
    <w:rPr>
      <w:rFonts w:ascii="Times New Roman" w:eastAsia="Times New Roman" w:hAnsi="Times New Roman" w:cs="Times New Roman"/>
      <w:sz w:val="20"/>
      <w:szCs w:val="20"/>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debalo">
    <w:name w:val="Balloon Text"/>
    <w:basedOn w:val="Normal"/>
    <w:link w:val="TextodebaloChar"/>
    <w:uiPriority w:val="99"/>
    <w:semiHidden/>
    <w:unhideWhenUsed/>
    <w:rsid w:val="0042540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425409"/>
    <w:rPr>
      <w:rFonts w:ascii="Tahoma" w:eastAsia="Times New Roman" w:hAnsi="Tahoma" w:cs="Tahoma"/>
      <w:sz w:val="16"/>
      <w:szCs w:val="16"/>
      <w:lang w:eastAsia="pt-BR"/>
    </w:rPr>
  </w:style>
  <w:style w:type="character" w:styleId="nfase">
    <w:name w:val="Emphasis"/>
    <w:uiPriority w:val="20"/>
    <w:qFormat/>
    <w:rsid w:val="00425409"/>
    <w:rPr>
      <w:i/>
      <w:iCs/>
    </w:rPr>
  </w:style>
  <w:style w:type="paragraph" w:styleId="Ttulo">
    <w:name w:val="Title"/>
    <w:basedOn w:val="Normal"/>
    <w:link w:val="TtuloChar"/>
    <w:qFormat/>
    <w:rsid w:val="00425409"/>
    <w:pPr>
      <w:widowControl/>
      <w:overflowPunct/>
      <w:autoSpaceDE/>
      <w:autoSpaceDN/>
      <w:adjustRightInd/>
      <w:spacing w:after="0" w:line="240" w:lineRule="auto"/>
      <w:jc w:val="center"/>
      <w:textAlignment w:val="auto"/>
    </w:pPr>
    <w:rPr>
      <w:rFonts w:ascii="Arial" w:hAnsi="Arial" w:cs="Arial"/>
      <w:b/>
      <w:bCs/>
      <w:sz w:val="28"/>
    </w:rPr>
  </w:style>
  <w:style w:type="character" w:customStyle="1" w:styleId="TtuloChar">
    <w:name w:val="Título Char"/>
    <w:basedOn w:val="Fontepargpadro"/>
    <w:link w:val="Ttulo"/>
    <w:rsid w:val="00425409"/>
    <w:rPr>
      <w:rFonts w:ascii="Arial" w:eastAsia="Times New Roman" w:hAnsi="Arial" w:cs="Arial"/>
      <w:b/>
      <w:bCs/>
      <w:sz w:val="28"/>
      <w:szCs w:val="20"/>
      <w:lang w:eastAsia="pt-BR"/>
    </w:rPr>
  </w:style>
  <w:style w:type="paragraph" w:styleId="NormalWeb">
    <w:name w:val="Normal (Web)"/>
    <w:basedOn w:val="Normal"/>
    <w:uiPriority w:val="99"/>
    <w:rsid w:val="00425409"/>
    <w:pPr>
      <w:widowControl/>
      <w:overflowPunct/>
      <w:autoSpaceDE/>
      <w:autoSpaceDN/>
      <w:adjustRightInd/>
      <w:spacing w:before="100" w:beforeAutospacing="1" w:after="100" w:afterAutospacing="1" w:line="240" w:lineRule="auto"/>
      <w:jc w:val="left"/>
      <w:textAlignment w:val="auto"/>
    </w:pPr>
    <w:rPr>
      <w:szCs w:val="24"/>
    </w:rPr>
  </w:style>
  <w:style w:type="paragraph" w:styleId="Legenda">
    <w:name w:val="caption"/>
    <w:basedOn w:val="Normal"/>
    <w:next w:val="Normal"/>
    <w:qFormat/>
    <w:rsid w:val="00425409"/>
    <w:pPr>
      <w:widowControl/>
      <w:overflowPunct/>
      <w:autoSpaceDE/>
      <w:autoSpaceDN/>
      <w:adjustRightInd/>
      <w:spacing w:after="0" w:line="240" w:lineRule="auto"/>
      <w:textAlignment w:val="auto"/>
    </w:pPr>
  </w:style>
  <w:style w:type="character" w:styleId="Forte">
    <w:name w:val="Strong"/>
    <w:qFormat/>
    <w:rsid w:val="00425409"/>
    <w:rPr>
      <w:b/>
      <w:bCs/>
    </w:rPr>
  </w:style>
  <w:style w:type="character" w:styleId="HiperlinkVisitado">
    <w:name w:val="FollowedHyperlink"/>
    <w:rsid w:val="00425409"/>
    <w:rPr>
      <w:color w:val="800080"/>
      <w:u w:val="single"/>
    </w:rPr>
  </w:style>
  <w:style w:type="paragraph" w:styleId="Bibliografia">
    <w:name w:val="Bibliography"/>
    <w:basedOn w:val="Normal"/>
    <w:next w:val="Normal"/>
    <w:uiPriority w:val="37"/>
    <w:unhideWhenUsed/>
    <w:rsid w:val="00425409"/>
  </w:style>
  <w:style w:type="paragraph" w:styleId="Citao">
    <w:name w:val="Quote"/>
    <w:basedOn w:val="Normal"/>
    <w:link w:val="CitaoChar"/>
    <w:qFormat/>
    <w:rsid w:val="00425409"/>
    <w:pPr>
      <w:widowControl/>
      <w:overflowPunct/>
      <w:autoSpaceDE/>
      <w:autoSpaceDN/>
      <w:adjustRightInd/>
      <w:spacing w:after="0" w:line="240" w:lineRule="auto"/>
      <w:ind w:left="1559"/>
      <w:textAlignment w:val="auto"/>
    </w:pPr>
    <w:rPr>
      <w:sz w:val="20"/>
      <w:lang w:eastAsia="en-GB"/>
    </w:rPr>
  </w:style>
  <w:style w:type="character" w:customStyle="1" w:styleId="CitaoChar">
    <w:name w:val="Citação Char"/>
    <w:basedOn w:val="Fontepargpadro"/>
    <w:link w:val="Citao"/>
    <w:rsid w:val="00425409"/>
    <w:rPr>
      <w:rFonts w:ascii="Times New Roman" w:eastAsia="Times New Roman" w:hAnsi="Times New Roman" w:cs="Times New Roman"/>
      <w:sz w:val="20"/>
      <w:szCs w:val="20"/>
      <w:lang w:eastAsia="en-GB"/>
    </w:rPr>
  </w:style>
  <w:style w:type="paragraph" w:styleId="Remissivo1">
    <w:name w:val="index 1"/>
    <w:basedOn w:val="Normal"/>
    <w:next w:val="Normal"/>
    <w:autoRedefine/>
    <w:rsid w:val="00425409"/>
    <w:pPr>
      <w:widowControl/>
      <w:overflowPunct/>
      <w:autoSpaceDE/>
      <w:autoSpaceDN/>
      <w:adjustRightInd/>
      <w:spacing w:after="120" w:line="360" w:lineRule="auto"/>
      <w:ind w:firstLine="851"/>
      <w:textAlignment w:val="auto"/>
    </w:pPr>
    <w:rPr>
      <w:szCs w:val="24"/>
    </w:rPr>
  </w:style>
  <w:style w:type="table" w:styleId="SombreamentoClaro">
    <w:name w:val="Light Shading"/>
    <w:basedOn w:val="Tabelanormal"/>
    <w:uiPriority w:val="60"/>
    <w:rsid w:val="00425409"/>
    <w:pPr>
      <w:jc w:val="left"/>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Default">
    <w:name w:val="Default"/>
    <w:rsid w:val="00425409"/>
    <w:pPr>
      <w:autoSpaceDE w:val="0"/>
      <w:autoSpaceDN w:val="0"/>
      <w:adjustRightInd w:val="0"/>
      <w:jc w:val="left"/>
    </w:pPr>
    <w:rPr>
      <w:rFonts w:ascii="Times New Roman" w:hAnsi="Times New Roman" w:cs="Times New Roman"/>
      <w:color w:val="000000"/>
      <w:sz w:val="24"/>
      <w:szCs w:val="24"/>
    </w:rPr>
  </w:style>
  <w:style w:type="paragraph" w:styleId="PargrafodaLista">
    <w:name w:val="List Paragraph"/>
    <w:basedOn w:val="Normal"/>
    <w:uiPriority w:val="34"/>
    <w:qFormat/>
    <w:rsid w:val="00425409"/>
    <w:pPr>
      <w:ind w:left="720"/>
      <w:contextualSpacing/>
    </w:pPr>
  </w:style>
  <w:style w:type="character" w:styleId="Refdecomentrio">
    <w:name w:val="annotation reference"/>
    <w:basedOn w:val="Fontepargpadro"/>
    <w:uiPriority w:val="99"/>
    <w:semiHidden/>
    <w:unhideWhenUsed/>
    <w:rsid w:val="00207E74"/>
    <w:rPr>
      <w:sz w:val="16"/>
      <w:szCs w:val="16"/>
    </w:rPr>
  </w:style>
  <w:style w:type="paragraph" w:styleId="Textodecomentrio">
    <w:name w:val="annotation text"/>
    <w:basedOn w:val="Normal"/>
    <w:link w:val="TextodecomentrioChar"/>
    <w:uiPriority w:val="99"/>
    <w:semiHidden/>
    <w:unhideWhenUsed/>
    <w:rsid w:val="00207E74"/>
    <w:pPr>
      <w:spacing w:line="240" w:lineRule="auto"/>
    </w:pPr>
    <w:rPr>
      <w:sz w:val="20"/>
    </w:rPr>
  </w:style>
  <w:style w:type="character" w:customStyle="1" w:styleId="TextodecomentrioChar">
    <w:name w:val="Texto de comentário Char"/>
    <w:basedOn w:val="Fontepargpadro"/>
    <w:link w:val="Textodecomentrio"/>
    <w:uiPriority w:val="99"/>
    <w:semiHidden/>
    <w:rsid w:val="00207E74"/>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207E74"/>
    <w:rPr>
      <w:b/>
      <w:bCs/>
    </w:rPr>
  </w:style>
  <w:style w:type="character" w:customStyle="1" w:styleId="AssuntodocomentrioChar">
    <w:name w:val="Assunto do comentário Char"/>
    <w:basedOn w:val="TextodecomentrioChar"/>
    <w:link w:val="Assuntodocomentrio"/>
    <w:uiPriority w:val="99"/>
    <w:semiHidden/>
    <w:rsid w:val="00207E74"/>
    <w:rPr>
      <w:rFonts w:ascii="Times New Roman" w:eastAsia="Times New Roman" w:hAnsi="Times New Roman" w:cs="Times New Roman"/>
      <w:b/>
      <w:bCs/>
      <w:sz w:val="20"/>
      <w:szCs w:val="20"/>
      <w:lang w:eastAsia="pt-BR"/>
    </w:rPr>
  </w:style>
  <w:style w:type="table" w:styleId="TabeladeGrade1Clara-nfase1">
    <w:name w:val="Grid Table 1 Light Accent 1"/>
    <w:basedOn w:val="Tabelanormal"/>
    <w:uiPriority w:val="46"/>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Reviso">
    <w:name w:val="Revision"/>
    <w:hidden/>
    <w:uiPriority w:val="99"/>
    <w:semiHidden/>
    <w:rsid w:val="003651CA"/>
    <w:pPr>
      <w:jc w:val="left"/>
    </w:pPr>
    <w:rPr>
      <w:rFonts w:ascii="Times New Roman" w:eastAsia="Times New Roman" w:hAnsi="Times New Roman" w:cs="Times New Roman"/>
      <w:sz w:val="24"/>
      <w:szCs w:val="20"/>
      <w:lang w:eastAsia="pt-BR"/>
    </w:rPr>
  </w:style>
  <w:style w:type="paragraph" w:styleId="Pr-formataoHTML">
    <w:name w:val="HTML Preformatted"/>
    <w:basedOn w:val="Normal"/>
    <w:link w:val="Pr-formataoHTMLChar"/>
    <w:uiPriority w:val="99"/>
    <w:semiHidden/>
    <w:unhideWhenUsed/>
    <w:rsid w:val="00B46B5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after="0" w:line="240" w:lineRule="auto"/>
      <w:jc w:val="left"/>
      <w:textAlignment w:val="auto"/>
    </w:pPr>
    <w:rPr>
      <w:rFonts w:ascii="Courier New" w:hAnsi="Courier New" w:cs="Courier New"/>
      <w:sz w:val="20"/>
    </w:rPr>
  </w:style>
  <w:style w:type="character" w:customStyle="1" w:styleId="Pr-formataoHTMLChar">
    <w:name w:val="Pré-formatação HTML Char"/>
    <w:basedOn w:val="Fontepargpadro"/>
    <w:link w:val="Pr-formataoHTML"/>
    <w:uiPriority w:val="99"/>
    <w:semiHidden/>
    <w:rsid w:val="00B46B50"/>
    <w:rPr>
      <w:rFonts w:ascii="Courier New" w:eastAsia="Times New Roman" w:hAnsi="Courier New" w:cs="Courier New"/>
      <w:sz w:val="20"/>
      <w:szCs w:val="20"/>
      <w:lang w:eastAsia="pt-BR"/>
    </w:rPr>
  </w:style>
  <w:style w:type="character" w:customStyle="1" w:styleId="apple-converted-space">
    <w:name w:val="apple-converted-space"/>
    <w:basedOn w:val="Fontepargpadro"/>
    <w:rsid w:val="00BC70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7896332">
      <w:bodyDiv w:val="1"/>
      <w:marLeft w:val="0"/>
      <w:marRight w:val="0"/>
      <w:marTop w:val="0"/>
      <w:marBottom w:val="0"/>
      <w:divBdr>
        <w:top w:val="none" w:sz="0" w:space="0" w:color="auto"/>
        <w:left w:val="none" w:sz="0" w:space="0" w:color="auto"/>
        <w:bottom w:val="none" w:sz="0" w:space="0" w:color="auto"/>
        <w:right w:val="none" w:sz="0" w:space="0" w:color="auto"/>
      </w:divBdr>
      <w:divsChild>
        <w:div w:id="922226962">
          <w:marLeft w:val="0"/>
          <w:marRight w:val="0"/>
          <w:marTop w:val="0"/>
          <w:marBottom w:val="0"/>
          <w:divBdr>
            <w:top w:val="none" w:sz="0" w:space="0" w:color="auto"/>
            <w:left w:val="none" w:sz="0" w:space="0" w:color="auto"/>
            <w:bottom w:val="none" w:sz="0" w:space="0" w:color="auto"/>
            <w:right w:val="none" w:sz="0" w:space="0" w:color="auto"/>
          </w:divBdr>
        </w:div>
        <w:div w:id="1992128311">
          <w:marLeft w:val="0"/>
          <w:marRight w:val="0"/>
          <w:marTop w:val="0"/>
          <w:marBottom w:val="0"/>
          <w:divBdr>
            <w:top w:val="none" w:sz="0" w:space="0" w:color="auto"/>
            <w:left w:val="none" w:sz="0" w:space="0" w:color="auto"/>
            <w:bottom w:val="none" w:sz="0" w:space="0" w:color="auto"/>
            <w:right w:val="none" w:sz="0" w:space="0" w:color="auto"/>
          </w:divBdr>
        </w:div>
        <w:div w:id="649408178">
          <w:marLeft w:val="0"/>
          <w:marRight w:val="0"/>
          <w:marTop w:val="0"/>
          <w:marBottom w:val="0"/>
          <w:divBdr>
            <w:top w:val="none" w:sz="0" w:space="0" w:color="auto"/>
            <w:left w:val="none" w:sz="0" w:space="0" w:color="auto"/>
            <w:bottom w:val="none" w:sz="0" w:space="0" w:color="auto"/>
            <w:right w:val="none" w:sz="0" w:space="0" w:color="auto"/>
          </w:divBdr>
        </w:div>
        <w:div w:id="1899855081">
          <w:marLeft w:val="0"/>
          <w:marRight w:val="0"/>
          <w:marTop w:val="0"/>
          <w:marBottom w:val="0"/>
          <w:divBdr>
            <w:top w:val="none" w:sz="0" w:space="0" w:color="auto"/>
            <w:left w:val="none" w:sz="0" w:space="0" w:color="auto"/>
            <w:bottom w:val="none" w:sz="0" w:space="0" w:color="auto"/>
            <w:right w:val="none" w:sz="0" w:space="0" w:color="auto"/>
          </w:divBdr>
        </w:div>
      </w:divsChild>
    </w:div>
    <w:div w:id="833377361">
      <w:bodyDiv w:val="1"/>
      <w:marLeft w:val="0"/>
      <w:marRight w:val="0"/>
      <w:marTop w:val="0"/>
      <w:marBottom w:val="0"/>
      <w:divBdr>
        <w:top w:val="none" w:sz="0" w:space="0" w:color="auto"/>
        <w:left w:val="none" w:sz="0" w:space="0" w:color="auto"/>
        <w:bottom w:val="none" w:sz="0" w:space="0" w:color="auto"/>
        <w:right w:val="none" w:sz="0" w:space="0" w:color="auto"/>
      </w:divBdr>
    </w:div>
    <w:div w:id="1396515869">
      <w:bodyDiv w:val="1"/>
      <w:marLeft w:val="0"/>
      <w:marRight w:val="0"/>
      <w:marTop w:val="0"/>
      <w:marBottom w:val="0"/>
      <w:divBdr>
        <w:top w:val="none" w:sz="0" w:space="0" w:color="auto"/>
        <w:left w:val="none" w:sz="0" w:space="0" w:color="auto"/>
        <w:bottom w:val="none" w:sz="0" w:space="0" w:color="auto"/>
        <w:right w:val="none" w:sz="0" w:space="0" w:color="auto"/>
      </w:divBdr>
    </w:div>
    <w:div w:id="1544946777">
      <w:bodyDiv w:val="1"/>
      <w:marLeft w:val="0"/>
      <w:marRight w:val="0"/>
      <w:marTop w:val="0"/>
      <w:marBottom w:val="0"/>
      <w:divBdr>
        <w:top w:val="none" w:sz="0" w:space="0" w:color="auto"/>
        <w:left w:val="none" w:sz="0" w:space="0" w:color="auto"/>
        <w:bottom w:val="none" w:sz="0" w:space="0" w:color="auto"/>
        <w:right w:val="none" w:sz="0" w:space="0" w:color="auto"/>
      </w:divBdr>
    </w:div>
    <w:div w:id="1548950965">
      <w:bodyDiv w:val="1"/>
      <w:marLeft w:val="0"/>
      <w:marRight w:val="0"/>
      <w:marTop w:val="0"/>
      <w:marBottom w:val="0"/>
      <w:divBdr>
        <w:top w:val="none" w:sz="0" w:space="0" w:color="auto"/>
        <w:left w:val="none" w:sz="0" w:space="0" w:color="auto"/>
        <w:bottom w:val="none" w:sz="0" w:space="0" w:color="auto"/>
        <w:right w:val="none" w:sz="0" w:space="0" w:color="auto"/>
      </w:divBdr>
      <w:divsChild>
        <w:div w:id="429619249">
          <w:marLeft w:val="0"/>
          <w:marRight w:val="0"/>
          <w:marTop w:val="0"/>
          <w:marBottom w:val="0"/>
          <w:divBdr>
            <w:top w:val="none" w:sz="0" w:space="0" w:color="auto"/>
            <w:left w:val="none" w:sz="0" w:space="0" w:color="auto"/>
            <w:bottom w:val="none" w:sz="0" w:space="0" w:color="auto"/>
            <w:right w:val="none" w:sz="0" w:space="0" w:color="auto"/>
          </w:divBdr>
        </w:div>
        <w:div w:id="155808868">
          <w:marLeft w:val="0"/>
          <w:marRight w:val="0"/>
          <w:marTop w:val="0"/>
          <w:marBottom w:val="0"/>
          <w:divBdr>
            <w:top w:val="none" w:sz="0" w:space="0" w:color="auto"/>
            <w:left w:val="none" w:sz="0" w:space="0" w:color="auto"/>
            <w:bottom w:val="none" w:sz="0" w:space="0" w:color="auto"/>
            <w:right w:val="none" w:sz="0" w:space="0" w:color="auto"/>
          </w:divBdr>
        </w:div>
        <w:div w:id="1479421696">
          <w:marLeft w:val="0"/>
          <w:marRight w:val="0"/>
          <w:marTop w:val="0"/>
          <w:marBottom w:val="0"/>
          <w:divBdr>
            <w:top w:val="none" w:sz="0" w:space="0" w:color="auto"/>
            <w:left w:val="none" w:sz="0" w:space="0" w:color="auto"/>
            <w:bottom w:val="none" w:sz="0" w:space="0" w:color="auto"/>
            <w:right w:val="none" w:sz="0" w:space="0" w:color="auto"/>
          </w:divBdr>
        </w:div>
        <w:div w:id="4442038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wmf"/><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header" Target="header2.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D4437B-92A5-4F74-98C8-7EC72E6034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20</Pages>
  <Words>9205</Words>
  <Characters>49713</Characters>
  <Application>Microsoft Office Word</Application>
  <DocSecurity>0</DocSecurity>
  <Lines>414</Lines>
  <Paragraphs>117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Liana</cp:lastModifiedBy>
  <cp:revision>22</cp:revision>
  <dcterms:created xsi:type="dcterms:W3CDTF">2015-04-26T21:36:00Z</dcterms:created>
  <dcterms:modified xsi:type="dcterms:W3CDTF">2015-04-27T11:21:00Z</dcterms:modified>
</cp:coreProperties>
</file>