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268" w:rsidRDefault="00411A43" w:rsidP="00437B24">
      <w:pPr>
        <w:spacing w:after="0" w:line="240" w:lineRule="auto"/>
        <w:contextualSpacing/>
        <w:jc w:val="center"/>
        <w:rPr>
          <w:rFonts w:ascii="Times New Roman" w:hAnsi="Times New Roman" w:cs="Times New Roman"/>
          <w:b/>
          <w:sz w:val="24"/>
        </w:rPr>
      </w:pPr>
      <w:bookmarkStart w:id="0" w:name="_GoBack"/>
      <w:bookmarkEnd w:id="0"/>
      <w:r>
        <w:rPr>
          <w:rFonts w:ascii="Times New Roman" w:hAnsi="Times New Roman" w:cs="Times New Roman"/>
          <w:b/>
          <w:sz w:val="24"/>
        </w:rPr>
        <w:t xml:space="preserve">A REGRA DAS PENSÕES NO BRASIL E A TEORIA DOS JOGOS: UMA PROPOSTA </w:t>
      </w:r>
      <w:r w:rsidR="00DB46CB">
        <w:rPr>
          <w:rFonts w:ascii="Times New Roman" w:hAnsi="Times New Roman" w:cs="Times New Roman"/>
          <w:b/>
          <w:sz w:val="24"/>
        </w:rPr>
        <w:t>PARA INIBIR O RISCO MORAL</w:t>
      </w:r>
    </w:p>
    <w:p w:rsidR="00437B24" w:rsidRDefault="00437B24" w:rsidP="00437B24">
      <w:pPr>
        <w:spacing w:after="0" w:line="240" w:lineRule="auto"/>
        <w:contextualSpacing/>
        <w:jc w:val="center"/>
        <w:rPr>
          <w:rFonts w:ascii="Times New Roman" w:hAnsi="Times New Roman" w:cs="Times New Roman"/>
          <w:b/>
          <w:sz w:val="24"/>
        </w:rPr>
      </w:pPr>
    </w:p>
    <w:p w:rsidR="00E63DB3" w:rsidRDefault="00E63DB3" w:rsidP="00437B24">
      <w:pPr>
        <w:spacing w:after="0" w:line="240" w:lineRule="auto"/>
        <w:contextualSpacing/>
        <w:jc w:val="right"/>
        <w:rPr>
          <w:rFonts w:ascii="Times New Roman" w:hAnsi="Times New Roman" w:cs="Times New Roman"/>
          <w:sz w:val="24"/>
        </w:rPr>
      </w:pPr>
    </w:p>
    <w:p w:rsidR="00547672" w:rsidRDefault="00AE13DC" w:rsidP="00437B24">
      <w:pPr>
        <w:spacing w:after="0" w:line="240" w:lineRule="auto"/>
        <w:contextualSpacing/>
        <w:rPr>
          <w:rFonts w:ascii="Times New Roman" w:hAnsi="Times New Roman" w:cs="Times New Roman"/>
          <w:b/>
          <w:sz w:val="24"/>
        </w:rPr>
      </w:pPr>
      <w:r>
        <w:rPr>
          <w:rFonts w:ascii="Times New Roman" w:hAnsi="Times New Roman" w:cs="Times New Roman"/>
          <w:b/>
          <w:sz w:val="24"/>
        </w:rPr>
        <w:t>RESUMO</w:t>
      </w:r>
    </w:p>
    <w:p w:rsidR="006E38E1" w:rsidRDefault="00053CFA" w:rsidP="00437B24">
      <w:pPr>
        <w:tabs>
          <w:tab w:val="left" w:pos="0"/>
        </w:tabs>
        <w:spacing w:after="0" w:line="240" w:lineRule="auto"/>
        <w:contextualSpacing/>
        <w:jc w:val="both"/>
        <w:rPr>
          <w:rFonts w:ascii="Times New Roman" w:hAnsi="Times New Roman"/>
          <w:sz w:val="24"/>
          <w:szCs w:val="24"/>
        </w:rPr>
      </w:pPr>
      <w:r w:rsidRPr="005C0BDB">
        <w:rPr>
          <w:rFonts w:ascii="Times New Roman" w:hAnsi="Times New Roman"/>
          <w:sz w:val="24"/>
          <w:szCs w:val="24"/>
        </w:rPr>
        <w:t xml:space="preserve">O </w:t>
      </w:r>
      <w:r w:rsidR="00C752D4" w:rsidRPr="005C0BDB">
        <w:rPr>
          <w:rFonts w:ascii="Times New Roman" w:hAnsi="Times New Roman"/>
          <w:sz w:val="24"/>
          <w:szCs w:val="24"/>
        </w:rPr>
        <w:t xml:space="preserve">presente </w:t>
      </w:r>
      <w:r w:rsidRPr="005C0BDB">
        <w:rPr>
          <w:rFonts w:ascii="Times New Roman" w:hAnsi="Times New Roman"/>
          <w:sz w:val="24"/>
          <w:szCs w:val="24"/>
        </w:rPr>
        <w:t xml:space="preserve">trabalho </w:t>
      </w:r>
      <w:r w:rsidR="00A93EBE" w:rsidRPr="005C0BDB">
        <w:rPr>
          <w:rFonts w:ascii="Times New Roman" w:hAnsi="Times New Roman"/>
          <w:sz w:val="24"/>
          <w:szCs w:val="24"/>
        </w:rPr>
        <w:t>teve por objetivo</w:t>
      </w:r>
      <w:r w:rsidRPr="005C0BDB">
        <w:rPr>
          <w:rFonts w:ascii="Times New Roman" w:hAnsi="Times New Roman"/>
          <w:sz w:val="24"/>
          <w:szCs w:val="24"/>
        </w:rPr>
        <w:t xml:space="preserve"> analisar </w:t>
      </w:r>
      <w:r w:rsidR="00903685" w:rsidRPr="005C0BDB">
        <w:rPr>
          <w:rFonts w:ascii="Times New Roman" w:hAnsi="Times New Roman"/>
          <w:sz w:val="24"/>
          <w:szCs w:val="24"/>
        </w:rPr>
        <w:t>se a</w:t>
      </w:r>
      <w:r w:rsidR="00EF49D3" w:rsidRPr="005C0BDB">
        <w:rPr>
          <w:rFonts w:ascii="Times New Roman" w:hAnsi="Times New Roman"/>
          <w:sz w:val="24"/>
          <w:szCs w:val="24"/>
        </w:rPr>
        <w:t xml:space="preserve"> regra</w:t>
      </w:r>
      <w:r w:rsidR="00903685" w:rsidRPr="005C0BDB">
        <w:rPr>
          <w:rFonts w:ascii="Times New Roman" w:hAnsi="Times New Roman"/>
          <w:sz w:val="24"/>
          <w:szCs w:val="24"/>
        </w:rPr>
        <w:t xml:space="preserve"> </w:t>
      </w:r>
      <w:r w:rsidR="00EF49D3" w:rsidRPr="005C0BDB">
        <w:rPr>
          <w:rFonts w:ascii="Times New Roman" w:hAnsi="Times New Roman"/>
          <w:sz w:val="24"/>
          <w:szCs w:val="24"/>
        </w:rPr>
        <w:t>atual</w:t>
      </w:r>
      <w:r w:rsidR="00903685" w:rsidRPr="005C0BDB">
        <w:rPr>
          <w:rFonts w:ascii="Times New Roman" w:hAnsi="Times New Roman"/>
          <w:sz w:val="24"/>
          <w:szCs w:val="24"/>
        </w:rPr>
        <w:t xml:space="preserve"> acerca d</w:t>
      </w:r>
      <w:r w:rsidR="002113A2" w:rsidRPr="005C0BDB">
        <w:rPr>
          <w:rFonts w:ascii="Times New Roman" w:hAnsi="Times New Roman"/>
          <w:sz w:val="24"/>
          <w:szCs w:val="24"/>
        </w:rPr>
        <w:t>o benefício da</w:t>
      </w:r>
      <w:r w:rsidR="00C752D4" w:rsidRPr="005C0BDB">
        <w:rPr>
          <w:rFonts w:ascii="Times New Roman" w:hAnsi="Times New Roman"/>
          <w:sz w:val="24"/>
          <w:szCs w:val="24"/>
        </w:rPr>
        <w:t xml:space="preserve"> pensão por morte (</w:t>
      </w:r>
      <w:r w:rsidR="004B440D" w:rsidRPr="005C0BDB">
        <w:rPr>
          <w:rFonts w:ascii="Times New Roman" w:hAnsi="Times New Roman"/>
          <w:sz w:val="24"/>
          <w:szCs w:val="24"/>
        </w:rPr>
        <w:t>Lei</w:t>
      </w:r>
      <w:r w:rsidR="00D75A45" w:rsidRPr="005C0BDB">
        <w:rPr>
          <w:rFonts w:ascii="Times New Roman" w:hAnsi="Times New Roman"/>
          <w:sz w:val="24"/>
          <w:szCs w:val="24"/>
        </w:rPr>
        <w:t xml:space="preserve"> 13.135/</w:t>
      </w:r>
      <w:r w:rsidR="00903685" w:rsidRPr="005C0BDB">
        <w:rPr>
          <w:rFonts w:ascii="Times New Roman" w:hAnsi="Times New Roman"/>
          <w:sz w:val="24"/>
          <w:szCs w:val="24"/>
        </w:rPr>
        <w:t>2015</w:t>
      </w:r>
      <w:r w:rsidR="00C752D4" w:rsidRPr="005C0BDB">
        <w:rPr>
          <w:rFonts w:ascii="Times New Roman" w:hAnsi="Times New Roman"/>
          <w:sz w:val="24"/>
          <w:szCs w:val="24"/>
        </w:rPr>
        <w:t>)</w:t>
      </w:r>
      <w:r w:rsidR="00903685" w:rsidRPr="005C0BDB">
        <w:rPr>
          <w:rFonts w:ascii="Times New Roman" w:hAnsi="Times New Roman"/>
          <w:sz w:val="24"/>
          <w:szCs w:val="24"/>
        </w:rPr>
        <w:t>,</w:t>
      </w:r>
      <w:r w:rsidR="00C752D4" w:rsidRPr="005C0BDB">
        <w:rPr>
          <w:rFonts w:ascii="Times New Roman" w:hAnsi="Times New Roman"/>
          <w:sz w:val="24"/>
          <w:szCs w:val="24"/>
        </w:rPr>
        <w:t xml:space="preserve"> ainda permite a prática de </w:t>
      </w:r>
      <w:r w:rsidR="00523611">
        <w:rPr>
          <w:rFonts w:ascii="Times New Roman" w:hAnsi="Times New Roman"/>
          <w:sz w:val="24"/>
          <w:szCs w:val="24"/>
        </w:rPr>
        <w:t>Risco M</w:t>
      </w:r>
      <w:r w:rsidR="00903685" w:rsidRPr="005C0BDB">
        <w:rPr>
          <w:rFonts w:ascii="Times New Roman" w:hAnsi="Times New Roman"/>
          <w:sz w:val="24"/>
          <w:szCs w:val="24"/>
        </w:rPr>
        <w:t>oral</w:t>
      </w:r>
      <w:r w:rsidR="002113A2" w:rsidRPr="005C0BDB">
        <w:rPr>
          <w:rFonts w:ascii="Times New Roman" w:hAnsi="Times New Roman"/>
          <w:sz w:val="24"/>
          <w:szCs w:val="24"/>
        </w:rPr>
        <w:t xml:space="preserve">, no sentido de possibilitar </w:t>
      </w:r>
      <w:r w:rsidR="00017A44" w:rsidRPr="005C0BDB">
        <w:rPr>
          <w:rFonts w:ascii="Times New Roman" w:hAnsi="Times New Roman"/>
          <w:sz w:val="24"/>
          <w:szCs w:val="24"/>
        </w:rPr>
        <w:t>expectativa de pensão</w:t>
      </w:r>
      <w:r w:rsidR="002113A2" w:rsidRPr="005C0BDB">
        <w:rPr>
          <w:rFonts w:ascii="Times New Roman" w:hAnsi="Times New Roman"/>
          <w:sz w:val="24"/>
          <w:szCs w:val="24"/>
        </w:rPr>
        <w:t xml:space="preserve"> por </w:t>
      </w:r>
      <w:r w:rsidR="00017A44" w:rsidRPr="005C0BDB">
        <w:rPr>
          <w:rFonts w:ascii="Times New Roman" w:hAnsi="Times New Roman"/>
          <w:sz w:val="24"/>
          <w:szCs w:val="24"/>
        </w:rPr>
        <w:t>morte vitalícia a dependentes jovens</w:t>
      </w:r>
      <w:r w:rsidR="005A3F60" w:rsidRPr="005C0BDB">
        <w:rPr>
          <w:rFonts w:ascii="Times New Roman" w:hAnsi="Times New Roman"/>
          <w:sz w:val="24"/>
          <w:szCs w:val="24"/>
        </w:rPr>
        <w:t xml:space="preserve"> quando estes </w:t>
      </w:r>
      <w:r w:rsidR="005A3F60" w:rsidRPr="005C0BDB">
        <w:rPr>
          <w:rFonts w:ascii="Times New Roman" w:hAnsi="Times New Roman" w:cs="Times New Roman"/>
          <w:sz w:val="24"/>
          <w:szCs w:val="24"/>
        </w:rPr>
        <w:t>se unirem a segurados com idade avançada</w:t>
      </w:r>
      <w:r w:rsidR="00C752D4" w:rsidRPr="005C0BDB">
        <w:rPr>
          <w:rFonts w:ascii="Times New Roman" w:hAnsi="Times New Roman" w:cs="Times New Roman"/>
          <w:sz w:val="24"/>
          <w:szCs w:val="24"/>
        </w:rPr>
        <w:t xml:space="preserve">, tal como permitia </w:t>
      </w:r>
      <w:r w:rsidR="00766106" w:rsidRPr="005C0BDB">
        <w:rPr>
          <w:rFonts w:ascii="Times New Roman" w:hAnsi="Times New Roman" w:cs="Times New Roman"/>
          <w:sz w:val="24"/>
          <w:szCs w:val="24"/>
        </w:rPr>
        <w:t>a</w:t>
      </w:r>
      <w:r w:rsidR="00C752D4" w:rsidRPr="005C0BDB">
        <w:rPr>
          <w:rFonts w:ascii="Times New Roman" w:hAnsi="Times New Roman" w:cs="Times New Roman"/>
          <w:sz w:val="24"/>
          <w:szCs w:val="24"/>
        </w:rPr>
        <w:t xml:space="preserve"> regra antiga</w:t>
      </w:r>
      <w:r w:rsidRPr="005C0BDB">
        <w:rPr>
          <w:rFonts w:ascii="Times New Roman" w:hAnsi="Times New Roman"/>
          <w:sz w:val="24"/>
          <w:szCs w:val="24"/>
        </w:rPr>
        <w:t xml:space="preserve">. Para tanto, </w:t>
      </w:r>
      <w:r w:rsidR="00903685" w:rsidRPr="005C0BDB">
        <w:rPr>
          <w:rFonts w:ascii="Times New Roman" w:hAnsi="Times New Roman"/>
          <w:sz w:val="24"/>
          <w:szCs w:val="24"/>
        </w:rPr>
        <w:t xml:space="preserve">à luz da Teoria dos Jogos, </w:t>
      </w:r>
      <w:r w:rsidRPr="005C0BDB">
        <w:rPr>
          <w:rFonts w:ascii="Times New Roman" w:hAnsi="Times New Roman"/>
          <w:sz w:val="24"/>
          <w:szCs w:val="24"/>
        </w:rPr>
        <w:t>utiliz</w:t>
      </w:r>
      <w:r w:rsidR="000539AD" w:rsidRPr="005C0BDB">
        <w:rPr>
          <w:rFonts w:ascii="Times New Roman" w:hAnsi="Times New Roman"/>
          <w:sz w:val="24"/>
          <w:szCs w:val="24"/>
        </w:rPr>
        <w:t>ou</w:t>
      </w:r>
      <w:r w:rsidRPr="005C0BDB">
        <w:rPr>
          <w:rFonts w:ascii="Times New Roman" w:hAnsi="Times New Roman"/>
          <w:sz w:val="24"/>
          <w:szCs w:val="24"/>
        </w:rPr>
        <w:t xml:space="preserve">-se como metodologia </w:t>
      </w:r>
      <w:r w:rsidR="000539AD" w:rsidRPr="005C0BDB">
        <w:rPr>
          <w:rFonts w:ascii="Times New Roman" w:hAnsi="Times New Roman"/>
          <w:sz w:val="24"/>
          <w:szCs w:val="24"/>
        </w:rPr>
        <w:t xml:space="preserve">as </w:t>
      </w:r>
      <w:r w:rsidR="002113A2" w:rsidRPr="005C0BDB">
        <w:rPr>
          <w:rFonts w:ascii="Times New Roman" w:hAnsi="Times New Roman"/>
          <w:sz w:val="24"/>
          <w:szCs w:val="24"/>
        </w:rPr>
        <w:t xml:space="preserve">matrizes de jogos, em que os jogadores são o </w:t>
      </w:r>
      <w:r w:rsidR="000539AD" w:rsidRPr="005C0BDB">
        <w:rPr>
          <w:rFonts w:ascii="Times New Roman" w:hAnsi="Times New Roman"/>
          <w:sz w:val="24"/>
          <w:szCs w:val="24"/>
        </w:rPr>
        <w:t>“</w:t>
      </w:r>
      <w:r w:rsidR="002113A2" w:rsidRPr="005C0BDB">
        <w:rPr>
          <w:rFonts w:ascii="Times New Roman" w:hAnsi="Times New Roman"/>
          <w:sz w:val="24"/>
          <w:szCs w:val="24"/>
        </w:rPr>
        <w:t xml:space="preserve">dependente </w:t>
      </w:r>
      <w:r w:rsidR="00595301" w:rsidRPr="005C0BDB">
        <w:rPr>
          <w:rFonts w:ascii="Times New Roman" w:hAnsi="Times New Roman"/>
          <w:sz w:val="24"/>
          <w:szCs w:val="24"/>
        </w:rPr>
        <w:t xml:space="preserve">cônjuge ou companheiro </w:t>
      </w:r>
      <w:r w:rsidR="002113A2" w:rsidRPr="005C0BDB">
        <w:rPr>
          <w:rFonts w:ascii="Times New Roman" w:hAnsi="Times New Roman"/>
          <w:sz w:val="24"/>
          <w:szCs w:val="24"/>
        </w:rPr>
        <w:t>do segurado da previdência social</w:t>
      </w:r>
      <w:r w:rsidR="000539AD" w:rsidRPr="005C0BDB">
        <w:rPr>
          <w:rFonts w:ascii="Times New Roman" w:hAnsi="Times New Roman"/>
          <w:sz w:val="24"/>
          <w:szCs w:val="24"/>
        </w:rPr>
        <w:t>”</w:t>
      </w:r>
      <w:r w:rsidR="002113A2" w:rsidRPr="005C0BDB">
        <w:rPr>
          <w:rFonts w:ascii="Times New Roman" w:hAnsi="Times New Roman"/>
          <w:sz w:val="24"/>
          <w:szCs w:val="24"/>
        </w:rPr>
        <w:t xml:space="preserve"> e o </w:t>
      </w:r>
      <w:r w:rsidR="000539AD" w:rsidRPr="005C0BDB">
        <w:rPr>
          <w:rFonts w:ascii="Times New Roman" w:hAnsi="Times New Roman"/>
          <w:sz w:val="24"/>
          <w:szCs w:val="24"/>
        </w:rPr>
        <w:t>“</w:t>
      </w:r>
      <w:r w:rsidR="002113A2" w:rsidRPr="005C0BDB">
        <w:rPr>
          <w:rFonts w:ascii="Times New Roman" w:hAnsi="Times New Roman"/>
          <w:sz w:val="24"/>
          <w:szCs w:val="24"/>
        </w:rPr>
        <w:t>governo</w:t>
      </w:r>
      <w:r w:rsidR="000539AD" w:rsidRPr="005C0BDB">
        <w:rPr>
          <w:rFonts w:ascii="Times New Roman" w:hAnsi="Times New Roman"/>
          <w:sz w:val="24"/>
          <w:szCs w:val="24"/>
        </w:rPr>
        <w:t>”</w:t>
      </w:r>
      <w:r w:rsidR="00A97518" w:rsidRPr="005C0BDB">
        <w:rPr>
          <w:rFonts w:ascii="Times New Roman" w:hAnsi="Times New Roman"/>
          <w:sz w:val="24"/>
          <w:szCs w:val="24"/>
        </w:rPr>
        <w:t xml:space="preserve">, considerando, essencialmente, a idade do dependente ao casar e o tempo de duração do casamento até </w:t>
      </w:r>
      <w:r w:rsidR="000539AD" w:rsidRPr="005C0BDB">
        <w:rPr>
          <w:rFonts w:ascii="Times New Roman" w:hAnsi="Times New Roman"/>
          <w:sz w:val="24"/>
          <w:szCs w:val="24"/>
        </w:rPr>
        <w:t>o falecimento</w:t>
      </w:r>
      <w:r w:rsidR="00A97518" w:rsidRPr="005C0BDB">
        <w:rPr>
          <w:rFonts w:ascii="Times New Roman" w:hAnsi="Times New Roman"/>
          <w:sz w:val="24"/>
          <w:szCs w:val="24"/>
        </w:rPr>
        <w:t xml:space="preserve"> do segurado</w:t>
      </w:r>
      <w:r w:rsidRPr="005C0BDB">
        <w:rPr>
          <w:rFonts w:ascii="Times New Roman" w:hAnsi="Times New Roman"/>
          <w:sz w:val="24"/>
          <w:szCs w:val="24"/>
        </w:rPr>
        <w:t>. Conclui</w:t>
      </w:r>
      <w:r w:rsidR="00F571C0" w:rsidRPr="005C0BDB">
        <w:rPr>
          <w:rFonts w:ascii="Times New Roman" w:hAnsi="Times New Roman"/>
          <w:sz w:val="24"/>
          <w:szCs w:val="24"/>
        </w:rPr>
        <w:t>u</w:t>
      </w:r>
      <w:r w:rsidRPr="005C0BDB">
        <w:rPr>
          <w:rFonts w:ascii="Times New Roman" w:hAnsi="Times New Roman"/>
          <w:sz w:val="24"/>
          <w:szCs w:val="24"/>
        </w:rPr>
        <w:t xml:space="preserve">-se que </w:t>
      </w:r>
      <w:r w:rsidR="00EF49D3" w:rsidRPr="005C0BDB">
        <w:rPr>
          <w:rFonts w:ascii="Times New Roman" w:hAnsi="Times New Roman"/>
          <w:sz w:val="24"/>
          <w:szCs w:val="24"/>
        </w:rPr>
        <w:t>a regra atual</w:t>
      </w:r>
      <w:r w:rsidR="00F571C0" w:rsidRPr="005C0BDB">
        <w:rPr>
          <w:rFonts w:ascii="Times New Roman" w:hAnsi="Times New Roman"/>
          <w:sz w:val="24"/>
          <w:szCs w:val="24"/>
        </w:rPr>
        <w:t xml:space="preserve"> (Lei 13.135/2015)</w:t>
      </w:r>
      <w:r w:rsidR="00A97518" w:rsidRPr="005C0BDB">
        <w:rPr>
          <w:rFonts w:ascii="Times New Roman" w:hAnsi="Times New Roman"/>
          <w:sz w:val="24"/>
          <w:szCs w:val="24"/>
        </w:rPr>
        <w:t xml:space="preserve">, ainda que </w:t>
      </w:r>
      <w:r w:rsidR="00EF49D3" w:rsidRPr="005C0BDB">
        <w:rPr>
          <w:rFonts w:ascii="Times New Roman" w:hAnsi="Times New Roman"/>
          <w:sz w:val="24"/>
          <w:szCs w:val="24"/>
        </w:rPr>
        <w:t>mais benéfica</w:t>
      </w:r>
      <w:r w:rsidR="00A97518" w:rsidRPr="005C0BDB">
        <w:rPr>
          <w:rFonts w:ascii="Times New Roman" w:hAnsi="Times New Roman"/>
          <w:sz w:val="24"/>
          <w:szCs w:val="24"/>
        </w:rPr>
        <w:t xml:space="preserve"> para o governo que a regra antiga, não </w:t>
      </w:r>
      <w:r w:rsidR="00EF49D3" w:rsidRPr="005C0BDB">
        <w:rPr>
          <w:rFonts w:ascii="Times New Roman" w:hAnsi="Times New Roman"/>
          <w:sz w:val="24"/>
          <w:szCs w:val="24"/>
        </w:rPr>
        <w:t>eliminou</w:t>
      </w:r>
      <w:r w:rsidR="00A97518" w:rsidRPr="005C0BDB">
        <w:rPr>
          <w:rFonts w:ascii="Times New Roman" w:hAnsi="Times New Roman"/>
          <w:sz w:val="24"/>
          <w:szCs w:val="24"/>
        </w:rPr>
        <w:t xml:space="preserve"> </w:t>
      </w:r>
      <w:r w:rsidR="00D912E2" w:rsidRPr="005C0BDB">
        <w:rPr>
          <w:rFonts w:ascii="Times New Roman" w:hAnsi="Times New Roman"/>
          <w:sz w:val="24"/>
          <w:szCs w:val="24"/>
        </w:rPr>
        <w:t xml:space="preserve">completamente </w:t>
      </w:r>
      <w:r w:rsidR="00A97518" w:rsidRPr="005C0BDB">
        <w:rPr>
          <w:rFonts w:ascii="Times New Roman" w:hAnsi="Times New Roman"/>
          <w:sz w:val="24"/>
          <w:szCs w:val="24"/>
        </w:rPr>
        <w:t>a prática de risco moral</w:t>
      </w:r>
      <w:r w:rsidR="00F571C0" w:rsidRPr="005C0BDB">
        <w:rPr>
          <w:rFonts w:ascii="Times New Roman" w:hAnsi="Times New Roman"/>
          <w:sz w:val="24"/>
          <w:szCs w:val="24"/>
        </w:rPr>
        <w:t xml:space="preserve">, </w:t>
      </w:r>
      <w:r w:rsidR="00C10E6C">
        <w:rPr>
          <w:rFonts w:ascii="Times New Roman" w:hAnsi="Times New Roman"/>
          <w:sz w:val="24"/>
          <w:szCs w:val="24"/>
        </w:rPr>
        <w:t>pois continua estimulando</w:t>
      </w:r>
      <w:r w:rsidR="00F571C0" w:rsidRPr="005C0BDB">
        <w:rPr>
          <w:rFonts w:ascii="Times New Roman" w:hAnsi="Times New Roman"/>
          <w:sz w:val="24"/>
          <w:szCs w:val="24"/>
        </w:rPr>
        <w:t xml:space="preserve"> </w:t>
      </w:r>
      <w:r w:rsidR="00C10E6C">
        <w:rPr>
          <w:rFonts w:ascii="Times New Roman" w:hAnsi="Times New Roman"/>
          <w:sz w:val="24"/>
          <w:szCs w:val="24"/>
        </w:rPr>
        <w:t>a mesma</w:t>
      </w:r>
      <w:r w:rsidR="00F571C0" w:rsidRPr="005C0BDB">
        <w:rPr>
          <w:rFonts w:ascii="Times New Roman" w:hAnsi="Times New Roman"/>
          <w:sz w:val="24"/>
          <w:szCs w:val="24"/>
        </w:rPr>
        <w:t xml:space="preserve"> nas faixas de idade acima dos 44 anos</w:t>
      </w:r>
      <w:r w:rsidR="00DE6A32">
        <w:rPr>
          <w:rFonts w:ascii="Times New Roman" w:hAnsi="Times New Roman"/>
          <w:sz w:val="24"/>
          <w:szCs w:val="24"/>
        </w:rPr>
        <w:t>.</w:t>
      </w:r>
      <w:r w:rsidR="00D87374" w:rsidRPr="005C0BDB">
        <w:rPr>
          <w:rFonts w:ascii="Times New Roman" w:hAnsi="Times New Roman"/>
          <w:sz w:val="24"/>
          <w:szCs w:val="24"/>
        </w:rPr>
        <w:t xml:space="preserve"> Diante de tal cenário, </w:t>
      </w:r>
      <w:r w:rsidR="00DE6A32">
        <w:rPr>
          <w:rFonts w:ascii="Times New Roman" w:hAnsi="Times New Roman"/>
          <w:sz w:val="24"/>
          <w:szCs w:val="24"/>
        </w:rPr>
        <w:t>sugeriu-se</w:t>
      </w:r>
      <w:r w:rsidR="00D87374" w:rsidRPr="005C0BDB">
        <w:rPr>
          <w:rFonts w:ascii="Times New Roman" w:hAnsi="Times New Roman"/>
          <w:sz w:val="24"/>
          <w:szCs w:val="24"/>
        </w:rPr>
        <w:t xml:space="preserve"> uma nova proposta, considerando</w:t>
      </w:r>
      <w:r w:rsidR="00187511" w:rsidRPr="005C0BDB">
        <w:rPr>
          <w:rFonts w:ascii="Times New Roman" w:hAnsi="Times New Roman"/>
          <w:sz w:val="24"/>
          <w:szCs w:val="24"/>
        </w:rPr>
        <w:t>,</w:t>
      </w:r>
      <w:r w:rsidR="00D87374" w:rsidRPr="005C0BDB">
        <w:rPr>
          <w:rFonts w:ascii="Times New Roman" w:hAnsi="Times New Roman"/>
          <w:sz w:val="24"/>
          <w:szCs w:val="24"/>
        </w:rPr>
        <w:t xml:space="preserve"> </w:t>
      </w:r>
      <w:r w:rsidR="00187511" w:rsidRPr="005C0BDB">
        <w:rPr>
          <w:rFonts w:ascii="Times New Roman" w:hAnsi="Times New Roman"/>
          <w:sz w:val="24"/>
          <w:szCs w:val="24"/>
        </w:rPr>
        <w:t>além da idade do dependente</w:t>
      </w:r>
      <w:r w:rsidR="00EA0789">
        <w:rPr>
          <w:rFonts w:ascii="Times New Roman" w:hAnsi="Times New Roman"/>
          <w:sz w:val="24"/>
          <w:szCs w:val="24"/>
        </w:rPr>
        <w:t xml:space="preserve"> no dia do falecimento de seu cônjuge</w:t>
      </w:r>
      <w:r w:rsidR="00187511" w:rsidRPr="005C0BDB">
        <w:rPr>
          <w:rFonts w:ascii="Times New Roman" w:hAnsi="Times New Roman"/>
          <w:sz w:val="24"/>
          <w:szCs w:val="24"/>
        </w:rPr>
        <w:t>, também o tempo de casamento. Os resultados mostraram que tal proposta seria</w:t>
      </w:r>
      <w:r w:rsidR="00D87374" w:rsidRPr="005C0BDB">
        <w:rPr>
          <w:rFonts w:ascii="Times New Roman" w:hAnsi="Times New Roman"/>
          <w:sz w:val="24"/>
          <w:szCs w:val="24"/>
        </w:rPr>
        <w:t xml:space="preserve"> capaz de retornar maiores </w:t>
      </w:r>
      <w:r w:rsidR="00D87374" w:rsidRPr="005C0BDB">
        <w:rPr>
          <w:rFonts w:ascii="Times New Roman" w:hAnsi="Times New Roman"/>
          <w:i/>
          <w:sz w:val="24"/>
          <w:szCs w:val="24"/>
        </w:rPr>
        <w:t xml:space="preserve">payoffs </w:t>
      </w:r>
      <w:r w:rsidR="00D87374" w:rsidRPr="005C0BDB">
        <w:rPr>
          <w:rFonts w:ascii="Times New Roman" w:hAnsi="Times New Roman"/>
          <w:sz w:val="24"/>
          <w:szCs w:val="24"/>
        </w:rPr>
        <w:t xml:space="preserve">ao jogador governo e consequentemente menores </w:t>
      </w:r>
      <w:r w:rsidR="00510BF4" w:rsidRPr="005C0BDB">
        <w:rPr>
          <w:rFonts w:ascii="Times New Roman" w:hAnsi="Times New Roman"/>
          <w:sz w:val="24"/>
          <w:szCs w:val="24"/>
        </w:rPr>
        <w:t xml:space="preserve">as expectativas </w:t>
      </w:r>
      <w:r w:rsidR="00D87374" w:rsidRPr="005C0BDB">
        <w:rPr>
          <w:rFonts w:ascii="Times New Roman" w:hAnsi="Times New Roman"/>
          <w:sz w:val="24"/>
          <w:szCs w:val="24"/>
        </w:rPr>
        <w:t>do jogador dependente incorrer em risco moral</w:t>
      </w:r>
      <w:r w:rsidR="00187511" w:rsidRPr="005C0BDB">
        <w:rPr>
          <w:rFonts w:ascii="Times New Roman" w:hAnsi="Times New Roman"/>
          <w:sz w:val="24"/>
          <w:szCs w:val="24"/>
        </w:rPr>
        <w:t xml:space="preserve">. </w:t>
      </w:r>
      <w:r w:rsidR="00CA7178" w:rsidRPr="005C0BDB">
        <w:rPr>
          <w:rFonts w:ascii="Times New Roman" w:hAnsi="Times New Roman"/>
          <w:sz w:val="24"/>
          <w:szCs w:val="24"/>
        </w:rPr>
        <w:t xml:space="preserve">Na prática, apenas teria direito a pensão vitalícia o indivíduo que no ato da viuvez tivesse idade superior a 44 anos e comprovado 10 anos de </w:t>
      </w:r>
      <w:r w:rsidR="00F672CA" w:rsidRPr="005C0BDB">
        <w:rPr>
          <w:rFonts w:ascii="Times New Roman" w:hAnsi="Times New Roman"/>
          <w:sz w:val="24"/>
          <w:szCs w:val="24"/>
        </w:rPr>
        <w:t>casamento</w:t>
      </w:r>
      <w:r w:rsidR="00CA7178" w:rsidRPr="005C0BDB">
        <w:rPr>
          <w:rFonts w:ascii="Times New Roman" w:hAnsi="Times New Roman"/>
          <w:sz w:val="24"/>
          <w:szCs w:val="24"/>
        </w:rPr>
        <w:t xml:space="preserve"> </w:t>
      </w:r>
      <w:r w:rsidR="00476EEB">
        <w:rPr>
          <w:rFonts w:ascii="Times New Roman" w:hAnsi="Times New Roman"/>
          <w:sz w:val="24"/>
          <w:szCs w:val="24"/>
        </w:rPr>
        <w:t>ou união estável com o segurado, tempo de e</w:t>
      </w:r>
      <w:r w:rsidR="00485739" w:rsidRPr="005C0BDB">
        <w:rPr>
          <w:rFonts w:ascii="Times New Roman" w:hAnsi="Times New Roman"/>
          <w:sz w:val="24"/>
          <w:szCs w:val="24"/>
        </w:rPr>
        <w:t xml:space="preserve">xigência </w:t>
      </w:r>
      <w:r w:rsidR="00476EEB">
        <w:rPr>
          <w:rFonts w:ascii="Times New Roman" w:hAnsi="Times New Roman"/>
          <w:sz w:val="24"/>
          <w:szCs w:val="24"/>
        </w:rPr>
        <w:t>este</w:t>
      </w:r>
      <w:r w:rsidR="00485739" w:rsidRPr="005C0BDB">
        <w:rPr>
          <w:rFonts w:ascii="Times New Roman" w:hAnsi="Times New Roman"/>
          <w:sz w:val="24"/>
          <w:szCs w:val="24"/>
        </w:rPr>
        <w:t xml:space="preserve"> </w:t>
      </w:r>
      <w:r w:rsidR="00476EEB">
        <w:rPr>
          <w:rFonts w:ascii="Times New Roman" w:hAnsi="Times New Roman"/>
          <w:sz w:val="24"/>
          <w:szCs w:val="24"/>
        </w:rPr>
        <w:t xml:space="preserve">que </w:t>
      </w:r>
      <w:r w:rsidR="00485739" w:rsidRPr="005C0BDB">
        <w:rPr>
          <w:rFonts w:ascii="Times New Roman" w:hAnsi="Times New Roman"/>
          <w:sz w:val="24"/>
          <w:szCs w:val="24"/>
        </w:rPr>
        <w:t xml:space="preserve">não se </w:t>
      </w:r>
      <w:r w:rsidR="00394414" w:rsidRPr="005C0BDB">
        <w:rPr>
          <w:rFonts w:ascii="Times New Roman" w:hAnsi="Times New Roman"/>
          <w:sz w:val="24"/>
          <w:szCs w:val="24"/>
        </w:rPr>
        <w:t>mostrou demasiadamente exagerada,</w:t>
      </w:r>
      <w:r w:rsidR="00485739" w:rsidRPr="005C0BDB">
        <w:rPr>
          <w:rFonts w:ascii="Times New Roman" w:hAnsi="Times New Roman"/>
          <w:sz w:val="24"/>
          <w:szCs w:val="24"/>
        </w:rPr>
        <w:t xml:space="preserve"> visto que a grande maioria dos casamentos realizam-se at</w:t>
      </w:r>
      <w:r w:rsidR="000D7BC4" w:rsidRPr="005C0BDB">
        <w:rPr>
          <w:rFonts w:ascii="Times New Roman" w:hAnsi="Times New Roman"/>
          <w:sz w:val="24"/>
          <w:szCs w:val="24"/>
        </w:rPr>
        <w:t xml:space="preserve">é </w:t>
      </w:r>
      <w:r w:rsidR="00DE6A32">
        <w:rPr>
          <w:rFonts w:ascii="Times New Roman" w:hAnsi="Times New Roman"/>
          <w:sz w:val="24"/>
          <w:szCs w:val="24"/>
        </w:rPr>
        <w:t>a faixa dos</w:t>
      </w:r>
      <w:r w:rsidR="000D7BC4" w:rsidRPr="005C0BDB">
        <w:rPr>
          <w:rFonts w:ascii="Times New Roman" w:hAnsi="Times New Roman"/>
          <w:sz w:val="24"/>
          <w:szCs w:val="24"/>
        </w:rPr>
        <w:t xml:space="preserve"> 32 anos de idade e </w:t>
      </w:r>
      <w:r w:rsidR="008B769E" w:rsidRPr="005C0BDB">
        <w:rPr>
          <w:rFonts w:ascii="Times New Roman" w:hAnsi="Times New Roman"/>
          <w:sz w:val="24"/>
          <w:szCs w:val="24"/>
        </w:rPr>
        <w:t xml:space="preserve">a </w:t>
      </w:r>
      <w:r w:rsidR="000D7BC4" w:rsidRPr="005C0BDB">
        <w:rPr>
          <w:rFonts w:ascii="Times New Roman" w:hAnsi="Times New Roman"/>
          <w:sz w:val="24"/>
          <w:szCs w:val="24"/>
        </w:rPr>
        <w:t>expectativa de vida dos brasileiros é de mais de 70 anos.</w:t>
      </w:r>
      <w:r w:rsidR="00DE6A32">
        <w:rPr>
          <w:rFonts w:ascii="Times New Roman" w:hAnsi="Times New Roman"/>
          <w:sz w:val="24"/>
          <w:szCs w:val="24"/>
        </w:rPr>
        <w:t xml:space="preserve"> Guardadas as devidas proporções, acredita-se que tal proposta minimizaria significativ</w:t>
      </w:r>
      <w:r w:rsidR="006E38E1">
        <w:rPr>
          <w:rFonts w:ascii="Times New Roman" w:hAnsi="Times New Roman"/>
          <w:sz w:val="24"/>
          <w:szCs w:val="24"/>
        </w:rPr>
        <w:t>amente a prática de risco moral.</w:t>
      </w:r>
    </w:p>
    <w:p w:rsidR="00053CFA" w:rsidRDefault="00053CFA" w:rsidP="00437B24">
      <w:pPr>
        <w:tabs>
          <w:tab w:val="left" w:pos="0"/>
        </w:tabs>
        <w:spacing w:after="0" w:line="240" w:lineRule="auto"/>
        <w:contextualSpacing/>
        <w:jc w:val="both"/>
        <w:rPr>
          <w:rFonts w:ascii="Times New Roman" w:hAnsi="Times New Roman"/>
          <w:sz w:val="24"/>
          <w:szCs w:val="24"/>
        </w:rPr>
      </w:pPr>
      <w:r w:rsidRPr="00147DE9">
        <w:rPr>
          <w:rFonts w:ascii="Times New Roman" w:hAnsi="Times New Roman"/>
          <w:b/>
          <w:sz w:val="24"/>
          <w:szCs w:val="24"/>
        </w:rPr>
        <w:t>Palavras-chave:</w:t>
      </w:r>
      <w:r w:rsidRPr="00822CFF">
        <w:rPr>
          <w:rFonts w:ascii="Times New Roman" w:hAnsi="Times New Roman"/>
          <w:b/>
          <w:sz w:val="20"/>
          <w:szCs w:val="20"/>
        </w:rPr>
        <w:t xml:space="preserve"> </w:t>
      </w:r>
      <w:r w:rsidR="00031A6F">
        <w:rPr>
          <w:rFonts w:ascii="Times New Roman" w:hAnsi="Times New Roman" w:cs="Times New Roman"/>
          <w:color w:val="000000" w:themeColor="text1"/>
          <w:sz w:val="24"/>
          <w:szCs w:val="24"/>
          <w:lang w:val="en-US"/>
        </w:rPr>
        <w:t>Lei 13.135/2015</w:t>
      </w:r>
      <w:r w:rsidR="009908B8" w:rsidRPr="005C0BDB">
        <w:rPr>
          <w:rFonts w:ascii="Times New Roman" w:hAnsi="Times New Roman"/>
          <w:sz w:val="24"/>
          <w:szCs w:val="24"/>
        </w:rPr>
        <w:t>;</w:t>
      </w:r>
      <w:r w:rsidR="00510BF4" w:rsidRPr="005C0BDB">
        <w:rPr>
          <w:rFonts w:ascii="Times New Roman" w:hAnsi="Times New Roman"/>
          <w:sz w:val="24"/>
          <w:szCs w:val="24"/>
        </w:rPr>
        <w:t xml:space="preserve"> </w:t>
      </w:r>
      <w:r w:rsidR="005C0BDB">
        <w:rPr>
          <w:rFonts w:ascii="Times New Roman" w:hAnsi="Times New Roman"/>
          <w:sz w:val="24"/>
          <w:szCs w:val="24"/>
        </w:rPr>
        <w:t>Previdência Social</w:t>
      </w:r>
      <w:r w:rsidR="009908B8" w:rsidRPr="005C0BDB">
        <w:rPr>
          <w:rFonts w:ascii="Times New Roman" w:hAnsi="Times New Roman"/>
          <w:sz w:val="24"/>
          <w:szCs w:val="24"/>
        </w:rPr>
        <w:t>; Tempo de casamento.</w:t>
      </w:r>
    </w:p>
    <w:p w:rsidR="00921DF6" w:rsidRDefault="00921DF6" w:rsidP="00437B24">
      <w:pPr>
        <w:tabs>
          <w:tab w:val="left" w:pos="0"/>
        </w:tabs>
        <w:spacing w:after="0" w:line="240" w:lineRule="auto"/>
        <w:contextualSpacing/>
        <w:jc w:val="both"/>
        <w:rPr>
          <w:rFonts w:ascii="Times New Roman" w:hAnsi="Times New Roman"/>
          <w:sz w:val="24"/>
          <w:szCs w:val="24"/>
        </w:rPr>
      </w:pPr>
    </w:p>
    <w:p w:rsidR="00921DF6" w:rsidRDefault="00921DF6" w:rsidP="00437B24">
      <w:pPr>
        <w:spacing w:after="0" w:line="240" w:lineRule="auto"/>
        <w:contextualSpacing/>
        <w:jc w:val="both"/>
        <w:rPr>
          <w:rFonts w:ascii="Times New Roman" w:hAnsi="Times New Roman" w:cs="Times New Roman"/>
          <w:b/>
          <w:color w:val="000000" w:themeColor="text1"/>
          <w:sz w:val="24"/>
          <w:lang w:val="en-US"/>
        </w:rPr>
      </w:pPr>
      <w:r>
        <w:rPr>
          <w:rFonts w:ascii="Times New Roman" w:hAnsi="Times New Roman" w:cs="Times New Roman"/>
          <w:b/>
          <w:color w:val="000000" w:themeColor="text1"/>
          <w:sz w:val="24"/>
          <w:lang w:val="en-US"/>
        </w:rPr>
        <w:t>ABSTRACT</w:t>
      </w:r>
    </w:p>
    <w:p w:rsidR="00921DF6" w:rsidRDefault="00921DF6" w:rsidP="00437B24">
      <w:pPr>
        <w:spacing w:after="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This study aimed to analyze whether the current rule about the benefit of pension for death (Law 13.135/2015), also allows the practice of moral hazard, to enable expected pension for lifetime death to young dependents when they join the insured with old age, such as allowing the old rule. Therefore, in the light of game theory, it was used as methodology matrices games, in which players are “dependent spouse or partner of the insured social security” and “government”, considering, essentially, the age of dependent to marry and the marriage duration of time until the death of the insured. It was concluded that the current rule (Law 13.135/2015), although more beneficial to the government that the old rule, did not completely eliminate the practice of moral hazard as it continues to stimulate the same in the age groups above 44 years old. Faced with such a scenario, it is suggested a new proposal, whereas, in the age of the dependent on the death of your spouse, also the time of marriage. The results showed that such a proposal would be able to return to the larger payoffs player government and consequently lower expectations dependent player incurring moral hazard. In practice, only the individual who, at the time of widowhood, was older than 44 years and proved 10 years of marriage or stable union with the insured, would have been entitled to a lifelong pension, which has not proved too exaggerated, since the great most marriages take place up to the age of 32 and the life expectancy of Brazilians is more than 70 years old. Keeping due proportions, it is believed that such a proposal would significantly minimize the practice of moral hazard.</w:t>
      </w:r>
    </w:p>
    <w:p w:rsidR="00921DF6" w:rsidRDefault="00921DF6" w:rsidP="00437B24">
      <w:pPr>
        <w:spacing w:after="0" w:line="240" w:lineRule="auto"/>
        <w:contextualSpacing/>
        <w:jc w:val="both"/>
        <w:rPr>
          <w:rFonts w:ascii="Times New Roman" w:hAnsi="Times New Roman" w:cs="Times New Roman"/>
          <w:lang w:val="en-US"/>
        </w:rPr>
      </w:pPr>
      <w:r>
        <w:rPr>
          <w:rFonts w:ascii="Times New Roman" w:hAnsi="Times New Roman" w:cs="Times New Roman"/>
          <w:b/>
          <w:color w:val="000000" w:themeColor="text1"/>
          <w:sz w:val="24"/>
          <w:szCs w:val="24"/>
          <w:lang w:val="en-US"/>
        </w:rPr>
        <w:t>KEYWORDS:</w:t>
      </w:r>
      <w:r w:rsidR="00031A6F" w:rsidRPr="00031A6F">
        <w:rPr>
          <w:rFonts w:ascii="Times New Roman" w:hAnsi="Times New Roman" w:cs="Times New Roman"/>
          <w:color w:val="000000" w:themeColor="text1"/>
          <w:sz w:val="24"/>
          <w:szCs w:val="24"/>
          <w:lang w:val="en-US"/>
        </w:rPr>
        <w:t xml:space="preserve"> </w:t>
      </w:r>
      <w:r w:rsidR="00031A6F">
        <w:rPr>
          <w:rFonts w:ascii="Times New Roman" w:hAnsi="Times New Roman" w:cs="Times New Roman"/>
          <w:color w:val="000000" w:themeColor="text1"/>
          <w:sz w:val="24"/>
          <w:szCs w:val="24"/>
          <w:lang w:val="en-US"/>
        </w:rPr>
        <w:t>Law 13.135/2015</w:t>
      </w:r>
      <w:r>
        <w:rPr>
          <w:rFonts w:ascii="Times New Roman" w:hAnsi="Times New Roman" w:cs="Times New Roman"/>
          <w:color w:val="000000" w:themeColor="text1"/>
          <w:sz w:val="24"/>
          <w:szCs w:val="24"/>
          <w:lang w:val="en-US"/>
        </w:rPr>
        <w:t>; Social Security; Married time.</w:t>
      </w:r>
    </w:p>
    <w:p w:rsidR="00921DF6" w:rsidRPr="00863BB3" w:rsidRDefault="00921DF6" w:rsidP="00437B24">
      <w:pPr>
        <w:tabs>
          <w:tab w:val="left" w:pos="0"/>
        </w:tabs>
        <w:spacing w:after="0" w:line="240" w:lineRule="auto"/>
        <w:contextualSpacing/>
        <w:jc w:val="both"/>
        <w:rPr>
          <w:rFonts w:ascii="Times New Roman" w:hAnsi="Times New Roman"/>
          <w:b/>
          <w:sz w:val="24"/>
          <w:szCs w:val="24"/>
          <w:lang w:val="en-US"/>
        </w:rPr>
      </w:pPr>
    </w:p>
    <w:p w:rsidR="00AE13DC" w:rsidRPr="00786710" w:rsidRDefault="00786710" w:rsidP="00786710">
      <w:pPr>
        <w:spacing w:after="0" w:line="240" w:lineRule="auto"/>
        <w:rPr>
          <w:rFonts w:ascii="Times New Roman" w:hAnsi="Times New Roman" w:cs="Times New Roman"/>
          <w:b/>
          <w:sz w:val="24"/>
        </w:rPr>
      </w:pPr>
      <w:r w:rsidRPr="00786710">
        <w:rPr>
          <w:rFonts w:ascii="Times New Roman" w:hAnsi="Times New Roman" w:cs="Times New Roman"/>
          <w:b/>
          <w:sz w:val="24"/>
        </w:rPr>
        <w:lastRenderedPageBreak/>
        <w:t>INTRODUÇÃO</w:t>
      </w:r>
    </w:p>
    <w:p w:rsidR="00416C66" w:rsidRDefault="00243CB6" w:rsidP="00437B24">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 seguridade social</w:t>
      </w:r>
      <w:r w:rsidR="008712C5">
        <w:rPr>
          <w:rFonts w:ascii="Times New Roman" w:hAnsi="Times New Roman" w:cs="Times New Roman"/>
          <w:sz w:val="24"/>
        </w:rPr>
        <w:t xml:space="preserve"> no Brasil, com base na doutrina dominante do direito previdenciário,</w:t>
      </w:r>
      <w:r w:rsidR="00416C66" w:rsidRPr="00416C66">
        <w:rPr>
          <w:rFonts w:ascii="Times New Roman" w:hAnsi="Times New Roman" w:cs="Times New Roman"/>
          <w:sz w:val="24"/>
        </w:rPr>
        <w:t xml:space="preserve"> tem como marco inicial o dec</w:t>
      </w:r>
      <w:r w:rsidR="00416C66">
        <w:rPr>
          <w:rFonts w:ascii="Times New Roman" w:hAnsi="Times New Roman" w:cs="Times New Roman"/>
          <w:sz w:val="24"/>
        </w:rPr>
        <w:t xml:space="preserve">reto legislativo 4.682 de 1923, </w:t>
      </w:r>
      <w:r w:rsidR="00416C66" w:rsidRPr="00416C66">
        <w:rPr>
          <w:rFonts w:ascii="Times New Roman" w:hAnsi="Times New Roman" w:cs="Times New Roman"/>
          <w:sz w:val="24"/>
        </w:rPr>
        <w:t xml:space="preserve">também </w:t>
      </w:r>
      <w:r w:rsidR="00416C66">
        <w:rPr>
          <w:rFonts w:ascii="Times New Roman" w:hAnsi="Times New Roman" w:cs="Times New Roman"/>
          <w:sz w:val="24"/>
        </w:rPr>
        <w:t xml:space="preserve">conhecido </w:t>
      </w:r>
      <w:r w:rsidR="00416C66" w:rsidRPr="00416C66">
        <w:rPr>
          <w:rFonts w:ascii="Times New Roman" w:hAnsi="Times New Roman" w:cs="Times New Roman"/>
          <w:sz w:val="24"/>
        </w:rPr>
        <w:t>como Lei Eloy Chaves</w:t>
      </w:r>
      <w:r w:rsidR="00416C66">
        <w:rPr>
          <w:rFonts w:ascii="Times New Roman" w:hAnsi="Times New Roman" w:cs="Times New Roman"/>
          <w:sz w:val="24"/>
        </w:rPr>
        <w:t>.</w:t>
      </w:r>
      <w:r w:rsidR="007D0A66">
        <w:rPr>
          <w:rStyle w:val="Refdenotaderodap"/>
          <w:rFonts w:ascii="Times New Roman" w:hAnsi="Times New Roman" w:cs="Times New Roman"/>
          <w:sz w:val="24"/>
        </w:rPr>
        <w:footnoteReference w:id="1"/>
      </w:r>
      <w:r w:rsidR="00416C66">
        <w:rPr>
          <w:rFonts w:ascii="Times New Roman" w:hAnsi="Times New Roman" w:cs="Times New Roman"/>
          <w:sz w:val="24"/>
        </w:rPr>
        <w:t xml:space="preserve"> O </w:t>
      </w:r>
      <w:r w:rsidR="00416C66" w:rsidRPr="00416C66">
        <w:rPr>
          <w:rFonts w:ascii="Times New Roman" w:hAnsi="Times New Roman" w:cs="Times New Roman"/>
          <w:sz w:val="24"/>
        </w:rPr>
        <w:t xml:space="preserve">referido decreto previa quais os benefícios </w:t>
      </w:r>
      <w:r w:rsidR="00416C66">
        <w:rPr>
          <w:rFonts w:ascii="Times New Roman" w:hAnsi="Times New Roman" w:cs="Times New Roman"/>
          <w:sz w:val="24"/>
        </w:rPr>
        <w:t>deveriam ser</w:t>
      </w:r>
      <w:r w:rsidR="00416C66" w:rsidRPr="00416C66">
        <w:rPr>
          <w:rFonts w:ascii="Times New Roman" w:hAnsi="Times New Roman" w:cs="Times New Roman"/>
          <w:sz w:val="24"/>
        </w:rPr>
        <w:t xml:space="preserve"> concedidos e quais seriam as contribuições pagas pelos trabalhadores e pelas empresas de estrada de ferro.</w:t>
      </w:r>
      <w:r w:rsidR="00416C66">
        <w:rPr>
          <w:rFonts w:ascii="Times New Roman" w:hAnsi="Times New Roman" w:cs="Times New Roman"/>
          <w:sz w:val="24"/>
        </w:rPr>
        <w:t xml:space="preserve"> </w:t>
      </w:r>
      <w:r w:rsidR="00416C66" w:rsidRPr="00416C66">
        <w:rPr>
          <w:rFonts w:ascii="Times New Roman" w:hAnsi="Times New Roman" w:cs="Times New Roman"/>
          <w:sz w:val="24"/>
        </w:rPr>
        <w:t xml:space="preserve">Entre os benefícios ofertados pelo referido decreto estava a pensão por morte, que previa um determinado valor para os herdeiros dos ferroviários que viessem a falecer após 10 anos </w:t>
      </w:r>
      <w:r w:rsidR="00F907E0">
        <w:rPr>
          <w:rFonts w:ascii="Times New Roman" w:hAnsi="Times New Roman" w:cs="Times New Roman"/>
          <w:sz w:val="24"/>
        </w:rPr>
        <w:t xml:space="preserve">ou mais </w:t>
      </w:r>
      <w:r w:rsidR="00416C66" w:rsidRPr="00416C66">
        <w:rPr>
          <w:rFonts w:ascii="Times New Roman" w:hAnsi="Times New Roman" w:cs="Times New Roman"/>
          <w:sz w:val="24"/>
        </w:rPr>
        <w:t>de serviço ou por deco</w:t>
      </w:r>
      <w:r w:rsidR="00416C66">
        <w:rPr>
          <w:rFonts w:ascii="Times New Roman" w:hAnsi="Times New Roman" w:cs="Times New Roman"/>
          <w:sz w:val="24"/>
        </w:rPr>
        <w:t>rrência de acidente de trabalho a qualquer tempo.</w:t>
      </w:r>
    </w:p>
    <w:p w:rsidR="00113817" w:rsidRDefault="00915B71" w:rsidP="00437B24">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Diversas alterações ocorreram na legislação ao longo dos anos</w:t>
      </w:r>
      <w:r w:rsidR="00A80E57">
        <w:rPr>
          <w:rFonts w:ascii="Times New Roman" w:hAnsi="Times New Roman" w:cs="Times New Roman"/>
          <w:sz w:val="24"/>
        </w:rPr>
        <w:t xml:space="preserve"> até o ano de 1988, não cabendo aqui</w:t>
      </w:r>
      <w:r>
        <w:rPr>
          <w:rFonts w:ascii="Times New Roman" w:hAnsi="Times New Roman" w:cs="Times New Roman"/>
          <w:sz w:val="24"/>
        </w:rPr>
        <w:t xml:space="preserve"> maiores detalhamentos.</w:t>
      </w:r>
      <w:r w:rsidR="00A80E57">
        <w:rPr>
          <w:rFonts w:ascii="Times New Roman" w:hAnsi="Times New Roman" w:cs="Times New Roman"/>
          <w:sz w:val="24"/>
        </w:rPr>
        <w:t xml:space="preserve"> Mas o fato de maior relevância é o de que foi apenas na constituição de 1988 que os homens </w:t>
      </w:r>
      <w:r w:rsidR="0013768D">
        <w:rPr>
          <w:rFonts w:ascii="Times New Roman" w:hAnsi="Times New Roman" w:cs="Times New Roman"/>
          <w:sz w:val="24"/>
        </w:rPr>
        <w:t>também passaram a ter direito a pensão por morte.</w:t>
      </w:r>
      <w:r w:rsidR="0013768D">
        <w:rPr>
          <w:rStyle w:val="Refdenotaderodap"/>
          <w:rFonts w:ascii="Times New Roman" w:hAnsi="Times New Roman" w:cs="Times New Roman"/>
          <w:sz w:val="24"/>
        </w:rPr>
        <w:footnoteReference w:id="2"/>
      </w:r>
      <w:r w:rsidR="00FA6993">
        <w:rPr>
          <w:rFonts w:ascii="Times New Roman" w:hAnsi="Times New Roman" w:cs="Times New Roman"/>
          <w:sz w:val="24"/>
        </w:rPr>
        <w:t xml:space="preserve"> </w:t>
      </w:r>
      <w:r w:rsidR="0013768D">
        <w:rPr>
          <w:rFonts w:ascii="Times New Roman" w:hAnsi="Times New Roman" w:cs="Times New Roman"/>
          <w:sz w:val="24"/>
        </w:rPr>
        <w:t>Em 1991, no governo do Presidente Fernando</w:t>
      </w:r>
      <w:r w:rsidR="00437B24">
        <w:rPr>
          <w:rFonts w:ascii="Times New Roman" w:hAnsi="Times New Roman" w:cs="Times New Roman"/>
          <w:sz w:val="24"/>
        </w:rPr>
        <w:t xml:space="preserve"> </w:t>
      </w:r>
      <w:r w:rsidR="00437B24" w:rsidRPr="00437B24">
        <w:rPr>
          <w:rFonts w:ascii="Times New Roman" w:hAnsi="Times New Roman" w:cs="Times New Roman"/>
          <w:sz w:val="24"/>
        </w:rPr>
        <w:t>Affonso</w:t>
      </w:r>
      <w:r w:rsidR="0013768D">
        <w:rPr>
          <w:rFonts w:ascii="Times New Roman" w:hAnsi="Times New Roman" w:cs="Times New Roman"/>
          <w:sz w:val="24"/>
        </w:rPr>
        <w:t xml:space="preserve"> Collor de Mello entraram em vigor as normas que passaram a regular a</w:t>
      </w:r>
      <w:r w:rsidR="0013768D" w:rsidRPr="00416C66">
        <w:rPr>
          <w:rFonts w:ascii="Times New Roman" w:hAnsi="Times New Roman" w:cs="Times New Roman"/>
          <w:sz w:val="24"/>
        </w:rPr>
        <w:t xml:space="preserve"> seguridade social no país</w:t>
      </w:r>
      <w:r w:rsidR="00012083">
        <w:rPr>
          <w:rFonts w:ascii="Times New Roman" w:hAnsi="Times New Roman" w:cs="Times New Roman"/>
          <w:sz w:val="24"/>
        </w:rPr>
        <w:t xml:space="preserve">, especificamente as Leis </w:t>
      </w:r>
      <w:r w:rsidR="00012083" w:rsidRPr="00416C66">
        <w:rPr>
          <w:rFonts w:ascii="Times New Roman" w:hAnsi="Times New Roman" w:cs="Times New Roman"/>
          <w:sz w:val="24"/>
        </w:rPr>
        <w:t>8.212</w:t>
      </w:r>
      <w:r w:rsidR="009D3D50">
        <w:rPr>
          <w:rFonts w:ascii="Times New Roman" w:hAnsi="Times New Roman" w:cs="Times New Roman"/>
          <w:sz w:val="24"/>
        </w:rPr>
        <w:t>/91</w:t>
      </w:r>
      <w:r w:rsidR="00B33413">
        <w:rPr>
          <w:rStyle w:val="Refdenotaderodap"/>
          <w:rFonts w:ascii="Times New Roman" w:hAnsi="Times New Roman" w:cs="Times New Roman"/>
          <w:sz w:val="24"/>
        </w:rPr>
        <w:footnoteReference w:id="3"/>
      </w:r>
      <w:r w:rsidR="00012083" w:rsidRPr="00416C66">
        <w:rPr>
          <w:rFonts w:ascii="Times New Roman" w:hAnsi="Times New Roman" w:cs="Times New Roman"/>
          <w:sz w:val="24"/>
        </w:rPr>
        <w:t xml:space="preserve"> </w:t>
      </w:r>
      <w:r w:rsidR="00012083">
        <w:rPr>
          <w:rFonts w:ascii="Times New Roman" w:hAnsi="Times New Roman" w:cs="Times New Roman"/>
          <w:sz w:val="24"/>
        </w:rPr>
        <w:t>e</w:t>
      </w:r>
      <w:r w:rsidR="00012083" w:rsidRPr="00416C66">
        <w:rPr>
          <w:rFonts w:ascii="Times New Roman" w:hAnsi="Times New Roman" w:cs="Times New Roman"/>
          <w:sz w:val="24"/>
        </w:rPr>
        <w:t xml:space="preserve"> 8.213</w:t>
      </w:r>
      <w:r w:rsidR="009D3D50">
        <w:rPr>
          <w:rFonts w:ascii="Times New Roman" w:hAnsi="Times New Roman" w:cs="Times New Roman"/>
          <w:sz w:val="24"/>
        </w:rPr>
        <w:t>/91</w:t>
      </w:r>
      <w:r w:rsidR="006564EB">
        <w:rPr>
          <w:rStyle w:val="Refdenotaderodap"/>
          <w:rFonts w:ascii="Times New Roman" w:hAnsi="Times New Roman" w:cs="Times New Roman"/>
          <w:sz w:val="24"/>
        </w:rPr>
        <w:footnoteReference w:id="4"/>
      </w:r>
      <w:r w:rsidR="00081A4B">
        <w:rPr>
          <w:rFonts w:ascii="Times New Roman" w:hAnsi="Times New Roman" w:cs="Times New Roman"/>
          <w:sz w:val="24"/>
        </w:rPr>
        <w:t>.</w:t>
      </w:r>
    </w:p>
    <w:p w:rsidR="00113817" w:rsidRDefault="006564EB" w:rsidP="00437B24">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Anos depois, e</w:t>
      </w:r>
      <w:r w:rsidRPr="006564EB">
        <w:rPr>
          <w:rFonts w:ascii="Times New Roman" w:hAnsi="Times New Roman" w:cs="Times New Roman"/>
          <w:sz w:val="24"/>
        </w:rPr>
        <w:t xml:space="preserve">m 1999, já no </w:t>
      </w:r>
      <w:r>
        <w:rPr>
          <w:rFonts w:ascii="Times New Roman" w:hAnsi="Times New Roman" w:cs="Times New Roman"/>
          <w:sz w:val="24"/>
        </w:rPr>
        <w:t xml:space="preserve">início do </w:t>
      </w:r>
      <w:r w:rsidRPr="006564EB">
        <w:rPr>
          <w:rFonts w:ascii="Times New Roman" w:hAnsi="Times New Roman" w:cs="Times New Roman"/>
          <w:sz w:val="24"/>
        </w:rPr>
        <w:t>segundo mandato do Presidente Fernando Henrique</w:t>
      </w:r>
      <w:r>
        <w:rPr>
          <w:rFonts w:ascii="Times New Roman" w:hAnsi="Times New Roman" w:cs="Times New Roman"/>
          <w:sz w:val="24"/>
        </w:rPr>
        <w:t xml:space="preserve"> Cardoso</w:t>
      </w:r>
      <w:r w:rsidRPr="006564EB">
        <w:rPr>
          <w:rFonts w:ascii="Times New Roman" w:hAnsi="Times New Roman" w:cs="Times New Roman"/>
          <w:sz w:val="24"/>
        </w:rPr>
        <w:t xml:space="preserve"> foi aprovado o re</w:t>
      </w:r>
      <w:r>
        <w:rPr>
          <w:rFonts w:ascii="Times New Roman" w:hAnsi="Times New Roman" w:cs="Times New Roman"/>
          <w:sz w:val="24"/>
        </w:rPr>
        <w:t>gulamento da Previdência Social via</w:t>
      </w:r>
      <w:r w:rsidRPr="006564EB">
        <w:rPr>
          <w:rFonts w:ascii="Times New Roman" w:hAnsi="Times New Roman" w:cs="Times New Roman"/>
          <w:sz w:val="24"/>
        </w:rPr>
        <w:t xml:space="preserve"> decreto 3.048.</w:t>
      </w:r>
      <w:r>
        <w:rPr>
          <w:rStyle w:val="Refdenotaderodap"/>
          <w:rFonts w:ascii="Times New Roman" w:hAnsi="Times New Roman" w:cs="Times New Roman"/>
          <w:sz w:val="24"/>
        </w:rPr>
        <w:footnoteReference w:id="5"/>
      </w:r>
      <w:r w:rsidRPr="006564EB">
        <w:rPr>
          <w:rFonts w:ascii="Times New Roman" w:hAnsi="Times New Roman" w:cs="Times New Roman"/>
          <w:sz w:val="24"/>
        </w:rPr>
        <w:t xml:space="preserve"> </w:t>
      </w:r>
      <w:r>
        <w:rPr>
          <w:rFonts w:ascii="Times New Roman" w:hAnsi="Times New Roman" w:cs="Times New Roman"/>
          <w:sz w:val="24"/>
        </w:rPr>
        <w:t>Por</w:t>
      </w:r>
      <w:r w:rsidRPr="006564EB">
        <w:rPr>
          <w:rFonts w:ascii="Times New Roman" w:hAnsi="Times New Roman" w:cs="Times New Roman"/>
          <w:sz w:val="24"/>
        </w:rPr>
        <w:t xml:space="preserve"> fim, a última alteração ocorrida </w:t>
      </w:r>
      <w:r w:rsidR="003D3BB2">
        <w:rPr>
          <w:rFonts w:ascii="Times New Roman" w:hAnsi="Times New Roman" w:cs="Times New Roman"/>
          <w:sz w:val="24"/>
        </w:rPr>
        <w:t>deu-se com a</w:t>
      </w:r>
      <w:r w:rsidRPr="006564EB">
        <w:rPr>
          <w:rFonts w:ascii="Times New Roman" w:hAnsi="Times New Roman" w:cs="Times New Roman"/>
          <w:sz w:val="24"/>
        </w:rPr>
        <w:t xml:space="preserve"> Lei 13.135</w:t>
      </w:r>
      <w:r w:rsidR="00743003">
        <w:rPr>
          <w:rFonts w:ascii="Times New Roman" w:hAnsi="Times New Roman" w:cs="Times New Roman"/>
          <w:sz w:val="24"/>
        </w:rPr>
        <w:t>/2015</w:t>
      </w:r>
      <w:r>
        <w:rPr>
          <w:rStyle w:val="Refdenotaderodap"/>
          <w:rFonts w:ascii="Times New Roman" w:hAnsi="Times New Roman" w:cs="Times New Roman"/>
          <w:sz w:val="24"/>
        </w:rPr>
        <w:footnoteReference w:id="6"/>
      </w:r>
      <w:r w:rsidRPr="006564EB">
        <w:rPr>
          <w:rFonts w:ascii="Times New Roman" w:hAnsi="Times New Roman" w:cs="Times New Roman"/>
          <w:sz w:val="24"/>
        </w:rPr>
        <w:t xml:space="preserve"> que é fruto da conversão da Medida Provisória 664 de 2014.</w:t>
      </w:r>
    </w:p>
    <w:p w:rsidR="00113817" w:rsidRDefault="006564EB" w:rsidP="00437B24">
      <w:pPr>
        <w:spacing w:after="0" w:line="240" w:lineRule="auto"/>
        <w:ind w:firstLine="567"/>
        <w:contextualSpacing/>
        <w:jc w:val="both"/>
        <w:rPr>
          <w:rFonts w:ascii="Times New Roman" w:hAnsi="Times New Roman" w:cs="Times New Roman"/>
          <w:sz w:val="24"/>
        </w:rPr>
      </w:pPr>
      <w:r w:rsidRPr="006564EB">
        <w:rPr>
          <w:rFonts w:ascii="Times New Roman" w:hAnsi="Times New Roman"/>
          <w:sz w:val="24"/>
          <w:szCs w:val="24"/>
        </w:rPr>
        <w:t>Especificamente</w:t>
      </w:r>
      <w:r w:rsidR="00437B24">
        <w:rPr>
          <w:rFonts w:ascii="Times New Roman" w:hAnsi="Times New Roman"/>
          <w:sz w:val="24"/>
          <w:szCs w:val="24"/>
        </w:rPr>
        <w:t>,</w:t>
      </w:r>
      <w:r w:rsidRPr="006564EB">
        <w:rPr>
          <w:rFonts w:ascii="Times New Roman" w:hAnsi="Times New Roman"/>
          <w:sz w:val="24"/>
          <w:szCs w:val="24"/>
        </w:rPr>
        <w:t xml:space="preserve"> quanto às novas regras sobre a pensão por morte, a Lei 13.135</w:t>
      </w:r>
      <w:r w:rsidR="000A340C">
        <w:rPr>
          <w:rFonts w:ascii="Times New Roman" w:hAnsi="Times New Roman"/>
          <w:sz w:val="24"/>
          <w:szCs w:val="24"/>
        </w:rPr>
        <w:t>/2015</w:t>
      </w:r>
      <w:r w:rsidRPr="006564EB">
        <w:rPr>
          <w:rFonts w:ascii="Times New Roman" w:hAnsi="Times New Roman"/>
          <w:sz w:val="24"/>
          <w:szCs w:val="24"/>
        </w:rPr>
        <w:t xml:space="preserve"> estabeleceu </w:t>
      </w:r>
      <w:r w:rsidRPr="006564EB">
        <w:rPr>
          <w:rFonts w:ascii="Times New Roman" w:hAnsi="Times New Roman" w:cs="Times New Roman"/>
          <w:sz w:val="24"/>
        </w:rPr>
        <w:t xml:space="preserve">requisitos cumulativos para a obtenção do benefício da pensão por morte para </w:t>
      </w:r>
      <w:r w:rsidR="007555CC">
        <w:rPr>
          <w:rFonts w:ascii="Times New Roman" w:hAnsi="Times New Roman" w:cs="Times New Roman"/>
          <w:sz w:val="24"/>
        </w:rPr>
        <w:t xml:space="preserve">o </w:t>
      </w:r>
      <w:r w:rsidRPr="006564EB">
        <w:rPr>
          <w:rFonts w:ascii="Times New Roman" w:hAnsi="Times New Roman" w:cs="Times New Roman"/>
          <w:sz w:val="24"/>
        </w:rPr>
        <w:t xml:space="preserve">cônjuge </w:t>
      </w:r>
      <w:r w:rsidR="007555CC">
        <w:rPr>
          <w:rFonts w:ascii="Times New Roman" w:hAnsi="Times New Roman" w:cs="Times New Roman"/>
          <w:sz w:val="24"/>
        </w:rPr>
        <w:t>viúvo</w:t>
      </w:r>
      <w:r w:rsidRPr="006564EB">
        <w:rPr>
          <w:rFonts w:ascii="Times New Roman" w:hAnsi="Times New Roman"/>
          <w:sz w:val="24"/>
          <w:szCs w:val="24"/>
        </w:rPr>
        <w:t xml:space="preserve">. A partir da promulgação da referida </w:t>
      </w:r>
      <w:r w:rsidR="00437B24">
        <w:rPr>
          <w:rFonts w:ascii="Times New Roman" w:hAnsi="Times New Roman"/>
          <w:sz w:val="24"/>
          <w:szCs w:val="24"/>
        </w:rPr>
        <w:t>L</w:t>
      </w:r>
      <w:r w:rsidRPr="006564EB">
        <w:rPr>
          <w:rFonts w:ascii="Times New Roman" w:hAnsi="Times New Roman"/>
          <w:sz w:val="24"/>
          <w:szCs w:val="24"/>
        </w:rPr>
        <w:t xml:space="preserve">ei, </w:t>
      </w:r>
      <w:r w:rsidR="007555CC">
        <w:rPr>
          <w:rFonts w:ascii="Times New Roman" w:hAnsi="Times New Roman"/>
          <w:sz w:val="24"/>
          <w:szCs w:val="24"/>
        </w:rPr>
        <w:t>passou-se a</w:t>
      </w:r>
      <w:r w:rsidRPr="006564EB">
        <w:rPr>
          <w:rFonts w:ascii="Times New Roman" w:hAnsi="Times New Roman"/>
          <w:sz w:val="24"/>
          <w:szCs w:val="24"/>
        </w:rPr>
        <w:t xml:space="preserve"> </w:t>
      </w:r>
      <w:r w:rsidR="007555CC">
        <w:rPr>
          <w:rFonts w:ascii="Times New Roman" w:hAnsi="Times New Roman"/>
          <w:sz w:val="24"/>
          <w:szCs w:val="24"/>
        </w:rPr>
        <w:t>exigir</w:t>
      </w:r>
      <w:r w:rsidR="007A12D1">
        <w:rPr>
          <w:rFonts w:ascii="Times New Roman" w:hAnsi="Times New Roman"/>
          <w:sz w:val="24"/>
          <w:szCs w:val="24"/>
        </w:rPr>
        <w:t xml:space="preserve">: </w:t>
      </w:r>
      <w:r w:rsidR="007A12D1" w:rsidRPr="00437B24">
        <w:rPr>
          <w:rFonts w:ascii="Times New Roman" w:hAnsi="Times New Roman"/>
          <w:i/>
          <w:sz w:val="24"/>
          <w:szCs w:val="24"/>
        </w:rPr>
        <w:t>(i)</w:t>
      </w:r>
      <w:r w:rsidR="007555CC">
        <w:rPr>
          <w:rFonts w:ascii="Times New Roman" w:hAnsi="Times New Roman"/>
          <w:sz w:val="24"/>
          <w:szCs w:val="24"/>
        </w:rPr>
        <w:t xml:space="preserve"> </w:t>
      </w:r>
      <w:r w:rsidR="00FC0D5B">
        <w:rPr>
          <w:rFonts w:ascii="Times New Roman" w:hAnsi="Times New Roman"/>
          <w:sz w:val="24"/>
          <w:szCs w:val="24"/>
        </w:rPr>
        <w:t>que o</w:t>
      </w:r>
      <w:r w:rsidR="008B5166">
        <w:rPr>
          <w:rFonts w:ascii="Times New Roman" w:hAnsi="Times New Roman"/>
          <w:sz w:val="24"/>
          <w:szCs w:val="24"/>
        </w:rPr>
        <w:t xml:space="preserve"> segurado</w:t>
      </w:r>
      <w:r w:rsidR="00AD5A62">
        <w:rPr>
          <w:rFonts w:ascii="Times New Roman" w:hAnsi="Times New Roman"/>
          <w:sz w:val="24"/>
          <w:szCs w:val="24"/>
        </w:rPr>
        <w:t xml:space="preserve"> falecido</w:t>
      </w:r>
      <w:r w:rsidR="00FC0D5B">
        <w:rPr>
          <w:rFonts w:ascii="Times New Roman" w:hAnsi="Times New Roman"/>
          <w:sz w:val="24"/>
          <w:szCs w:val="24"/>
        </w:rPr>
        <w:t xml:space="preserve"> tenha </w:t>
      </w:r>
      <w:r w:rsidR="00437B24">
        <w:rPr>
          <w:rFonts w:ascii="Times New Roman" w:hAnsi="Times New Roman"/>
          <w:sz w:val="24"/>
          <w:szCs w:val="24"/>
        </w:rPr>
        <w:t>realizado,</w:t>
      </w:r>
      <w:r w:rsidR="00FC0D5B">
        <w:rPr>
          <w:rFonts w:ascii="Times New Roman" w:hAnsi="Times New Roman"/>
          <w:sz w:val="24"/>
          <w:szCs w:val="24"/>
        </w:rPr>
        <w:t xml:space="preserve"> ao menos</w:t>
      </w:r>
      <w:r w:rsidR="00437B24">
        <w:rPr>
          <w:rFonts w:ascii="Times New Roman" w:hAnsi="Times New Roman"/>
          <w:sz w:val="24"/>
          <w:szCs w:val="24"/>
        </w:rPr>
        <w:t>,</w:t>
      </w:r>
      <w:r w:rsidR="00FC0D5B">
        <w:rPr>
          <w:rFonts w:ascii="Times New Roman" w:hAnsi="Times New Roman"/>
          <w:sz w:val="24"/>
          <w:szCs w:val="24"/>
        </w:rPr>
        <w:t xml:space="preserve"> 18 contribuições mensais</w:t>
      </w:r>
      <w:r w:rsidR="00373D43">
        <w:rPr>
          <w:rFonts w:ascii="Times New Roman" w:hAnsi="Times New Roman" w:cs="Times New Roman"/>
          <w:sz w:val="24"/>
        </w:rPr>
        <w:t xml:space="preserve">; </w:t>
      </w:r>
      <w:r w:rsidR="00373D43" w:rsidRPr="00437B24">
        <w:rPr>
          <w:rFonts w:ascii="Times New Roman" w:hAnsi="Times New Roman" w:cs="Times New Roman"/>
          <w:i/>
          <w:sz w:val="24"/>
        </w:rPr>
        <w:t>(ii)</w:t>
      </w:r>
      <w:r w:rsidRPr="006564EB">
        <w:rPr>
          <w:rFonts w:ascii="Times New Roman" w:hAnsi="Times New Roman" w:cs="Times New Roman"/>
          <w:sz w:val="24"/>
        </w:rPr>
        <w:t xml:space="preserve"> </w:t>
      </w:r>
      <w:r w:rsidR="001B7764">
        <w:rPr>
          <w:rFonts w:ascii="Times New Roman" w:hAnsi="Times New Roman" w:cs="Times New Roman"/>
          <w:sz w:val="24"/>
        </w:rPr>
        <w:t xml:space="preserve">que o </w:t>
      </w:r>
      <w:r w:rsidRPr="006564EB">
        <w:rPr>
          <w:rFonts w:ascii="Times New Roman" w:hAnsi="Times New Roman" w:cs="Times New Roman"/>
          <w:sz w:val="24"/>
        </w:rPr>
        <w:t xml:space="preserve">tempo de casamento ou união estável </w:t>
      </w:r>
      <w:r w:rsidR="001B7764">
        <w:rPr>
          <w:rFonts w:ascii="Times New Roman" w:hAnsi="Times New Roman" w:cs="Times New Roman"/>
          <w:sz w:val="24"/>
        </w:rPr>
        <w:t xml:space="preserve">tenha sido </w:t>
      </w:r>
      <w:r w:rsidR="00812141">
        <w:rPr>
          <w:rFonts w:ascii="Times New Roman" w:hAnsi="Times New Roman" w:cs="Times New Roman"/>
          <w:sz w:val="24"/>
        </w:rPr>
        <w:t>de no mínimo</w:t>
      </w:r>
      <w:r w:rsidRPr="006564EB">
        <w:rPr>
          <w:rFonts w:ascii="Times New Roman" w:hAnsi="Times New Roman" w:cs="Times New Roman"/>
          <w:sz w:val="24"/>
        </w:rPr>
        <w:t xml:space="preserve"> de 24 meses</w:t>
      </w:r>
      <w:r w:rsidR="00373D43">
        <w:rPr>
          <w:rFonts w:ascii="Times New Roman" w:hAnsi="Times New Roman" w:cs="Times New Roman"/>
          <w:sz w:val="24"/>
        </w:rPr>
        <w:t xml:space="preserve">; e </w:t>
      </w:r>
      <w:r w:rsidR="00373D43" w:rsidRPr="00437B24">
        <w:rPr>
          <w:rFonts w:ascii="Times New Roman" w:hAnsi="Times New Roman" w:cs="Times New Roman"/>
          <w:i/>
          <w:sz w:val="24"/>
        </w:rPr>
        <w:t>(iii)</w:t>
      </w:r>
      <w:r w:rsidRPr="006564EB">
        <w:rPr>
          <w:rFonts w:ascii="Times New Roman" w:hAnsi="Times New Roman" w:cs="Times New Roman"/>
          <w:sz w:val="24"/>
        </w:rPr>
        <w:t xml:space="preserve"> </w:t>
      </w:r>
      <w:r w:rsidR="00373D43">
        <w:rPr>
          <w:rFonts w:ascii="Times New Roman" w:hAnsi="Times New Roman" w:cs="Times New Roman"/>
          <w:sz w:val="24"/>
        </w:rPr>
        <w:t>a</w:t>
      </w:r>
      <w:r w:rsidRPr="006564EB">
        <w:rPr>
          <w:rFonts w:ascii="Times New Roman" w:hAnsi="Times New Roman" w:cs="Times New Roman"/>
          <w:sz w:val="24"/>
        </w:rPr>
        <w:t xml:space="preserve"> idade do beneficiário</w:t>
      </w:r>
      <w:r w:rsidR="00373D43">
        <w:rPr>
          <w:rFonts w:ascii="Times New Roman" w:hAnsi="Times New Roman" w:cs="Times New Roman"/>
          <w:sz w:val="24"/>
        </w:rPr>
        <w:t xml:space="preserve"> ou viúvo</w:t>
      </w:r>
      <w:r w:rsidRPr="006564EB">
        <w:rPr>
          <w:rFonts w:ascii="Times New Roman" w:hAnsi="Times New Roman" w:cs="Times New Roman"/>
          <w:sz w:val="24"/>
        </w:rPr>
        <w:t xml:space="preserve"> na data de óbito do segurado</w:t>
      </w:r>
      <w:r w:rsidR="00AE0028">
        <w:rPr>
          <w:rFonts w:ascii="Times New Roman" w:hAnsi="Times New Roman" w:cs="Times New Roman"/>
          <w:sz w:val="24"/>
        </w:rPr>
        <w:t>, no caso seu companheiro ou cônjuge</w:t>
      </w:r>
      <w:r w:rsidR="00373D43">
        <w:rPr>
          <w:rFonts w:ascii="Times New Roman" w:hAnsi="Times New Roman" w:cs="Times New Roman"/>
          <w:sz w:val="24"/>
        </w:rPr>
        <w:t xml:space="preserve">, deve ser de no mínimo 44 anos para ter direito a pensão vitalícia. Para o caso de idade menor que 44 anos o tempo de benefício </w:t>
      </w:r>
      <w:r w:rsidR="001B7764">
        <w:rPr>
          <w:rFonts w:ascii="Times New Roman" w:hAnsi="Times New Roman" w:cs="Times New Roman"/>
          <w:sz w:val="24"/>
        </w:rPr>
        <w:t>fica</w:t>
      </w:r>
      <w:r w:rsidR="00373D43">
        <w:rPr>
          <w:rFonts w:ascii="Times New Roman" w:hAnsi="Times New Roman" w:cs="Times New Roman"/>
          <w:sz w:val="24"/>
        </w:rPr>
        <w:t xml:space="preserve"> limitado a um certo número de anos, dependendo da idade, ou seja, quanto mais jovem menor o tempo do benefício.</w:t>
      </w:r>
    </w:p>
    <w:p w:rsidR="00113817" w:rsidRDefault="00BE6A5F" w:rsidP="00437B24">
      <w:pPr>
        <w:spacing w:after="0" w:line="240" w:lineRule="auto"/>
        <w:ind w:firstLine="567"/>
        <w:contextualSpacing/>
        <w:jc w:val="both"/>
        <w:rPr>
          <w:rFonts w:ascii="Times New Roman" w:hAnsi="Times New Roman" w:cs="Times New Roman"/>
          <w:sz w:val="24"/>
        </w:rPr>
      </w:pPr>
      <w:r w:rsidRPr="00BE6A5F">
        <w:rPr>
          <w:rFonts w:ascii="Times New Roman" w:hAnsi="Times New Roman"/>
          <w:sz w:val="24"/>
          <w:szCs w:val="24"/>
        </w:rPr>
        <w:t>Diante da recente mudança na legislação acerca da pensão por morte no Brasil, este trabalho tem por objet</w:t>
      </w:r>
      <w:r>
        <w:rPr>
          <w:rFonts w:ascii="Times New Roman" w:hAnsi="Times New Roman"/>
          <w:sz w:val="24"/>
          <w:szCs w:val="24"/>
        </w:rPr>
        <w:t>ivo principa</w:t>
      </w:r>
      <w:r w:rsidRPr="00BE6A5F">
        <w:rPr>
          <w:rFonts w:ascii="Times New Roman" w:hAnsi="Times New Roman"/>
          <w:sz w:val="24"/>
          <w:szCs w:val="24"/>
        </w:rPr>
        <w:t xml:space="preserve">l </w:t>
      </w:r>
      <w:r w:rsidR="00E717CB">
        <w:rPr>
          <w:rFonts w:ascii="Times New Roman" w:hAnsi="Times New Roman"/>
          <w:sz w:val="24"/>
          <w:szCs w:val="24"/>
        </w:rPr>
        <w:t>verifica</w:t>
      </w:r>
      <w:r w:rsidRPr="00BE6A5F">
        <w:rPr>
          <w:rFonts w:ascii="Times New Roman" w:hAnsi="Times New Roman"/>
          <w:sz w:val="24"/>
          <w:szCs w:val="24"/>
        </w:rPr>
        <w:t xml:space="preserve">r, por meio </w:t>
      </w:r>
      <w:r w:rsidR="007A12D1">
        <w:rPr>
          <w:rFonts w:ascii="Times New Roman" w:hAnsi="Times New Roman"/>
          <w:sz w:val="24"/>
          <w:szCs w:val="24"/>
        </w:rPr>
        <w:t xml:space="preserve">de uma análise descritiva e </w:t>
      </w:r>
      <w:r w:rsidRPr="00BE6A5F">
        <w:rPr>
          <w:rFonts w:ascii="Times New Roman" w:hAnsi="Times New Roman"/>
          <w:sz w:val="24"/>
          <w:szCs w:val="24"/>
        </w:rPr>
        <w:t>do instrumental da Teoria dos Jogos,</w:t>
      </w:r>
      <w:r>
        <w:rPr>
          <w:rFonts w:ascii="Times New Roman" w:hAnsi="Times New Roman"/>
          <w:sz w:val="24"/>
          <w:szCs w:val="24"/>
        </w:rPr>
        <w:t xml:space="preserve"> se a regra atual </w:t>
      </w:r>
      <w:r w:rsidR="00F42EBF">
        <w:rPr>
          <w:rFonts w:ascii="Times New Roman" w:hAnsi="Times New Roman"/>
          <w:sz w:val="24"/>
          <w:szCs w:val="24"/>
        </w:rPr>
        <w:t>contribuiu para eliminar a</w:t>
      </w:r>
      <w:r>
        <w:rPr>
          <w:rFonts w:ascii="Times New Roman" w:hAnsi="Times New Roman"/>
          <w:sz w:val="24"/>
          <w:szCs w:val="24"/>
        </w:rPr>
        <w:t xml:space="preserve"> prática de</w:t>
      </w:r>
      <w:r w:rsidRPr="00BE6A5F">
        <w:rPr>
          <w:rFonts w:ascii="Times New Roman" w:hAnsi="Times New Roman"/>
          <w:sz w:val="24"/>
          <w:szCs w:val="24"/>
        </w:rPr>
        <w:t xml:space="preserve"> risco moral</w:t>
      </w:r>
      <w:r>
        <w:rPr>
          <w:rFonts w:ascii="Times New Roman" w:hAnsi="Times New Roman"/>
          <w:sz w:val="24"/>
          <w:szCs w:val="24"/>
        </w:rPr>
        <w:t xml:space="preserve"> </w:t>
      </w:r>
      <w:r w:rsidRPr="00902184">
        <w:rPr>
          <w:rFonts w:ascii="Times New Roman" w:hAnsi="Times New Roman"/>
          <w:i/>
          <w:sz w:val="24"/>
          <w:szCs w:val="24"/>
        </w:rPr>
        <w:t>(moral hazard)</w:t>
      </w:r>
      <w:r w:rsidR="00D91281">
        <w:rPr>
          <w:rFonts w:ascii="Times New Roman" w:hAnsi="Times New Roman"/>
          <w:sz w:val="24"/>
          <w:szCs w:val="24"/>
        </w:rPr>
        <w:t xml:space="preserve"> na obtenção dos benefícios. </w:t>
      </w:r>
      <w:r w:rsidR="00F42EBF">
        <w:rPr>
          <w:rFonts w:ascii="Times New Roman" w:hAnsi="Times New Roman"/>
          <w:sz w:val="24"/>
          <w:szCs w:val="24"/>
        </w:rPr>
        <w:t xml:space="preserve">A facilidade de prática de risco moral </w:t>
      </w:r>
      <w:r w:rsidR="00F42EBF" w:rsidRPr="00902184">
        <w:rPr>
          <w:rFonts w:ascii="Times New Roman" w:hAnsi="Times New Roman"/>
          <w:i/>
          <w:sz w:val="24"/>
          <w:szCs w:val="24"/>
        </w:rPr>
        <w:t>(moral hazard)</w:t>
      </w:r>
      <w:r w:rsidR="00042E0F" w:rsidRPr="00042E0F">
        <w:rPr>
          <w:rFonts w:ascii="Times New Roman" w:hAnsi="Times New Roman"/>
          <w:sz w:val="24"/>
          <w:szCs w:val="24"/>
        </w:rPr>
        <w:t>,</w:t>
      </w:r>
      <w:r w:rsidR="00F42EBF">
        <w:rPr>
          <w:rFonts w:ascii="Times New Roman" w:hAnsi="Times New Roman"/>
          <w:sz w:val="24"/>
          <w:szCs w:val="24"/>
        </w:rPr>
        <w:t xml:space="preserve"> presente na regra antiga</w:t>
      </w:r>
      <w:r w:rsidR="00042E0F">
        <w:rPr>
          <w:rFonts w:ascii="Times New Roman" w:hAnsi="Times New Roman"/>
          <w:sz w:val="24"/>
          <w:szCs w:val="24"/>
        </w:rPr>
        <w:t>,</w:t>
      </w:r>
      <w:r w:rsidR="00F42EBF">
        <w:rPr>
          <w:rFonts w:ascii="Times New Roman" w:hAnsi="Times New Roman"/>
          <w:sz w:val="24"/>
          <w:szCs w:val="24"/>
        </w:rPr>
        <w:t xml:space="preserve"> poderia ser facilmente verificada em casamentos de indivíduos muito jovens com indivíduos de idade muito avançada.</w:t>
      </w:r>
    </w:p>
    <w:p w:rsidR="000B7441" w:rsidRDefault="00E8226E" w:rsidP="00437B24">
      <w:pPr>
        <w:spacing w:after="0" w:line="240" w:lineRule="auto"/>
        <w:ind w:firstLine="567"/>
        <w:contextualSpacing/>
        <w:jc w:val="both"/>
        <w:rPr>
          <w:rFonts w:ascii="Times New Roman" w:hAnsi="Times New Roman" w:cs="Times New Roman"/>
          <w:sz w:val="24"/>
        </w:rPr>
      </w:pPr>
      <w:r>
        <w:rPr>
          <w:rFonts w:ascii="Times New Roman" w:hAnsi="Times New Roman"/>
          <w:sz w:val="24"/>
          <w:szCs w:val="24"/>
        </w:rPr>
        <w:t>O principal questionamento que move o presente trabalho</w:t>
      </w:r>
      <w:r w:rsidR="007A12D1">
        <w:rPr>
          <w:rFonts w:ascii="Times New Roman" w:hAnsi="Times New Roman"/>
          <w:sz w:val="24"/>
          <w:szCs w:val="24"/>
        </w:rPr>
        <w:t>, portanto,</w:t>
      </w:r>
      <w:r>
        <w:rPr>
          <w:rFonts w:ascii="Times New Roman" w:hAnsi="Times New Roman"/>
          <w:sz w:val="24"/>
          <w:szCs w:val="24"/>
        </w:rPr>
        <w:t xml:space="preserve"> é quanto a otimização do pagamento das pensões por morte. Especificamente</w:t>
      </w:r>
      <w:r w:rsidR="00437B24">
        <w:rPr>
          <w:rFonts w:ascii="Times New Roman" w:hAnsi="Times New Roman"/>
          <w:sz w:val="24"/>
          <w:szCs w:val="24"/>
        </w:rPr>
        <w:t>,</w:t>
      </w:r>
      <w:r>
        <w:rPr>
          <w:rFonts w:ascii="Times New Roman" w:hAnsi="Times New Roman"/>
          <w:sz w:val="24"/>
          <w:szCs w:val="24"/>
        </w:rPr>
        <w:t xml:space="preserve"> os questionamentos mais importantes são: o modelo antigo favorecia a prática de risco moral? As atuais regras resolveram </w:t>
      </w:r>
      <w:r w:rsidR="000B7441">
        <w:rPr>
          <w:rFonts w:ascii="Times New Roman" w:hAnsi="Times New Roman"/>
          <w:sz w:val="24"/>
          <w:szCs w:val="24"/>
        </w:rPr>
        <w:t>este problema</w:t>
      </w:r>
      <w:r>
        <w:rPr>
          <w:rFonts w:ascii="Times New Roman" w:hAnsi="Times New Roman"/>
          <w:sz w:val="24"/>
          <w:szCs w:val="24"/>
        </w:rPr>
        <w:t xml:space="preserve">? Como inibir a prática do risco moral nas regras de pensões por morte? Quais são os potenciais benefícios de um casamento quando leva-se em consideração apenas o resultado do jogo (recebimento vitalício da pensão)? </w:t>
      </w:r>
      <w:r w:rsidR="003260EA">
        <w:rPr>
          <w:rFonts w:ascii="Times New Roman" w:hAnsi="Times New Roman"/>
          <w:sz w:val="24"/>
          <w:szCs w:val="24"/>
        </w:rPr>
        <w:t xml:space="preserve">O tempo de casamento é uma variável importante na concessão ou não dos benefícios? </w:t>
      </w:r>
      <w:r>
        <w:rPr>
          <w:rFonts w:ascii="Times New Roman" w:hAnsi="Times New Roman"/>
          <w:sz w:val="24"/>
          <w:szCs w:val="24"/>
        </w:rPr>
        <w:t>E, por fim, é justo um indivíduo jovem receber uma pensão por morte de seu cônjuge pelo resto da vida?</w:t>
      </w:r>
    </w:p>
    <w:p w:rsidR="0066703B" w:rsidRDefault="00B7139C" w:rsidP="00437B24">
      <w:pPr>
        <w:spacing w:after="0" w:line="240" w:lineRule="auto"/>
        <w:ind w:firstLine="567"/>
        <w:contextualSpacing/>
        <w:jc w:val="both"/>
        <w:rPr>
          <w:rFonts w:ascii="Times New Roman" w:hAnsi="Times New Roman" w:cs="Times New Roman"/>
          <w:sz w:val="24"/>
        </w:rPr>
      </w:pPr>
      <w:r>
        <w:rPr>
          <w:rFonts w:ascii="Times New Roman" w:hAnsi="Times New Roman"/>
          <w:sz w:val="24"/>
          <w:szCs w:val="24"/>
        </w:rPr>
        <w:lastRenderedPageBreak/>
        <w:t xml:space="preserve">Tal problematização </w:t>
      </w:r>
      <w:r w:rsidR="00722C8F">
        <w:rPr>
          <w:rFonts w:ascii="Times New Roman" w:hAnsi="Times New Roman"/>
          <w:sz w:val="24"/>
          <w:szCs w:val="24"/>
        </w:rPr>
        <w:t xml:space="preserve">ou questionamentos </w:t>
      </w:r>
      <w:r>
        <w:rPr>
          <w:rFonts w:ascii="Times New Roman" w:hAnsi="Times New Roman"/>
          <w:sz w:val="24"/>
          <w:szCs w:val="24"/>
        </w:rPr>
        <w:t>encontra</w:t>
      </w:r>
      <w:r w:rsidR="00631DBA">
        <w:rPr>
          <w:rFonts w:ascii="Times New Roman" w:hAnsi="Times New Roman"/>
          <w:sz w:val="24"/>
          <w:szCs w:val="24"/>
        </w:rPr>
        <w:t>m</w:t>
      </w:r>
      <w:r>
        <w:rPr>
          <w:rFonts w:ascii="Times New Roman" w:hAnsi="Times New Roman"/>
          <w:sz w:val="24"/>
          <w:szCs w:val="24"/>
        </w:rPr>
        <w:t xml:space="preserve"> algumas justificativas econômicas relevantes</w:t>
      </w:r>
      <w:r w:rsidR="00722C8F">
        <w:rPr>
          <w:rFonts w:ascii="Times New Roman" w:hAnsi="Times New Roman"/>
          <w:sz w:val="24"/>
          <w:szCs w:val="24"/>
        </w:rPr>
        <w:t xml:space="preserve"> como</w:t>
      </w:r>
      <w:r w:rsidR="00437B24">
        <w:rPr>
          <w:rFonts w:ascii="Times New Roman" w:hAnsi="Times New Roman"/>
          <w:sz w:val="24"/>
          <w:szCs w:val="24"/>
        </w:rPr>
        <w:t>,</w:t>
      </w:r>
      <w:r w:rsidR="00722C8F">
        <w:rPr>
          <w:rFonts w:ascii="Times New Roman" w:hAnsi="Times New Roman"/>
          <w:sz w:val="24"/>
          <w:szCs w:val="24"/>
        </w:rPr>
        <w:t xml:space="preserve"> por exemplo</w:t>
      </w:r>
      <w:r w:rsidR="00437B24">
        <w:rPr>
          <w:rFonts w:ascii="Times New Roman" w:hAnsi="Times New Roman"/>
          <w:sz w:val="24"/>
          <w:szCs w:val="24"/>
        </w:rPr>
        <w:t>,</w:t>
      </w:r>
      <w:r w:rsidR="00722C8F">
        <w:rPr>
          <w:rFonts w:ascii="Times New Roman" w:hAnsi="Times New Roman"/>
          <w:sz w:val="24"/>
          <w:szCs w:val="24"/>
        </w:rPr>
        <w:t xml:space="preserve"> o elevado déficit da previdência social que </w:t>
      </w:r>
      <w:r w:rsidR="000B7441">
        <w:rPr>
          <w:rFonts w:ascii="Times New Roman" w:hAnsi="Times New Roman"/>
          <w:sz w:val="24"/>
          <w:szCs w:val="24"/>
        </w:rPr>
        <w:t>combinado</w:t>
      </w:r>
      <w:r w:rsidR="00631DBA">
        <w:rPr>
          <w:rFonts w:ascii="Times New Roman" w:hAnsi="Times New Roman"/>
          <w:sz w:val="24"/>
          <w:szCs w:val="24"/>
        </w:rPr>
        <w:t xml:space="preserve"> </w:t>
      </w:r>
      <w:r w:rsidR="00722C8F">
        <w:rPr>
          <w:rFonts w:ascii="Times New Roman" w:hAnsi="Times New Roman"/>
          <w:sz w:val="24"/>
          <w:szCs w:val="24"/>
        </w:rPr>
        <w:t xml:space="preserve">ao envelhecimento da população tenderá ao colapso, visto que no futuro haveria mais pessoas recebendo e menos pessoas pagando. Em segundo lugar, </w:t>
      </w:r>
      <w:r w:rsidR="003260EA">
        <w:rPr>
          <w:rFonts w:ascii="Times New Roman" w:hAnsi="Times New Roman"/>
          <w:sz w:val="24"/>
          <w:szCs w:val="24"/>
        </w:rPr>
        <w:t>a condição da previdência pública é um tema de interesse de todos, visto que um sistema falho tende a distribuir ineficientemente os recursos e prejudicar no futuro quem de fato necessitará.</w:t>
      </w:r>
    </w:p>
    <w:p w:rsidR="0066703B" w:rsidRDefault="00CE4D2E" w:rsidP="00437B24">
      <w:pPr>
        <w:spacing w:after="0" w:line="240" w:lineRule="auto"/>
        <w:ind w:firstLine="567"/>
        <w:contextualSpacing/>
        <w:jc w:val="both"/>
        <w:rPr>
          <w:rFonts w:ascii="Times New Roman" w:hAnsi="Times New Roman" w:cs="Times New Roman"/>
          <w:sz w:val="24"/>
        </w:rPr>
      </w:pPr>
      <w:r>
        <w:rPr>
          <w:rFonts w:ascii="Times New Roman" w:hAnsi="Times New Roman"/>
          <w:sz w:val="24"/>
          <w:szCs w:val="24"/>
        </w:rPr>
        <w:t>Como hipótese</w:t>
      </w:r>
      <w:r w:rsidR="00B12C43">
        <w:rPr>
          <w:rFonts w:ascii="Times New Roman" w:hAnsi="Times New Roman"/>
          <w:sz w:val="24"/>
          <w:szCs w:val="24"/>
        </w:rPr>
        <w:t xml:space="preserve">s centrais acredita-se que as mudanças nas regras trouxeram melhorias no sistema e </w:t>
      </w:r>
      <w:r w:rsidR="00E717CB">
        <w:rPr>
          <w:rFonts w:ascii="Times New Roman" w:hAnsi="Times New Roman"/>
          <w:sz w:val="24"/>
          <w:szCs w:val="24"/>
        </w:rPr>
        <w:t>diminuiu parcialmente a possibilidade de</w:t>
      </w:r>
      <w:r w:rsidR="00B12C43">
        <w:rPr>
          <w:rFonts w:ascii="Times New Roman" w:hAnsi="Times New Roman"/>
          <w:sz w:val="24"/>
          <w:szCs w:val="24"/>
        </w:rPr>
        <w:t xml:space="preserve"> prática do risco moral</w:t>
      </w:r>
      <w:r w:rsidR="00F66404">
        <w:rPr>
          <w:rFonts w:ascii="Times New Roman" w:hAnsi="Times New Roman"/>
          <w:sz w:val="24"/>
          <w:szCs w:val="24"/>
        </w:rPr>
        <w:t xml:space="preserve">. Contudo, </w:t>
      </w:r>
      <w:r w:rsidR="00F66404">
        <w:rPr>
          <w:rFonts w:ascii="Times New Roman" w:hAnsi="Times New Roman" w:cs="Times New Roman"/>
          <w:sz w:val="24"/>
          <w:szCs w:val="24"/>
        </w:rPr>
        <w:t>apesar das inovações apresentadas, elas não foram suficientes para eliminar os desvios até então existentes, ou seja, a prática de risco moral ainda existe. É nesse contexto que insere-se uma nova proposta de reforma, propiciando a melhor otimização dos recursos públicos.</w:t>
      </w:r>
    </w:p>
    <w:p w:rsidR="001D5313" w:rsidRPr="00A16350" w:rsidRDefault="00F66404" w:rsidP="00437B24">
      <w:pPr>
        <w:spacing w:after="0" w:line="240" w:lineRule="auto"/>
        <w:ind w:firstLine="567"/>
        <w:contextualSpacing/>
        <w:jc w:val="both"/>
        <w:rPr>
          <w:rFonts w:ascii="Times New Roman" w:hAnsi="Times New Roman"/>
          <w:sz w:val="24"/>
          <w:szCs w:val="24"/>
        </w:rPr>
      </w:pPr>
      <w:r>
        <w:rPr>
          <w:rFonts w:ascii="Times New Roman" w:hAnsi="Times New Roman" w:cs="Times New Roman"/>
          <w:sz w:val="24"/>
          <w:szCs w:val="24"/>
        </w:rPr>
        <w:t>Para atender os objetivos propostos o presente artigo</w:t>
      </w:r>
      <w:r w:rsidR="00847F1A">
        <w:rPr>
          <w:rFonts w:ascii="Times New Roman" w:hAnsi="Times New Roman" w:cs="Times New Roman"/>
          <w:sz w:val="24"/>
          <w:szCs w:val="24"/>
        </w:rPr>
        <w:t xml:space="preserve"> está dividido em quatro seções, além desta introdução e das considerações finais. </w:t>
      </w:r>
      <w:r w:rsidR="00847F1A" w:rsidRPr="004720F8">
        <w:rPr>
          <w:rFonts w:ascii="Times New Roman" w:hAnsi="Times New Roman" w:cs="Times New Roman"/>
          <w:sz w:val="24"/>
          <w:szCs w:val="24"/>
        </w:rPr>
        <w:t xml:space="preserve">Na primeira seção </w:t>
      </w:r>
      <w:r w:rsidR="00437B24">
        <w:rPr>
          <w:rFonts w:ascii="Times New Roman" w:hAnsi="Times New Roman" w:cs="Times New Roman"/>
          <w:sz w:val="24"/>
          <w:szCs w:val="24"/>
        </w:rPr>
        <w:t>apresenta-se</w:t>
      </w:r>
      <w:r w:rsidR="00847F1A" w:rsidRPr="004720F8">
        <w:rPr>
          <w:rFonts w:ascii="Times New Roman" w:hAnsi="Times New Roman" w:cs="Times New Roman"/>
          <w:sz w:val="24"/>
          <w:szCs w:val="24"/>
        </w:rPr>
        <w:t xml:space="preserve"> </w:t>
      </w:r>
      <w:r w:rsidR="004720F8" w:rsidRPr="004720F8">
        <w:rPr>
          <w:rFonts w:ascii="Times New Roman" w:hAnsi="Times New Roman" w:cs="Times New Roman"/>
          <w:sz w:val="24"/>
          <w:szCs w:val="24"/>
        </w:rPr>
        <w:t>um referencial teórico</w:t>
      </w:r>
      <w:r w:rsidR="004720F8">
        <w:rPr>
          <w:rFonts w:ascii="Times New Roman" w:hAnsi="Times New Roman" w:cs="Times New Roman"/>
          <w:sz w:val="24"/>
          <w:szCs w:val="24"/>
        </w:rPr>
        <w:t xml:space="preserve"> sobre a teoria dos jogos, acompanhado de uma análise sobre a evolução do seguro social e do perfil dos beneficiários.</w:t>
      </w:r>
      <w:r w:rsidR="000B184C">
        <w:rPr>
          <w:rFonts w:ascii="Times New Roman" w:hAnsi="Times New Roman" w:cs="Times New Roman"/>
          <w:sz w:val="24"/>
          <w:szCs w:val="24"/>
        </w:rPr>
        <w:t xml:space="preserve"> </w:t>
      </w:r>
      <w:r w:rsidR="00C51835">
        <w:rPr>
          <w:rFonts w:ascii="Times New Roman" w:hAnsi="Times New Roman" w:cs="Times New Roman"/>
          <w:sz w:val="24"/>
          <w:szCs w:val="24"/>
        </w:rPr>
        <w:t>A</w:t>
      </w:r>
      <w:r w:rsidR="004720F8">
        <w:rPr>
          <w:rFonts w:ascii="Times New Roman" w:hAnsi="Times New Roman" w:cs="Times New Roman"/>
          <w:sz w:val="24"/>
          <w:szCs w:val="24"/>
        </w:rPr>
        <w:t xml:space="preserve"> segunda seção</w:t>
      </w:r>
      <w:r w:rsidR="00C51835">
        <w:rPr>
          <w:rFonts w:ascii="Times New Roman" w:hAnsi="Times New Roman" w:cs="Times New Roman"/>
          <w:sz w:val="24"/>
          <w:szCs w:val="24"/>
        </w:rPr>
        <w:t xml:space="preserve"> será dedicada a explicar as novas regras para o acesso ao benefício da pensão por morte (Lei </w:t>
      </w:r>
      <w:r w:rsidR="00C51835" w:rsidRPr="006564EB">
        <w:rPr>
          <w:rFonts w:ascii="Times New Roman" w:hAnsi="Times New Roman"/>
          <w:sz w:val="24"/>
          <w:szCs w:val="24"/>
        </w:rPr>
        <w:t>13.135</w:t>
      </w:r>
      <w:r w:rsidR="00C51835">
        <w:rPr>
          <w:rFonts w:ascii="Times New Roman" w:hAnsi="Times New Roman"/>
          <w:sz w:val="24"/>
          <w:szCs w:val="24"/>
        </w:rPr>
        <w:t>/2015)</w:t>
      </w:r>
      <w:r w:rsidR="00957559">
        <w:rPr>
          <w:rFonts w:ascii="Times New Roman" w:hAnsi="Times New Roman"/>
          <w:sz w:val="24"/>
          <w:szCs w:val="24"/>
        </w:rPr>
        <w:t>, bem como a metodologia criada</w:t>
      </w:r>
      <w:r w:rsidR="00437B24">
        <w:rPr>
          <w:rFonts w:ascii="Times New Roman" w:hAnsi="Times New Roman"/>
          <w:sz w:val="24"/>
          <w:szCs w:val="24"/>
        </w:rPr>
        <w:t>, com base na referida L</w:t>
      </w:r>
      <w:r w:rsidR="001D5313">
        <w:rPr>
          <w:rFonts w:ascii="Times New Roman" w:hAnsi="Times New Roman"/>
          <w:sz w:val="24"/>
          <w:szCs w:val="24"/>
        </w:rPr>
        <w:t>ei,</w:t>
      </w:r>
      <w:r w:rsidR="00957559">
        <w:rPr>
          <w:rFonts w:ascii="Times New Roman" w:hAnsi="Times New Roman"/>
          <w:sz w:val="24"/>
          <w:szCs w:val="24"/>
        </w:rPr>
        <w:t xml:space="preserve"> para </w:t>
      </w:r>
      <w:r w:rsidR="00A6647C">
        <w:rPr>
          <w:rFonts w:ascii="Times New Roman" w:hAnsi="Times New Roman"/>
          <w:sz w:val="24"/>
          <w:szCs w:val="24"/>
        </w:rPr>
        <w:t>o estudo</w:t>
      </w:r>
      <w:r w:rsidR="00957559">
        <w:rPr>
          <w:rFonts w:ascii="Times New Roman" w:hAnsi="Times New Roman"/>
          <w:sz w:val="24"/>
          <w:szCs w:val="24"/>
        </w:rPr>
        <w:t xml:space="preserve"> dos possíveis resultados dos jogos </w:t>
      </w:r>
      <w:r w:rsidR="00437B24">
        <w:rPr>
          <w:rFonts w:ascii="Times New Roman" w:hAnsi="Times New Roman"/>
          <w:i/>
          <w:sz w:val="24"/>
          <w:szCs w:val="24"/>
        </w:rPr>
        <w:t>(pay</w:t>
      </w:r>
      <w:r w:rsidR="00957559" w:rsidRPr="00957559">
        <w:rPr>
          <w:rFonts w:ascii="Times New Roman" w:hAnsi="Times New Roman"/>
          <w:i/>
          <w:sz w:val="24"/>
          <w:szCs w:val="24"/>
        </w:rPr>
        <w:t>offs)</w:t>
      </w:r>
      <w:r w:rsidR="001D5313">
        <w:rPr>
          <w:rFonts w:ascii="Times New Roman" w:hAnsi="Times New Roman"/>
          <w:sz w:val="24"/>
          <w:szCs w:val="24"/>
        </w:rPr>
        <w:t>.</w:t>
      </w:r>
      <w:r w:rsidR="000B184C">
        <w:rPr>
          <w:rFonts w:ascii="Times New Roman" w:hAnsi="Times New Roman"/>
          <w:sz w:val="24"/>
          <w:szCs w:val="24"/>
        </w:rPr>
        <w:t xml:space="preserve"> </w:t>
      </w:r>
      <w:r w:rsidR="00A16350">
        <w:rPr>
          <w:rFonts w:ascii="Times New Roman" w:hAnsi="Times New Roman"/>
          <w:sz w:val="24"/>
          <w:szCs w:val="24"/>
        </w:rPr>
        <w:t>Já a terceira seção mostrará os resultados dos jogos, l</w:t>
      </w:r>
      <w:r w:rsidR="006D7F7C">
        <w:rPr>
          <w:rFonts w:ascii="Times New Roman" w:hAnsi="Times New Roman"/>
          <w:sz w:val="24"/>
          <w:szCs w:val="24"/>
        </w:rPr>
        <w:t>evando-se em considerações diversas possíveis jogadas. Em outras palavras, diversos possíveis</w:t>
      </w:r>
      <w:r w:rsidR="00E02C83">
        <w:rPr>
          <w:rFonts w:ascii="Times New Roman" w:hAnsi="Times New Roman"/>
          <w:sz w:val="24"/>
          <w:szCs w:val="24"/>
        </w:rPr>
        <w:t xml:space="preserve"> resultados (anos de pensão pago</w:t>
      </w:r>
      <w:r w:rsidR="00A515FD">
        <w:rPr>
          <w:rFonts w:ascii="Times New Roman" w:hAnsi="Times New Roman"/>
          <w:sz w:val="24"/>
          <w:szCs w:val="24"/>
        </w:rPr>
        <w:t>s</w:t>
      </w:r>
      <w:r w:rsidR="00E02C83">
        <w:rPr>
          <w:rFonts w:ascii="Times New Roman" w:hAnsi="Times New Roman"/>
          <w:sz w:val="24"/>
          <w:szCs w:val="24"/>
        </w:rPr>
        <w:t xml:space="preserve"> pelo governo) dependendo da idade do viúvo. </w:t>
      </w:r>
      <w:r w:rsidR="001D5313">
        <w:rPr>
          <w:rFonts w:ascii="Times New Roman" w:hAnsi="Times New Roman"/>
          <w:sz w:val="24"/>
          <w:szCs w:val="24"/>
        </w:rPr>
        <w:t>Por fim, na quarta seção, será apresentado uma proposta para a regra das pensões no país, com vista a praticamente eliminar a prática do risco moral, tornando o pagamento de pensões algo mais justo.</w:t>
      </w:r>
    </w:p>
    <w:p w:rsidR="00105F80" w:rsidRDefault="00105F80" w:rsidP="00437B24">
      <w:pPr>
        <w:pStyle w:val="PargrafodaLista"/>
        <w:spacing w:after="0" w:line="240" w:lineRule="auto"/>
        <w:ind w:left="425"/>
        <w:rPr>
          <w:rFonts w:ascii="Times New Roman" w:hAnsi="Times New Roman" w:cs="Times New Roman"/>
          <w:b/>
          <w:sz w:val="24"/>
        </w:rPr>
      </w:pPr>
    </w:p>
    <w:p w:rsidR="00416C66" w:rsidRPr="00786710" w:rsidRDefault="00CC578D" w:rsidP="00786710">
      <w:pPr>
        <w:spacing w:after="0" w:line="240" w:lineRule="auto"/>
        <w:jc w:val="both"/>
        <w:rPr>
          <w:rFonts w:ascii="Times New Roman" w:hAnsi="Times New Roman" w:cs="Times New Roman"/>
          <w:b/>
          <w:sz w:val="24"/>
        </w:rPr>
      </w:pPr>
      <w:r>
        <w:rPr>
          <w:rFonts w:ascii="Times New Roman" w:hAnsi="Times New Roman" w:cs="Times New Roman"/>
          <w:b/>
          <w:sz w:val="24"/>
        </w:rPr>
        <w:t>1</w:t>
      </w:r>
      <w:r w:rsidR="00786710">
        <w:rPr>
          <w:rFonts w:ascii="Times New Roman" w:hAnsi="Times New Roman" w:cs="Times New Roman"/>
          <w:b/>
          <w:sz w:val="24"/>
        </w:rPr>
        <w:t xml:space="preserve"> </w:t>
      </w:r>
      <w:r w:rsidR="00786710" w:rsidRPr="00786710">
        <w:rPr>
          <w:rFonts w:ascii="Times New Roman" w:hAnsi="Times New Roman" w:cs="Times New Roman"/>
          <w:b/>
          <w:sz w:val="24"/>
        </w:rPr>
        <w:t>REFERENCIAL TEÓRICO, EVOLUÇÃO DO SEGURO SOCIAL E DO PERFIL DOS BENEFICIÁRIOS</w:t>
      </w:r>
    </w:p>
    <w:p w:rsidR="00A7399D" w:rsidRDefault="00CC578D" w:rsidP="00A515FD">
      <w:pPr>
        <w:spacing w:after="0" w:line="240" w:lineRule="auto"/>
        <w:ind w:left="567" w:hanging="567"/>
        <w:contextualSpacing/>
        <w:rPr>
          <w:rFonts w:ascii="Times New Roman" w:hAnsi="Times New Roman" w:cs="Times New Roman"/>
          <w:b/>
          <w:sz w:val="24"/>
        </w:rPr>
      </w:pPr>
      <w:r>
        <w:rPr>
          <w:rFonts w:ascii="Times New Roman" w:hAnsi="Times New Roman" w:cs="Times New Roman"/>
          <w:b/>
          <w:sz w:val="24"/>
        </w:rPr>
        <w:t>1</w:t>
      </w:r>
      <w:r w:rsidR="00E02C83">
        <w:rPr>
          <w:rFonts w:ascii="Times New Roman" w:hAnsi="Times New Roman" w:cs="Times New Roman"/>
          <w:b/>
          <w:sz w:val="24"/>
        </w:rPr>
        <w:t xml:space="preserve">.1 </w:t>
      </w:r>
      <w:r w:rsidR="008A0CA1">
        <w:rPr>
          <w:rFonts w:ascii="Times New Roman" w:hAnsi="Times New Roman" w:cs="Times New Roman"/>
          <w:b/>
          <w:sz w:val="24"/>
        </w:rPr>
        <w:t>A teoria dos jogos: um breve r</w:t>
      </w:r>
      <w:r w:rsidR="00E02C83">
        <w:rPr>
          <w:rFonts w:ascii="Times New Roman" w:hAnsi="Times New Roman" w:cs="Times New Roman"/>
          <w:b/>
          <w:sz w:val="24"/>
        </w:rPr>
        <w:t>eferencial teórico</w:t>
      </w:r>
    </w:p>
    <w:p w:rsidR="003E64E4" w:rsidRDefault="00A7399D" w:rsidP="00437B24">
      <w:pPr>
        <w:spacing w:after="0" w:line="240" w:lineRule="auto"/>
        <w:ind w:firstLine="360"/>
        <w:contextualSpacing/>
        <w:jc w:val="both"/>
        <w:rPr>
          <w:rFonts w:ascii="Times New Roman" w:hAnsi="Times New Roman" w:cs="Times New Roman"/>
          <w:sz w:val="24"/>
        </w:rPr>
      </w:pPr>
      <w:r>
        <w:rPr>
          <w:rFonts w:ascii="Times New Roman" w:hAnsi="Times New Roman" w:cs="Times New Roman"/>
          <w:sz w:val="24"/>
        </w:rPr>
        <w:t>P</w:t>
      </w:r>
      <w:r w:rsidR="003E64E4">
        <w:rPr>
          <w:rFonts w:ascii="Times New Roman" w:hAnsi="Times New Roman" w:cs="Times New Roman"/>
          <w:sz w:val="24"/>
        </w:rPr>
        <w:t>ouco reconhecida até o início dos anos 1940</w:t>
      </w:r>
      <w:r>
        <w:rPr>
          <w:rFonts w:ascii="Times New Roman" w:hAnsi="Times New Roman" w:cs="Times New Roman"/>
          <w:sz w:val="24"/>
        </w:rPr>
        <w:t xml:space="preserve">, a teoria dos jogos </w:t>
      </w:r>
      <w:r w:rsidR="003E64E4">
        <w:rPr>
          <w:rFonts w:ascii="Times New Roman" w:hAnsi="Times New Roman" w:cs="Times New Roman"/>
          <w:sz w:val="24"/>
        </w:rPr>
        <w:t>começ</w:t>
      </w:r>
      <w:r w:rsidR="006F5C23">
        <w:rPr>
          <w:rFonts w:ascii="Times New Roman" w:hAnsi="Times New Roman" w:cs="Times New Roman"/>
          <w:sz w:val="24"/>
        </w:rPr>
        <w:t>ou</w:t>
      </w:r>
      <w:r w:rsidR="003E64E4">
        <w:rPr>
          <w:rFonts w:ascii="Times New Roman" w:hAnsi="Times New Roman" w:cs="Times New Roman"/>
          <w:sz w:val="24"/>
        </w:rPr>
        <w:t xml:space="preserve"> a ganhar maior destaque com a publicação da obra</w:t>
      </w:r>
      <w:r w:rsidR="003E64E4" w:rsidRPr="003E64E4">
        <w:rPr>
          <w:rFonts w:ascii="Times New Roman" w:hAnsi="Times New Roman" w:cs="Times New Roman"/>
          <w:i/>
          <w:sz w:val="24"/>
          <w:szCs w:val="24"/>
        </w:rPr>
        <w:t xml:space="preserve"> </w:t>
      </w:r>
      <w:r w:rsidR="003E64E4" w:rsidRPr="003E64E4">
        <w:rPr>
          <w:rFonts w:ascii="Times New Roman" w:eastAsia="Times New Roman" w:hAnsi="Times New Roman" w:cs="Times New Roman"/>
          <w:i/>
          <w:sz w:val="24"/>
          <w:szCs w:val="24"/>
          <w:lang w:eastAsia="pt-BR"/>
        </w:rPr>
        <w:t>“The Theory of Games and Economic Behaviour</w:t>
      </w:r>
      <w:r w:rsidR="003E64E4" w:rsidRPr="003E64E4">
        <w:rPr>
          <w:rFonts w:ascii="Times New Roman" w:eastAsia="Times New Roman" w:hAnsi="Times New Roman" w:cs="Times New Roman"/>
          <w:sz w:val="24"/>
          <w:szCs w:val="24"/>
          <w:lang w:eastAsia="pt-BR"/>
        </w:rPr>
        <w:t>”</w:t>
      </w:r>
      <w:r w:rsidR="003E64E4">
        <w:rPr>
          <w:rFonts w:ascii="Times New Roman" w:eastAsia="Times New Roman" w:hAnsi="Times New Roman" w:cs="Times New Roman"/>
          <w:sz w:val="24"/>
          <w:szCs w:val="24"/>
          <w:lang w:eastAsia="pt-BR"/>
        </w:rPr>
        <w:t>, e</w:t>
      </w:r>
      <w:r w:rsidR="003E64E4" w:rsidRPr="00FB6921">
        <w:rPr>
          <w:rFonts w:ascii="Times New Roman" w:eastAsia="Times New Roman" w:hAnsi="Times New Roman" w:cs="Times New Roman"/>
          <w:sz w:val="24"/>
          <w:szCs w:val="24"/>
          <w:lang w:eastAsia="pt-BR"/>
        </w:rPr>
        <w:t xml:space="preserve">m 1944, de </w:t>
      </w:r>
      <w:r w:rsidR="003E64E4" w:rsidRPr="00FB6921">
        <w:rPr>
          <w:rFonts w:ascii="Times New Roman" w:hAnsi="Times New Roman" w:cs="Times New Roman"/>
          <w:sz w:val="24"/>
          <w:szCs w:val="24"/>
        </w:rPr>
        <w:t>John von Neumann e Oscar Morgenstern.</w:t>
      </w:r>
      <w:r w:rsidR="003E64E4" w:rsidRPr="00FB6921">
        <w:rPr>
          <w:rStyle w:val="Refdenotaderodap"/>
          <w:rFonts w:ascii="Times New Roman" w:hAnsi="Times New Roman" w:cs="Times New Roman"/>
          <w:sz w:val="24"/>
          <w:szCs w:val="24"/>
        </w:rPr>
        <w:footnoteReference w:id="7"/>
      </w:r>
      <w:r w:rsidR="00241956">
        <w:rPr>
          <w:rFonts w:ascii="Times New Roman" w:hAnsi="Times New Roman" w:cs="Times New Roman"/>
          <w:sz w:val="24"/>
          <w:szCs w:val="24"/>
        </w:rPr>
        <w:t xml:space="preserve">Nos anos 1950, </w:t>
      </w:r>
      <w:r w:rsidR="006F5C23">
        <w:rPr>
          <w:rFonts w:ascii="Times New Roman" w:hAnsi="Times New Roman" w:cs="Times New Roman"/>
          <w:sz w:val="24"/>
          <w:szCs w:val="24"/>
        </w:rPr>
        <w:t xml:space="preserve">ganhou notoriedade os trabalhos de </w:t>
      </w:r>
      <w:r w:rsidR="006F5C23" w:rsidRPr="0099504E">
        <w:rPr>
          <w:rFonts w:ascii="Times New Roman" w:hAnsi="Times New Roman" w:cs="Times New Roman"/>
          <w:sz w:val="24"/>
          <w:szCs w:val="24"/>
        </w:rPr>
        <w:t>John Forbes</w:t>
      </w:r>
      <w:r w:rsidR="006F5C23">
        <w:rPr>
          <w:rFonts w:ascii="Times New Roman" w:hAnsi="Times New Roman" w:cs="Times New Roman"/>
          <w:sz w:val="24"/>
          <w:szCs w:val="24"/>
        </w:rPr>
        <w:t xml:space="preserve"> Nash</w:t>
      </w:r>
      <w:r w:rsidR="009C4791">
        <w:rPr>
          <w:rFonts w:ascii="Times New Roman" w:hAnsi="Times New Roman" w:cs="Times New Roman"/>
          <w:sz w:val="24"/>
          <w:szCs w:val="24"/>
        </w:rPr>
        <w:t>, sendo que suas contribuições foram tão relevantes que lhe renderam o prêmio Nobel de economia, em 1994</w:t>
      </w:r>
      <w:r w:rsidR="006F5C23">
        <w:rPr>
          <w:rFonts w:ascii="Times New Roman" w:hAnsi="Times New Roman" w:cs="Times New Roman"/>
          <w:sz w:val="24"/>
          <w:szCs w:val="24"/>
        </w:rPr>
        <w:t>.</w:t>
      </w:r>
      <w:r w:rsidR="006F5C23">
        <w:rPr>
          <w:rStyle w:val="Refdenotaderodap"/>
          <w:rFonts w:ascii="Times New Roman" w:hAnsi="Times New Roman" w:cs="Times New Roman"/>
          <w:sz w:val="24"/>
          <w:szCs w:val="24"/>
        </w:rPr>
        <w:footnoteReference w:id="8"/>
      </w:r>
    </w:p>
    <w:p w:rsidR="00E02C83" w:rsidRDefault="00E02C83" w:rsidP="00A515FD">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 teoria dos jogos é um modelo de decisão baseado no</w:t>
      </w:r>
      <w:r w:rsidRPr="007860EA">
        <w:rPr>
          <w:rFonts w:ascii="Times New Roman" w:hAnsi="Times New Roman" w:cs="Times New Roman"/>
          <w:sz w:val="24"/>
        </w:rPr>
        <w:t xml:space="preserve"> pensamento estratégico.</w:t>
      </w:r>
      <w:r>
        <w:rPr>
          <w:rFonts w:ascii="Times New Roman" w:hAnsi="Times New Roman" w:cs="Times New Roman"/>
          <w:sz w:val="24"/>
        </w:rPr>
        <w:t xml:space="preserve"> Preocupa-se, segundo Bierman e Fernandez (2011), com o modo como os indivíduos tomam decisões quando estão cientes de que suas ações afetam uns aos outros. É a interação entre tomadores de decisões individuais, todos eles com um propósito em vista, cujas decisões têm implicações para outras pessoas, o que torna as decisões estratégicas diferentes de outras decisões.</w:t>
      </w:r>
    </w:p>
    <w:p w:rsidR="00BC7329" w:rsidRPr="00797144" w:rsidRDefault="00E02C83" w:rsidP="00A515FD">
      <w:pPr>
        <w:tabs>
          <w:tab w:val="left" w:pos="426"/>
        </w:tabs>
        <w:spacing w:after="0" w:line="240" w:lineRule="auto"/>
        <w:ind w:firstLine="567"/>
        <w:contextualSpacing/>
        <w:jc w:val="both"/>
        <w:rPr>
          <w:rFonts w:ascii="Times New Roman" w:hAnsi="Times New Roman" w:cs="Times New Roman"/>
          <w:sz w:val="24"/>
        </w:rPr>
      </w:pPr>
      <w:r w:rsidRPr="00345568">
        <w:rPr>
          <w:rFonts w:ascii="Times New Roman" w:hAnsi="Times New Roman" w:cs="Times New Roman"/>
          <w:sz w:val="24"/>
        </w:rPr>
        <w:t>A literatura de teoria dos jogos é dividida em jogos cooperativos,</w:t>
      </w:r>
      <w:r>
        <w:rPr>
          <w:rFonts w:ascii="Times New Roman" w:hAnsi="Times New Roman" w:cs="Times New Roman"/>
          <w:sz w:val="24"/>
        </w:rPr>
        <w:t xml:space="preserve"> </w:t>
      </w:r>
      <w:r w:rsidRPr="00345568">
        <w:rPr>
          <w:rFonts w:ascii="Times New Roman" w:hAnsi="Times New Roman" w:cs="Times New Roman"/>
          <w:sz w:val="24"/>
        </w:rPr>
        <w:t>em que as estratégias dos participantes do jogo</w:t>
      </w:r>
      <w:r>
        <w:rPr>
          <w:rFonts w:ascii="Times New Roman" w:hAnsi="Times New Roman" w:cs="Times New Roman"/>
          <w:sz w:val="24"/>
        </w:rPr>
        <w:t xml:space="preserve"> </w:t>
      </w:r>
      <w:r w:rsidRPr="00345568">
        <w:rPr>
          <w:rFonts w:ascii="Times New Roman" w:hAnsi="Times New Roman" w:cs="Times New Roman"/>
          <w:sz w:val="24"/>
        </w:rPr>
        <w:t>são coordenadas de modo que o melhor para o grupo como</w:t>
      </w:r>
      <w:r>
        <w:rPr>
          <w:rFonts w:ascii="Times New Roman" w:hAnsi="Times New Roman" w:cs="Times New Roman"/>
          <w:sz w:val="24"/>
        </w:rPr>
        <w:t xml:space="preserve"> </w:t>
      </w:r>
      <w:r w:rsidRPr="00345568">
        <w:rPr>
          <w:rFonts w:ascii="Times New Roman" w:hAnsi="Times New Roman" w:cs="Times New Roman"/>
          <w:sz w:val="24"/>
        </w:rPr>
        <w:t>um todo possa ser atingido, e jogos não cooperativos, nos</w:t>
      </w:r>
      <w:r>
        <w:rPr>
          <w:rFonts w:ascii="Times New Roman" w:hAnsi="Times New Roman" w:cs="Times New Roman"/>
          <w:sz w:val="24"/>
        </w:rPr>
        <w:t xml:space="preserve"> </w:t>
      </w:r>
      <w:r w:rsidRPr="00345568">
        <w:rPr>
          <w:rFonts w:ascii="Times New Roman" w:hAnsi="Times New Roman" w:cs="Times New Roman"/>
          <w:sz w:val="24"/>
        </w:rPr>
        <w:t>quais cada indivíduo toma as suas decisões de modo a maximizar</w:t>
      </w:r>
      <w:r>
        <w:rPr>
          <w:rFonts w:ascii="Times New Roman" w:hAnsi="Times New Roman" w:cs="Times New Roman"/>
          <w:sz w:val="24"/>
        </w:rPr>
        <w:t xml:space="preserve"> </w:t>
      </w:r>
      <w:r w:rsidRPr="00345568">
        <w:rPr>
          <w:rFonts w:ascii="Times New Roman" w:hAnsi="Times New Roman" w:cs="Times New Roman"/>
          <w:sz w:val="24"/>
        </w:rPr>
        <w:t xml:space="preserve">seu próprio </w:t>
      </w:r>
      <w:r w:rsidRPr="00D4431B">
        <w:rPr>
          <w:rFonts w:ascii="Times New Roman" w:hAnsi="Times New Roman" w:cs="Times New Roman"/>
          <w:i/>
          <w:sz w:val="24"/>
        </w:rPr>
        <w:t>payoff</w:t>
      </w:r>
      <w:r w:rsidRPr="00345568">
        <w:rPr>
          <w:rFonts w:ascii="Times New Roman" w:hAnsi="Times New Roman" w:cs="Times New Roman"/>
          <w:sz w:val="24"/>
        </w:rPr>
        <w:t xml:space="preserve">. </w:t>
      </w:r>
      <w:r>
        <w:rPr>
          <w:rFonts w:ascii="Times New Roman" w:hAnsi="Times New Roman" w:cs="Times New Roman"/>
          <w:sz w:val="24"/>
        </w:rPr>
        <w:t xml:space="preserve">De parte disso, o presente estudo </w:t>
      </w:r>
      <w:r w:rsidRPr="00345568">
        <w:rPr>
          <w:rFonts w:ascii="Times New Roman" w:hAnsi="Times New Roman" w:cs="Times New Roman"/>
          <w:sz w:val="24"/>
        </w:rPr>
        <w:t>utiliza a abordagem</w:t>
      </w:r>
      <w:r>
        <w:rPr>
          <w:rFonts w:ascii="Times New Roman" w:hAnsi="Times New Roman" w:cs="Times New Roman"/>
          <w:sz w:val="24"/>
        </w:rPr>
        <w:t xml:space="preserve"> </w:t>
      </w:r>
      <w:r w:rsidRPr="00345568">
        <w:rPr>
          <w:rFonts w:ascii="Times New Roman" w:hAnsi="Times New Roman" w:cs="Times New Roman"/>
          <w:sz w:val="24"/>
        </w:rPr>
        <w:t xml:space="preserve">conceitual </w:t>
      </w:r>
      <w:r w:rsidR="00920CD8">
        <w:rPr>
          <w:rFonts w:ascii="Times New Roman" w:hAnsi="Times New Roman" w:cs="Times New Roman"/>
          <w:sz w:val="24"/>
        </w:rPr>
        <w:t>de jogos não cooperativos, haja vista que quanto maior o tempo pago de pensão melhor para o beneficiário e pior para o governo.</w:t>
      </w:r>
      <w:r w:rsidR="003B4E38">
        <w:rPr>
          <w:rFonts w:ascii="Times New Roman" w:hAnsi="Times New Roman" w:cs="Times New Roman"/>
          <w:sz w:val="24"/>
        </w:rPr>
        <w:t xml:space="preserve"> </w:t>
      </w:r>
      <w:r w:rsidR="00797144">
        <w:rPr>
          <w:rFonts w:ascii="Times New Roman" w:hAnsi="Times New Roman" w:cs="Times New Roman"/>
          <w:sz w:val="24"/>
        </w:rPr>
        <w:t>Todavia, pagamento de pensões não é propriamente</w:t>
      </w:r>
      <w:r w:rsidR="00BC7329">
        <w:rPr>
          <w:rFonts w:ascii="Times New Roman" w:hAnsi="Times New Roman" w:cs="Times New Roman"/>
          <w:i/>
          <w:sz w:val="24"/>
        </w:rPr>
        <w:t xml:space="preserve"> </w:t>
      </w:r>
      <w:r w:rsidR="00797144">
        <w:rPr>
          <w:rFonts w:ascii="Times New Roman" w:hAnsi="Times New Roman" w:cs="Times New Roman"/>
          <w:sz w:val="24"/>
        </w:rPr>
        <w:t xml:space="preserve">um jogo no qual o governo busca sempre não </w:t>
      </w:r>
      <w:r w:rsidR="00797144">
        <w:rPr>
          <w:rFonts w:ascii="Times New Roman" w:hAnsi="Times New Roman" w:cs="Times New Roman"/>
          <w:sz w:val="24"/>
        </w:rPr>
        <w:lastRenderedPageBreak/>
        <w:t>pagar o benefício e o propenso beneficiário p</w:t>
      </w:r>
      <w:r w:rsidR="008F2BEC">
        <w:rPr>
          <w:rFonts w:ascii="Times New Roman" w:hAnsi="Times New Roman" w:cs="Times New Roman"/>
          <w:sz w:val="24"/>
        </w:rPr>
        <w:t>rocura sempre receber. O tratamento das pensões como jogos é a forma encontrada para analisar os possíveis resultados.</w:t>
      </w:r>
      <w:r w:rsidR="002502AD">
        <w:rPr>
          <w:rStyle w:val="Refdenotaderodap"/>
          <w:rFonts w:ascii="Times New Roman" w:hAnsi="Times New Roman" w:cs="Times New Roman"/>
          <w:sz w:val="24"/>
        </w:rPr>
        <w:footnoteReference w:id="9"/>
      </w:r>
    </w:p>
    <w:p w:rsidR="00E02C83" w:rsidRPr="00967FB3" w:rsidRDefault="00E02C83" w:rsidP="00A515FD">
      <w:pPr>
        <w:tabs>
          <w:tab w:val="left" w:pos="426"/>
        </w:tabs>
        <w:spacing w:after="0" w:line="240" w:lineRule="auto"/>
        <w:ind w:firstLine="567"/>
        <w:contextualSpacing/>
        <w:jc w:val="both"/>
        <w:rPr>
          <w:rFonts w:ascii="Times New Roman" w:hAnsi="Times New Roman" w:cs="Times New Roman"/>
          <w:i/>
          <w:sz w:val="24"/>
        </w:rPr>
      </w:pPr>
      <w:r>
        <w:rPr>
          <w:rFonts w:ascii="Times New Roman" w:hAnsi="Times New Roman" w:cs="Times New Roman"/>
          <w:sz w:val="24"/>
        </w:rPr>
        <w:t>O</w:t>
      </w:r>
      <w:r w:rsidRPr="0037792B">
        <w:rPr>
          <w:rFonts w:ascii="Times New Roman" w:hAnsi="Times New Roman" w:cs="Times New Roman"/>
          <w:sz w:val="24"/>
        </w:rPr>
        <w:t>s jogos não cooperativos</w:t>
      </w:r>
      <w:r w:rsidR="00BC7329">
        <w:rPr>
          <w:rFonts w:ascii="Times New Roman" w:hAnsi="Times New Roman" w:cs="Times New Roman"/>
          <w:sz w:val="24"/>
        </w:rPr>
        <w:t>, portanto,</w:t>
      </w:r>
      <w:r w:rsidRPr="0037792B">
        <w:rPr>
          <w:rFonts w:ascii="Times New Roman" w:hAnsi="Times New Roman" w:cs="Times New Roman"/>
          <w:sz w:val="24"/>
        </w:rPr>
        <w:t xml:space="preserve"> </w:t>
      </w:r>
      <w:r>
        <w:rPr>
          <w:rFonts w:ascii="Times New Roman" w:hAnsi="Times New Roman" w:cs="Times New Roman"/>
          <w:sz w:val="24"/>
        </w:rPr>
        <w:t xml:space="preserve">são aplicados em situações em que os agentes procuram agir em interesse próprio, considerando as </w:t>
      </w:r>
      <w:r w:rsidRPr="0037792B">
        <w:rPr>
          <w:rFonts w:ascii="Times New Roman" w:hAnsi="Times New Roman" w:cs="Times New Roman"/>
          <w:sz w:val="24"/>
        </w:rPr>
        <w:t>açõ</w:t>
      </w:r>
      <w:r>
        <w:rPr>
          <w:rFonts w:ascii="Times New Roman" w:hAnsi="Times New Roman" w:cs="Times New Roman"/>
          <w:sz w:val="24"/>
        </w:rPr>
        <w:t>es uns dos outros.</w:t>
      </w:r>
      <w:r w:rsidR="00DA7CEB">
        <w:rPr>
          <w:rFonts w:ascii="Times New Roman" w:hAnsi="Times New Roman" w:cs="Times New Roman"/>
          <w:sz w:val="24"/>
        </w:rPr>
        <w:t xml:space="preserve"> Como a estratégia dominante, por parte de um dos jogadores, ou o equilíbrio de estratégias dominantes, quando envolver dois jogadores, nem sempre é algo possível</w:t>
      </w:r>
      <w:r w:rsidR="00730969">
        <w:rPr>
          <w:rFonts w:ascii="Times New Roman" w:hAnsi="Times New Roman" w:cs="Times New Roman"/>
          <w:sz w:val="24"/>
        </w:rPr>
        <w:t>,</w:t>
      </w:r>
      <w:r w:rsidR="00DA7CEB">
        <w:rPr>
          <w:rFonts w:ascii="Times New Roman" w:hAnsi="Times New Roman" w:cs="Times New Roman"/>
          <w:sz w:val="24"/>
        </w:rPr>
        <w:t xml:space="preserve"> o que acaba se verificando na prática é a tomada de decisão com base no que o outro poderá fazer.</w:t>
      </w:r>
      <w:r w:rsidR="00926285">
        <w:rPr>
          <w:rFonts w:ascii="Times New Roman" w:hAnsi="Times New Roman" w:cs="Times New Roman"/>
          <w:sz w:val="24"/>
        </w:rPr>
        <w:t xml:space="preserve"> No caso específico das regras de pensões, as regras do jogo já estão antecipadamente estabelecidas, existem os jogadores</w:t>
      </w:r>
      <w:r w:rsidR="00967FB3">
        <w:rPr>
          <w:rFonts w:ascii="Times New Roman" w:hAnsi="Times New Roman" w:cs="Times New Roman"/>
          <w:sz w:val="24"/>
        </w:rPr>
        <w:t xml:space="preserve"> (governo e o propenso beneficiário)</w:t>
      </w:r>
      <w:r w:rsidR="008976A0">
        <w:rPr>
          <w:rFonts w:ascii="Times New Roman" w:hAnsi="Times New Roman" w:cs="Times New Roman"/>
          <w:sz w:val="24"/>
        </w:rPr>
        <w:t>, as regras (legislação)</w:t>
      </w:r>
      <w:r w:rsidR="00967FB3">
        <w:rPr>
          <w:rFonts w:ascii="Times New Roman" w:hAnsi="Times New Roman" w:cs="Times New Roman"/>
          <w:sz w:val="24"/>
        </w:rPr>
        <w:t xml:space="preserve"> e </w:t>
      </w:r>
      <w:r w:rsidR="008976A0">
        <w:rPr>
          <w:rFonts w:ascii="Times New Roman" w:hAnsi="Times New Roman" w:cs="Times New Roman"/>
          <w:sz w:val="24"/>
        </w:rPr>
        <w:t xml:space="preserve">os </w:t>
      </w:r>
      <w:r w:rsidR="00967FB3">
        <w:rPr>
          <w:rFonts w:ascii="Times New Roman" w:hAnsi="Times New Roman" w:cs="Times New Roman"/>
          <w:sz w:val="24"/>
        </w:rPr>
        <w:t>possíveis resultados dos jogos (</w:t>
      </w:r>
      <w:r w:rsidR="00967FB3">
        <w:rPr>
          <w:rFonts w:ascii="Times New Roman" w:hAnsi="Times New Roman" w:cs="Times New Roman"/>
          <w:i/>
          <w:sz w:val="24"/>
        </w:rPr>
        <w:t>payoffs)</w:t>
      </w:r>
      <w:r w:rsidR="008976A0">
        <w:rPr>
          <w:rFonts w:ascii="Times New Roman" w:hAnsi="Times New Roman" w:cs="Times New Roman"/>
          <w:i/>
          <w:sz w:val="24"/>
        </w:rPr>
        <w:t xml:space="preserve"> </w:t>
      </w:r>
      <w:r w:rsidR="008976A0">
        <w:rPr>
          <w:rFonts w:ascii="Times New Roman" w:hAnsi="Times New Roman" w:cs="Times New Roman"/>
          <w:sz w:val="24"/>
        </w:rPr>
        <w:t>ou tempo do benefício</w:t>
      </w:r>
      <w:r w:rsidR="00967FB3">
        <w:rPr>
          <w:rFonts w:ascii="Times New Roman" w:hAnsi="Times New Roman" w:cs="Times New Roman"/>
          <w:i/>
          <w:sz w:val="24"/>
        </w:rPr>
        <w:t>.</w:t>
      </w:r>
    </w:p>
    <w:p w:rsidR="00E02C83" w:rsidRDefault="00E02C83" w:rsidP="00A515FD">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De acordo com Mas-Collel, Whinston e Green (1995), um jogo </w:t>
      </w:r>
      <w:r w:rsidRPr="00B11C83">
        <w:rPr>
          <w:rFonts w:ascii="Times New Roman" w:hAnsi="Times New Roman" w:cs="Times New Roman"/>
          <w:sz w:val="24"/>
        </w:rPr>
        <w:t>é a representação formal de uma situação em que um número de jogadores interage na condição de interdependência estratégica.</w:t>
      </w:r>
      <w:r>
        <w:rPr>
          <w:rFonts w:ascii="Times New Roman" w:hAnsi="Times New Roman" w:cs="Times New Roman"/>
          <w:sz w:val="24"/>
        </w:rPr>
        <w:t xml:space="preserve"> De forma semelhante, Osborne (2006)</w:t>
      </w:r>
      <w:r w:rsidRPr="00B11C83">
        <w:rPr>
          <w:rFonts w:ascii="Times New Roman" w:hAnsi="Times New Roman" w:cs="Times New Roman"/>
          <w:sz w:val="24"/>
        </w:rPr>
        <w:t xml:space="preserve"> compreende um jogo como uma atividade competitiva onde os jogadores rivalizam entre si conforme um conjunto de regras.</w:t>
      </w:r>
      <w:r w:rsidR="00AA2044">
        <w:rPr>
          <w:rFonts w:ascii="Times New Roman" w:hAnsi="Times New Roman" w:cs="Times New Roman"/>
          <w:sz w:val="24"/>
        </w:rPr>
        <w:t xml:space="preserve"> </w:t>
      </w:r>
      <w:r>
        <w:rPr>
          <w:rFonts w:ascii="Times New Roman" w:hAnsi="Times New Roman" w:cs="Times New Roman"/>
          <w:sz w:val="24"/>
        </w:rPr>
        <w:t>Mas-Collel, Whinston e Green (1995) definem que os elementos necessários para que seja caracterizado um jogo são:</w:t>
      </w:r>
      <w:r w:rsidRPr="00A515FD">
        <w:rPr>
          <w:rFonts w:ascii="Times New Roman" w:hAnsi="Times New Roman" w:cs="Times New Roman"/>
          <w:i/>
          <w:sz w:val="24"/>
        </w:rPr>
        <w:t xml:space="preserve"> a)</w:t>
      </w:r>
      <w:r>
        <w:rPr>
          <w:rFonts w:ascii="Times New Roman" w:hAnsi="Times New Roman" w:cs="Times New Roman"/>
          <w:sz w:val="24"/>
        </w:rPr>
        <w:t xml:space="preserve"> jogadores, que são os participantes do jogo; </w:t>
      </w:r>
      <w:r w:rsidRPr="00A515FD">
        <w:rPr>
          <w:rFonts w:ascii="Times New Roman" w:hAnsi="Times New Roman" w:cs="Times New Roman"/>
          <w:i/>
          <w:sz w:val="24"/>
        </w:rPr>
        <w:t xml:space="preserve">b) </w:t>
      </w:r>
      <w:r>
        <w:rPr>
          <w:rFonts w:ascii="Times New Roman" w:hAnsi="Times New Roman" w:cs="Times New Roman"/>
          <w:sz w:val="24"/>
        </w:rPr>
        <w:t xml:space="preserve">regras, o que os jogadores podem fazer; </w:t>
      </w:r>
      <w:r w:rsidRPr="00A515FD">
        <w:rPr>
          <w:rFonts w:ascii="Times New Roman" w:hAnsi="Times New Roman" w:cs="Times New Roman"/>
          <w:i/>
          <w:sz w:val="24"/>
        </w:rPr>
        <w:t>c)</w:t>
      </w:r>
      <w:r>
        <w:rPr>
          <w:rFonts w:ascii="Times New Roman" w:hAnsi="Times New Roman" w:cs="Times New Roman"/>
          <w:sz w:val="24"/>
        </w:rPr>
        <w:t xml:space="preserve"> resultados, que são as consequências das ações tomadas pelos jogadores; e, </w:t>
      </w:r>
      <w:r w:rsidRPr="00A515FD">
        <w:rPr>
          <w:rFonts w:ascii="Times New Roman" w:hAnsi="Times New Roman" w:cs="Times New Roman"/>
          <w:i/>
          <w:sz w:val="24"/>
        </w:rPr>
        <w:t>d)</w:t>
      </w:r>
      <w:r>
        <w:rPr>
          <w:rFonts w:ascii="Times New Roman" w:hAnsi="Times New Roman" w:cs="Times New Roman"/>
          <w:sz w:val="24"/>
        </w:rPr>
        <w:t xml:space="preserve"> recompensas ou </w:t>
      </w:r>
      <w:r>
        <w:rPr>
          <w:rFonts w:ascii="Times New Roman" w:hAnsi="Times New Roman" w:cs="Times New Roman"/>
          <w:i/>
          <w:sz w:val="24"/>
        </w:rPr>
        <w:t>payoffs</w:t>
      </w:r>
      <w:r>
        <w:rPr>
          <w:rFonts w:ascii="Times New Roman" w:hAnsi="Times New Roman" w:cs="Times New Roman"/>
          <w:sz w:val="24"/>
        </w:rPr>
        <w:t>,</w:t>
      </w:r>
      <w:r>
        <w:rPr>
          <w:rFonts w:ascii="Times New Roman" w:hAnsi="Times New Roman" w:cs="Times New Roman"/>
          <w:i/>
          <w:sz w:val="24"/>
        </w:rPr>
        <w:t xml:space="preserve"> </w:t>
      </w:r>
      <w:r>
        <w:rPr>
          <w:rFonts w:ascii="Times New Roman" w:hAnsi="Times New Roman" w:cs="Times New Roman"/>
          <w:sz w:val="24"/>
        </w:rPr>
        <w:t>que evidenciam as preferências sobre as funções de utilidade dos jogadores para os possíveis resultados.</w:t>
      </w:r>
    </w:p>
    <w:p w:rsidR="00E02C83" w:rsidRDefault="00E02C83" w:rsidP="00A515FD">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Um jogo pode ser do tipo simultâneo ou dinâmico. Jogo simultâneo ocorre quando os jogadores fazem seus movimentos ao mesmo tempo, </w:t>
      </w:r>
      <w:r w:rsidR="008545E4">
        <w:rPr>
          <w:rFonts w:ascii="Times New Roman" w:hAnsi="Times New Roman" w:cs="Times New Roman"/>
          <w:sz w:val="24"/>
        </w:rPr>
        <w:t>não sabendo, portanto,</w:t>
      </w:r>
      <w:r>
        <w:rPr>
          <w:rFonts w:ascii="Times New Roman" w:hAnsi="Times New Roman" w:cs="Times New Roman"/>
          <w:sz w:val="24"/>
        </w:rPr>
        <w:t xml:space="preserve"> qual efetivamente será a ação do outro, como, por exemplo, o jogo de par ou </w:t>
      </w:r>
      <w:r w:rsidR="00306D3E">
        <w:rPr>
          <w:rFonts w:ascii="Times New Roman" w:hAnsi="Times New Roman" w:cs="Times New Roman"/>
          <w:sz w:val="24"/>
        </w:rPr>
        <w:t>ímpar</w:t>
      </w:r>
      <w:r>
        <w:rPr>
          <w:rFonts w:ascii="Times New Roman" w:hAnsi="Times New Roman" w:cs="Times New Roman"/>
          <w:sz w:val="24"/>
        </w:rPr>
        <w:t>. Já o jogo dinâmico as ações dos jogadores são efetivadas de maneira alternada</w:t>
      </w:r>
      <w:r w:rsidR="00C67E3C">
        <w:rPr>
          <w:rFonts w:ascii="Times New Roman" w:hAnsi="Times New Roman" w:cs="Times New Roman"/>
          <w:sz w:val="24"/>
        </w:rPr>
        <w:t>. Assim</w:t>
      </w:r>
      <w:r>
        <w:rPr>
          <w:rFonts w:ascii="Times New Roman" w:hAnsi="Times New Roman" w:cs="Times New Roman"/>
          <w:sz w:val="24"/>
        </w:rPr>
        <w:t>,</w:t>
      </w:r>
      <w:r w:rsidR="00C67E3C">
        <w:rPr>
          <w:rFonts w:ascii="Times New Roman" w:hAnsi="Times New Roman" w:cs="Times New Roman"/>
          <w:sz w:val="24"/>
        </w:rPr>
        <w:t xml:space="preserve"> </w:t>
      </w:r>
      <w:r>
        <w:rPr>
          <w:rFonts w:ascii="Times New Roman" w:hAnsi="Times New Roman" w:cs="Times New Roman"/>
          <w:sz w:val="24"/>
        </w:rPr>
        <w:t>após o movimento de um jogador o outro possui informação perfeita acerca das jogadas. Um exemplo de um jogo dinâmico</w:t>
      </w:r>
      <w:r w:rsidR="00306D3E">
        <w:rPr>
          <w:rFonts w:ascii="Times New Roman" w:hAnsi="Times New Roman" w:cs="Times New Roman"/>
          <w:sz w:val="24"/>
        </w:rPr>
        <w:t>, porém mais complicado, é o xadrez. Por outro lado, o “jogo da velha” é também dinâmico, contudo mais fácil de se prever a possível futura jogada do adversário.</w:t>
      </w:r>
    </w:p>
    <w:p w:rsidR="00E02C83" w:rsidRDefault="00E02C83" w:rsidP="0071124E">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Neste sentido, Mas-Collel, Whinston e Green (1995) esclarece</w:t>
      </w:r>
      <w:r w:rsidR="0071124E">
        <w:rPr>
          <w:rFonts w:ascii="Times New Roman" w:hAnsi="Times New Roman" w:cs="Times New Roman"/>
          <w:sz w:val="24"/>
        </w:rPr>
        <w:t>m</w:t>
      </w:r>
      <w:r>
        <w:rPr>
          <w:rFonts w:ascii="Times New Roman" w:hAnsi="Times New Roman" w:cs="Times New Roman"/>
          <w:sz w:val="24"/>
        </w:rPr>
        <w:t xml:space="preserve"> que u</w:t>
      </w:r>
      <w:r w:rsidRPr="00ED24C4">
        <w:rPr>
          <w:rFonts w:ascii="Times New Roman" w:hAnsi="Times New Roman" w:cs="Times New Roman"/>
          <w:sz w:val="24"/>
        </w:rPr>
        <w:t>m jogo é de informação perfeita se em cada conjunto informação há um único nó de decisão. Caso contrário, se houver mais de um nó de decisão para cada conjunto informação</w:t>
      </w:r>
      <w:r w:rsidR="00E77F52">
        <w:rPr>
          <w:rFonts w:ascii="Times New Roman" w:hAnsi="Times New Roman" w:cs="Times New Roman"/>
          <w:sz w:val="24"/>
        </w:rPr>
        <w:t xml:space="preserve">, o jogo será </w:t>
      </w:r>
      <w:r w:rsidRPr="00ED24C4">
        <w:rPr>
          <w:rFonts w:ascii="Times New Roman" w:hAnsi="Times New Roman" w:cs="Times New Roman"/>
          <w:sz w:val="24"/>
        </w:rPr>
        <w:t>de informação imperfeita.</w:t>
      </w:r>
      <w:r>
        <w:rPr>
          <w:rFonts w:ascii="Times New Roman" w:hAnsi="Times New Roman" w:cs="Times New Roman"/>
          <w:sz w:val="24"/>
        </w:rPr>
        <w:t xml:space="preserve"> </w:t>
      </w:r>
      <w:r w:rsidR="007F69D0">
        <w:rPr>
          <w:rFonts w:ascii="Times New Roman" w:hAnsi="Times New Roman" w:cs="Times New Roman"/>
          <w:sz w:val="24"/>
        </w:rPr>
        <w:t>Logo,</w:t>
      </w:r>
      <w:r>
        <w:rPr>
          <w:rFonts w:ascii="Times New Roman" w:hAnsi="Times New Roman" w:cs="Times New Roman"/>
          <w:sz w:val="24"/>
        </w:rPr>
        <w:t xml:space="preserve"> todo jogo simultâneo é do tipo de informação imperfeita.</w:t>
      </w:r>
    </w:p>
    <w:p w:rsidR="00E02C83" w:rsidRDefault="003201A1" w:rsidP="0071124E">
      <w:pPr>
        <w:tabs>
          <w:tab w:val="left" w:pos="567"/>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Para</w:t>
      </w:r>
      <w:r w:rsidR="007D0A66">
        <w:rPr>
          <w:rFonts w:ascii="Times New Roman" w:hAnsi="Times New Roman" w:cs="Times New Roman"/>
          <w:sz w:val="24"/>
        </w:rPr>
        <w:t xml:space="preserve"> Osborne (2006</w:t>
      </w:r>
      <w:r w:rsidR="00E02C83">
        <w:rPr>
          <w:rFonts w:ascii="Times New Roman" w:hAnsi="Times New Roman" w:cs="Times New Roman"/>
          <w:sz w:val="24"/>
        </w:rPr>
        <w:t>), os indivíduos agem no jogo com racionalidade sendo que nunca irão adotar uma estratégia que ofereça funções de utilidade não preferíveis. Mas-Collel, Whinston e Green (1995) conceitua</w:t>
      </w:r>
      <w:r w:rsidR="0071124E">
        <w:rPr>
          <w:rFonts w:ascii="Times New Roman" w:hAnsi="Times New Roman" w:cs="Times New Roman"/>
          <w:sz w:val="24"/>
        </w:rPr>
        <w:t>m</w:t>
      </w:r>
      <w:r w:rsidR="00E02C83">
        <w:rPr>
          <w:rFonts w:ascii="Times New Roman" w:hAnsi="Times New Roman" w:cs="Times New Roman"/>
          <w:sz w:val="24"/>
        </w:rPr>
        <w:t xml:space="preserve"> estratégia como u</w:t>
      </w:r>
      <w:r w:rsidR="00E02C83" w:rsidRPr="00CF3627">
        <w:rPr>
          <w:rFonts w:ascii="Times New Roman" w:hAnsi="Times New Roman" w:cs="Times New Roman"/>
          <w:sz w:val="24"/>
        </w:rPr>
        <w:t>m plano contingente completo, ou regra de decisão, em que representa como o jogador irá agir em cada situação possível</w:t>
      </w:r>
      <w:r w:rsidR="00F856A8">
        <w:rPr>
          <w:rFonts w:ascii="Times New Roman" w:hAnsi="Times New Roman" w:cs="Times New Roman"/>
          <w:sz w:val="24"/>
        </w:rPr>
        <w:t xml:space="preserve"> na qual ele pode se movimentar, sempre sendo racional.</w:t>
      </w:r>
    </w:p>
    <w:p w:rsidR="00E02C83" w:rsidRPr="002A4D17" w:rsidRDefault="00963205" w:rsidP="0071124E">
      <w:pPr>
        <w:tabs>
          <w:tab w:val="left" w:pos="426"/>
        </w:tabs>
        <w:spacing w:after="0" w:line="240" w:lineRule="auto"/>
        <w:ind w:firstLine="567"/>
        <w:contextualSpacing/>
        <w:jc w:val="both"/>
        <w:rPr>
          <w:rFonts w:ascii="Times New Roman" w:eastAsiaTheme="minorEastAsia" w:hAnsi="Times New Roman" w:cs="Times New Roman"/>
          <w:sz w:val="24"/>
        </w:rPr>
      </w:pPr>
      <w:r>
        <w:rPr>
          <w:rFonts w:ascii="Times New Roman" w:hAnsi="Times New Roman" w:cs="Times New Roman"/>
          <w:sz w:val="24"/>
        </w:rPr>
        <w:t>Ainda de acordo com</w:t>
      </w:r>
      <w:r w:rsidR="00E02C83">
        <w:rPr>
          <w:rFonts w:ascii="Times New Roman" w:hAnsi="Times New Roman" w:cs="Times New Roman"/>
          <w:sz w:val="24"/>
        </w:rPr>
        <w:t xml:space="preserve"> Mas-Collel, Whinston e Green (1995), u</w:t>
      </w:r>
      <w:r w:rsidR="00E02C83" w:rsidRPr="00E72588">
        <w:rPr>
          <w:rFonts w:ascii="Times New Roman" w:hAnsi="Times New Roman" w:cs="Times New Roman"/>
          <w:sz w:val="24"/>
        </w:rPr>
        <w:t xml:space="preserve">m jogo na sua forma normal </w:t>
      </w:r>
      <w:r w:rsidR="008136F6">
        <w:rPr>
          <w:rFonts w:ascii="Times New Roman" w:hAnsi="Times New Roman" w:cs="Times New Roman"/>
          <w:sz w:val="24"/>
        </w:rPr>
        <w:t>é composto por</w:t>
      </w:r>
      <w:r w:rsidR="00E02C83" w:rsidRPr="008136F6">
        <w:rPr>
          <w:rFonts w:ascii="Times New Roman" w:hAnsi="Times New Roman" w:cs="Times New Roman"/>
          <w:sz w:val="24"/>
        </w:rPr>
        <w:t xml:space="preserve"> </w:t>
      </w:r>
      <w:r w:rsidR="00E02C83" w:rsidRPr="0071124E">
        <w:rPr>
          <w:rFonts w:ascii="Times New Roman" w:hAnsi="Times New Roman" w:cs="Times New Roman"/>
          <w:i/>
          <w:sz w:val="24"/>
        </w:rPr>
        <w:t>I</w:t>
      </w:r>
      <w:r w:rsidR="008136F6">
        <w:rPr>
          <w:rFonts w:ascii="Times New Roman" w:hAnsi="Times New Roman" w:cs="Times New Roman"/>
          <w:sz w:val="24"/>
        </w:rPr>
        <w:t xml:space="preserve"> jogadores específicos. P</w:t>
      </w:r>
      <w:r w:rsidR="00E02C83" w:rsidRPr="00E72588">
        <w:rPr>
          <w:rFonts w:ascii="Times New Roman" w:hAnsi="Times New Roman" w:cs="Times New Roman"/>
          <w:sz w:val="24"/>
        </w:rPr>
        <w:t xml:space="preserve">ara cada jogador </w:t>
      </w:r>
      <w:r w:rsidR="00E02C83" w:rsidRPr="0071124E">
        <w:rPr>
          <w:rFonts w:ascii="Times New Roman" w:hAnsi="Times New Roman" w:cs="Times New Roman"/>
          <w:i/>
          <w:sz w:val="24"/>
        </w:rPr>
        <w:t>i</w:t>
      </w:r>
      <w:r w:rsidR="00E02C83" w:rsidRPr="00E72588">
        <w:rPr>
          <w:rFonts w:ascii="Times New Roman" w:hAnsi="Times New Roman" w:cs="Times New Roman"/>
          <w:sz w:val="24"/>
        </w:rPr>
        <w:t xml:space="preserve">, com um conjunto de estratégias </w:t>
      </w:r>
      <m:oMath>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i</m:t>
            </m:r>
          </m:sub>
        </m:sSub>
      </m:oMath>
      <w:r w:rsidR="00E02C83" w:rsidRPr="00E72588">
        <w:rPr>
          <w:rFonts w:ascii="Times New Roman" w:eastAsiaTheme="minorEastAsia" w:hAnsi="Times New Roman" w:cs="Times New Roman"/>
          <w:sz w:val="24"/>
        </w:rPr>
        <w:t xml:space="preserve">, </w:t>
      </w:r>
      <m:oMath>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oMath>
      <w:r w:rsidR="00E02C83" w:rsidRPr="00E72588">
        <w:rPr>
          <w:rFonts w:ascii="Times New Roman" w:hAnsi="Times New Roman" w:cs="Times New Roman"/>
          <w:sz w:val="24"/>
        </w:rPr>
        <w:t xml:space="preserve">, </w:t>
      </w:r>
      <w:r w:rsidR="008136F6">
        <w:rPr>
          <w:rFonts w:ascii="Times New Roman" w:hAnsi="Times New Roman" w:cs="Times New Roman"/>
          <w:sz w:val="24"/>
        </w:rPr>
        <w:t>haverá</w:t>
      </w:r>
      <w:r w:rsidR="00E02C83" w:rsidRPr="00E72588">
        <w:rPr>
          <w:rFonts w:ascii="Times New Roman" w:hAnsi="Times New Roman" w:cs="Times New Roman"/>
          <w:sz w:val="24"/>
        </w:rPr>
        <w:t xml:space="preserve"> </w:t>
      </w:r>
      <w:r w:rsidR="00F17770">
        <w:rPr>
          <w:rFonts w:ascii="Times New Roman" w:hAnsi="Times New Roman" w:cs="Times New Roman"/>
          <w:sz w:val="24"/>
        </w:rPr>
        <w:t>um possível resultado para o jogo ou</w:t>
      </w:r>
      <w:r w:rsidR="00E02C83" w:rsidRPr="00E72588">
        <w:rPr>
          <w:rFonts w:ascii="Times New Roman" w:hAnsi="Times New Roman" w:cs="Times New Roman"/>
          <w:sz w:val="24"/>
        </w:rPr>
        <w:t xml:space="preserve"> </w:t>
      </w:r>
      <w:r w:rsidR="00E02C83" w:rsidRPr="008136F6">
        <w:rPr>
          <w:rFonts w:ascii="Times New Roman" w:hAnsi="Times New Roman" w:cs="Times New Roman"/>
          <w:i/>
          <w:sz w:val="24"/>
        </w:rPr>
        <w:t>payoff</w:t>
      </w:r>
      <w:r w:rsidR="00E02C83" w:rsidRPr="00E72588">
        <w:rPr>
          <w:rFonts w:ascii="Times New Roman" w:hAnsi="Times New Roman" w:cs="Times New Roman"/>
          <w:sz w:val="24"/>
        </w:rPr>
        <w:t xml:space="preserve"> </w:t>
      </w:r>
      <m:oMath>
        <m:sSub>
          <m:sSubPr>
            <m:ctrlPr>
              <w:rPr>
                <w:rFonts w:ascii="Cambria Math" w:hAnsi="Cambria Math" w:cs="Times New Roman"/>
                <w:sz w:val="24"/>
              </w:rPr>
            </m:ctrlPr>
          </m:sSubPr>
          <m:e>
            <m:r>
              <m:rPr>
                <m:sty m:val="p"/>
              </m:rPr>
              <w:rPr>
                <w:rFonts w:ascii="Cambria Math" w:hAnsi="Cambria Math" w:cs="Times New Roman"/>
                <w:sz w:val="24"/>
              </w:rPr>
              <m:t>u</m:t>
            </m:r>
          </m:e>
          <m:sub>
            <m:r>
              <m:rPr>
                <m:sty m:val="p"/>
              </m:rPr>
              <w:rPr>
                <w:rFonts w:ascii="Cambria Math" w:hAnsi="Cambria Math" w:cs="Times New Roman"/>
                <w:sz w:val="24"/>
              </w:rPr>
              <m:t>i</m:t>
            </m:r>
          </m:sub>
        </m:sSub>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1</m:t>
            </m:r>
          </m:sub>
        </m:sSub>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2</m:t>
            </m:r>
          </m:sub>
        </m:sSub>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I</m:t>
            </m:r>
          </m:sub>
        </m:sSub>
        <m:r>
          <m:rPr>
            <m:sty m:val="p"/>
          </m:rPr>
          <w:rPr>
            <w:rFonts w:ascii="Cambria Math" w:hAnsi="Cambria Math" w:cs="Times New Roman"/>
            <w:sz w:val="24"/>
          </w:rPr>
          <m:t>)</m:t>
        </m:r>
      </m:oMath>
      <w:r w:rsidR="00E02C83" w:rsidRPr="00E72588">
        <w:rPr>
          <w:rFonts w:ascii="Times New Roman" w:eastAsiaTheme="minorEastAsia" w:hAnsi="Times New Roman" w:cs="Times New Roman"/>
          <w:sz w:val="24"/>
        </w:rPr>
        <w:t>, que for</w:t>
      </w:r>
      <w:r w:rsidR="00E02C83">
        <w:rPr>
          <w:rFonts w:ascii="Times New Roman" w:eastAsiaTheme="minorEastAsia" w:hAnsi="Times New Roman" w:cs="Times New Roman"/>
          <w:sz w:val="24"/>
        </w:rPr>
        <w:t>nece os níveis de utilidade de v</w:t>
      </w:r>
      <w:r w:rsidR="00E02C83" w:rsidRPr="00E72588">
        <w:rPr>
          <w:rFonts w:ascii="Times New Roman" w:eastAsiaTheme="minorEastAsia" w:hAnsi="Times New Roman" w:cs="Times New Roman"/>
          <w:sz w:val="24"/>
        </w:rPr>
        <w:t xml:space="preserve">on Neumann Morgestain associados aos resultados das estratégias </w:t>
      </w:r>
      <m:oMath>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1</m:t>
            </m:r>
          </m:sub>
        </m:sSub>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2</m:t>
            </m:r>
          </m:sub>
        </m:sSub>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I</m:t>
            </m:r>
          </m:sub>
        </m:sSub>
        <m:r>
          <m:rPr>
            <m:sty m:val="p"/>
          </m:rPr>
          <w:rPr>
            <w:rFonts w:ascii="Cambria Math" w:hAnsi="Cambria Math" w:cs="Times New Roman"/>
            <w:sz w:val="24"/>
          </w:rPr>
          <m:t>)</m:t>
        </m:r>
      </m:oMath>
      <w:r w:rsidR="00E02C83">
        <w:rPr>
          <w:rFonts w:ascii="Times New Roman" w:eastAsiaTheme="minorEastAsia" w:hAnsi="Times New Roman" w:cs="Times New Roman"/>
          <w:sz w:val="24"/>
        </w:rPr>
        <w:t xml:space="preserve">, podendo ser representado por </w:t>
      </w:r>
      <m:oMath>
        <m:sSub>
          <m:sSubPr>
            <m:ctrlPr>
              <w:rPr>
                <w:rFonts w:ascii="Cambria Math" w:hAnsi="Cambria Math"/>
                <w:i/>
              </w:rPr>
            </m:ctrlPr>
          </m:sSubPr>
          <m:e>
            <m:r>
              <m:rPr>
                <m:sty m:val="p"/>
              </m:rPr>
              <w:rPr>
                <w:rFonts w:ascii="Cambria Math" w:hAnsi="Cambria Math"/>
              </w:rPr>
              <m:t>Γ</m:t>
            </m:r>
          </m:e>
          <m:sub>
            <m:r>
              <w:rPr>
                <w:rFonts w:ascii="Cambria Math" w:hAnsi="Cambria Math"/>
              </w:rPr>
              <m:t>n</m:t>
            </m:r>
          </m:sub>
        </m:sSub>
        <m:r>
          <w:rPr>
            <w:rFonts w:ascii="Cambria Math" w:hAnsi="Cambria Math"/>
          </w:rPr>
          <m:t xml:space="preserve">=[I,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i</m:t>
                </m:r>
              </m:sub>
            </m:sSub>
          </m:e>
        </m:d>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d>
              <m:dPr>
                <m:ctrlPr>
                  <w:rPr>
                    <w:rFonts w:ascii="Cambria Math" w:hAnsi="Cambria Math"/>
                    <w:i/>
                  </w:rPr>
                </m:ctrlPr>
              </m:dPr>
              <m:e>
                <m:r>
                  <w:rPr>
                    <w:rFonts w:ascii="Cambria Math" w:hAnsi="Cambria Math"/>
                  </w:rPr>
                  <m:t>.</m:t>
                </m:r>
              </m:e>
            </m:d>
          </m:e>
        </m:d>
        <m:r>
          <w:rPr>
            <w:rFonts w:ascii="Cambria Math" w:hAnsi="Cambria Math"/>
          </w:rPr>
          <m:t>]</m:t>
        </m:r>
      </m:oMath>
      <w:r w:rsidR="00E02C83" w:rsidRPr="00F17770">
        <w:rPr>
          <w:rFonts w:ascii="Times New Roman" w:eastAsiaTheme="minorEastAsia" w:hAnsi="Times New Roman" w:cs="Times New Roman"/>
        </w:rPr>
        <w:t>.</w:t>
      </w:r>
      <w:r w:rsidR="002A4D17">
        <w:rPr>
          <w:rFonts w:ascii="Times New Roman" w:eastAsiaTheme="minorEastAsia" w:hAnsi="Times New Roman" w:cs="Times New Roman"/>
          <w:sz w:val="24"/>
        </w:rPr>
        <w:t xml:space="preserve"> Para os autores</w:t>
      </w:r>
      <w:r w:rsidR="00E02C83">
        <w:rPr>
          <w:rFonts w:ascii="Times New Roman" w:hAnsi="Times New Roman" w:cs="Times New Roman"/>
          <w:sz w:val="24"/>
        </w:rPr>
        <w:t>, u</w:t>
      </w:r>
      <w:r w:rsidR="00E02C83" w:rsidRPr="00E72588">
        <w:rPr>
          <w:rFonts w:ascii="Times New Roman" w:hAnsi="Times New Roman" w:cs="Times New Roman"/>
          <w:sz w:val="24"/>
          <w:szCs w:val="24"/>
        </w:rPr>
        <w:t xml:space="preserve">ma estratégia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oMath>
      <w:r w:rsidR="00E02C83" w:rsidRPr="00E72588">
        <w:rPr>
          <w:rFonts w:ascii="Times New Roman" w:eastAsiaTheme="minorEastAsia" w:hAnsi="Times New Roman" w:cs="Times New Roman"/>
          <w:sz w:val="24"/>
          <w:szCs w:val="24"/>
        </w:rPr>
        <w:t xml:space="preserve"> é estritamente dominante para o jogador </w:t>
      </w:r>
      <w:r w:rsidR="00E02C83" w:rsidRPr="00BB2244">
        <w:rPr>
          <w:rFonts w:ascii="Times New Roman" w:eastAsiaTheme="minorEastAsia" w:hAnsi="Times New Roman" w:cs="Times New Roman"/>
          <w:sz w:val="24"/>
          <w:szCs w:val="24"/>
        </w:rPr>
        <w:t xml:space="preserve">i no jogo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 xml:space="preserve">=[I,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i</m:t>
                </m:r>
              </m:sub>
            </m:sSub>
          </m:e>
        </m:d>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u</m:t>
                </m:r>
              </m:e>
              <m:sub>
                <m:r>
                  <m:rPr>
                    <m:sty m:val="p"/>
                  </m:rPr>
                  <w:rPr>
                    <w:rFonts w:ascii="Cambria Math" w:hAnsi="Cambria Math" w:cs="Times New Roman"/>
                    <w:sz w:val="24"/>
                    <w:szCs w:val="24"/>
                  </w:rPr>
                  <m:t>i</m:t>
                </m:r>
              </m:sub>
            </m:sSub>
            <m:d>
              <m:dPr>
                <m:ctrlPr>
                  <w:rPr>
                    <w:rFonts w:ascii="Cambria Math" w:hAnsi="Cambria Math" w:cs="Times New Roman"/>
                    <w:sz w:val="24"/>
                    <w:szCs w:val="24"/>
                  </w:rPr>
                </m:ctrlPr>
              </m:dPr>
              <m:e>
                <m:r>
                  <m:rPr>
                    <m:sty m:val="p"/>
                  </m:rPr>
                  <w:rPr>
                    <w:rFonts w:ascii="Cambria Math" w:hAnsi="Cambria Math" w:cs="Times New Roman"/>
                    <w:sz w:val="24"/>
                    <w:szCs w:val="24"/>
                  </w:rPr>
                  <m:t>.</m:t>
                </m:r>
              </m:e>
            </m:d>
          </m:e>
        </m:d>
        <m:r>
          <m:rPr>
            <m:sty m:val="p"/>
          </m:rPr>
          <w:rPr>
            <w:rFonts w:ascii="Cambria Math" w:hAnsi="Cambria Math" w:cs="Times New Roman"/>
            <w:sz w:val="24"/>
            <w:szCs w:val="24"/>
          </w:rPr>
          <m:t>]</m:t>
        </m:r>
      </m:oMath>
      <w:r w:rsidR="00E02C83" w:rsidRPr="00E72588">
        <w:rPr>
          <w:rFonts w:ascii="Times New Roman" w:eastAsiaTheme="minorEastAsia" w:hAnsi="Times New Roman" w:cs="Times New Roman"/>
          <w:b/>
          <w:sz w:val="24"/>
          <w:szCs w:val="24"/>
        </w:rPr>
        <w:t xml:space="preserve"> </w:t>
      </w:r>
      <w:r w:rsidR="00E02C83" w:rsidRPr="00E72588">
        <w:rPr>
          <w:rFonts w:ascii="Times New Roman" w:eastAsiaTheme="minorEastAsia" w:hAnsi="Times New Roman" w:cs="Times New Roman"/>
          <w:sz w:val="24"/>
          <w:szCs w:val="24"/>
        </w:rPr>
        <w:t xml:space="preserve">se para todo </w:t>
      </w:r>
      <m:oMath>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oMath>
      <w:r w:rsidR="00E02C83" w:rsidRPr="00BB2244">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u</m:t>
            </m:r>
          </m:e>
          <m:sub>
            <m:r>
              <m:rPr>
                <m:sty m:val="p"/>
              </m:rPr>
              <w:rPr>
                <w:rFonts w:ascii="Cambria Math" w:eastAsiaTheme="minorEastAsia" w:hAnsi="Cambria Math" w:cs="Times New Roman"/>
                <w:sz w:val="24"/>
                <w:szCs w:val="24"/>
              </w:rPr>
              <m:t>i</m:t>
            </m:r>
          </m:sub>
        </m:sSub>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e>
        </m:d>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u</m:t>
            </m:r>
          </m:e>
          <m:sub>
            <m:r>
              <m:rPr>
                <m:sty m:val="p"/>
              </m:rPr>
              <w:rPr>
                <w:rFonts w:ascii="Cambria Math" w:eastAsiaTheme="minorEastAsia" w:hAnsi="Cambria Math" w:cs="Times New Roman"/>
                <w:sz w:val="24"/>
                <w:szCs w:val="24"/>
              </w:rPr>
              <m:t>i</m:t>
            </m:r>
          </m:sub>
        </m:sSub>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m:t>
                    </m:r>
                  </m:e>
                  <m:sup>
                    <m:r>
                      <m:rPr>
                        <m:sty m:val="p"/>
                      </m:rPr>
                      <w:rPr>
                        <w:rFonts w:ascii="Cambria Math" w:eastAsiaTheme="minorEastAsia" w:hAnsi="Cambria Math" w:cs="Times New Roman"/>
                        <w:sz w:val="24"/>
                        <w:szCs w:val="24"/>
                      </w:rPr>
                      <m:t>'</m:t>
                    </m:r>
                  </m:sup>
                </m:sSup>
              </m:e>
              <m:sub>
                <m:r>
                  <m:rPr>
                    <m:sty m:val="p"/>
                  </m:rPr>
                  <w:rPr>
                    <w:rFonts w:ascii="Cambria Math" w:eastAsiaTheme="minorEastAsia" w:hAnsi="Cambria Math" w:cs="Times New Roman"/>
                    <w:sz w:val="24"/>
                    <w:szCs w:val="24"/>
                  </w:rPr>
                  <m:t>i</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e>
        </m:d>
        <m:r>
          <m:rPr>
            <m:sty m:val="p"/>
          </m:rPr>
          <w:rPr>
            <w:rFonts w:ascii="Cambria Math" w:eastAsiaTheme="minorEastAsia" w:hAnsi="Cambria Math" w:cs="Times New Roman"/>
            <w:sz w:val="24"/>
            <w:szCs w:val="24"/>
          </w:rPr>
          <m:t xml:space="preserve"> ∀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m:t>
            </m:r>
          </m:sub>
        </m:sSub>
      </m:oMath>
      <w:r w:rsidR="00E02C83" w:rsidRPr="00E72588">
        <w:rPr>
          <w:rFonts w:ascii="Times New Roman" w:eastAsiaTheme="minorEastAsia" w:hAnsi="Times New Roman" w:cs="Times New Roman"/>
          <w:sz w:val="24"/>
          <w:szCs w:val="24"/>
        </w:rPr>
        <w:t>.</w:t>
      </w:r>
      <w:r w:rsidR="00E02C83">
        <w:rPr>
          <w:rFonts w:ascii="Times New Roman" w:eastAsiaTheme="minorEastAsia" w:hAnsi="Times New Roman" w:cs="Times New Roman"/>
          <w:sz w:val="24"/>
          <w:szCs w:val="24"/>
        </w:rPr>
        <w:t xml:space="preserve"> </w:t>
      </w:r>
      <w:r w:rsidR="00BB2244">
        <w:rPr>
          <w:rFonts w:ascii="Times New Roman" w:eastAsiaTheme="minorEastAsia" w:hAnsi="Times New Roman" w:cs="Times New Roman"/>
          <w:sz w:val="24"/>
          <w:szCs w:val="24"/>
        </w:rPr>
        <w:t>Em</w:t>
      </w:r>
      <w:r w:rsidR="00E02C83">
        <w:rPr>
          <w:rFonts w:ascii="Times New Roman" w:eastAsiaTheme="minorEastAsia" w:hAnsi="Times New Roman" w:cs="Times New Roman"/>
          <w:sz w:val="24"/>
          <w:szCs w:val="24"/>
        </w:rPr>
        <w:t xml:space="preserve"> outras palavras, u</w:t>
      </w:r>
      <w:r w:rsidR="00E02C83" w:rsidRPr="00E72588">
        <w:rPr>
          <w:rFonts w:ascii="Times New Roman" w:hAnsi="Times New Roman" w:cs="Times New Roman"/>
          <w:sz w:val="24"/>
          <w:szCs w:val="24"/>
        </w:rPr>
        <w:t xml:space="preserve">ma estratégia é estritamente dominante para o jogador </w:t>
      </w:r>
      <w:r w:rsidR="00E02C83" w:rsidRPr="0071124E">
        <w:rPr>
          <w:rFonts w:ascii="Times New Roman" w:hAnsi="Times New Roman" w:cs="Times New Roman"/>
          <w:i/>
          <w:sz w:val="24"/>
          <w:szCs w:val="24"/>
        </w:rPr>
        <w:t>i</w:t>
      </w:r>
      <w:r w:rsidR="00E02C83" w:rsidRPr="00E72588">
        <w:rPr>
          <w:rFonts w:ascii="Times New Roman" w:hAnsi="Times New Roman" w:cs="Times New Roman"/>
          <w:sz w:val="24"/>
          <w:szCs w:val="24"/>
        </w:rPr>
        <w:t xml:space="preserve"> se </w:t>
      </w:r>
      <w:r w:rsidR="00F137E9">
        <w:rPr>
          <w:rFonts w:ascii="Times New Roman" w:hAnsi="Times New Roman" w:cs="Times New Roman"/>
          <w:sz w:val="24"/>
          <w:szCs w:val="24"/>
        </w:rPr>
        <w:t xml:space="preserve">tal estratégia </w:t>
      </w:r>
      <w:r w:rsidR="00E02C83" w:rsidRPr="00E72588">
        <w:rPr>
          <w:rFonts w:ascii="Times New Roman" w:hAnsi="Times New Roman" w:cs="Times New Roman"/>
          <w:sz w:val="24"/>
          <w:szCs w:val="24"/>
        </w:rPr>
        <w:t>maximiza</w:t>
      </w:r>
      <w:r w:rsidR="00F137E9">
        <w:rPr>
          <w:rFonts w:ascii="Times New Roman" w:hAnsi="Times New Roman" w:cs="Times New Roman"/>
          <w:sz w:val="24"/>
          <w:szCs w:val="24"/>
        </w:rPr>
        <w:t>r</w:t>
      </w:r>
      <w:r w:rsidR="00E02C83" w:rsidRPr="00E72588">
        <w:rPr>
          <w:rFonts w:ascii="Times New Roman" w:hAnsi="Times New Roman" w:cs="Times New Roman"/>
          <w:sz w:val="24"/>
          <w:szCs w:val="24"/>
        </w:rPr>
        <w:t xml:space="preserve"> o </w:t>
      </w:r>
      <w:r w:rsidR="00E02C83" w:rsidRPr="00F137E9">
        <w:rPr>
          <w:rFonts w:ascii="Times New Roman" w:hAnsi="Times New Roman" w:cs="Times New Roman"/>
          <w:i/>
          <w:sz w:val="24"/>
          <w:szCs w:val="24"/>
        </w:rPr>
        <w:t>payoff</w:t>
      </w:r>
      <w:r w:rsidR="00E02C83" w:rsidRPr="00E72588">
        <w:rPr>
          <w:rFonts w:ascii="Times New Roman" w:hAnsi="Times New Roman" w:cs="Times New Roman"/>
          <w:sz w:val="24"/>
          <w:szCs w:val="24"/>
        </w:rPr>
        <w:t xml:space="preserve"> de </w:t>
      </w:r>
      <w:r w:rsidR="00E02C83" w:rsidRPr="0071124E">
        <w:rPr>
          <w:rFonts w:ascii="Times New Roman" w:hAnsi="Times New Roman" w:cs="Times New Roman"/>
          <w:i/>
          <w:sz w:val="24"/>
          <w:szCs w:val="24"/>
        </w:rPr>
        <w:t>i</w:t>
      </w:r>
      <w:r w:rsidR="00E02C83" w:rsidRPr="00E72588">
        <w:rPr>
          <w:rFonts w:ascii="Times New Roman" w:hAnsi="Times New Roman" w:cs="Times New Roman"/>
          <w:sz w:val="24"/>
          <w:szCs w:val="24"/>
        </w:rPr>
        <w:t xml:space="preserve"> para qualquer estratégia que os rivais possam jogar.</w:t>
      </w:r>
      <w:r w:rsidR="00F137E9">
        <w:rPr>
          <w:rFonts w:ascii="Times New Roman" w:hAnsi="Times New Roman" w:cs="Times New Roman"/>
          <w:sz w:val="24"/>
          <w:szCs w:val="24"/>
        </w:rPr>
        <w:t xml:space="preserve"> É o típico exemplo de estratégia dominante.</w:t>
      </w:r>
    </w:p>
    <w:p w:rsidR="00E02C83" w:rsidRDefault="00E02C83" w:rsidP="009B143C">
      <w:pPr>
        <w:tabs>
          <w:tab w:val="left" w:pos="426"/>
        </w:tabs>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Pindyck e Rubinfeld (2002) ao explanarem sobre estratégias dominantes colocam que um determinado jogador sempre teria em mão a melhor estratégia, sendo que seu oponente poderia tomar qualquer decisão que não conseguiria tirar o melhor proveito do outro. </w:t>
      </w:r>
      <w:r w:rsidR="00030968">
        <w:rPr>
          <w:rFonts w:ascii="Times New Roman" w:hAnsi="Times New Roman" w:cs="Times New Roman"/>
          <w:sz w:val="24"/>
          <w:szCs w:val="24"/>
        </w:rPr>
        <w:t>Assim, o que restaria ao jogador dominado seria tomar a melhor decisão com base no que o outro jogador irá fazer.</w:t>
      </w:r>
    </w:p>
    <w:p w:rsidR="00E02C83" w:rsidRPr="00830052" w:rsidRDefault="00E02C83" w:rsidP="009B143C">
      <w:pPr>
        <w:tabs>
          <w:tab w:val="left" w:pos="426"/>
        </w:tabs>
        <w:spacing w:after="0" w:line="240" w:lineRule="auto"/>
        <w:ind w:firstLine="567"/>
        <w:contextualSpacing/>
        <w:jc w:val="both"/>
        <w:rPr>
          <w:rFonts w:ascii="Times New Roman" w:eastAsiaTheme="minorEastAsia" w:hAnsi="Times New Roman" w:cs="Times New Roman"/>
          <w:sz w:val="24"/>
        </w:rPr>
      </w:pPr>
      <w:r>
        <w:rPr>
          <w:rFonts w:ascii="Times New Roman" w:hAnsi="Times New Roman" w:cs="Times New Roman"/>
          <w:sz w:val="24"/>
          <w:szCs w:val="24"/>
        </w:rPr>
        <w:t>Entretanto, o jogador raramente s</w:t>
      </w:r>
      <w:r w:rsidR="00643712">
        <w:rPr>
          <w:rFonts w:ascii="Times New Roman" w:hAnsi="Times New Roman" w:cs="Times New Roman"/>
          <w:sz w:val="24"/>
          <w:szCs w:val="24"/>
        </w:rPr>
        <w:t>e depara com estratégias que</w:t>
      </w:r>
      <w:r w:rsidR="002A4D17">
        <w:rPr>
          <w:rFonts w:ascii="Times New Roman" w:hAnsi="Times New Roman" w:cs="Times New Roman"/>
          <w:sz w:val="24"/>
          <w:szCs w:val="24"/>
        </w:rPr>
        <w:t xml:space="preserve"> são dominantes, mas diante de um </w:t>
      </w:r>
      <w:r>
        <w:rPr>
          <w:rFonts w:ascii="Times New Roman" w:hAnsi="Times New Roman" w:cs="Times New Roman"/>
          <w:sz w:val="24"/>
          <w:szCs w:val="24"/>
        </w:rPr>
        <w:t>conjunto de opções de ações que podem levar a resultados distintos</w:t>
      </w:r>
      <w:r w:rsidR="002A4D17">
        <w:rPr>
          <w:rFonts w:ascii="Times New Roman" w:hAnsi="Times New Roman" w:cs="Times New Roman"/>
          <w:sz w:val="24"/>
          <w:szCs w:val="24"/>
        </w:rPr>
        <w:t xml:space="preserve"> e para atingir certos resultados deve-se pensar no que o outro jogador poderá fazer</w:t>
      </w:r>
      <w:r>
        <w:rPr>
          <w:rFonts w:ascii="Times New Roman" w:hAnsi="Times New Roman" w:cs="Times New Roman"/>
          <w:sz w:val="24"/>
          <w:szCs w:val="24"/>
        </w:rPr>
        <w:t xml:space="preserve">. </w:t>
      </w:r>
      <w:r w:rsidR="009B143C">
        <w:rPr>
          <w:rFonts w:ascii="Times New Roman" w:hAnsi="Times New Roman" w:cs="Times New Roman"/>
          <w:sz w:val="24"/>
        </w:rPr>
        <w:t>Nesse í</w:t>
      </w:r>
      <w:r w:rsidR="007E6B5F">
        <w:rPr>
          <w:rFonts w:ascii="Times New Roman" w:hAnsi="Times New Roman" w:cs="Times New Roman"/>
          <w:sz w:val="24"/>
        </w:rPr>
        <w:t>nterim</w:t>
      </w:r>
      <w:r>
        <w:rPr>
          <w:rFonts w:ascii="Times New Roman" w:hAnsi="Times New Roman" w:cs="Times New Roman"/>
          <w:sz w:val="24"/>
        </w:rPr>
        <w:t xml:space="preserve"> Mas-Collel, Whinston e Green (1995)</w:t>
      </w:r>
      <w:r w:rsidR="007E6B5F">
        <w:rPr>
          <w:rFonts w:ascii="Times New Roman" w:hAnsi="Times New Roman" w:cs="Times New Roman"/>
          <w:sz w:val="24"/>
        </w:rPr>
        <w:t xml:space="preserve"> destacam que</w:t>
      </w:r>
      <w:r>
        <w:rPr>
          <w:rFonts w:ascii="Times New Roman" w:hAnsi="Times New Roman" w:cs="Times New Roman"/>
          <w:sz w:val="24"/>
        </w:rPr>
        <w:t xml:space="preserve"> u</w:t>
      </w:r>
      <w:r w:rsidRPr="00311ACC">
        <w:rPr>
          <w:rFonts w:ascii="Times New Roman" w:hAnsi="Times New Roman" w:cs="Times New Roman"/>
          <w:sz w:val="24"/>
        </w:rPr>
        <w:t xml:space="preserve">ma estratégia </w:t>
      </w:r>
      <m:oMath>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oMath>
      <w:r w:rsidRPr="00311ACC">
        <w:rPr>
          <w:rFonts w:ascii="Times New Roman" w:eastAsiaTheme="minorEastAsia" w:hAnsi="Times New Roman" w:cs="Times New Roman"/>
          <w:sz w:val="24"/>
        </w:rPr>
        <w:t xml:space="preserve"> é fracamente dominada para o jogador </w:t>
      </w:r>
      <w:r w:rsidRPr="009B143C">
        <w:rPr>
          <w:rFonts w:ascii="Times New Roman" w:eastAsiaTheme="minorEastAsia" w:hAnsi="Times New Roman" w:cs="Times New Roman"/>
          <w:i/>
          <w:sz w:val="24"/>
        </w:rPr>
        <w:t>i</w:t>
      </w:r>
      <w:r w:rsidRPr="00830052">
        <w:rPr>
          <w:rFonts w:ascii="Times New Roman" w:eastAsiaTheme="minorEastAsia" w:hAnsi="Times New Roman" w:cs="Times New Roman"/>
          <w:sz w:val="24"/>
        </w:rPr>
        <w:t xml:space="preserve"> no jogo </w:t>
      </w:r>
      <m:oMath>
        <m:sSub>
          <m:sSubPr>
            <m:ctrlPr>
              <w:rPr>
                <w:rFonts w:ascii="Cambria Math" w:hAnsi="Cambria Math" w:cs="Times New Roman"/>
                <w:sz w:val="24"/>
              </w:rPr>
            </m:ctrlPr>
          </m:sSubPr>
          <m:e>
            <m:r>
              <m:rPr>
                <m:sty m:val="p"/>
              </m:rPr>
              <w:rPr>
                <w:rFonts w:ascii="Cambria Math" w:hAnsi="Cambria Math" w:cs="Times New Roman"/>
                <w:sz w:val="24"/>
              </w:rPr>
              <m:t>Γ</m:t>
            </m:r>
          </m:e>
          <m:sub>
            <m:r>
              <m:rPr>
                <m:sty m:val="p"/>
              </m:rPr>
              <w:rPr>
                <w:rFonts w:ascii="Cambria Math" w:hAnsi="Cambria Math" w:cs="Times New Roman"/>
                <w:sz w:val="24"/>
              </w:rPr>
              <m:t>n</m:t>
            </m:r>
          </m:sub>
        </m:sSub>
        <m:r>
          <m:rPr>
            <m:sty m:val="p"/>
          </m:rPr>
          <w:rPr>
            <w:rFonts w:ascii="Cambria Math" w:hAnsi="Cambria Math" w:cs="Times New Roman"/>
            <w:sz w:val="24"/>
          </w:rPr>
          <m:t xml:space="preserve">=[I, </m:t>
        </m:r>
        <m:d>
          <m:dPr>
            <m:begChr m:val="{"/>
            <m:endChr m:val="}"/>
            <m:ctrlPr>
              <w:rPr>
                <w:rFonts w:ascii="Cambria Math" w:hAnsi="Cambria Math" w:cs="Times New Roman"/>
                <w:sz w:val="24"/>
              </w:rPr>
            </m:ctrlPr>
          </m:dPr>
          <m:e>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i</m:t>
                </m:r>
              </m:sub>
            </m:sSub>
          </m:e>
        </m:d>
        <m:r>
          <m:rPr>
            <m:sty m:val="p"/>
          </m:rPr>
          <w:rPr>
            <w:rFonts w:ascii="Cambria Math" w:hAnsi="Cambria Math" w:cs="Times New Roman"/>
            <w:sz w:val="24"/>
          </w:rPr>
          <m:t xml:space="preserve">, </m:t>
        </m:r>
        <m:d>
          <m:dPr>
            <m:begChr m:val="{"/>
            <m:endChr m:val="}"/>
            <m:ctrlPr>
              <w:rPr>
                <w:rFonts w:ascii="Cambria Math" w:hAnsi="Cambria Math" w:cs="Times New Roman"/>
                <w:sz w:val="24"/>
              </w:rPr>
            </m:ctrlPr>
          </m:dPr>
          <m:e>
            <m:sSub>
              <m:sSubPr>
                <m:ctrlPr>
                  <w:rPr>
                    <w:rFonts w:ascii="Cambria Math" w:hAnsi="Cambria Math" w:cs="Times New Roman"/>
                    <w:sz w:val="24"/>
                  </w:rPr>
                </m:ctrlPr>
              </m:sSubPr>
              <m:e>
                <m:r>
                  <m:rPr>
                    <m:sty m:val="p"/>
                  </m:rPr>
                  <w:rPr>
                    <w:rFonts w:ascii="Cambria Math" w:hAnsi="Cambria Math" w:cs="Times New Roman"/>
                    <w:sz w:val="24"/>
                  </w:rPr>
                  <m:t>u</m:t>
                </m:r>
              </m:e>
              <m:sub>
                <m:r>
                  <m:rPr>
                    <m:sty m:val="p"/>
                  </m:rPr>
                  <w:rPr>
                    <w:rFonts w:ascii="Cambria Math" w:hAnsi="Cambria Math" w:cs="Times New Roman"/>
                    <w:sz w:val="24"/>
                  </w:rPr>
                  <m:t>i</m:t>
                </m:r>
              </m:sub>
            </m:sSub>
            <m:d>
              <m:dPr>
                <m:ctrlPr>
                  <w:rPr>
                    <w:rFonts w:ascii="Cambria Math" w:hAnsi="Cambria Math" w:cs="Times New Roman"/>
                    <w:sz w:val="24"/>
                  </w:rPr>
                </m:ctrlPr>
              </m:dPr>
              <m:e>
                <m:r>
                  <m:rPr>
                    <m:sty m:val="p"/>
                  </m:rPr>
                  <w:rPr>
                    <w:rFonts w:ascii="Cambria Math" w:hAnsi="Cambria Math" w:cs="Times New Roman"/>
                    <w:sz w:val="24"/>
                  </w:rPr>
                  <m:t>.</m:t>
                </m:r>
              </m:e>
            </m:d>
          </m:e>
        </m:d>
        <m:r>
          <m:rPr>
            <m:sty m:val="p"/>
          </m:rPr>
          <w:rPr>
            <w:rFonts w:ascii="Cambria Math" w:hAnsi="Cambria Math" w:cs="Times New Roman"/>
            <w:sz w:val="24"/>
          </w:rPr>
          <m:t>]</m:t>
        </m:r>
      </m:oMath>
      <w:r w:rsidRPr="00830052">
        <w:rPr>
          <w:rFonts w:ascii="Times New Roman" w:eastAsiaTheme="minorEastAsia" w:hAnsi="Times New Roman" w:cs="Times New Roman"/>
          <w:sz w:val="24"/>
        </w:rPr>
        <w:t xml:space="preserve"> se existir outra estratégia </w:t>
      </w:r>
      <m:oMath>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oMath>
      <w:r w:rsidRPr="00830052">
        <w:rPr>
          <w:rFonts w:ascii="Times New Roman" w:eastAsiaTheme="minorEastAsia" w:hAnsi="Times New Roman" w:cs="Times New Roman"/>
          <w:sz w:val="24"/>
        </w:rPr>
        <w:t xml:space="preserve"> tal que </w:t>
      </w:r>
      <m:oMath>
        <m:r>
          <m:rPr>
            <m:sty m:val="p"/>
          </m:rPr>
          <w:rPr>
            <w:rFonts w:ascii="Cambria Math" w:eastAsiaTheme="minorEastAsia" w:hAnsi="Cambria Math" w:cs="Times New Roman"/>
            <w:sz w:val="24"/>
          </w:rPr>
          <m:t xml:space="preserve">∀ </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oMath>
      <w:r w:rsidRPr="00830052">
        <w:rPr>
          <w:rFonts w:ascii="Times New Roman" w:eastAsiaTheme="minorEastAsia" w:hAnsi="Times New Roman" w:cs="Times New Roman"/>
          <w:sz w:val="24"/>
        </w:rPr>
        <w:t xml:space="preserve"> </w:t>
      </w:r>
      <m:oMath>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u</m:t>
            </m:r>
          </m:e>
          <m:sub>
            <m:r>
              <m:rPr>
                <m:sty m:val="p"/>
              </m:rPr>
              <w:rPr>
                <w:rFonts w:ascii="Cambria Math" w:eastAsiaTheme="minorEastAsia" w:hAnsi="Cambria Math" w:cs="Times New Roman"/>
                <w:sz w:val="24"/>
              </w:rPr>
              <m:t>i</m:t>
            </m:r>
          </m:sub>
        </m:sSub>
        <m:d>
          <m:dPr>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e>
        </m:d>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u</m:t>
            </m:r>
          </m:e>
          <m:sub>
            <m:r>
              <m:rPr>
                <m:sty m:val="p"/>
              </m:rPr>
              <w:rPr>
                <w:rFonts w:ascii="Cambria Math" w:eastAsiaTheme="minorEastAsia" w:hAnsi="Cambria Math" w:cs="Times New Roman"/>
                <w:sz w:val="24"/>
              </w:rPr>
              <m:t>i</m:t>
            </m:r>
          </m:sub>
        </m:sSub>
        <m:d>
          <m:dPr>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e>
        </m:d>
      </m:oMath>
      <w:r w:rsidRPr="00830052">
        <w:rPr>
          <w:rFonts w:ascii="Times New Roman" w:eastAsiaTheme="minorEastAsia" w:hAnsi="Times New Roman" w:cs="Times New Roman"/>
          <w:sz w:val="24"/>
        </w:rPr>
        <w:t>. E ainda, u</w:t>
      </w:r>
      <w:r w:rsidRPr="00830052">
        <w:rPr>
          <w:rFonts w:ascii="Times New Roman" w:hAnsi="Times New Roman" w:cs="Times New Roman"/>
          <w:sz w:val="24"/>
        </w:rPr>
        <w:t xml:space="preserve">ma estratégia </w:t>
      </w:r>
      <m:oMath>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oMath>
      <w:r w:rsidRPr="00830052">
        <w:rPr>
          <w:rFonts w:ascii="Times New Roman" w:eastAsiaTheme="minorEastAsia" w:hAnsi="Times New Roman" w:cs="Times New Roman"/>
          <w:sz w:val="24"/>
        </w:rPr>
        <w:t xml:space="preserve"> é estritamente dominada para o jogador </w:t>
      </w:r>
      <w:r w:rsidRPr="009B143C">
        <w:rPr>
          <w:rFonts w:ascii="Times New Roman" w:eastAsiaTheme="minorEastAsia" w:hAnsi="Times New Roman" w:cs="Times New Roman"/>
          <w:i/>
          <w:sz w:val="24"/>
        </w:rPr>
        <w:t>i</w:t>
      </w:r>
      <w:r w:rsidRPr="00830052">
        <w:rPr>
          <w:rFonts w:ascii="Times New Roman" w:eastAsiaTheme="minorEastAsia" w:hAnsi="Times New Roman" w:cs="Times New Roman"/>
          <w:sz w:val="24"/>
        </w:rPr>
        <w:t xml:space="preserve"> no jogo </w:t>
      </w:r>
      <m:oMath>
        <m:sSub>
          <m:sSubPr>
            <m:ctrlPr>
              <w:rPr>
                <w:rFonts w:ascii="Cambria Math" w:hAnsi="Cambria Math" w:cs="Times New Roman"/>
                <w:sz w:val="24"/>
              </w:rPr>
            </m:ctrlPr>
          </m:sSubPr>
          <m:e>
            <m:r>
              <m:rPr>
                <m:sty m:val="p"/>
              </m:rPr>
              <w:rPr>
                <w:rFonts w:ascii="Cambria Math" w:hAnsi="Cambria Math" w:cs="Times New Roman"/>
                <w:sz w:val="24"/>
              </w:rPr>
              <m:t>Γ</m:t>
            </m:r>
          </m:e>
          <m:sub>
            <m:r>
              <m:rPr>
                <m:sty m:val="p"/>
              </m:rPr>
              <w:rPr>
                <w:rFonts w:ascii="Cambria Math" w:hAnsi="Cambria Math" w:cs="Times New Roman"/>
                <w:sz w:val="24"/>
              </w:rPr>
              <m:t>n</m:t>
            </m:r>
          </m:sub>
        </m:sSub>
        <m:r>
          <m:rPr>
            <m:sty m:val="p"/>
          </m:rPr>
          <w:rPr>
            <w:rFonts w:ascii="Cambria Math" w:hAnsi="Cambria Math" w:cs="Times New Roman"/>
            <w:sz w:val="24"/>
          </w:rPr>
          <m:t xml:space="preserve">=[I, </m:t>
        </m:r>
        <m:d>
          <m:dPr>
            <m:begChr m:val="{"/>
            <m:endChr m:val="}"/>
            <m:ctrlPr>
              <w:rPr>
                <w:rFonts w:ascii="Cambria Math" w:hAnsi="Cambria Math" w:cs="Times New Roman"/>
                <w:sz w:val="24"/>
              </w:rPr>
            </m:ctrlPr>
          </m:dPr>
          <m:e>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i</m:t>
                </m:r>
              </m:sub>
            </m:sSub>
          </m:e>
        </m:d>
        <m:r>
          <m:rPr>
            <m:sty m:val="p"/>
          </m:rPr>
          <w:rPr>
            <w:rFonts w:ascii="Cambria Math" w:hAnsi="Cambria Math" w:cs="Times New Roman"/>
            <w:sz w:val="24"/>
          </w:rPr>
          <m:t xml:space="preserve">, </m:t>
        </m:r>
        <m:d>
          <m:dPr>
            <m:begChr m:val="{"/>
            <m:endChr m:val="}"/>
            <m:ctrlPr>
              <w:rPr>
                <w:rFonts w:ascii="Cambria Math" w:hAnsi="Cambria Math" w:cs="Times New Roman"/>
                <w:sz w:val="24"/>
              </w:rPr>
            </m:ctrlPr>
          </m:dPr>
          <m:e>
            <m:sSub>
              <m:sSubPr>
                <m:ctrlPr>
                  <w:rPr>
                    <w:rFonts w:ascii="Cambria Math" w:hAnsi="Cambria Math" w:cs="Times New Roman"/>
                    <w:sz w:val="24"/>
                  </w:rPr>
                </m:ctrlPr>
              </m:sSubPr>
              <m:e>
                <m:r>
                  <m:rPr>
                    <m:sty m:val="p"/>
                  </m:rPr>
                  <w:rPr>
                    <w:rFonts w:ascii="Cambria Math" w:hAnsi="Cambria Math" w:cs="Times New Roman"/>
                    <w:sz w:val="24"/>
                  </w:rPr>
                  <m:t>u</m:t>
                </m:r>
              </m:e>
              <m:sub>
                <m:r>
                  <m:rPr>
                    <m:sty m:val="p"/>
                  </m:rPr>
                  <w:rPr>
                    <w:rFonts w:ascii="Cambria Math" w:hAnsi="Cambria Math" w:cs="Times New Roman"/>
                    <w:sz w:val="24"/>
                  </w:rPr>
                  <m:t>i</m:t>
                </m:r>
              </m:sub>
            </m:sSub>
            <m:d>
              <m:dPr>
                <m:ctrlPr>
                  <w:rPr>
                    <w:rFonts w:ascii="Cambria Math" w:hAnsi="Cambria Math" w:cs="Times New Roman"/>
                    <w:sz w:val="24"/>
                  </w:rPr>
                </m:ctrlPr>
              </m:dPr>
              <m:e>
                <m:r>
                  <m:rPr>
                    <m:sty m:val="p"/>
                  </m:rPr>
                  <w:rPr>
                    <w:rFonts w:ascii="Cambria Math" w:hAnsi="Cambria Math" w:cs="Times New Roman"/>
                    <w:sz w:val="24"/>
                  </w:rPr>
                  <m:t>.</m:t>
                </m:r>
              </m:e>
            </m:d>
          </m:e>
        </m:d>
        <m:r>
          <m:rPr>
            <m:sty m:val="p"/>
          </m:rPr>
          <w:rPr>
            <w:rFonts w:ascii="Cambria Math" w:hAnsi="Cambria Math" w:cs="Times New Roman"/>
            <w:sz w:val="24"/>
          </w:rPr>
          <m:t>]</m:t>
        </m:r>
      </m:oMath>
      <w:r w:rsidRPr="00830052">
        <w:rPr>
          <w:rFonts w:ascii="Times New Roman" w:eastAsiaTheme="minorEastAsia" w:hAnsi="Times New Roman" w:cs="Times New Roman"/>
          <w:sz w:val="24"/>
        </w:rPr>
        <w:t xml:space="preserve"> se existir outra estratégia </w:t>
      </w:r>
      <m:oMath>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oMath>
      <w:r w:rsidRPr="00830052">
        <w:rPr>
          <w:rFonts w:ascii="Times New Roman" w:eastAsiaTheme="minorEastAsia" w:hAnsi="Times New Roman" w:cs="Times New Roman"/>
          <w:sz w:val="24"/>
        </w:rPr>
        <w:t xml:space="preserve"> tal que </w:t>
      </w:r>
      <m:oMath>
        <m:r>
          <m:rPr>
            <m:sty m:val="p"/>
          </m:rPr>
          <w:rPr>
            <w:rFonts w:ascii="Cambria Math" w:eastAsiaTheme="minorEastAsia" w:hAnsi="Cambria Math" w:cs="Times New Roman"/>
            <w:sz w:val="24"/>
          </w:rPr>
          <m:t xml:space="preserve">∀ </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oMath>
      <w:r w:rsidRPr="00830052">
        <w:rPr>
          <w:rFonts w:ascii="Times New Roman" w:eastAsiaTheme="minorEastAsia" w:hAnsi="Times New Roman" w:cs="Times New Roman"/>
          <w:sz w:val="24"/>
        </w:rPr>
        <w:t xml:space="preserve"> </w:t>
      </w:r>
      <m:oMath>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u</m:t>
            </m:r>
          </m:e>
          <m:sub>
            <m:r>
              <m:rPr>
                <m:sty m:val="p"/>
              </m:rPr>
              <w:rPr>
                <w:rFonts w:ascii="Cambria Math" w:eastAsiaTheme="minorEastAsia" w:hAnsi="Cambria Math" w:cs="Times New Roman"/>
                <w:sz w:val="24"/>
              </w:rPr>
              <m:t>i</m:t>
            </m:r>
          </m:sub>
        </m:sSub>
        <m:d>
          <m:dPr>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e>
        </m:d>
        <m:r>
          <m:rPr>
            <m:sty m:val="p"/>
          </m:rPr>
          <w:rPr>
            <w:rFonts w:ascii="Cambria Math" w:eastAsiaTheme="minorEastAsia" w:hAnsi="Cambria Math" w:cs="Times New Roman"/>
            <w:sz w:val="24"/>
          </w:rPr>
          <m:t>&gt;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u</m:t>
            </m:r>
          </m:e>
          <m:sub>
            <m:r>
              <m:rPr>
                <m:sty m:val="p"/>
              </m:rPr>
              <w:rPr>
                <w:rFonts w:ascii="Cambria Math" w:eastAsiaTheme="minorEastAsia" w:hAnsi="Cambria Math" w:cs="Times New Roman"/>
                <w:sz w:val="24"/>
              </w:rPr>
              <m:t>i</m:t>
            </m:r>
          </m:sub>
        </m:sSub>
        <m:d>
          <m:dPr>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e>
        </m:d>
      </m:oMath>
      <w:r w:rsidRPr="00830052">
        <w:rPr>
          <w:rFonts w:ascii="Times New Roman" w:eastAsiaTheme="minorEastAsia" w:hAnsi="Times New Roman" w:cs="Times New Roman"/>
          <w:sz w:val="24"/>
        </w:rPr>
        <w:t>.</w:t>
      </w:r>
    </w:p>
    <w:p w:rsidR="00E02C83" w:rsidRPr="00311ACC" w:rsidRDefault="00E02C83" w:rsidP="009B143C">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Diante de um conjunto de ações possíveis que resulta em uma estratégia adotada, o equilíbrio de Nash mostra como encontrar o equilíbrio do jogo quando não há estratégia dominante</w:t>
      </w:r>
      <w:r w:rsidR="00CB1CF0">
        <w:rPr>
          <w:rFonts w:ascii="Times New Roman" w:hAnsi="Times New Roman" w:cs="Times New Roman"/>
          <w:sz w:val="24"/>
        </w:rPr>
        <w:t xml:space="preserve"> e nem um equilíbrio de estratégias dominantes</w:t>
      </w:r>
      <w:r w:rsidR="003F1F65">
        <w:rPr>
          <w:rFonts w:ascii="Times New Roman" w:hAnsi="Times New Roman" w:cs="Times New Roman"/>
          <w:sz w:val="24"/>
        </w:rPr>
        <w:t>. Logo, podemos inferir que todo jogo que possui uma</w:t>
      </w:r>
      <w:r>
        <w:rPr>
          <w:rFonts w:ascii="Times New Roman" w:hAnsi="Times New Roman" w:cs="Times New Roman"/>
          <w:sz w:val="24"/>
        </w:rPr>
        <w:t xml:space="preserve"> estratégia dominante </w:t>
      </w:r>
      <w:r w:rsidR="00731478">
        <w:rPr>
          <w:rFonts w:ascii="Times New Roman" w:hAnsi="Times New Roman" w:cs="Times New Roman"/>
          <w:sz w:val="24"/>
        </w:rPr>
        <w:t xml:space="preserve">ou um equilíbrio de estratégias dominantes </w:t>
      </w:r>
      <w:r w:rsidR="003F1F65">
        <w:rPr>
          <w:rFonts w:ascii="Times New Roman" w:hAnsi="Times New Roman" w:cs="Times New Roman"/>
          <w:sz w:val="24"/>
        </w:rPr>
        <w:t>necessariamente terá um</w:t>
      </w:r>
      <w:r>
        <w:rPr>
          <w:rFonts w:ascii="Times New Roman" w:hAnsi="Times New Roman" w:cs="Times New Roman"/>
          <w:sz w:val="24"/>
        </w:rPr>
        <w:t xml:space="preserve"> equilíbrio de Nash, m</w:t>
      </w:r>
      <w:r w:rsidR="003F1F65">
        <w:rPr>
          <w:rFonts w:ascii="Times New Roman" w:hAnsi="Times New Roman" w:cs="Times New Roman"/>
          <w:sz w:val="24"/>
        </w:rPr>
        <w:t xml:space="preserve">as nem todo equilíbrio de Nash </w:t>
      </w:r>
      <w:r>
        <w:rPr>
          <w:rFonts w:ascii="Times New Roman" w:hAnsi="Times New Roman" w:cs="Times New Roman"/>
          <w:sz w:val="24"/>
        </w:rPr>
        <w:t xml:space="preserve">necessariamente </w:t>
      </w:r>
      <w:r w:rsidR="003F1F65">
        <w:rPr>
          <w:rFonts w:ascii="Times New Roman" w:hAnsi="Times New Roman" w:cs="Times New Roman"/>
          <w:sz w:val="24"/>
        </w:rPr>
        <w:t xml:space="preserve">vem de um jogo que possui </w:t>
      </w:r>
      <w:r w:rsidR="005B1C9E">
        <w:rPr>
          <w:rFonts w:ascii="Times New Roman" w:hAnsi="Times New Roman" w:cs="Times New Roman"/>
          <w:sz w:val="24"/>
        </w:rPr>
        <w:t>estratégia dominante</w:t>
      </w:r>
      <w:r>
        <w:rPr>
          <w:rFonts w:ascii="Times New Roman" w:hAnsi="Times New Roman" w:cs="Times New Roman"/>
          <w:sz w:val="24"/>
        </w:rPr>
        <w:t xml:space="preserve"> </w:t>
      </w:r>
    </w:p>
    <w:p w:rsidR="00AB423B" w:rsidRDefault="005B1C9E" w:rsidP="009B143C">
      <w:pPr>
        <w:tabs>
          <w:tab w:val="left" w:pos="426"/>
        </w:tabs>
        <w:spacing w:after="0" w:line="240" w:lineRule="auto"/>
        <w:ind w:firstLine="567"/>
        <w:contextualSpacing/>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Para </w:t>
      </w:r>
      <w:r w:rsidR="00E02C83">
        <w:rPr>
          <w:rFonts w:ascii="Times New Roman" w:hAnsi="Times New Roman" w:cs="Times New Roman"/>
          <w:sz w:val="24"/>
        </w:rPr>
        <w:t>Mas-Collel, Whinston e Green (1995), a</w:t>
      </w:r>
      <w:r w:rsidR="00E02C83" w:rsidRPr="00EC5879">
        <w:rPr>
          <w:rFonts w:ascii="Times New Roman" w:hAnsi="Times New Roman" w:cs="Times New Roman"/>
          <w:sz w:val="24"/>
        </w:rPr>
        <w:t xml:space="preserve"> estratégia escolhida por um jogador é uma melhor resposta às estratégias jogadas pelos seus rivais. </w:t>
      </w:r>
      <w:r w:rsidR="00E02C83">
        <w:rPr>
          <w:rFonts w:ascii="Times New Roman" w:hAnsi="Times New Roman" w:cs="Times New Roman"/>
          <w:sz w:val="24"/>
        </w:rPr>
        <w:t>Portanto, o</w:t>
      </w:r>
      <w:r w:rsidR="00E02C83" w:rsidRPr="00EC5879">
        <w:rPr>
          <w:rFonts w:ascii="Times New Roman" w:hAnsi="Times New Roman" w:cs="Times New Roman"/>
          <w:sz w:val="24"/>
        </w:rPr>
        <w:t xml:space="preserve"> conceito de equilíbrio de Nash utiliza a suposição de expectativas mutuamente benéficas </w:t>
      </w:r>
      <w:r w:rsidR="00E02C83" w:rsidRPr="00C05D46">
        <w:rPr>
          <w:rFonts w:ascii="Times New Roman" w:hAnsi="Times New Roman" w:cs="Times New Roman"/>
          <w:sz w:val="24"/>
        </w:rPr>
        <w:t>– ponto focal. Existe uma correspondência de melhor resposta. Ou</w:t>
      </w:r>
      <w:r w:rsidR="009B143C">
        <w:rPr>
          <w:rFonts w:ascii="Times New Roman" w:hAnsi="Times New Roman" w:cs="Times New Roman"/>
          <w:sz w:val="24"/>
        </w:rPr>
        <w:t>,</w:t>
      </w:r>
      <w:r w:rsidR="00E02C83" w:rsidRPr="00C05D46">
        <w:rPr>
          <w:rFonts w:ascii="Times New Roman" w:hAnsi="Times New Roman" w:cs="Times New Roman"/>
          <w:sz w:val="24"/>
        </w:rPr>
        <w:t xml:space="preserve"> em outras palavras, um equilíbrio de Nash do jogo </w:t>
      </w:r>
      <m:oMath>
        <m:sSub>
          <m:sSubPr>
            <m:ctrlPr>
              <w:rPr>
                <w:rFonts w:ascii="Cambria Math" w:hAnsi="Cambria Math" w:cs="Times New Roman"/>
                <w:sz w:val="24"/>
              </w:rPr>
            </m:ctrlPr>
          </m:sSubPr>
          <m:e>
            <m:r>
              <m:rPr>
                <m:sty m:val="p"/>
              </m:rPr>
              <w:rPr>
                <w:rFonts w:ascii="Cambria Math" w:hAnsi="Cambria Math" w:cs="Times New Roman"/>
                <w:sz w:val="24"/>
              </w:rPr>
              <m:t>Γ</m:t>
            </m:r>
          </m:e>
          <m:sub>
            <m:r>
              <m:rPr>
                <m:sty m:val="p"/>
              </m:rPr>
              <w:rPr>
                <w:rFonts w:ascii="Cambria Math" w:hAnsi="Cambria Math" w:cs="Times New Roman"/>
                <w:sz w:val="24"/>
              </w:rPr>
              <m:t>n</m:t>
            </m:r>
          </m:sub>
        </m:sSub>
        <m:r>
          <m:rPr>
            <m:sty m:val="p"/>
          </m:rPr>
          <w:rPr>
            <w:rFonts w:ascii="Cambria Math" w:hAnsi="Cambria Math" w:cs="Times New Roman"/>
            <w:sz w:val="24"/>
          </w:rPr>
          <m:t>=</m:t>
        </m:r>
        <m:d>
          <m:dPr>
            <m:begChr m:val="["/>
            <m:endChr m:val="]"/>
            <m:ctrlPr>
              <w:rPr>
                <w:rFonts w:ascii="Cambria Math" w:hAnsi="Cambria Math" w:cs="Times New Roman"/>
                <w:sz w:val="24"/>
              </w:rPr>
            </m:ctrlPr>
          </m:dPr>
          <m:e>
            <m:r>
              <m:rPr>
                <m:sty m:val="p"/>
              </m:rPr>
              <w:rPr>
                <w:rFonts w:ascii="Cambria Math" w:hAnsi="Cambria Math" w:cs="Times New Roman"/>
                <w:sz w:val="24"/>
              </w:rPr>
              <m:t xml:space="preserve">I, </m:t>
            </m:r>
            <m:d>
              <m:dPr>
                <m:begChr m:val="{"/>
                <m:endChr m:val="}"/>
                <m:ctrlPr>
                  <w:rPr>
                    <w:rFonts w:ascii="Cambria Math" w:hAnsi="Cambria Math" w:cs="Times New Roman"/>
                    <w:sz w:val="24"/>
                  </w:rPr>
                </m:ctrlPr>
              </m:dPr>
              <m:e>
                <m:sSub>
                  <m:sSubPr>
                    <m:ctrlPr>
                      <w:rPr>
                        <w:rFonts w:ascii="Cambria Math" w:hAnsi="Cambria Math" w:cs="Times New Roman"/>
                        <w:sz w:val="24"/>
                      </w:rPr>
                    </m:ctrlPr>
                  </m:sSubPr>
                  <m:e>
                    <m:r>
                      <m:rPr>
                        <m:sty m:val="p"/>
                      </m:rPr>
                      <w:rPr>
                        <w:rFonts w:ascii="Cambria Math" w:hAnsi="Cambria Math" w:cs="Times New Roman"/>
                        <w:sz w:val="24"/>
                      </w:rPr>
                      <m:t>S</m:t>
                    </m:r>
                  </m:e>
                  <m:sub>
                    <m:r>
                      <m:rPr>
                        <m:sty m:val="p"/>
                      </m:rPr>
                      <w:rPr>
                        <w:rFonts w:ascii="Cambria Math" w:hAnsi="Cambria Math" w:cs="Times New Roman"/>
                        <w:sz w:val="24"/>
                      </w:rPr>
                      <m:t>i</m:t>
                    </m:r>
                  </m:sub>
                </m:sSub>
              </m:e>
            </m:d>
            <m:r>
              <m:rPr>
                <m:sty m:val="p"/>
              </m:rPr>
              <w:rPr>
                <w:rFonts w:ascii="Cambria Math" w:hAnsi="Cambria Math" w:cs="Times New Roman"/>
                <w:sz w:val="24"/>
              </w:rPr>
              <m:t xml:space="preserve">, </m:t>
            </m:r>
            <m:d>
              <m:dPr>
                <m:begChr m:val="{"/>
                <m:endChr m:val="}"/>
                <m:ctrlPr>
                  <w:rPr>
                    <w:rFonts w:ascii="Cambria Math" w:hAnsi="Cambria Math" w:cs="Times New Roman"/>
                    <w:sz w:val="24"/>
                  </w:rPr>
                </m:ctrlPr>
              </m:dPr>
              <m:e>
                <m:sSub>
                  <m:sSubPr>
                    <m:ctrlPr>
                      <w:rPr>
                        <w:rFonts w:ascii="Cambria Math" w:hAnsi="Cambria Math" w:cs="Times New Roman"/>
                        <w:sz w:val="24"/>
                      </w:rPr>
                    </m:ctrlPr>
                  </m:sSubPr>
                  <m:e>
                    <m:r>
                      <m:rPr>
                        <m:sty m:val="p"/>
                      </m:rPr>
                      <w:rPr>
                        <w:rFonts w:ascii="Cambria Math" w:hAnsi="Cambria Math" w:cs="Times New Roman"/>
                        <w:sz w:val="24"/>
                      </w:rPr>
                      <m:t>u</m:t>
                    </m:r>
                  </m:e>
                  <m:sub>
                    <m:r>
                      <m:rPr>
                        <m:sty m:val="p"/>
                      </m:rPr>
                      <w:rPr>
                        <w:rFonts w:ascii="Cambria Math" w:hAnsi="Cambria Math" w:cs="Times New Roman"/>
                        <w:sz w:val="24"/>
                      </w:rPr>
                      <m:t>i</m:t>
                    </m:r>
                  </m:sub>
                </m:sSub>
                <m:d>
                  <m:dPr>
                    <m:ctrlPr>
                      <w:rPr>
                        <w:rFonts w:ascii="Cambria Math" w:hAnsi="Cambria Math" w:cs="Times New Roman"/>
                        <w:sz w:val="24"/>
                      </w:rPr>
                    </m:ctrlPr>
                  </m:dPr>
                  <m:e>
                    <m:r>
                      <m:rPr>
                        <m:sty m:val="p"/>
                      </m:rPr>
                      <w:rPr>
                        <w:rFonts w:ascii="Cambria Math" w:hAnsi="Cambria Math" w:cs="Times New Roman"/>
                        <w:sz w:val="24"/>
                      </w:rPr>
                      <m:t>.</m:t>
                    </m:r>
                  </m:e>
                </m:d>
              </m:e>
            </m:d>
          </m:e>
        </m:d>
      </m:oMath>
      <w:r w:rsidR="00E02C83" w:rsidRPr="00C05D46">
        <w:rPr>
          <w:rFonts w:ascii="Times New Roman" w:eastAsiaTheme="minorEastAsia" w:hAnsi="Times New Roman" w:cs="Times New Roman"/>
          <w:sz w:val="24"/>
        </w:rPr>
        <w:t xml:space="preserve"> é uma lista de estratégias, </w:t>
      </w:r>
      <m:oMath>
        <m:r>
          <m:rPr>
            <m:sty m:val="p"/>
          </m:rPr>
          <w:rPr>
            <w:rFonts w:ascii="Cambria Math" w:eastAsiaTheme="minorEastAsia" w:hAnsi="Cambria Math" w:cs="Times New Roman"/>
            <w:sz w:val="24"/>
          </w:rPr>
          <m:t>S=</m:t>
        </m:r>
        <m:d>
          <m:dPr>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1</m:t>
                </m:r>
              </m:sub>
            </m:sSub>
            <m:r>
              <m:rPr>
                <m:sty m:val="p"/>
              </m:rPr>
              <w:rPr>
                <w:rFonts w:ascii="Cambria Math" w:eastAsiaTheme="minorEastAsia" w:hAnsi="Cambria Math" w:cs="Times New Roman"/>
                <w:sz w:val="24"/>
              </w:rPr>
              <m:t xml:space="preserve">,…, </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e>
        </m:d>
      </m:oMath>
      <w:r w:rsidR="00E02C83" w:rsidRPr="00C05D46">
        <w:rPr>
          <w:rFonts w:ascii="Times New Roman" w:eastAsiaTheme="minorEastAsia" w:hAnsi="Times New Roman" w:cs="Times New Roman"/>
          <w:sz w:val="24"/>
        </w:rPr>
        <w:t xml:space="preserve">, com a propriedade de que, para todo </w:t>
      </w:r>
      <m:oMath>
        <m:r>
          <m:rPr>
            <m:sty m:val="p"/>
          </m:rPr>
          <w:rPr>
            <w:rFonts w:ascii="Cambria Math" w:eastAsiaTheme="minorEastAsia" w:hAnsi="Cambria Math" w:cs="Times New Roman"/>
            <w:sz w:val="24"/>
          </w:rPr>
          <m:t>i=1,… ,I</m:t>
        </m:r>
      </m:oMath>
      <w:r w:rsidR="00E02C83" w:rsidRPr="00C05D46">
        <w:rPr>
          <w:rFonts w:ascii="Times New Roman" w:eastAsiaTheme="minorEastAsia" w:hAnsi="Times New Roman" w:cs="Times New Roman"/>
          <w:sz w:val="24"/>
        </w:rPr>
        <w:t>,</w:t>
      </w:r>
      <m:oMath>
        <m:r>
          <m:rPr>
            <m:sty m:val="p"/>
          </m:rPr>
          <w:rPr>
            <w:rFonts w:ascii="Cambria Math" w:eastAsiaTheme="minorEastAsia" w:hAnsi="Cambria Math" w:cs="Times New Roman"/>
            <w:sz w:val="24"/>
          </w:rPr>
          <m:t xml:space="preserve"> </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u</m:t>
            </m:r>
          </m:e>
          <m:sub>
            <m:r>
              <m:rPr>
                <m:sty m:val="p"/>
              </m:rPr>
              <w:rPr>
                <w:rFonts w:ascii="Cambria Math" w:eastAsiaTheme="minorEastAsia" w:hAnsi="Cambria Math" w:cs="Times New Roman"/>
                <w:sz w:val="24"/>
              </w:rPr>
              <m:t>i</m:t>
            </m:r>
          </m:sub>
        </m:sSub>
        <m:d>
          <m:dPr>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e>
        </m:d>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u</m:t>
            </m:r>
          </m:e>
          <m:sub>
            <m:r>
              <m:rPr>
                <m:sty m:val="p"/>
              </m:rPr>
              <w:rPr>
                <w:rFonts w:ascii="Cambria Math" w:eastAsiaTheme="minorEastAsia" w:hAnsi="Cambria Math" w:cs="Times New Roman"/>
                <w:sz w:val="24"/>
              </w:rPr>
              <m:t>i</m:t>
            </m:r>
          </m:sub>
        </m:sSub>
        <m:d>
          <m:dPr>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e>
        </m:d>
      </m:oMath>
      <w:r w:rsidR="00E02C83" w:rsidRPr="00C05D46">
        <w:rPr>
          <w:rFonts w:ascii="Times New Roman" w:eastAsiaTheme="minorEastAsia" w:hAnsi="Times New Roman" w:cs="Times New Roman"/>
          <w:sz w:val="24"/>
        </w:rPr>
        <w:t xml:space="preserve"> </w:t>
      </w:r>
      <m:oMath>
        <m:r>
          <m:rPr>
            <m:sty m:val="p"/>
          </m:rPr>
          <w:rPr>
            <w:rFonts w:ascii="Cambria Math" w:eastAsiaTheme="minorEastAsia" w:hAnsi="Cambria Math" w:cs="Times New Roman"/>
            <w:sz w:val="24"/>
          </w:rPr>
          <m:t xml:space="preserve">∀ </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r>
          <m:rPr>
            <m:sty m:val="p"/>
          </m:rPr>
          <w:rPr>
            <w:rFonts w:ascii="Cambria Math" w:eastAsiaTheme="minorEastAsia" w:hAnsi="Cambria Math" w:cs="Times New Roman"/>
            <w:sz w:val="24"/>
          </w:rPr>
          <m:t>∈</m:t>
        </m:r>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m:rPr>
                <m:sty m:val="p"/>
              </m:rPr>
              <w:rPr>
                <w:rFonts w:ascii="Cambria Math" w:eastAsiaTheme="minorEastAsia" w:hAnsi="Cambria Math" w:cs="Times New Roman"/>
                <w:sz w:val="24"/>
              </w:rPr>
              <m:t>i</m:t>
            </m:r>
          </m:sub>
        </m:sSub>
      </m:oMath>
      <w:r w:rsidR="00E02C83" w:rsidRPr="00C05D46">
        <w:rPr>
          <w:rFonts w:ascii="Times New Roman" w:eastAsiaTheme="minorEastAsia" w:hAnsi="Times New Roman" w:cs="Times New Roman"/>
          <w:sz w:val="24"/>
        </w:rPr>
        <w:t>.</w:t>
      </w:r>
      <w:r w:rsidR="00C509B0">
        <w:rPr>
          <w:rFonts w:ascii="Times New Roman" w:eastAsiaTheme="minorEastAsia" w:hAnsi="Times New Roman" w:cs="Times New Roman"/>
          <w:sz w:val="24"/>
        </w:rPr>
        <w:t xml:space="preserve"> </w:t>
      </w:r>
    </w:p>
    <w:p w:rsidR="00A86607" w:rsidRDefault="00AB423B" w:rsidP="009B143C">
      <w:pPr>
        <w:tabs>
          <w:tab w:val="left" w:pos="426"/>
        </w:tabs>
        <w:spacing w:after="0" w:line="240" w:lineRule="auto"/>
        <w:ind w:firstLine="567"/>
        <w:contextualSpacing/>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A literatura acerca da Teoria dos Jogos é indubitavelmente extensa, assim como suas aplicações. Desse modo, </w:t>
      </w:r>
      <w:r w:rsidR="001F4F88">
        <w:rPr>
          <w:rFonts w:ascii="Times New Roman" w:eastAsiaTheme="minorEastAsia" w:hAnsi="Times New Roman" w:cs="Times New Roman"/>
          <w:sz w:val="24"/>
        </w:rPr>
        <w:t xml:space="preserve">além das referências acima citadas, </w:t>
      </w:r>
      <w:r>
        <w:rPr>
          <w:rFonts w:ascii="Times New Roman" w:eastAsiaTheme="minorEastAsia" w:hAnsi="Times New Roman" w:cs="Times New Roman"/>
          <w:sz w:val="24"/>
        </w:rPr>
        <w:t xml:space="preserve">torna-se necessário citar </w:t>
      </w:r>
      <w:r w:rsidR="00570EEE">
        <w:rPr>
          <w:rFonts w:ascii="Times New Roman" w:eastAsiaTheme="minorEastAsia" w:hAnsi="Times New Roman" w:cs="Times New Roman"/>
          <w:sz w:val="24"/>
        </w:rPr>
        <w:t xml:space="preserve">mais </w:t>
      </w:r>
      <w:r>
        <w:rPr>
          <w:rFonts w:ascii="Times New Roman" w:eastAsiaTheme="minorEastAsia" w:hAnsi="Times New Roman" w:cs="Times New Roman"/>
          <w:sz w:val="24"/>
        </w:rPr>
        <w:t xml:space="preserve">alguns trabalhos que enfatizaram no assunto pensões e previdência, bem como sobre a utilização da metodologia. </w:t>
      </w:r>
    </w:p>
    <w:p w:rsidR="00510E8D" w:rsidRDefault="00AB423B" w:rsidP="009B143C">
      <w:pPr>
        <w:tabs>
          <w:tab w:val="left" w:pos="426"/>
        </w:tabs>
        <w:spacing w:after="0" w:line="240" w:lineRule="auto"/>
        <w:ind w:firstLine="567"/>
        <w:contextualSpacing/>
        <w:jc w:val="both"/>
        <w:rPr>
          <w:rFonts w:ascii="Times New Roman" w:hAnsi="Times New Roman" w:cs="Times New Roman"/>
          <w:sz w:val="24"/>
          <w:szCs w:val="24"/>
        </w:rPr>
      </w:pPr>
      <w:r>
        <w:rPr>
          <w:rFonts w:ascii="Times New Roman" w:eastAsiaTheme="minorEastAsia" w:hAnsi="Times New Roman" w:cs="Times New Roman"/>
          <w:sz w:val="24"/>
        </w:rPr>
        <w:t>No que diz respeito a previdência social, as regras das pensões e aposentadorias</w:t>
      </w:r>
      <w:r w:rsidR="002F508A">
        <w:rPr>
          <w:rFonts w:ascii="Times New Roman" w:eastAsiaTheme="minorEastAsia" w:hAnsi="Times New Roman" w:cs="Times New Roman"/>
          <w:sz w:val="24"/>
        </w:rPr>
        <w:t xml:space="preserve"> para o Brasil</w:t>
      </w:r>
      <w:r>
        <w:rPr>
          <w:rFonts w:ascii="Times New Roman" w:eastAsiaTheme="minorEastAsia" w:hAnsi="Times New Roman" w:cs="Times New Roman"/>
          <w:sz w:val="24"/>
        </w:rPr>
        <w:t xml:space="preserve"> destacam-se os trabalhos de Hoffmann (2016)</w:t>
      </w:r>
      <w:r w:rsidR="00924564">
        <w:rPr>
          <w:rFonts w:ascii="Times New Roman" w:eastAsiaTheme="minorEastAsia" w:hAnsi="Times New Roman" w:cs="Times New Roman"/>
          <w:sz w:val="24"/>
        </w:rPr>
        <w:t>, Silva e S</w:t>
      </w:r>
      <w:r w:rsidR="00924564" w:rsidRPr="00924564">
        <w:rPr>
          <w:rFonts w:ascii="Times New Roman" w:hAnsi="Times New Roman" w:cs="Times New Roman"/>
          <w:sz w:val="24"/>
          <w:szCs w:val="24"/>
        </w:rPr>
        <w:t>chwarzer</w:t>
      </w:r>
      <w:r w:rsidR="00924564">
        <w:rPr>
          <w:rFonts w:ascii="Times New Roman" w:hAnsi="Times New Roman" w:cs="Times New Roman"/>
          <w:sz w:val="24"/>
          <w:szCs w:val="24"/>
        </w:rPr>
        <w:t xml:space="preserve"> (2002),</w:t>
      </w:r>
      <w:r w:rsidR="007A3E12">
        <w:rPr>
          <w:rFonts w:ascii="Times New Roman" w:hAnsi="Times New Roman" w:cs="Times New Roman"/>
          <w:sz w:val="24"/>
          <w:szCs w:val="24"/>
        </w:rPr>
        <w:t xml:space="preserve"> Médici (2009)</w:t>
      </w:r>
      <w:r w:rsidR="00E84C5F">
        <w:rPr>
          <w:rFonts w:ascii="Times New Roman" w:hAnsi="Times New Roman" w:cs="Times New Roman"/>
          <w:sz w:val="24"/>
          <w:szCs w:val="24"/>
        </w:rPr>
        <w:t>,</w:t>
      </w:r>
      <w:r w:rsidR="0001107D">
        <w:rPr>
          <w:rFonts w:ascii="Times New Roman" w:hAnsi="Times New Roman" w:cs="Times New Roman"/>
          <w:sz w:val="24"/>
          <w:szCs w:val="24"/>
        </w:rPr>
        <w:t xml:space="preserve"> Ferreira e Souza (2004)</w:t>
      </w:r>
      <w:r w:rsidR="00510E8D">
        <w:rPr>
          <w:rFonts w:ascii="Times New Roman" w:hAnsi="Times New Roman" w:cs="Times New Roman"/>
          <w:sz w:val="24"/>
          <w:szCs w:val="24"/>
        </w:rPr>
        <w:t xml:space="preserve"> e</w:t>
      </w:r>
      <w:r w:rsidR="00E84C5F">
        <w:rPr>
          <w:rFonts w:ascii="Times New Roman" w:hAnsi="Times New Roman" w:cs="Times New Roman"/>
          <w:sz w:val="24"/>
          <w:szCs w:val="24"/>
        </w:rPr>
        <w:t xml:space="preserve"> Dias (2001)</w:t>
      </w:r>
      <w:r w:rsidR="00570EEE">
        <w:rPr>
          <w:rFonts w:ascii="Times New Roman" w:hAnsi="Times New Roman" w:cs="Times New Roman"/>
          <w:sz w:val="24"/>
          <w:szCs w:val="24"/>
        </w:rPr>
        <w:t xml:space="preserve">. </w:t>
      </w:r>
      <w:r w:rsidR="00A86607">
        <w:rPr>
          <w:rFonts w:ascii="Times New Roman" w:hAnsi="Times New Roman" w:cs="Times New Roman"/>
          <w:sz w:val="24"/>
          <w:szCs w:val="24"/>
        </w:rPr>
        <w:t xml:space="preserve">Hoffman (2016) procurou mostrar de que forma as aposentadorias e pensões são capazes de minimizar a desigualdade de distribuição de renda no Brasil. Por sua vez, </w:t>
      </w:r>
      <w:r w:rsidR="00A86607">
        <w:rPr>
          <w:rFonts w:ascii="Times New Roman" w:eastAsiaTheme="minorEastAsia" w:hAnsi="Times New Roman" w:cs="Times New Roman"/>
          <w:sz w:val="24"/>
        </w:rPr>
        <w:t>Silva e S</w:t>
      </w:r>
      <w:r w:rsidR="00A86607" w:rsidRPr="00924564">
        <w:rPr>
          <w:rFonts w:ascii="Times New Roman" w:hAnsi="Times New Roman" w:cs="Times New Roman"/>
          <w:sz w:val="24"/>
          <w:szCs w:val="24"/>
        </w:rPr>
        <w:t>chwarzer</w:t>
      </w:r>
      <w:r w:rsidR="00853E59">
        <w:rPr>
          <w:rFonts w:ascii="Times New Roman" w:hAnsi="Times New Roman" w:cs="Times New Roman"/>
          <w:sz w:val="24"/>
          <w:szCs w:val="24"/>
        </w:rPr>
        <w:t xml:space="preserve"> (2002) fazem uma ampla discussão sobre o sistema previdenciário no Brasil, destacando pontos como a necessidade de uma reforma, os impactos de gênero e discute-se a questão do fator previdenciário</w:t>
      </w:r>
      <w:r w:rsidR="00510E8D">
        <w:rPr>
          <w:rFonts w:ascii="Times New Roman" w:hAnsi="Times New Roman" w:cs="Times New Roman"/>
          <w:sz w:val="24"/>
          <w:szCs w:val="24"/>
        </w:rPr>
        <w:t>, também discutido largamente por</w:t>
      </w:r>
      <w:r w:rsidR="005E085C">
        <w:rPr>
          <w:rFonts w:ascii="Times New Roman" w:hAnsi="Times New Roman" w:cs="Times New Roman"/>
          <w:sz w:val="24"/>
          <w:szCs w:val="24"/>
        </w:rPr>
        <w:t xml:space="preserve"> Dias (2001)</w:t>
      </w:r>
      <w:r w:rsidR="00510E8D">
        <w:rPr>
          <w:rFonts w:ascii="Times New Roman" w:hAnsi="Times New Roman" w:cs="Times New Roman"/>
          <w:sz w:val="24"/>
          <w:szCs w:val="24"/>
        </w:rPr>
        <w:t>.</w:t>
      </w:r>
    </w:p>
    <w:p w:rsidR="00A86607" w:rsidRDefault="00BB1965" w:rsidP="009B143C">
      <w:pPr>
        <w:tabs>
          <w:tab w:val="left" w:pos="426"/>
        </w:tabs>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Já nas palavras de </w:t>
      </w:r>
      <w:r w:rsidR="00FC6429">
        <w:rPr>
          <w:rFonts w:ascii="Times New Roman" w:hAnsi="Times New Roman" w:cs="Times New Roman"/>
          <w:sz w:val="24"/>
          <w:szCs w:val="24"/>
        </w:rPr>
        <w:t>Médici (2009)</w:t>
      </w:r>
      <w:r>
        <w:rPr>
          <w:rFonts w:ascii="Times New Roman" w:hAnsi="Times New Roman" w:cs="Times New Roman"/>
          <w:sz w:val="24"/>
          <w:szCs w:val="24"/>
        </w:rPr>
        <w:t>, fica claro que o assunto previdência é amplo, mas é consenso de que déficits crescentes na previdência tendem a tornar o modelo inviável no longo prazo. Para Ferreira e Souza</w:t>
      </w:r>
      <w:r w:rsidR="00E63A4F">
        <w:rPr>
          <w:rFonts w:ascii="Times New Roman" w:hAnsi="Times New Roman" w:cs="Times New Roman"/>
          <w:sz w:val="24"/>
          <w:szCs w:val="24"/>
        </w:rPr>
        <w:t xml:space="preserve"> (2004)</w:t>
      </w:r>
      <w:r>
        <w:rPr>
          <w:rFonts w:ascii="Times New Roman" w:hAnsi="Times New Roman" w:cs="Times New Roman"/>
          <w:sz w:val="24"/>
          <w:szCs w:val="24"/>
        </w:rPr>
        <w:t>, a reforma da previdência parece ser algo necessário, visto que o modelo apresenta inúmeras distorções. Tal estudo focou no período 1981/</w:t>
      </w:r>
      <w:r w:rsidR="00066D93">
        <w:rPr>
          <w:rFonts w:ascii="Times New Roman" w:hAnsi="Times New Roman" w:cs="Times New Roman"/>
          <w:sz w:val="24"/>
          <w:szCs w:val="24"/>
        </w:rPr>
        <w:t>2001, podendo-se perceber que embora o período seja um pouco distante o assunto continua sendo atual.</w:t>
      </w:r>
    </w:p>
    <w:p w:rsidR="00921600" w:rsidRDefault="00F21B38" w:rsidP="009B143C">
      <w:pPr>
        <w:tabs>
          <w:tab w:val="left" w:pos="426"/>
        </w:tabs>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Por outro lado, Gentil (2006), ao analisar o período 1990/2005 mostra que a crise da previdência social pode ser considerada como falsa, visto que grande parte das receitas da previdência são destinados para outras rubricas com o intuito de gerar superávit primário para o pagamento de parte dos juros da dívida pública</w:t>
      </w:r>
      <w:r w:rsidR="00D32145">
        <w:rPr>
          <w:rFonts w:ascii="Times New Roman" w:hAnsi="Times New Roman" w:cs="Times New Roman"/>
          <w:sz w:val="24"/>
          <w:szCs w:val="24"/>
        </w:rPr>
        <w:t>. Para a autora, não era a previdência que precisaria de uma reforma, mas o sistema tributário.</w:t>
      </w:r>
      <w:r w:rsidR="00921600">
        <w:rPr>
          <w:rFonts w:ascii="Times New Roman" w:hAnsi="Times New Roman" w:cs="Times New Roman"/>
          <w:sz w:val="24"/>
          <w:szCs w:val="24"/>
        </w:rPr>
        <w:t xml:space="preserve"> Percebe-se, portanto, que existem opiniões favoráveis e contrárias o que mostra que o tema não possui um consenso. </w:t>
      </w:r>
      <w:r w:rsidR="00570EEE">
        <w:rPr>
          <w:rFonts w:ascii="Times New Roman" w:hAnsi="Times New Roman" w:cs="Times New Roman"/>
          <w:sz w:val="24"/>
          <w:szCs w:val="24"/>
        </w:rPr>
        <w:t xml:space="preserve">Todos estes trabalhos procuraram, por meio de metodologias diferentes da </w:t>
      </w:r>
      <w:r w:rsidR="00570EEE">
        <w:rPr>
          <w:rFonts w:ascii="Times New Roman" w:hAnsi="Times New Roman" w:cs="Times New Roman"/>
          <w:sz w:val="24"/>
          <w:szCs w:val="24"/>
        </w:rPr>
        <w:lastRenderedPageBreak/>
        <w:t>Teoria dos Jogos, explorar a questão das pensões aposentadoria sobre um enfoque mais descritivo</w:t>
      </w:r>
      <w:r w:rsidR="00540677">
        <w:rPr>
          <w:rFonts w:ascii="Times New Roman" w:hAnsi="Times New Roman" w:cs="Times New Roman"/>
          <w:sz w:val="24"/>
          <w:szCs w:val="24"/>
        </w:rPr>
        <w:t>.</w:t>
      </w:r>
    </w:p>
    <w:p w:rsidR="009B143C" w:rsidRDefault="003E76B3" w:rsidP="009B143C">
      <w:pPr>
        <w:tabs>
          <w:tab w:val="left" w:pos="426"/>
        </w:tabs>
        <w:spacing w:after="0" w:line="240" w:lineRule="auto"/>
        <w:ind w:firstLine="567"/>
        <w:contextualSpacing/>
        <w:jc w:val="both"/>
        <w:rPr>
          <w:rFonts w:ascii="Times New Roman" w:eastAsiaTheme="minorEastAsia" w:hAnsi="Times New Roman" w:cs="Times New Roman"/>
          <w:sz w:val="24"/>
        </w:rPr>
      </w:pPr>
      <w:r>
        <w:rPr>
          <w:rFonts w:ascii="Times New Roman" w:hAnsi="Times New Roman" w:cs="Times New Roman"/>
          <w:sz w:val="24"/>
          <w:szCs w:val="24"/>
        </w:rPr>
        <w:t xml:space="preserve">Quanto a utilização </w:t>
      </w:r>
      <w:r w:rsidR="004A06F4">
        <w:rPr>
          <w:rFonts w:ascii="Times New Roman" w:hAnsi="Times New Roman" w:cs="Times New Roman"/>
          <w:sz w:val="24"/>
          <w:szCs w:val="24"/>
        </w:rPr>
        <w:t>da metodologia da</w:t>
      </w:r>
      <w:r>
        <w:rPr>
          <w:rFonts w:ascii="Times New Roman" w:hAnsi="Times New Roman" w:cs="Times New Roman"/>
          <w:sz w:val="24"/>
          <w:szCs w:val="24"/>
        </w:rPr>
        <w:t xml:space="preserve"> teoria dos jogos pode-se destacar os trabalhos de Bardella e Sotomayor (2014),</w:t>
      </w:r>
      <w:r w:rsidR="00671B10">
        <w:rPr>
          <w:rFonts w:ascii="Times New Roman" w:hAnsi="Times New Roman" w:cs="Times New Roman"/>
          <w:sz w:val="24"/>
          <w:szCs w:val="24"/>
        </w:rPr>
        <w:t xml:space="preserve"> </w:t>
      </w:r>
      <w:r w:rsidR="00671B10" w:rsidRPr="007F02D0">
        <w:rPr>
          <w:rFonts w:ascii="Times New Roman" w:hAnsi="Times New Roman" w:cs="Times New Roman"/>
          <w:sz w:val="24"/>
          <w:szCs w:val="24"/>
        </w:rPr>
        <w:t>R</w:t>
      </w:r>
      <w:r w:rsidR="00671B10">
        <w:rPr>
          <w:rFonts w:ascii="Times New Roman" w:hAnsi="Times New Roman" w:cs="Times New Roman"/>
          <w:sz w:val="24"/>
          <w:szCs w:val="24"/>
        </w:rPr>
        <w:t xml:space="preserve">oth e Sotomayor (1990), </w:t>
      </w:r>
      <w:r w:rsidR="007954D5">
        <w:rPr>
          <w:rFonts w:ascii="Times New Roman" w:hAnsi="Times New Roman" w:cs="Times New Roman"/>
          <w:sz w:val="24"/>
          <w:szCs w:val="24"/>
        </w:rPr>
        <w:t xml:space="preserve">Dal Moro </w:t>
      </w:r>
      <w:r w:rsidR="007954D5">
        <w:rPr>
          <w:rFonts w:ascii="Times New Roman" w:hAnsi="Times New Roman" w:cs="Times New Roman"/>
          <w:i/>
          <w:sz w:val="24"/>
          <w:szCs w:val="24"/>
        </w:rPr>
        <w:t>et al</w:t>
      </w:r>
      <w:r w:rsidR="007954D5">
        <w:rPr>
          <w:rFonts w:ascii="Times New Roman" w:hAnsi="Times New Roman" w:cs="Times New Roman"/>
          <w:sz w:val="24"/>
          <w:szCs w:val="24"/>
        </w:rPr>
        <w:t xml:space="preserve"> (2016)</w:t>
      </w:r>
      <w:r w:rsidR="00D961AF">
        <w:rPr>
          <w:rFonts w:ascii="Times New Roman" w:hAnsi="Times New Roman" w:cs="Times New Roman"/>
          <w:sz w:val="24"/>
          <w:szCs w:val="24"/>
        </w:rPr>
        <w:t>, Gomes, Silva e Parré (201</w:t>
      </w:r>
      <w:r w:rsidR="009B143C">
        <w:rPr>
          <w:rFonts w:ascii="Times New Roman" w:hAnsi="Times New Roman" w:cs="Times New Roman"/>
          <w:sz w:val="24"/>
          <w:szCs w:val="24"/>
        </w:rPr>
        <w:t>6</w:t>
      </w:r>
      <w:r w:rsidR="00D961AF">
        <w:rPr>
          <w:rFonts w:ascii="Times New Roman" w:hAnsi="Times New Roman" w:cs="Times New Roman"/>
          <w:sz w:val="24"/>
          <w:szCs w:val="24"/>
        </w:rPr>
        <w:t xml:space="preserve">), bem como </w:t>
      </w:r>
      <w:r w:rsidR="00D961AF">
        <w:rPr>
          <w:rFonts w:ascii="Times New Roman" w:eastAsia="Times New Roman" w:hAnsi="Times New Roman" w:cs="Times New Roman"/>
          <w:sz w:val="24"/>
          <w:szCs w:val="24"/>
          <w:lang w:eastAsia="pt-BR"/>
        </w:rPr>
        <w:t>B</w:t>
      </w:r>
      <w:r w:rsidR="00D961AF" w:rsidRPr="002F6A34">
        <w:rPr>
          <w:rFonts w:ascii="Times New Roman" w:eastAsia="Times New Roman" w:hAnsi="Times New Roman" w:cs="Times New Roman"/>
          <w:sz w:val="24"/>
          <w:szCs w:val="24"/>
          <w:lang w:eastAsia="pt-BR"/>
        </w:rPr>
        <w:t>ugarin</w:t>
      </w:r>
      <w:r w:rsidR="00D961AF">
        <w:rPr>
          <w:rFonts w:ascii="Times New Roman" w:eastAsia="Times New Roman" w:hAnsi="Times New Roman" w:cs="Times New Roman"/>
          <w:sz w:val="24"/>
          <w:szCs w:val="24"/>
          <w:lang w:eastAsia="pt-BR"/>
        </w:rPr>
        <w:t xml:space="preserve"> e M</w:t>
      </w:r>
      <w:r w:rsidR="00D961AF" w:rsidRPr="002F6A34">
        <w:rPr>
          <w:rFonts w:ascii="Times New Roman" w:eastAsia="Times New Roman" w:hAnsi="Times New Roman" w:cs="Times New Roman"/>
          <w:sz w:val="24"/>
          <w:szCs w:val="24"/>
          <w:lang w:eastAsia="pt-BR"/>
        </w:rPr>
        <w:t>eneguin</w:t>
      </w:r>
      <w:r w:rsidR="00D961AF">
        <w:rPr>
          <w:rFonts w:ascii="Times New Roman" w:eastAsia="Times New Roman" w:hAnsi="Times New Roman" w:cs="Times New Roman"/>
          <w:sz w:val="24"/>
          <w:szCs w:val="24"/>
          <w:lang w:eastAsia="pt-BR"/>
        </w:rPr>
        <w:t xml:space="preserve"> (2016).</w:t>
      </w:r>
      <w:r w:rsidR="00A21D59">
        <w:rPr>
          <w:rFonts w:ascii="Times New Roman" w:eastAsia="Times New Roman" w:hAnsi="Times New Roman" w:cs="Times New Roman"/>
          <w:sz w:val="24"/>
          <w:szCs w:val="24"/>
          <w:lang w:eastAsia="pt-BR"/>
        </w:rPr>
        <w:t xml:space="preserve"> </w:t>
      </w:r>
      <w:r w:rsidR="0079123F">
        <w:rPr>
          <w:rFonts w:ascii="Times New Roman" w:eastAsia="Times New Roman" w:hAnsi="Times New Roman" w:cs="Times New Roman"/>
          <w:sz w:val="24"/>
          <w:szCs w:val="24"/>
          <w:lang w:eastAsia="pt-BR"/>
        </w:rPr>
        <w:t>Ademais,</w:t>
      </w:r>
      <w:r w:rsidR="00A21D59">
        <w:rPr>
          <w:rFonts w:ascii="Times New Roman" w:eastAsia="Times New Roman" w:hAnsi="Times New Roman" w:cs="Times New Roman"/>
          <w:sz w:val="24"/>
          <w:szCs w:val="24"/>
          <w:lang w:eastAsia="pt-BR"/>
        </w:rPr>
        <w:t xml:space="preserve"> tem-se também os trabalhos de Silva e Vitale (2016), Santos (2010) e Oliveira, Marques Junior e Lagemann (2013).</w:t>
      </w:r>
      <w:r w:rsidR="00404B29">
        <w:rPr>
          <w:rFonts w:ascii="Times New Roman" w:eastAsia="Times New Roman" w:hAnsi="Times New Roman" w:cs="Times New Roman"/>
          <w:sz w:val="24"/>
          <w:szCs w:val="24"/>
          <w:lang w:eastAsia="pt-BR"/>
        </w:rPr>
        <w:t xml:space="preserve"> </w:t>
      </w:r>
      <w:r w:rsidR="00512DFF">
        <w:rPr>
          <w:rFonts w:ascii="Times New Roman" w:eastAsia="Times New Roman" w:hAnsi="Times New Roman" w:cs="Times New Roman"/>
          <w:sz w:val="24"/>
          <w:szCs w:val="24"/>
          <w:lang w:eastAsia="pt-BR"/>
        </w:rPr>
        <w:t xml:space="preserve">A metodologia da teoria dos jogos, portanto, pode ser utilizada para diversas situações. Desde a explicação acerca da </w:t>
      </w:r>
      <w:r w:rsidR="00D762D0">
        <w:rPr>
          <w:rFonts w:ascii="Times New Roman" w:eastAsia="Times New Roman" w:hAnsi="Times New Roman" w:cs="Times New Roman"/>
          <w:sz w:val="24"/>
          <w:szCs w:val="24"/>
          <w:lang w:eastAsia="pt-BR"/>
        </w:rPr>
        <w:t>questão das regras do seguro desemprego</w:t>
      </w:r>
      <w:r w:rsidR="00512DFF">
        <w:rPr>
          <w:rFonts w:ascii="Times New Roman" w:eastAsia="Times New Roman" w:hAnsi="Times New Roman" w:cs="Times New Roman"/>
          <w:sz w:val="24"/>
          <w:szCs w:val="24"/>
          <w:lang w:eastAsia="pt-BR"/>
        </w:rPr>
        <w:t xml:space="preserve">, tal como destacado por </w:t>
      </w:r>
      <w:r w:rsidR="00512DFF">
        <w:rPr>
          <w:rFonts w:ascii="Times New Roman" w:hAnsi="Times New Roman" w:cs="Times New Roman"/>
          <w:sz w:val="24"/>
          <w:szCs w:val="24"/>
        </w:rPr>
        <w:t xml:space="preserve">Dal Moro </w:t>
      </w:r>
      <w:r w:rsidR="00512DFF">
        <w:rPr>
          <w:rFonts w:ascii="Times New Roman" w:hAnsi="Times New Roman" w:cs="Times New Roman"/>
          <w:i/>
          <w:sz w:val="24"/>
          <w:szCs w:val="24"/>
        </w:rPr>
        <w:t>et al</w:t>
      </w:r>
      <w:r w:rsidR="00512DFF">
        <w:rPr>
          <w:rFonts w:ascii="Times New Roman" w:hAnsi="Times New Roman" w:cs="Times New Roman"/>
          <w:sz w:val="24"/>
          <w:szCs w:val="24"/>
        </w:rPr>
        <w:t xml:space="preserve"> (2016), bem como para situações maiores tais como sobre as </w:t>
      </w:r>
      <w:r w:rsidR="00D762D0">
        <w:rPr>
          <w:rFonts w:ascii="Times New Roman" w:eastAsia="Times New Roman" w:hAnsi="Times New Roman" w:cs="Times New Roman"/>
          <w:sz w:val="24"/>
          <w:szCs w:val="24"/>
          <w:lang w:eastAsia="pt-BR"/>
        </w:rPr>
        <w:t xml:space="preserve">estratégias de negociações que a Grécia poderia utilizar com o restante da União </w:t>
      </w:r>
      <w:r w:rsidR="009B143C">
        <w:rPr>
          <w:rFonts w:ascii="Times New Roman" w:eastAsia="Times New Roman" w:hAnsi="Times New Roman" w:cs="Times New Roman"/>
          <w:sz w:val="24"/>
          <w:szCs w:val="24"/>
          <w:lang w:eastAsia="pt-BR"/>
        </w:rPr>
        <w:t>E</w:t>
      </w:r>
      <w:r w:rsidR="00D762D0">
        <w:rPr>
          <w:rFonts w:ascii="Times New Roman" w:eastAsia="Times New Roman" w:hAnsi="Times New Roman" w:cs="Times New Roman"/>
          <w:sz w:val="24"/>
          <w:szCs w:val="24"/>
          <w:lang w:eastAsia="pt-BR"/>
        </w:rPr>
        <w:t>uropeia</w:t>
      </w:r>
      <w:r w:rsidR="009B143C">
        <w:rPr>
          <w:rFonts w:ascii="Times New Roman" w:eastAsia="Times New Roman" w:hAnsi="Times New Roman" w:cs="Times New Roman"/>
          <w:sz w:val="24"/>
          <w:szCs w:val="24"/>
          <w:lang w:eastAsia="pt-BR"/>
        </w:rPr>
        <w:t xml:space="preserve"> - t</w:t>
      </w:r>
      <w:r w:rsidR="00512DFF">
        <w:rPr>
          <w:rFonts w:ascii="Times New Roman" w:eastAsia="Times New Roman" w:hAnsi="Times New Roman" w:cs="Times New Roman"/>
          <w:sz w:val="24"/>
          <w:szCs w:val="24"/>
          <w:lang w:eastAsia="pt-BR"/>
        </w:rPr>
        <w:t xml:space="preserve">ema este exposto largamente por </w:t>
      </w:r>
      <w:r w:rsidR="00512DFF">
        <w:rPr>
          <w:rFonts w:ascii="Times New Roman" w:hAnsi="Times New Roman" w:cs="Times New Roman"/>
          <w:sz w:val="24"/>
          <w:szCs w:val="24"/>
        </w:rPr>
        <w:t>Gomes, Silva e Parré (201</w:t>
      </w:r>
      <w:r w:rsidR="009B143C">
        <w:rPr>
          <w:rFonts w:ascii="Times New Roman" w:hAnsi="Times New Roman" w:cs="Times New Roman"/>
          <w:sz w:val="24"/>
          <w:szCs w:val="24"/>
        </w:rPr>
        <w:t>6</w:t>
      </w:r>
      <w:r w:rsidR="00512DFF">
        <w:rPr>
          <w:rFonts w:ascii="Times New Roman" w:hAnsi="Times New Roman" w:cs="Times New Roman"/>
          <w:sz w:val="24"/>
          <w:szCs w:val="24"/>
        </w:rPr>
        <w:t>)</w:t>
      </w:r>
      <w:r w:rsidR="00D762D0">
        <w:rPr>
          <w:rFonts w:ascii="Times New Roman" w:eastAsia="Times New Roman" w:hAnsi="Times New Roman" w:cs="Times New Roman"/>
          <w:sz w:val="24"/>
          <w:szCs w:val="24"/>
          <w:lang w:eastAsia="pt-BR"/>
        </w:rPr>
        <w:t>.</w:t>
      </w:r>
      <w:r w:rsidR="0079123F">
        <w:rPr>
          <w:rFonts w:ascii="Times New Roman" w:eastAsia="Times New Roman" w:hAnsi="Times New Roman" w:cs="Times New Roman"/>
          <w:sz w:val="24"/>
          <w:szCs w:val="24"/>
          <w:lang w:eastAsia="pt-BR"/>
        </w:rPr>
        <w:t xml:space="preserve"> </w:t>
      </w:r>
      <w:r w:rsidR="00D762D0">
        <w:rPr>
          <w:rFonts w:ascii="Times New Roman" w:eastAsia="Times New Roman" w:hAnsi="Times New Roman" w:cs="Times New Roman"/>
          <w:sz w:val="24"/>
          <w:szCs w:val="24"/>
          <w:lang w:eastAsia="pt-BR"/>
        </w:rPr>
        <w:t>Especificamente com relação a utilização da metodologia da teoria dos jogos e com relação as novas regras das pensões não foi encontrado nenhum trabalho.</w:t>
      </w:r>
    </w:p>
    <w:p w:rsidR="00E02C83" w:rsidRPr="00416C66" w:rsidRDefault="008A0CA1" w:rsidP="009B143C">
      <w:pPr>
        <w:tabs>
          <w:tab w:val="left" w:pos="426"/>
        </w:tabs>
        <w:spacing w:after="0" w:line="240" w:lineRule="auto"/>
        <w:ind w:firstLine="567"/>
        <w:contextualSpacing/>
        <w:jc w:val="both"/>
        <w:rPr>
          <w:rFonts w:ascii="Times New Roman" w:hAnsi="Times New Roman" w:cs="Times New Roman"/>
          <w:b/>
          <w:sz w:val="24"/>
        </w:rPr>
      </w:pPr>
      <w:r>
        <w:rPr>
          <w:rFonts w:ascii="Times New Roman" w:eastAsiaTheme="minorEastAsia" w:hAnsi="Times New Roman" w:cs="Times New Roman"/>
          <w:sz w:val="24"/>
        </w:rPr>
        <w:tab/>
      </w:r>
    </w:p>
    <w:p w:rsidR="00E02C83" w:rsidRPr="00786710" w:rsidRDefault="00CC578D" w:rsidP="00786710">
      <w:pPr>
        <w:tabs>
          <w:tab w:val="left" w:pos="426"/>
        </w:tabs>
        <w:spacing w:after="0" w:line="240" w:lineRule="auto"/>
        <w:jc w:val="both"/>
        <w:rPr>
          <w:rFonts w:ascii="Times New Roman" w:hAnsi="Times New Roman" w:cs="Times New Roman"/>
          <w:b/>
          <w:sz w:val="24"/>
        </w:rPr>
      </w:pPr>
      <w:r>
        <w:rPr>
          <w:rFonts w:ascii="Times New Roman" w:hAnsi="Times New Roman" w:cs="Times New Roman"/>
          <w:b/>
          <w:sz w:val="24"/>
        </w:rPr>
        <w:t>1</w:t>
      </w:r>
      <w:r w:rsidR="00786710">
        <w:rPr>
          <w:rFonts w:ascii="Times New Roman" w:hAnsi="Times New Roman" w:cs="Times New Roman"/>
          <w:b/>
          <w:sz w:val="24"/>
        </w:rPr>
        <w:t xml:space="preserve">.2 </w:t>
      </w:r>
      <w:r w:rsidR="00E02C83" w:rsidRPr="00786710">
        <w:rPr>
          <w:rFonts w:ascii="Times New Roman" w:hAnsi="Times New Roman" w:cs="Times New Roman"/>
          <w:b/>
          <w:sz w:val="24"/>
        </w:rPr>
        <w:t>Evolução do seguro social</w:t>
      </w:r>
    </w:p>
    <w:p w:rsidR="00E02C83" w:rsidRDefault="00E02C83" w:rsidP="009B143C">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De acordo com Ibrahim (2016), a previdência social ou seguro social, surgiu </w:t>
      </w:r>
      <w:r w:rsidR="005C0BDB">
        <w:rPr>
          <w:rFonts w:ascii="Times New Roman" w:hAnsi="Times New Roman" w:cs="Times New Roman"/>
          <w:sz w:val="24"/>
        </w:rPr>
        <w:t>em 1883 na Alemanha através da L</w:t>
      </w:r>
      <w:r>
        <w:rPr>
          <w:rFonts w:ascii="Times New Roman" w:hAnsi="Times New Roman" w:cs="Times New Roman"/>
          <w:sz w:val="24"/>
        </w:rPr>
        <w:t>ei de Otto von Bismark, primeiro ministro alemão à época, em que foi instituído o seguro doença para os trabalhadores da indústria. O sistema era compulsório e de natureza contributiva em que deveriam contribuir para o Estado o empregado e</w:t>
      </w:r>
      <w:r w:rsidR="00B96055">
        <w:rPr>
          <w:rFonts w:ascii="Times New Roman" w:hAnsi="Times New Roman" w:cs="Times New Roman"/>
          <w:sz w:val="24"/>
        </w:rPr>
        <w:t xml:space="preserve"> o </w:t>
      </w:r>
      <w:r>
        <w:rPr>
          <w:rFonts w:ascii="Times New Roman" w:hAnsi="Times New Roman" w:cs="Times New Roman"/>
          <w:sz w:val="24"/>
        </w:rPr>
        <w:t>empregador</w:t>
      </w:r>
      <w:r w:rsidR="00B96055">
        <w:rPr>
          <w:rFonts w:ascii="Times New Roman" w:hAnsi="Times New Roman" w:cs="Times New Roman"/>
          <w:sz w:val="24"/>
        </w:rPr>
        <w:t>. Suas</w:t>
      </w:r>
      <w:r>
        <w:rPr>
          <w:rFonts w:ascii="Times New Roman" w:hAnsi="Times New Roman" w:cs="Times New Roman"/>
          <w:sz w:val="24"/>
        </w:rPr>
        <w:t xml:space="preserve"> contribuições eram utilizadas na manutenção do seguro social em favor dos trabalhadores no caso de doenças.</w:t>
      </w:r>
    </w:p>
    <w:p w:rsidR="00E02C83" w:rsidRDefault="00E02C83" w:rsidP="009E3BF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Segundo Goes (201</w:t>
      </w:r>
      <w:r w:rsidR="00C74B28">
        <w:rPr>
          <w:rFonts w:ascii="Times New Roman" w:hAnsi="Times New Roman" w:cs="Times New Roman"/>
          <w:sz w:val="24"/>
        </w:rPr>
        <w:t>7</w:t>
      </w:r>
      <w:r>
        <w:rPr>
          <w:rFonts w:ascii="Times New Roman" w:hAnsi="Times New Roman" w:cs="Times New Roman"/>
          <w:sz w:val="24"/>
        </w:rPr>
        <w:t xml:space="preserve">), com a difusão do seguro social pelo mundo o sistema inicial de Otto von Bismark ficou ultrapassado, pois era necessário a cobertura de outros riscos sociais. </w:t>
      </w:r>
      <w:r w:rsidR="00CD58E6">
        <w:rPr>
          <w:rFonts w:ascii="Times New Roman" w:hAnsi="Times New Roman" w:cs="Times New Roman"/>
          <w:sz w:val="24"/>
        </w:rPr>
        <w:t>Tempos depois</w:t>
      </w:r>
      <w:r>
        <w:rPr>
          <w:rFonts w:ascii="Times New Roman" w:hAnsi="Times New Roman" w:cs="Times New Roman"/>
          <w:sz w:val="24"/>
        </w:rPr>
        <w:t>, em 1935</w:t>
      </w:r>
      <w:r w:rsidR="00E74C3C">
        <w:rPr>
          <w:rFonts w:ascii="Times New Roman" w:hAnsi="Times New Roman" w:cs="Times New Roman"/>
          <w:sz w:val="24"/>
        </w:rPr>
        <w:t>,</w:t>
      </w:r>
      <w:r>
        <w:rPr>
          <w:rFonts w:ascii="Times New Roman" w:hAnsi="Times New Roman" w:cs="Times New Roman"/>
          <w:sz w:val="24"/>
        </w:rPr>
        <w:t xml:space="preserve"> surgiu nos Estados Unidos</w:t>
      </w:r>
      <w:r w:rsidR="009E3BF6">
        <w:rPr>
          <w:rFonts w:ascii="Times New Roman" w:hAnsi="Times New Roman" w:cs="Times New Roman"/>
          <w:sz w:val="24"/>
        </w:rPr>
        <w:t xml:space="preserve"> da América</w:t>
      </w:r>
      <w:r>
        <w:rPr>
          <w:rFonts w:ascii="Times New Roman" w:hAnsi="Times New Roman" w:cs="Times New Roman"/>
          <w:sz w:val="24"/>
        </w:rPr>
        <w:t xml:space="preserve"> o </w:t>
      </w:r>
      <w:r>
        <w:rPr>
          <w:rFonts w:ascii="Times New Roman" w:hAnsi="Times New Roman" w:cs="Times New Roman"/>
          <w:i/>
          <w:sz w:val="24"/>
        </w:rPr>
        <w:t>social security act</w:t>
      </w:r>
      <w:r>
        <w:rPr>
          <w:rFonts w:ascii="Times New Roman" w:hAnsi="Times New Roman" w:cs="Times New Roman"/>
          <w:sz w:val="24"/>
        </w:rPr>
        <w:t>, que era um sistema previdenciário com ampla margem de cobertura, atendendo a todos os riscos sociais como morte, invalidez, doença e velhice.</w:t>
      </w:r>
    </w:p>
    <w:p w:rsidR="00E02C83" w:rsidRDefault="00E02C83" w:rsidP="009E3BF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No Brasil, </w:t>
      </w:r>
      <w:r w:rsidR="00E74C3C">
        <w:rPr>
          <w:rFonts w:ascii="Times New Roman" w:hAnsi="Times New Roman" w:cs="Times New Roman"/>
          <w:sz w:val="24"/>
        </w:rPr>
        <w:t xml:space="preserve">com base em </w:t>
      </w:r>
      <w:r w:rsidR="00A25F1D">
        <w:rPr>
          <w:rFonts w:ascii="Times New Roman" w:hAnsi="Times New Roman" w:cs="Times New Roman"/>
          <w:sz w:val="24"/>
        </w:rPr>
        <w:t>Goes (2017</w:t>
      </w:r>
      <w:r>
        <w:rPr>
          <w:rFonts w:ascii="Times New Roman" w:hAnsi="Times New Roman" w:cs="Times New Roman"/>
          <w:sz w:val="24"/>
        </w:rPr>
        <w:t xml:space="preserve">), o seguro social evoluiu de forma semelhante ao resto do mundo, tanto cronologicamente quanto em sua abrangência, ou seja, da completa omissão do Estado até a ampla cobertura dos riscos sociais que ficou convencionado como Seguridade Social. </w:t>
      </w:r>
      <w:r w:rsidR="00276A3E">
        <w:rPr>
          <w:rFonts w:ascii="Times New Roman" w:hAnsi="Times New Roman" w:cs="Times New Roman"/>
          <w:sz w:val="24"/>
        </w:rPr>
        <w:t>O</w:t>
      </w:r>
      <w:r>
        <w:rPr>
          <w:rFonts w:ascii="Times New Roman" w:hAnsi="Times New Roman" w:cs="Times New Roman"/>
          <w:sz w:val="24"/>
        </w:rPr>
        <w:t xml:space="preserve"> marco inicial do seguro social no país foi o decreto legislativo 4.682 de 1923, conhecido também como Lei Eloy Chaves.</w:t>
      </w:r>
      <w:r w:rsidR="002671E8">
        <w:rPr>
          <w:rStyle w:val="Refdenotaderodap"/>
          <w:rFonts w:ascii="Times New Roman" w:hAnsi="Times New Roman" w:cs="Times New Roman"/>
          <w:sz w:val="24"/>
        </w:rPr>
        <w:footnoteReference w:id="10"/>
      </w:r>
      <w:r>
        <w:rPr>
          <w:rFonts w:ascii="Times New Roman" w:hAnsi="Times New Roman" w:cs="Times New Roman"/>
          <w:sz w:val="24"/>
        </w:rPr>
        <w:t xml:space="preserve"> Embora restrita às empresas de estrada de ferro, a referida norma previa quais os benefícios eram concedidos e quais seriam as contribuições pagas pelos trabalhadores e pelas empresas de estrada de ferro.</w:t>
      </w:r>
    </w:p>
    <w:p w:rsidR="00B55032" w:rsidRDefault="002C16F9" w:rsidP="009E3BF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I</w:t>
      </w:r>
      <w:r w:rsidR="00E02C83">
        <w:rPr>
          <w:rFonts w:ascii="Times New Roman" w:hAnsi="Times New Roman" w:cs="Times New Roman"/>
          <w:sz w:val="24"/>
        </w:rPr>
        <w:t>mportante destacar</w:t>
      </w:r>
      <w:r>
        <w:rPr>
          <w:rFonts w:ascii="Times New Roman" w:hAnsi="Times New Roman" w:cs="Times New Roman"/>
          <w:sz w:val="24"/>
        </w:rPr>
        <w:t>, contudo,</w:t>
      </w:r>
      <w:r w:rsidR="00E02C83">
        <w:rPr>
          <w:rFonts w:ascii="Times New Roman" w:hAnsi="Times New Roman" w:cs="Times New Roman"/>
          <w:sz w:val="24"/>
        </w:rPr>
        <w:t xml:space="preserve"> que o seguro social no Brasil</w:t>
      </w:r>
      <w:r w:rsidR="005D161E">
        <w:rPr>
          <w:rFonts w:ascii="Times New Roman" w:hAnsi="Times New Roman" w:cs="Times New Roman"/>
          <w:sz w:val="24"/>
        </w:rPr>
        <w:t>, por meio</w:t>
      </w:r>
      <w:r w:rsidR="00E02C83">
        <w:rPr>
          <w:rFonts w:ascii="Times New Roman" w:hAnsi="Times New Roman" w:cs="Times New Roman"/>
          <w:sz w:val="24"/>
        </w:rPr>
        <w:t xml:space="preserve"> da Lei Eloy Chaves</w:t>
      </w:r>
      <w:r w:rsidR="005D161E">
        <w:rPr>
          <w:rFonts w:ascii="Times New Roman" w:hAnsi="Times New Roman" w:cs="Times New Roman"/>
          <w:sz w:val="24"/>
        </w:rPr>
        <w:t>, surgiu</w:t>
      </w:r>
      <w:r w:rsidR="00E02C83">
        <w:rPr>
          <w:rFonts w:ascii="Times New Roman" w:hAnsi="Times New Roman" w:cs="Times New Roman"/>
          <w:sz w:val="24"/>
        </w:rPr>
        <w:t xml:space="preserve"> com natureza privada, já que o Estado não participava do custeio do seguro social</w:t>
      </w:r>
      <w:r w:rsidR="005D161E">
        <w:rPr>
          <w:rFonts w:ascii="Times New Roman" w:hAnsi="Times New Roman" w:cs="Times New Roman"/>
          <w:sz w:val="24"/>
        </w:rPr>
        <w:t>. O Estado</w:t>
      </w:r>
      <w:r w:rsidR="00E02C83">
        <w:rPr>
          <w:rFonts w:ascii="Times New Roman" w:hAnsi="Times New Roman" w:cs="Times New Roman"/>
          <w:sz w:val="24"/>
        </w:rPr>
        <w:t xml:space="preserve"> </w:t>
      </w:r>
      <w:r w:rsidR="005D161E">
        <w:rPr>
          <w:rFonts w:ascii="Times New Roman" w:hAnsi="Times New Roman" w:cs="Times New Roman"/>
          <w:sz w:val="24"/>
        </w:rPr>
        <w:t xml:space="preserve">apenas </w:t>
      </w:r>
      <w:r w:rsidR="00E02C83">
        <w:rPr>
          <w:rFonts w:ascii="Times New Roman" w:hAnsi="Times New Roman" w:cs="Times New Roman"/>
          <w:sz w:val="24"/>
        </w:rPr>
        <w:t>compulsoriamente determinava que as empresas de estrada de ferro criassem as caixas de aposentadoria</w:t>
      </w:r>
      <w:r w:rsidR="0015158A">
        <w:rPr>
          <w:rFonts w:ascii="Times New Roman" w:hAnsi="Times New Roman" w:cs="Times New Roman"/>
          <w:sz w:val="24"/>
        </w:rPr>
        <w:t>s e pensões</w:t>
      </w:r>
      <w:r w:rsidR="00E02C83">
        <w:rPr>
          <w:rFonts w:ascii="Times New Roman" w:hAnsi="Times New Roman" w:cs="Times New Roman"/>
          <w:sz w:val="24"/>
        </w:rPr>
        <w:t xml:space="preserve"> para a concessão dos benefícios.</w:t>
      </w:r>
    </w:p>
    <w:p w:rsidR="00E02C83" w:rsidRDefault="00B55032" w:rsidP="009E3BF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Com a </w:t>
      </w:r>
      <w:r w:rsidR="00E02C83">
        <w:rPr>
          <w:rFonts w:ascii="Times New Roman" w:hAnsi="Times New Roman" w:cs="Times New Roman"/>
          <w:sz w:val="24"/>
        </w:rPr>
        <w:t>Constituição de 1934,</w:t>
      </w:r>
      <w:r>
        <w:rPr>
          <w:rFonts w:ascii="Times New Roman" w:hAnsi="Times New Roman" w:cs="Times New Roman"/>
          <w:sz w:val="24"/>
        </w:rPr>
        <w:t xml:space="preserve"> já no I Governo Vargas,</w:t>
      </w:r>
      <w:r w:rsidR="00E02C83">
        <w:rPr>
          <w:rFonts w:ascii="Times New Roman" w:hAnsi="Times New Roman" w:cs="Times New Roman"/>
          <w:sz w:val="24"/>
        </w:rPr>
        <w:t xml:space="preserve"> foi instituída a natureza pública do sistema ao estabelecer a forma tríplice de fonte de custeio previdenciário, com contribuições do Estado, do empregador e do empregado.</w:t>
      </w:r>
    </w:p>
    <w:p w:rsidR="00E02C83" w:rsidRDefault="00F10D9B" w:rsidP="009E3BF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Entre 1934 e 1988,</w:t>
      </w:r>
      <w:r w:rsidR="00E02C83">
        <w:rPr>
          <w:rFonts w:ascii="Times New Roman" w:hAnsi="Times New Roman" w:cs="Times New Roman"/>
          <w:sz w:val="24"/>
        </w:rPr>
        <w:t xml:space="preserve"> diversas normas e instituições que moldaram o sistema protetivo </w:t>
      </w:r>
      <w:r>
        <w:rPr>
          <w:rFonts w:ascii="Times New Roman" w:hAnsi="Times New Roman" w:cs="Times New Roman"/>
          <w:sz w:val="24"/>
        </w:rPr>
        <w:t>foram estabelecidas. Com a constituição federal de 1988 houve novas alterações</w:t>
      </w:r>
      <w:r w:rsidR="00E02C83">
        <w:rPr>
          <w:rFonts w:ascii="Times New Roman" w:hAnsi="Times New Roman" w:cs="Times New Roman"/>
          <w:sz w:val="24"/>
        </w:rPr>
        <w:t xml:space="preserve">. Pela primeira vez no Brasil, uma norma constitucional </w:t>
      </w:r>
      <w:r w:rsidR="007B1A27">
        <w:rPr>
          <w:rFonts w:ascii="Times New Roman" w:hAnsi="Times New Roman" w:cs="Times New Roman"/>
          <w:sz w:val="24"/>
        </w:rPr>
        <w:t xml:space="preserve">passou a </w:t>
      </w:r>
      <w:r w:rsidR="00E02C83">
        <w:rPr>
          <w:rFonts w:ascii="Times New Roman" w:hAnsi="Times New Roman" w:cs="Times New Roman"/>
          <w:sz w:val="24"/>
        </w:rPr>
        <w:t>trata</w:t>
      </w:r>
      <w:r w:rsidR="007B1A27">
        <w:rPr>
          <w:rFonts w:ascii="Times New Roman" w:hAnsi="Times New Roman" w:cs="Times New Roman"/>
          <w:sz w:val="24"/>
        </w:rPr>
        <w:t>r</w:t>
      </w:r>
      <w:r w:rsidR="00E02C83">
        <w:rPr>
          <w:rFonts w:ascii="Times New Roman" w:hAnsi="Times New Roman" w:cs="Times New Roman"/>
          <w:sz w:val="24"/>
        </w:rPr>
        <w:t xml:space="preserve"> </w:t>
      </w:r>
      <w:r w:rsidR="007B1A27">
        <w:rPr>
          <w:rFonts w:ascii="Times New Roman" w:hAnsi="Times New Roman" w:cs="Times New Roman"/>
          <w:sz w:val="24"/>
        </w:rPr>
        <w:t>d</w:t>
      </w:r>
      <w:r w:rsidR="00E02C83">
        <w:rPr>
          <w:rFonts w:ascii="Times New Roman" w:hAnsi="Times New Roman" w:cs="Times New Roman"/>
          <w:sz w:val="24"/>
        </w:rPr>
        <w:t xml:space="preserve">a seguridade social como um conjunto integrado de ações </w:t>
      </w:r>
      <w:r w:rsidR="00B778C2">
        <w:rPr>
          <w:rFonts w:ascii="Times New Roman" w:hAnsi="Times New Roman" w:cs="Times New Roman"/>
          <w:sz w:val="24"/>
        </w:rPr>
        <w:t>de iniciativa dos poderes p</w:t>
      </w:r>
      <w:r w:rsidR="00E02C83">
        <w:rPr>
          <w:rFonts w:ascii="Times New Roman" w:hAnsi="Times New Roman" w:cs="Times New Roman"/>
          <w:sz w:val="24"/>
        </w:rPr>
        <w:t>úblicos e da sociedade, destinadas a assegurar os direitos relativos a</w:t>
      </w:r>
      <w:r w:rsidR="00F021D8">
        <w:rPr>
          <w:rFonts w:ascii="Times New Roman" w:hAnsi="Times New Roman" w:cs="Times New Roman"/>
          <w:sz w:val="24"/>
        </w:rPr>
        <w:t xml:space="preserve"> s</w:t>
      </w:r>
      <w:r w:rsidR="00E02C83">
        <w:rPr>
          <w:rFonts w:ascii="Times New Roman" w:hAnsi="Times New Roman" w:cs="Times New Roman"/>
          <w:sz w:val="24"/>
        </w:rPr>
        <w:t xml:space="preserve">aúde, </w:t>
      </w:r>
      <w:r w:rsidR="00F021D8">
        <w:rPr>
          <w:rFonts w:ascii="Times New Roman" w:hAnsi="Times New Roman" w:cs="Times New Roman"/>
          <w:sz w:val="24"/>
        </w:rPr>
        <w:t>p</w:t>
      </w:r>
      <w:r w:rsidR="00E02C83">
        <w:rPr>
          <w:rFonts w:ascii="Times New Roman" w:hAnsi="Times New Roman" w:cs="Times New Roman"/>
          <w:sz w:val="24"/>
        </w:rPr>
        <w:t xml:space="preserve">revidência e </w:t>
      </w:r>
      <w:r w:rsidR="00F021D8">
        <w:rPr>
          <w:rFonts w:ascii="Times New Roman" w:hAnsi="Times New Roman" w:cs="Times New Roman"/>
          <w:sz w:val="24"/>
        </w:rPr>
        <w:t>assistência s</w:t>
      </w:r>
      <w:r w:rsidR="00E02C83">
        <w:rPr>
          <w:rFonts w:ascii="Times New Roman" w:hAnsi="Times New Roman" w:cs="Times New Roman"/>
          <w:sz w:val="24"/>
        </w:rPr>
        <w:t>ocial.</w:t>
      </w:r>
    </w:p>
    <w:p w:rsidR="00211FC6" w:rsidRDefault="00E02C83" w:rsidP="009E3BF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lastRenderedPageBreak/>
        <w:t>Em 1991</w:t>
      </w:r>
      <w:r w:rsidR="00B778C2">
        <w:rPr>
          <w:rFonts w:ascii="Times New Roman" w:hAnsi="Times New Roman" w:cs="Times New Roman"/>
          <w:sz w:val="24"/>
        </w:rPr>
        <w:t>,</w:t>
      </w:r>
      <w:r>
        <w:rPr>
          <w:rFonts w:ascii="Times New Roman" w:hAnsi="Times New Roman" w:cs="Times New Roman"/>
          <w:sz w:val="24"/>
        </w:rPr>
        <w:t xml:space="preserve"> entraram em vigor as normas infraconstitucionais que regulam a seguridade social no país, a Lei 8.212</w:t>
      </w:r>
      <w:r w:rsidR="005C0BDB">
        <w:rPr>
          <w:rFonts w:ascii="Times New Roman" w:hAnsi="Times New Roman" w:cs="Times New Roman"/>
          <w:sz w:val="24"/>
        </w:rPr>
        <w:t>/91</w:t>
      </w:r>
      <w:r>
        <w:rPr>
          <w:rFonts w:ascii="Times New Roman" w:hAnsi="Times New Roman" w:cs="Times New Roman"/>
          <w:sz w:val="24"/>
        </w:rPr>
        <w:t>, que d</w:t>
      </w:r>
      <w:r w:rsidRPr="0013114F">
        <w:rPr>
          <w:rFonts w:ascii="Times New Roman" w:hAnsi="Times New Roman" w:cs="Times New Roman"/>
          <w:sz w:val="24"/>
        </w:rPr>
        <w:t>ispõe sobre a o</w:t>
      </w:r>
      <w:r>
        <w:rPr>
          <w:rFonts w:ascii="Times New Roman" w:hAnsi="Times New Roman" w:cs="Times New Roman"/>
          <w:sz w:val="24"/>
        </w:rPr>
        <w:t>rganização da Seguridade Social e</w:t>
      </w:r>
      <w:r w:rsidRPr="0013114F">
        <w:rPr>
          <w:rFonts w:ascii="Times New Roman" w:hAnsi="Times New Roman" w:cs="Times New Roman"/>
          <w:sz w:val="24"/>
        </w:rPr>
        <w:t xml:space="preserve"> institui </w:t>
      </w:r>
      <w:r>
        <w:rPr>
          <w:rFonts w:ascii="Times New Roman" w:hAnsi="Times New Roman" w:cs="Times New Roman"/>
          <w:sz w:val="24"/>
        </w:rPr>
        <w:t xml:space="preserve">o </w:t>
      </w:r>
      <w:r w:rsidRPr="0013114F">
        <w:rPr>
          <w:rFonts w:ascii="Times New Roman" w:hAnsi="Times New Roman" w:cs="Times New Roman"/>
          <w:sz w:val="24"/>
        </w:rPr>
        <w:t>Plano de Custeio</w:t>
      </w:r>
      <w:r>
        <w:rPr>
          <w:rFonts w:ascii="Times New Roman" w:hAnsi="Times New Roman" w:cs="Times New Roman"/>
          <w:sz w:val="24"/>
        </w:rPr>
        <w:t>, e a Lei 8.213</w:t>
      </w:r>
      <w:r w:rsidR="005C0BDB">
        <w:rPr>
          <w:rFonts w:ascii="Times New Roman" w:hAnsi="Times New Roman" w:cs="Times New Roman"/>
          <w:sz w:val="24"/>
        </w:rPr>
        <w:t>/91</w:t>
      </w:r>
      <w:r>
        <w:rPr>
          <w:rFonts w:ascii="Times New Roman" w:hAnsi="Times New Roman" w:cs="Times New Roman"/>
          <w:sz w:val="24"/>
        </w:rPr>
        <w:t>, que d</w:t>
      </w:r>
      <w:r w:rsidRPr="0013114F">
        <w:rPr>
          <w:rFonts w:ascii="Times New Roman" w:hAnsi="Times New Roman" w:cs="Times New Roman"/>
          <w:sz w:val="24"/>
        </w:rPr>
        <w:t>ispõe sobre os Planos de Benefícios da Previdência Social</w:t>
      </w:r>
      <w:r>
        <w:rPr>
          <w:rFonts w:ascii="Times New Roman" w:hAnsi="Times New Roman" w:cs="Times New Roman"/>
          <w:sz w:val="24"/>
        </w:rPr>
        <w:t>.</w:t>
      </w:r>
      <w:r w:rsidR="00C53E25">
        <w:rPr>
          <w:rStyle w:val="Refdenotaderodap"/>
          <w:rFonts w:ascii="Times New Roman" w:hAnsi="Times New Roman" w:cs="Times New Roman"/>
          <w:sz w:val="24"/>
        </w:rPr>
        <w:footnoteReference w:id="11"/>
      </w:r>
      <w:r>
        <w:rPr>
          <w:rFonts w:ascii="Times New Roman" w:hAnsi="Times New Roman" w:cs="Times New Roman"/>
          <w:sz w:val="24"/>
        </w:rPr>
        <w:t xml:space="preserve"> </w:t>
      </w:r>
    </w:p>
    <w:p w:rsidR="00E02C83" w:rsidRDefault="00E02C83" w:rsidP="009E3BF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Em 1999 foi aprovado o regulamento da Previdência Social, </w:t>
      </w:r>
      <w:r w:rsidR="009E3BF6">
        <w:rPr>
          <w:rFonts w:ascii="Times New Roman" w:hAnsi="Times New Roman" w:cs="Times New Roman"/>
          <w:sz w:val="24"/>
        </w:rPr>
        <w:t>D</w:t>
      </w:r>
      <w:r>
        <w:rPr>
          <w:rFonts w:ascii="Times New Roman" w:hAnsi="Times New Roman" w:cs="Times New Roman"/>
          <w:sz w:val="24"/>
        </w:rPr>
        <w:t>ecreto 3.048, que regulamenta disposições relativas ao custeio da seguridade e aos benefícios da previdência social e ulteriores alterações, inclusive as mudanças provenientes da reforma previdenciária de 1998, em que entre outras regras instituía o fator previdenciário</w:t>
      </w:r>
      <w:r w:rsidR="006D5BAB">
        <w:rPr>
          <w:rFonts w:ascii="Times New Roman" w:hAnsi="Times New Roman" w:cs="Times New Roman"/>
          <w:sz w:val="24"/>
        </w:rPr>
        <w:t xml:space="preserve"> (BRASIL, 1999).</w:t>
      </w:r>
      <w:r>
        <w:rPr>
          <w:rStyle w:val="Refdenotaderodap"/>
          <w:rFonts w:ascii="Times New Roman" w:hAnsi="Times New Roman" w:cs="Times New Roman"/>
          <w:sz w:val="24"/>
        </w:rPr>
        <w:footnoteReference w:id="12"/>
      </w:r>
    </w:p>
    <w:p w:rsidR="00E02C83" w:rsidRDefault="00E02C83" w:rsidP="00BE057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Especificamente quanto à pensão por morte, segundo </w:t>
      </w:r>
      <w:r w:rsidR="00A25F1D">
        <w:rPr>
          <w:rFonts w:ascii="Times New Roman" w:hAnsi="Times New Roman" w:cs="Times New Roman"/>
          <w:sz w:val="24"/>
        </w:rPr>
        <w:t>Goes (2017</w:t>
      </w:r>
      <w:r>
        <w:rPr>
          <w:rFonts w:ascii="Times New Roman" w:hAnsi="Times New Roman" w:cs="Times New Roman"/>
          <w:sz w:val="24"/>
        </w:rPr>
        <w:t>) desde a referida Lei Eloy Chaves tal benefício era previsto para os herdeiros dos ferroviários que viessem a falecer após 10 anos de serviço ou por decorrência de acidente de trabalho</w:t>
      </w:r>
      <w:r w:rsidR="007E14D3">
        <w:rPr>
          <w:rFonts w:ascii="Times New Roman" w:hAnsi="Times New Roman" w:cs="Times New Roman"/>
          <w:sz w:val="24"/>
        </w:rPr>
        <w:t xml:space="preserve"> a qualquer tempo</w:t>
      </w:r>
      <w:r>
        <w:rPr>
          <w:rFonts w:ascii="Times New Roman" w:hAnsi="Times New Roman" w:cs="Times New Roman"/>
          <w:sz w:val="24"/>
        </w:rPr>
        <w:t>. Ainda que se aproximasse, a pensão por morte não se confundia com seguro de vida, pois a referida Lei restringia os beneficiários apenas a viúva ou viúvo inv</w:t>
      </w:r>
      <w:r w:rsidR="000B6F51">
        <w:rPr>
          <w:rFonts w:ascii="Times New Roman" w:hAnsi="Times New Roman" w:cs="Times New Roman"/>
          <w:sz w:val="24"/>
        </w:rPr>
        <w:t>á</w:t>
      </w:r>
      <w:r>
        <w:rPr>
          <w:rFonts w:ascii="Times New Roman" w:hAnsi="Times New Roman" w:cs="Times New Roman"/>
          <w:sz w:val="24"/>
        </w:rPr>
        <w:t>lido, os filhos e os pais e irmãs enquanto solteir</w:t>
      </w:r>
      <w:r w:rsidR="00950E76">
        <w:rPr>
          <w:rFonts w:ascii="Times New Roman" w:hAnsi="Times New Roman" w:cs="Times New Roman"/>
          <w:sz w:val="24"/>
        </w:rPr>
        <w:t xml:space="preserve">as, na ordem da sucessão legal. </w:t>
      </w:r>
      <w:r w:rsidR="00950E76" w:rsidRPr="00950E76">
        <w:rPr>
          <w:rFonts w:ascii="Times New Roman" w:hAnsi="Times New Roman" w:cs="Times New Roman"/>
          <w:sz w:val="24"/>
        </w:rPr>
        <w:t>S</w:t>
      </w:r>
      <w:r w:rsidRPr="00950E76">
        <w:rPr>
          <w:rFonts w:ascii="Times New Roman" w:hAnsi="Times New Roman" w:cs="Times New Roman"/>
          <w:sz w:val="24"/>
        </w:rPr>
        <w:t>omente com a Constituição Federal de 1988 os homens passaram a ser considerados beneficiários de pensão por morte, pois houve a determinação expressa de igualdade de direitos e obrigações entre homens e mulheres.</w:t>
      </w:r>
    </w:p>
    <w:p w:rsidR="008052E3" w:rsidRDefault="00E02C83" w:rsidP="00BE057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Atualmente</w:t>
      </w:r>
      <w:r w:rsidR="00965E5B">
        <w:rPr>
          <w:rFonts w:ascii="Times New Roman" w:hAnsi="Times New Roman" w:cs="Times New Roman"/>
          <w:sz w:val="24"/>
        </w:rPr>
        <w:t>,</w:t>
      </w:r>
      <w:r>
        <w:rPr>
          <w:rFonts w:ascii="Times New Roman" w:hAnsi="Times New Roman" w:cs="Times New Roman"/>
          <w:sz w:val="24"/>
        </w:rPr>
        <w:t xml:space="preserve"> a Constituição Federal de 1988</w:t>
      </w:r>
      <w:r w:rsidR="00C05D46">
        <w:rPr>
          <w:rFonts w:ascii="Times New Roman" w:hAnsi="Times New Roman" w:cs="Times New Roman"/>
          <w:sz w:val="24"/>
        </w:rPr>
        <w:t>,</w:t>
      </w:r>
      <w:r>
        <w:rPr>
          <w:rFonts w:ascii="Times New Roman" w:hAnsi="Times New Roman" w:cs="Times New Roman"/>
          <w:sz w:val="24"/>
        </w:rPr>
        <w:t xml:space="preserve"> em seu artigo 201</w:t>
      </w:r>
      <w:r w:rsidR="00C05D46">
        <w:rPr>
          <w:rFonts w:ascii="Times New Roman" w:hAnsi="Times New Roman" w:cs="Times New Roman"/>
          <w:sz w:val="24"/>
        </w:rPr>
        <w:t>,</w:t>
      </w:r>
      <w:r>
        <w:rPr>
          <w:rFonts w:ascii="Times New Roman" w:hAnsi="Times New Roman" w:cs="Times New Roman"/>
          <w:sz w:val="24"/>
        </w:rPr>
        <w:t xml:space="preserve"> prega que a previdência social será organizada sob a forma de regime geral, de caráter contributivo e de filiação obrigatória, observados critérios que preservem o equilíbrio financeiro e atuarial, </w:t>
      </w:r>
      <w:r w:rsidR="002248A4">
        <w:rPr>
          <w:rFonts w:ascii="Times New Roman" w:hAnsi="Times New Roman" w:cs="Times New Roman"/>
          <w:sz w:val="24"/>
        </w:rPr>
        <w:t>atendendo</w:t>
      </w:r>
      <w:r>
        <w:rPr>
          <w:rFonts w:ascii="Times New Roman" w:hAnsi="Times New Roman" w:cs="Times New Roman"/>
          <w:sz w:val="24"/>
        </w:rPr>
        <w:t xml:space="preserve"> nos termos da Lei, a pensão por morte do segurado, homem ou mulher, ao cônjuge ou companheiro e dependentes.</w:t>
      </w:r>
      <w:r w:rsidR="00B90091">
        <w:rPr>
          <w:rStyle w:val="Refdenotaderodap"/>
          <w:rFonts w:ascii="Times New Roman" w:hAnsi="Times New Roman" w:cs="Times New Roman"/>
          <w:sz w:val="24"/>
        </w:rPr>
        <w:footnoteReference w:id="13"/>
      </w:r>
    </w:p>
    <w:p w:rsidR="008052E3" w:rsidRDefault="008052E3" w:rsidP="00437B24">
      <w:pPr>
        <w:tabs>
          <w:tab w:val="left" w:pos="426"/>
        </w:tabs>
        <w:spacing w:after="0" w:line="240" w:lineRule="auto"/>
        <w:contextualSpacing/>
        <w:jc w:val="both"/>
        <w:rPr>
          <w:rFonts w:ascii="Times New Roman" w:hAnsi="Times New Roman" w:cs="Times New Roman"/>
          <w:sz w:val="24"/>
        </w:rPr>
      </w:pPr>
    </w:p>
    <w:p w:rsidR="00AE13DC" w:rsidRDefault="00CC578D" w:rsidP="00BE0576">
      <w:pPr>
        <w:tabs>
          <w:tab w:val="left" w:pos="0"/>
        </w:tabs>
        <w:spacing w:after="0" w:line="240" w:lineRule="auto"/>
        <w:contextualSpacing/>
        <w:jc w:val="both"/>
        <w:rPr>
          <w:rFonts w:ascii="Times New Roman" w:hAnsi="Times New Roman" w:cs="Times New Roman"/>
          <w:b/>
          <w:sz w:val="24"/>
        </w:rPr>
      </w:pPr>
      <w:r>
        <w:rPr>
          <w:rFonts w:ascii="Times New Roman" w:hAnsi="Times New Roman" w:cs="Times New Roman"/>
          <w:b/>
          <w:sz w:val="24"/>
        </w:rPr>
        <w:t>1</w:t>
      </w:r>
      <w:r w:rsidR="00E02C83">
        <w:rPr>
          <w:rFonts w:ascii="Times New Roman" w:hAnsi="Times New Roman" w:cs="Times New Roman"/>
          <w:b/>
          <w:sz w:val="24"/>
        </w:rPr>
        <w:t>.3 O perfil dos beneficiários</w:t>
      </w:r>
    </w:p>
    <w:p w:rsidR="00E02C83" w:rsidRDefault="00E02C83" w:rsidP="00BE0576">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 Constituição Federal de 1988 ampliou o contingente de beneficiários da previdência social, principalmente ao permitir o enquadramento de trabalhadores rurais como segurados especiais.</w:t>
      </w:r>
      <w:r w:rsidR="00D947D0">
        <w:rPr>
          <w:rFonts w:ascii="Times New Roman" w:hAnsi="Times New Roman" w:cs="Times New Roman"/>
          <w:sz w:val="24"/>
        </w:rPr>
        <w:t xml:space="preserve"> </w:t>
      </w:r>
      <w:r>
        <w:rPr>
          <w:rFonts w:ascii="Times New Roman" w:hAnsi="Times New Roman" w:cs="Times New Roman"/>
          <w:sz w:val="24"/>
        </w:rPr>
        <w:t xml:space="preserve">Além da maior abrangência devido à ampliação dos beneficiários, a estabilização econômica promovida pelo Plano Real, </w:t>
      </w:r>
      <w:r w:rsidR="006E77F1">
        <w:rPr>
          <w:rFonts w:ascii="Times New Roman" w:hAnsi="Times New Roman" w:cs="Times New Roman"/>
          <w:sz w:val="24"/>
        </w:rPr>
        <w:t>a</w:t>
      </w:r>
      <w:r>
        <w:rPr>
          <w:rFonts w:ascii="Times New Roman" w:hAnsi="Times New Roman" w:cs="Times New Roman"/>
          <w:sz w:val="24"/>
        </w:rPr>
        <w:t xml:space="preserve"> ampliação do mercado interno via expansão do crédito e ganhos reais de renda promoveram</w:t>
      </w:r>
      <w:r w:rsidR="000001F2">
        <w:rPr>
          <w:rFonts w:ascii="Times New Roman" w:hAnsi="Times New Roman" w:cs="Times New Roman"/>
          <w:sz w:val="24"/>
        </w:rPr>
        <w:t>,</w:t>
      </w:r>
      <w:r>
        <w:rPr>
          <w:rFonts w:ascii="Times New Roman" w:hAnsi="Times New Roman" w:cs="Times New Roman"/>
          <w:sz w:val="24"/>
        </w:rPr>
        <w:t xml:space="preserve"> no decorrer dos anos 2000</w:t>
      </w:r>
      <w:r w:rsidR="000001F2">
        <w:rPr>
          <w:rFonts w:ascii="Times New Roman" w:hAnsi="Times New Roman" w:cs="Times New Roman"/>
          <w:sz w:val="24"/>
        </w:rPr>
        <w:t>, uma</w:t>
      </w:r>
      <w:r>
        <w:rPr>
          <w:rFonts w:ascii="Times New Roman" w:hAnsi="Times New Roman" w:cs="Times New Roman"/>
          <w:sz w:val="24"/>
        </w:rPr>
        <w:t xml:space="preserve"> situação favorável no mercado de trabalho brasileiro. </w:t>
      </w:r>
      <w:r w:rsidR="005E2784">
        <w:rPr>
          <w:rFonts w:ascii="Times New Roman" w:hAnsi="Times New Roman" w:cs="Times New Roman"/>
          <w:sz w:val="24"/>
        </w:rPr>
        <w:t xml:space="preserve">O número de contribuintes empregados, que em 2001 era de 29,77 milhões de pessoas, atingiu 56,58 milhões de pessoas em 2014 (Gráfico 1). </w:t>
      </w:r>
      <w:r w:rsidR="002324C4">
        <w:rPr>
          <w:rFonts w:ascii="Times New Roman" w:hAnsi="Times New Roman" w:cs="Times New Roman"/>
          <w:sz w:val="24"/>
        </w:rPr>
        <w:t>Ademais, tal variação deu-se de maneira ininterrupta. Nem mesmo a crise do período 2008/2009 foi capaz de diminuir o número de contribuintes.</w:t>
      </w:r>
    </w:p>
    <w:p w:rsidR="00E02C83" w:rsidRDefault="00E02C83" w:rsidP="00437B24">
      <w:pPr>
        <w:tabs>
          <w:tab w:val="left" w:pos="426"/>
        </w:tabs>
        <w:spacing w:after="0" w:line="240" w:lineRule="auto"/>
        <w:contextualSpacing/>
        <w:jc w:val="both"/>
        <w:rPr>
          <w:rFonts w:ascii="Times New Roman" w:hAnsi="Times New Roman" w:cs="Times New Roman"/>
          <w:sz w:val="24"/>
        </w:rPr>
      </w:pPr>
      <w:r>
        <w:rPr>
          <w:rFonts w:ascii="Times New Roman" w:hAnsi="Times New Roman" w:cs="Times New Roman"/>
          <w:sz w:val="24"/>
        </w:rPr>
        <w:lastRenderedPageBreak/>
        <w:tab/>
      </w:r>
      <w:r>
        <w:rPr>
          <w:noProof/>
          <w:lang w:eastAsia="pt-BR"/>
        </w:rPr>
        <w:drawing>
          <wp:inline distT="0" distB="0" distL="0" distR="0" wp14:anchorId="5A0B8122" wp14:editId="0665CCF2">
            <wp:extent cx="4305300" cy="25908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2272A" w:rsidRPr="00AD1AAE" w:rsidRDefault="0002272A" w:rsidP="00437B24">
      <w:pPr>
        <w:tabs>
          <w:tab w:val="left" w:pos="426"/>
        </w:tabs>
        <w:spacing w:after="0" w:line="240" w:lineRule="auto"/>
        <w:contextualSpacing/>
        <w:jc w:val="both"/>
        <w:rPr>
          <w:rFonts w:ascii="Times New Roman" w:hAnsi="Times New Roman"/>
          <w:b/>
          <w:sz w:val="24"/>
          <w:szCs w:val="24"/>
          <w:vertAlign w:val="superscript"/>
          <w:lang w:val="pt-PT"/>
        </w:rPr>
      </w:pPr>
      <w:r w:rsidRPr="00AD1AAE">
        <w:rPr>
          <w:rFonts w:ascii="Times New Roman" w:hAnsi="Times New Roman"/>
          <w:b/>
          <w:sz w:val="24"/>
          <w:szCs w:val="24"/>
          <w:lang w:val="pt-PT"/>
        </w:rPr>
        <w:t xml:space="preserve">Gráfico 1: </w:t>
      </w:r>
      <w:r w:rsidRPr="00AD1AAE">
        <w:rPr>
          <w:rFonts w:ascii="Times New Roman" w:hAnsi="Times New Roman"/>
          <w:b/>
          <w:bCs/>
          <w:sz w:val="24"/>
          <w:szCs w:val="24"/>
          <w:lang w:val="pt-PT"/>
        </w:rPr>
        <w:t>Número de Contribuintes do INSS empregados (milhões)</w:t>
      </w:r>
    </w:p>
    <w:p w:rsidR="00E02C83" w:rsidRPr="0002272A" w:rsidRDefault="00E02C83" w:rsidP="00437B24">
      <w:pPr>
        <w:spacing w:after="0" w:line="240" w:lineRule="auto"/>
        <w:contextualSpacing/>
        <w:rPr>
          <w:rFonts w:ascii="Times New Roman" w:hAnsi="Times New Roman"/>
          <w:bCs/>
          <w:sz w:val="20"/>
          <w:szCs w:val="20"/>
        </w:rPr>
      </w:pPr>
      <w:r w:rsidRPr="0008169B">
        <w:rPr>
          <w:rFonts w:ascii="Times New Roman" w:hAnsi="Times New Roman"/>
          <w:bCs/>
          <w:sz w:val="20"/>
          <w:szCs w:val="20"/>
        </w:rPr>
        <w:t xml:space="preserve">Fonte: </w:t>
      </w:r>
      <w:r w:rsidR="008052E3">
        <w:rPr>
          <w:rFonts w:ascii="Times New Roman" w:hAnsi="Times New Roman"/>
          <w:bCs/>
          <w:sz w:val="20"/>
          <w:szCs w:val="20"/>
        </w:rPr>
        <w:t xml:space="preserve">Elaborado pelos autores com base em dados do </w:t>
      </w:r>
      <w:r w:rsidRPr="0008169B">
        <w:rPr>
          <w:rFonts w:ascii="Times New Roman" w:hAnsi="Times New Roman"/>
          <w:bCs/>
          <w:sz w:val="20"/>
          <w:szCs w:val="20"/>
        </w:rPr>
        <w:t>Ministério da Previdência Social (2016</w:t>
      </w:r>
      <w:r w:rsidR="00BF16B9">
        <w:rPr>
          <w:rFonts w:ascii="Times New Roman" w:hAnsi="Times New Roman"/>
          <w:bCs/>
          <w:sz w:val="20"/>
          <w:szCs w:val="20"/>
        </w:rPr>
        <w:t>a</w:t>
      </w:r>
      <w:r w:rsidRPr="0008169B">
        <w:rPr>
          <w:rFonts w:ascii="Times New Roman" w:hAnsi="Times New Roman"/>
          <w:bCs/>
          <w:sz w:val="20"/>
          <w:szCs w:val="20"/>
        </w:rPr>
        <w:t>)</w:t>
      </w:r>
      <w:r w:rsidR="0098776A">
        <w:rPr>
          <w:rFonts w:ascii="Times New Roman" w:hAnsi="Times New Roman"/>
          <w:bCs/>
          <w:sz w:val="20"/>
          <w:szCs w:val="20"/>
        </w:rPr>
        <w:t>.</w:t>
      </w:r>
    </w:p>
    <w:p w:rsidR="00E02C83" w:rsidRDefault="00E02C83" w:rsidP="00437B24">
      <w:pPr>
        <w:tabs>
          <w:tab w:val="left" w:pos="426"/>
        </w:tabs>
        <w:spacing w:after="0" w:line="240" w:lineRule="auto"/>
        <w:contextualSpacing/>
        <w:jc w:val="both"/>
        <w:rPr>
          <w:rFonts w:ascii="Times New Roman" w:hAnsi="Times New Roman" w:cs="Times New Roman"/>
          <w:b/>
          <w:sz w:val="24"/>
        </w:rPr>
      </w:pPr>
    </w:p>
    <w:p w:rsidR="00E32F64" w:rsidRDefault="00D947D0" w:rsidP="00AD1AAE">
      <w:pPr>
        <w:tabs>
          <w:tab w:val="left" w:pos="426"/>
        </w:tabs>
        <w:spacing w:after="0" w:line="240" w:lineRule="auto"/>
        <w:ind w:firstLine="567"/>
        <w:contextualSpacing/>
        <w:jc w:val="both"/>
        <w:rPr>
          <w:rFonts w:ascii="Times New Roman" w:eastAsia="Times New Roman" w:hAnsi="Times New Roman" w:cs="Times New Roman"/>
          <w:color w:val="000000"/>
          <w:sz w:val="20"/>
          <w:szCs w:val="20"/>
          <w:lang w:eastAsia="pt-BR"/>
        </w:rPr>
      </w:pPr>
      <w:r>
        <w:rPr>
          <w:rFonts w:ascii="Times New Roman" w:hAnsi="Times New Roman" w:cs="Times New Roman"/>
          <w:sz w:val="24"/>
        </w:rPr>
        <w:t>Analogamente ao crescimento</w:t>
      </w:r>
      <w:r w:rsidR="000C22BD">
        <w:rPr>
          <w:rFonts w:ascii="Times New Roman" w:hAnsi="Times New Roman" w:cs="Times New Roman"/>
          <w:sz w:val="24"/>
        </w:rPr>
        <w:t xml:space="preserve"> sem interrupções</w:t>
      </w:r>
      <w:r>
        <w:rPr>
          <w:rFonts w:ascii="Times New Roman" w:hAnsi="Times New Roman" w:cs="Times New Roman"/>
          <w:sz w:val="24"/>
        </w:rPr>
        <w:t xml:space="preserve"> do número de contribuintes ao INSS</w:t>
      </w:r>
      <w:r w:rsidR="00AD1AAE">
        <w:rPr>
          <w:rFonts w:ascii="Times New Roman" w:hAnsi="Times New Roman" w:cs="Times New Roman"/>
          <w:sz w:val="24"/>
        </w:rPr>
        <w:t xml:space="preserve"> (</w:t>
      </w:r>
      <w:r w:rsidR="00AD1AAE" w:rsidRPr="00AD1AAE">
        <w:rPr>
          <w:rFonts w:ascii="Times New Roman" w:hAnsi="Times New Roman" w:cs="Times New Roman"/>
          <w:sz w:val="24"/>
        </w:rPr>
        <w:t>Instituto Nacional do Seguro Social</w:t>
      </w:r>
      <w:r w:rsidR="00AD1AAE">
        <w:rPr>
          <w:rFonts w:ascii="Times New Roman" w:hAnsi="Times New Roman" w:cs="Times New Roman"/>
          <w:sz w:val="24"/>
        </w:rPr>
        <w:t>)</w:t>
      </w:r>
      <w:r>
        <w:rPr>
          <w:rFonts w:ascii="Times New Roman" w:hAnsi="Times New Roman" w:cs="Times New Roman"/>
          <w:sz w:val="24"/>
        </w:rPr>
        <w:t xml:space="preserve">, </w:t>
      </w:r>
      <w:r w:rsidR="00562F46">
        <w:rPr>
          <w:rFonts w:ascii="Times New Roman" w:hAnsi="Times New Roman" w:cs="Times New Roman"/>
          <w:sz w:val="24"/>
        </w:rPr>
        <w:t>na fase</w:t>
      </w:r>
      <w:r>
        <w:rPr>
          <w:rFonts w:ascii="Times New Roman" w:hAnsi="Times New Roman" w:cs="Times New Roman"/>
          <w:sz w:val="24"/>
        </w:rPr>
        <w:t xml:space="preserve"> 2005/2014 (Gráfico 1), verificou-se também uma expansão</w:t>
      </w:r>
      <w:r w:rsidR="000C22BD">
        <w:rPr>
          <w:rFonts w:ascii="Times New Roman" w:hAnsi="Times New Roman" w:cs="Times New Roman"/>
          <w:sz w:val="24"/>
        </w:rPr>
        <w:t xml:space="preserve"> ininterrupta</w:t>
      </w:r>
      <w:r>
        <w:rPr>
          <w:rFonts w:ascii="Times New Roman" w:hAnsi="Times New Roman" w:cs="Times New Roman"/>
          <w:sz w:val="24"/>
        </w:rPr>
        <w:t xml:space="preserve"> do </w:t>
      </w:r>
      <w:r w:rsidR="00E02C83" w:rsidRPr="00350F92">
        <w:rPr>
          <w:rFonts w:ascii="Times New Roman" w:hAnsi="Times New Roman" w:cs="Times New Roman"/>
          <w:sz w:val="24"/>
        </w:rPr>
        <w:t xml:space="preserve">número de benefícios </w:t>
      </w:r>
      <w:r>
        <w:rPr>
          <w:rFonts w:ascii="Times New Roman" w:hAnsi="Times New Roman" w:cs="Times New Roman"/>
          <w:sz w:val="24"/>
        </w:rPr>
        <w:t>de pensões por morte (Tabela 1) no mesmo período.</w:t>
      </w:r>
      <w:r w:rsidR="00583220" w:rsidRPr="00350F92">
        <w:rPr>
          <w:rFonts w:ascii="Times New Roman" w:hAnsi="Times New Roman" w:cs="Times New Roman"/>
          <w:sz w:val="24"/>
        </w:rPr>
        <w:t xml:space="preserve"> </w:t>
      </w:r>
      <w:r>
        <w:rPr>
          <w:rFonts w:ascii="Times New Roman" w:hAnsi="Times New Roman" w:cs="Times New Roman"/>
          <w:sz w:val="24"/>
        </w:rPr>
        <w:t>Entre</w:t>
      </w:r>
      <w:r w:rsidR="00562F46">
        <w:rPr>
          <w:rFonts w:ascii="Times New Roman" w:hAnsi="Times New Roman" w:cs="Times New Roman"/>
          <w:sz w:val="24"/>
        </w:rPr>
        <w:t xml:space="preserve"> o final de 2005 e o final de 2014, o número de benefícios totais subiu </w:t>
      </w:r>
      <w:r w:rsidR="00562F46" w:rsidRPr="00562F46">
        <w:rPr>
          <w:rFonts w:ascii="Times New Roman" w:hAnsi="Times New Roman" w:cs="Times New Roman"/>
          <w:sz w:val="24"/>
          <w:szCs w:val="24"/>
        </w:rPr>
        <w:t xml:space="preserve">de </w:t>
      </w:r>
      <w:r w:rsidR="00562F46" w:rsidRPr="00562F46">
        <w:rPr>
          <w:rFonts w:ascii="Times New Roman" w:eastAsia="Times New Roman" w:hAnsi="Times New Roman" w:cs="Times New Roman"/>
          <w:color w:val="000000"/>
          <w:sz w:val="24"/>
          <w:szCs w:val="24"/>
          <w:lang w:eastAsia="pt-BR"/>
        </w:rPr>
        <w:t>5.765.181 para 7.323.921</w:t>
      </w:r>
      <w:r w:rsidR="008974F5">
        <w:rPr>
          <w:rFonts w:ascii="Times New Roman" w:eastAsia="Times New Roman" w:hAnsi="Times New Roman" w:cs="Times New Roman"/>
          <w:color w:val="000000"/>
          <w:sz w:val="24"/>
          <w:szCs w:val="24"/>
          <w:lang w:eastAsia="pt-BR"/>
        </w:rPr>
        <w:t>, representando um crescimento de 27</w:t>
      </w:r>
      <w:r w:rsidR="00B36F47">
        <w:rPr>
          <w:rFonts w:ascii="Times New Roman" w:eastAsia="Times New Roman" w:hAnsi="Times New Roman" w:cs="Times New Roman"/>
          <w:color w:val="000000"/>
          <w:sz w:val="24"/>
          <w:szCs w:val="24"/>
          <w:lang w:eastAsia="pt-BR"/>
        </w:rPr>
        <w:t>,0</w:t>
      </w:r>
      <w:r w:rsidR="008974F5">
        <w:rPr>
          <w:rFonts w:ascii="Times New Roman" w:eastAsia="Times New Roman" w:hAnsi="Times New Roman" w:cs="Times New Roman"/>
          <w:color w:val="000000"/>
          <w:sz w:val="24"/>
          <w:szCs w:val="24"/>
          <w:lang w:eastAsia="pt-BR"/>
        </w:rPr>
        <w:t>%</w:t>
      </w:r>
      <w:r w:rsidR="0008564E">
        <w:rPr>
          <w:rFonts w:ascii="Times New Roman" w:eastAsia="Times New Roman" w:hAnsi="Times New Roman" w:cs="Times New Roman"/>
          <w:color w:val="000000"/>
          <w:sz w:val="24"/>
          <w:szCs w:val="24"/>
          <w:lang w:eastAsia="pt-BR"/>
        </w:rPr>
        <w:t xml:space="preserve"> entre os dois referidos anos.</w:t>
      </w:r>
      <w:r w:rsidR="00AE405B">
        <w:rPr>
          <w:rFonts w:ascii="Times New Roman" w:eastAsia="Times New Roman" w:hAnsi="Times New Roman" w:cs="Times New Roman"/>
          <w:color w:val="000000"/>
          <w:sz w:val="24"/>
          <w:szCs w:val="24"/>
          <w:lang w:eastAsia="pt-BR"/>
        </w:rPr>
        <w:t xml:space="preserve"> Em termos de valores pagos a expansão foi </w:t>
      </w:r>
      <w:r w:rsidR="00AE405B" w:rsidRPr="00AE405B">
        <w:rPr>
          <w:rFonts w:ascii="Times New Roman" w:eastAsia="Times New Roman" w:hAnsi="Times New Roman" w:cs="Times New Roman"/>
          <w:color w:val="000000"/>
          <w:sz w:val="24"/>
          <w:szCs w:val="24"/>
          <w:lang w:eastAsia="pt-BR"/>
        </w:rPr>
        <w:t>de R$ 2.265,25, em 2005, para 7.223,20, em 2010</w:t>
      </w:r>
      <w:r w:rsidR="00AE405B">
        <w:rPr>
          <w:rFonts w:ascii="Times New Roman" w:eastAsia="Times New Roman" w:hAnsi="Times New Roman" w:cs="Times New Roman"/>
          <w:color w:val="000000"/>
          <w:sz w:val="24"/>
          <w:szCs w:val="24"/>
          <w:lang w:eastAsia="pt-BR"/>
        </w:rPr>
        <w:t>, ou</w:t>
      </w:r>
      <w:r w:rsidR="00AD1AAE">
        <w:rPr>
          <w:rFonts w:ascii="Times New Roman" w:eastAsia="Times New Roman" w:hAnsi="Times New Roman" w:cs="Times New Roman"/>
          <w:color w:val="000000"/>
          <w:sz w:val="24"/>
          <w:szCs w:val="24"/>
          <w:lang w:eastAsia="pt-BR"/>
        </w:rPr>
        <w:t xml:space="preserve"> seja</w:t>
      </w:r>
      <w:r w:rsidR="00AE405B">
        <w:rPr>
          <w:rFonts w:ascii="Times New Roman" w:eastAsia="Times New Roman" w:hAnsi="Times New Roman" w:cs="Times New Roman"/>
          <w:color w:val="000000"/>
          <w:sz w:val="24"/>
          <w:szCs w:val="24"/>
          <w:lang w:eastAsia="pt-BR"/>
        </w:rPr>
        <w:t>, um crescimento de 218,9%</w:t>
      </w:r>
      <w:r w:rsidR="00AE405B" w:rsidRPr="00AE405B">
        <w:rPr>
          <w:rFonts w:ascii="Times New Roman" w:eastAsia="Times New Roman" w:hAnsi="Times New Roman" w:cs="Times New Roman"/>
          <w:color w:val="000000"/>
          <w:sz w:val="24"/>
          <w:szCs w:val="24"/>
          <w:lang w:eastAsia="pt-BR"/>
        </w:rPr>
        <w:t>.</w:t>
      </w:r>
      <w:r w:rsidR="00AE405B">
        <w:rPr>
          <w:rFonts w:ascii="Times New Roman" w:eastAsia="Times New Roman" w:hAnsi="Times New Roman" w:cs="Times New Roman"/>
          <w:color w:val="000000"/>
          <w:sz w:val="20"/>
          <w:szCs w:val="20"/>
          <w:lang w:eastAsia="pt-BR"/>
        </w:rPr>
        <w:t xml:space="preserve"> </w:t>
      </w:r>
      <w:r w:rsidR="00AE405B" w:rsidRPr="00AE405B">
        <w:rPr>
          <w:rStyle w:val="Refdenotaderodap"/>
          <w:rFonts w:ascii="Times New Roman" w:eastAsia="Times New Roman" w:hAnsi="Times New Roman" w:cs="Times New Roman"/>
          <w:color w:val="000000"/>
          <w:sz w:val="24"/>
          <w:szCs w:val="24"/>
          <w:lang w:eastAsia="pt-BR"/>
        </w:rPr>
        <w:footnoteReference w:id="14"/>
      </w:r>
    </w:p>
    <w:p w:rsidR="00460E28" w:rsidRDefault="00460E28" w:rsidP="00437B24">
      <w:pPr>
        <w:tabs>
          <w:tab w:val="left" w:pos="426"/>
        </w:tabs>
        <w:spacing w:after="0" w:line="240" w:lineRule="auto"/>
        <w:contextualSpacing/>
        <w:jc w:val="both"/>
        <w:rPr>
          <w:rFonts w:ascii="Times New Roman" w:hAnsi="Times New Roman"/>
          <w:b/>
          <w:sz w:val="24"/>
          <w:szCs w:val="24"/>
          <w:lang w:val="pt-PT"/>
        </w:rPr>
      </w:pPr>
    </w:p>
    <w:p w:rsidR="00E02C83" w:rsidRDefault="00D947D0" w:rsidP="00AD1AAE">
      <w:pPr>
        <w:widowControl w:val="0"/>
        <w:spacing w:after="0" w:line="240" w:lineRule="auto"/>
        <w:contextualSpacing/>
        <w:jc w:val="both"/>
        <w:rPr>
          <w:rFonts w:ascii="Times New Roman" w:hAnsi="Times New Roman"/>
          <w:sz w:val="24"/>
          <w:szCs w:val="24"/>
          <w:vertAlign w:val="superscript"/>
          <w:lang w:val="pt-PT"/>
        </w:rPr>
      </w:pPr>
      <w:r>
        <w:rPr>
          <w:rFonts w:ascii="Times New Roman" w:hAnsi="Times New Roman"/>
          <w:b/>
          <w:sz w:val="24"/>
          <w:szCs w:val="24"/>
          <w:lang w:val="pt-PT"/>
        </w:rPr>
        <w:t>Tabela 1</w:t>
      </w:r>
      <w:r w:rsidR="00E02C83">
        <w:rPr>
          <w:rFonts w:ascii="Times New Roman" w:hAnsi="Times New Roman"/>
          <w:b/>
          <w:sz w:val="24"/>
          <w:szCs w:val="24"/>
          <w:lang w:val="pt-PT"/>
        </w:rPr>
        <w:t>:</w:t>
      </w:r>
      <w:r w:rsidR="00E02C83">
        <w:rPr>
          <w:rFonts w:ascii="Times New Roman" w:hAnsi="Times New Roman"/>
          <w:sz w:val="24"/>
          <w:szCs w:val="24"/>
          <w:lang w:val="pt-PT"/>
        </w:rPr>
        <w:t xml:space="preserve"> </w:t>
      </w:r>
      <w:r w:rsidR="00E32F64">
        <w:rPr>
          <w:rFonts w:ascii="Times New Roman" w:hAnsi="Times New Roman"/>
          <w:b/>
          <w:sz w:val="24"/>
          <w:szCs w:val="24"/>
          <w:lang w:val="pt-PT"/>
        </w:rPr>
        <w:t>Pensão por Morte: número de b</w:t>
      </w:r>
      <w:r w:rsidR="00E32F64" w:rsidRPr="00107722">
        <w:rPr>
          <w:rFonts w:ascii="Times New Roman" w:hAnsi="Times New Roman"/>
          <w:b/>
          <w:bCs/>
          <w:sz w:val="24"/>
          <w:szCs w:val="24"/>
          <w:lang w:val="pt-PT"/>
        </w:rPr>
        <w:t>enef</w:t>
      </w:r>
      <w:r w:rsidR="009006CE">
        <w:rPr>
          <w:rFonts w:ascii="Times New Roman" w:hAnsi="Times New Roman"/>
          <w:b/>
          <w:bCs/>
          <w:sz w:val="24"/>
          <w:szCs w:val="24"/>
          <w:lang w:val="pt-PT"/>
        </w:rPr>
        <w:t>ícios</w:t>
      </w:r>
      <w:r w:rsidR="008B366E">
        <w:rPr>
          <w:rFonts w:ascii="Times New Roman" w:hAnsi="Times New Roman"/>
          <w:b/>
          <w:bCs/>
          <w:sz w:val="24"/>
          <w:szCs w:val="24"/>
          <w:lang w:val="pt-PT"/>
        </w:rPr>
        <w:t xml:space="preserve"> totais</w:t>
      </w:r>
      <w:r w:rsidR="009006CE">
        <w:rPr>
          <w:rFonts w:ascii="Times New Roman" w:hAnsi="Times New Roman"/>
          <w:b/>
          <w:bCs/>
          <w:sz w:val="24"/>
          <w:szCs w:val="24"/>
          <w:lang w:val="pt-PT"/>
        </w:rPr>
        <w:t xml:space="preserve"> e valores totais (R$) - </w:t>
      </w:r>
      <w:r w:rsidR="00E32F64">
        <w:rPr>
          <w:rFonts w:ascii="Times New Roman" w:hAnsi="Times New Roman"/>
          <w:b/>
          <w:bCs/>
          <w:sz w:val="24"/>
          <w:szCs w:val="24"/>
          <w:lang w:val="pt-PT"/>
        </w:rPr>
        <w:t>(2005/2014)</w:t>
      </w:r>
    </w:p>
    <w:tbl>
      <w:tblPr>
        <w:tblW w:w="8450" w:type="dxa"/>
        <w:tblCellMar>
          <w:left w:w="70" w:type="dxa"/>
          <w:right w:w="70" w:type="dxa"/>
        </w:tblCellMar>
        <w:tblLook w:val="04A0" w:firstRow="1" w:lastRow="0" w:firstColumn="1" w:lastColumn="0" w:noHBand="0" w:noVBand="1"/>
      </w:tblPr>
      <w:tblGrid>
        <w:gridCol w:w="851"/>
        <w:gridCol w:w="1276"/>
        <w:gridCol w:w="1417"/>
        <w:gridCol w:w="2126"/>
        <w:gridCol w:w="2780"/>
      </w:tblGrid>
      <w:tr w:rsidR="00E32F64" w:rsidRPr="00E32F64" w:rsidTr="00747E51">
        <w:trPr>
          <w:trHeight w:val="579"/>
        </w:trPr>
        <w:tc>
          <w:tcPr>
            <w:tcW w:w="851" w:type="dxa"/>
            <w:tcBorders>
              <w:top w:val="single" w:sz="4" w:space="0" w:color="auto"/>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641E76">
              <w:rPr>
                <w:rFonts w:ascii="Times New Roman" w:eastAsia="Times New Roman" w:hAnsi="Times New Roman" w:cs="Times New Roman"/>
                <w:b/>
                <w:bCs/>
                <w:color w:val="000000"/>
                <w:sz w:val="20"/>
                <w:szCs w:val="20"/>
                <w:lang w:eastAsia="pt-BR"/>
              </w:rPr>
              <w:t>Anos</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641E76">
              <w:rPr>
                <w:rFonts w:ascii="Times New Roman" w:eastAsia="Times New Roman" w:hAnsi="Times New Roman" w:cs="Times New Roman"/>
                <w:b/>
                <w:bCs/>
                <w:color w:val="000000"/>
                <w:sz w:val="20"/>
                <w:szCs w:val="20"/>
                <w:lang w:eastAsia="pt-BR"/>
              </w:rPr>
              <w:t>Número de benefícios</w:t>
            </w:r>
            <w:r w:rsidR="009006CE">
              <w:rPr>
                <w:rFonts w:ascii="Times New Roman" w:eastAsia="Times New Roman" w:hAnsi="Times New Roman" w:cs="Times New Roman"/>
                <w:b/>
                <w:bCs/>
                <w:color w:val="000000"/>
                <w:sz w:val="20"/>
                <w:szCs w:val="20"/>
                <w:lang w:eastAsia="pt-BR"/>
              </w:rPr>
              <w:t xml:space="preserve"> totais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641E76">
              <w:rPr>
                <w:rFonts w:ascii="Times New Roman" w:eastAsia="Times New Roman" w:hAnsi="Times New Roman" w:cs="Times New Roman"/>
                <w:b/>
                <w:bCs/>
                <w:color w:val="000000"/>
                <w:sz w:val="20"/>
                <w:szCs w:val="20"/>
                <w:lang w:eastAsia="pt-BR"/>
              </w:rPr>
              <w:t xml:space="preserve">Variação </w:t>
            </w:r>
            <w:r w:rsidR="00747E51">
              <w:rPr>
                <w:rFonts w:ascii="Times New Roman" w:eastAsia="Times New Roman" w:hAnsi="Times New Roman" w:cs="Times New Roman"/>
                <w:b/>
                <w:bCs/>
                <w:color w:val="000000"/>
                <w:sz w:val="20"/>
                <w:szCs w:val="20"/>
                <w:lang w:eastAsia="pt-BR"/>
              </w:rPr>
              <w:t xml:space="preserve">% </w:t>
            </w:r>
            <w:r w:rsidRPr="00641E76">
              <w:rPr>
                <w:rFonts w:ascii="Times New Roman" w:eastAsia="Times New Roman" w:hAnsi="Times New Roman" w:cs="Times New Roman"/>
                <w:b/>
                <w:bCs/>
                <w:color w:val="000000"/>
                <w:sz w:val="20"/>
                <w:szCs w:val="20"/>
                <w:lang w:eastAsia="pt-BR"/>
              </w:rPr>
              <w:t xml:space="preserve">do número de benefícios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641E76">
              <w:rPr>
                <w:rFonts w:ascii="Times New Roman" w:eastAsia="Times New Roman" w:hAnsi="Times New Roman" w:cs="Times New Roman"/>
                <w:b/>
                <w:bCs/>
                <w:color w:val="000000"/>
                <w:sz w:val="20"/>
                <w:szCs w:val="20"/>
                <w:lang w:eastAsia="pt-BR"/>
              </w:rPr>
              <w:t xml:space="preserve">Valor agregado </w:t>
            </w:r>
            <w:r w:rsidR="00747E51">
              <w:rPr>
                <w:rFonts w:ascii="Times New Roman" w:eastAsia="Times New Roman" w:hAnsi="Times New Roman" w:cs="Times New Roman"/>
                <w:b/>
                <w:bCs/>
                <w:color w:val="000000"/>
                <w:sz w:val="20"/>
                <w:szCs w:val="20"/>
                <w:lang w:eastAsia="pt-BR"/>
              </w:rPr>
              <w:t xml:space="preserve">dos </w:t>
            </w:r>
            <w:r w:rsidRPr="00641E76">
              <w:rPr>
                <w:rFonts w:ascii="Times New Roman" w:eastAsia="Times New Roman" w:hAnsi="Times New Roman" w:cs="Times New Roman"/>
                <w:b/>
                <w:bCs/>
                <w:color w:val="000000"/>
                <w:sz w:val="20"/>
                <w:szCs w:val="20"/>
                <w:lang w:eastAsia="pt-BR"/>
              </w:rPr>
              <w:t>benefícios (R$ milhões)</w:t>
            </w:r>
          </w:p>
        </w:tc>
        <w:tc>
          <w:tcPr>
            <w:tcW w:w="2780" w:type="dxa"/>
            <w:tcBorders>
              <w:top w:val="single" w:sz="4" w:space="0" w:color="auto"/>
              <w:left w:val="nil"/>
              <w:bottom w:val="single" w:sz="4" w:space="0" w:color="auto"/>
              <w:right w:val="nil"/>
            </w:tcBorders>
            <w:shd w:val="clear" w:color="000000" w:fill="FFFFFF"/>
            <w:vAlign w:val="center"/>
            <w:hideMark/>
          </w:tcPr>
          <w:p w:rsidR="00E32F64" w:rsidRPr="00641E76" w:rsidRDefault="00760382"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Variação</w:t>
            </w:r>
            <w:r w:rsidR="00747E51">
              <w:rPr>
                <w:rFonts w:ascii="Times New Roman" w:eastAsia="Times New Roman" w:hAnsi="Times New Roman" w:cs="Times New Roman"/>
                <w:b/>
                <w:bCs/>
                <w:color w:val="000000"/>
                <w:sz w:val="20"/>
                <w:szCs w:val="20"/>
                <w:lang w:eastAsia="pt-BR"/>
              </w:rPr>
              <w:t xml:space="preserve"> % do v</w:t>
            </w:r>
            <w:r w:rsidR="00E32F64" w:rsidRPr="00641E76">
              <w:rPr>
                <w:rFonts w:ascii="Times New Roman" w:eastAsia="Times New Roman" w:hAnsi="Times New Roman" w:cs="Times New Roman"/>
                <w:b/>
                <w:bCs/>
                <w:color w:val="000000"/>
                <w:sz w:val="20"/>
                <w:szCs w:val="20"/>
                <w:lang w:eastAsia="pt-BR"/>
              </w:rPr>
              <w:t xml:space="preserve">alor </w:t>
            </w:r>
            <w:r w:rsidR="00747E51">
              <w:rPr>
                <w:rFonts w:ascii="Times New Roman" w:eastAsia="Times New Roman" w:hAnsi="Times New Roman" w:cs="Times New Roman"/>
                <w:b/>
                <w:bCs/>
                <w:color w:val="000000"/>
                <w:sz w:val="20"/>
                <w:szCs w:val="20"/>
                <w:lang w:eastAsia="pt-BR"/>
              </w:rPr>
              <w:t>dos b</w:t>
            </w:r>
            <w:r w:rsidR="00E32F64" w:rsidRPr="00641E76">
              <w:rPr>
                <w:rFonts w:ascii="Times New Roman" w:eastAsia="Times New Roman" w:hAnsi="Times New Roman" w:cs="Times New Roman"/>
                <w:b/>
                <w:bCs/>
                <w:color w:val="000000"/>
                <w:sz w:val="20"/>
                <w:szCs w:val="20"/>
                <w:lang w:eastAsia="pt-BR"/>
              </w:rPr>
              <w:t xml:space="preserve">enefícios </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2005</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5.765.181</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2.265,25</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2006</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5.931.858</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2,89</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2.607,11</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15,09</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2007</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6.104.332</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2,91</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2.851,07</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9,36</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2008</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6.292.373</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3,08</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3.188,85</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11,85</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2009</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6.467.582</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2,78</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3.601,05</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12,93</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2010</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6.638.425</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2,64</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4.698,51</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30,48</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2011</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6.803.879</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2,49</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5.192,49</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10,51</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2012</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6.980.140</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2,59</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5.906,74</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13,76</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2013</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7.165.712</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2,66</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6.603,82</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11,8</w:t>
            </w:r>
          </w:p>
        </w:tc>
      </w:tr>
      <w:tr w:rsidR="00E32F64" w:rsidRPr="00E32F64" w:rsidTr="00747E51">
        <w:trPr>
          <w:trHeight w:val="209"/>
        </w:trPr>
        <w:tc>
          <w:tcPr>
            <w:tcW w:w="851"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2014</w:t>
            </w:r>
          </w:p>
        </w:tc>
        <w:tc>
          <w:tcPr>
            <w:tcW w:w="127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7.323.921</w:t>
            </w:r>
          </w:p>
        </w:tc>
        <w:tc>
          <w:tcPr>
            <w:tcW w:w="1417"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2,21</w:t>
            </w:r>
          </w:p>
        </w:tc>
        <w:tc>
          <w:tcPr>
            <w:tcW w:w="2126" w:type="dxa"/>
            <w:tcBorders>
              <w:top w:val="nil"/>
              <w:left w:val="nil"/>
              <w:bottom w:val="single" w:sz="4" w:space="0" w:color="auto"/>
              <w:right w:val="single" w:sz="4" w:space="0" w:color="auto"/>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7.223,20</w:t>
            </w:r>
          </w:p>
        </w:tc>
        <w:tc>
          <w:tcPr>
            <w:tcW w:w="2780" w:type="dxa"/>
            <w:tcBorders>
              <w:top w:val="nil"/>
              <w:left w:val="nil"/>
              <w:bottom w:val="single" w:sz="4" w:space="0" w:color="auto"/>
              <w:right w:val="nil"/>
            </w:tcBorders>
            <w:shd w:val="clear" w:color="000000" w:fill="FFFFFF"/>
            <w:vAlign w:val="center"/>
            <w:hideMark/>
          </w:tcPr>
          <w:p w:rsidR="00E32F64" w:rsidRPr="00641E76" w:rsidRDefault="00E32F64"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641E76">
              <w:rPr>
                <w:rFonts w:ascii="Times New Roman" w:eastAsia="Times New Roman" w:hAnsi="Times New Roman" w:cs="Times New Roman"/>
                <w:color w:val="000000"/>
                <w:sz w:val="20"/>
                <w:szCs w:val="20"/>
                <w:lang w:eastAsia="pt-BR"/>
              </w:rPr>
              <w:t>9,38</w:t>
            </w:r>
          </w:p>
        </w:tc>
      </w:tr>
    </w:tbl>
    <w:p w:rsidR="00E02C83" w:rsidRDefault="00E02C83" w:rsidP="00437B24">
      <w:pPr>
        <w:spacing w:after="0" w:line="240" w:lineRule="auto"/>
        <w:contextualSpacing/>
        <w:rPr>
          <w:rFonts w:ascii="Times New Roman" w:hAnsi="Times New Roman"/>
          <w:bCs/>
          <w:sz w:val="20"/>
          <w:szCs w:val="20"/>
        </w:rPr>
      </w:pPr>
      <w:r w:rsidRPr="0008169B">
        <w:rPr>
          <w:rFonts w:ascii="Times New Roman" w:hAnsi="Times New Roman"/>
          <w:bCs/>
          <w:sz w:val="20"/>
          <w:szCs w:val="20"/>
        </w:rPr>
        <w:t xml:space="preserve">Fonte: </w:t>
      </w:r>
      <w:r w:rsidR="008052E3">
        <w:rPr>
          <w:rFonts w:ascii="Times New Roman" w:hAnsi="Times New Roman"/>
          <w:bCs/>
          <w:sz w:val="20"/>
          <w:szCs w:val="20"/>
        </w:rPr>
        <w:t xml:space="preserve">Elaborado pelos autores com base em dados do </w:t>
      </w:r>
      <w:r w:rsidRPr="0008169B">
        <w:rPr>
          <w:rFonts w:ascii="Times New Roman" w:hAnsi="Times New Roman"/>
          <w:bCs/>
          <w:sz w:val="20"/>
          <w:szCs w:val="20"/>
        </w:rPr>
        <w:t>Ministério da Previdência Social</w:t>
      </w:r>
      <w:r w:rsidR="0008169B">
        <w:rPr>
          <w:rFonts w:ascii="Times New Roman" w:hAnsi="Times New Roman"/>
          <w:bCs/>
          <w:sz w:val="20"/>
          <w:szCs w:val="20"/>
        </w:rPr>
        <w:t xml:space="preserve"> (</w:t>
      </w:r>
      <w:r w:rsidR="0008169B" w:rsidRPr="0008169B">
        <w:rPr>
          <w:rFonts w:ascii="Times New Roman" w:hAnsi="Times New Roman"/>
          <w:bCs/>
          <w:sz w:val="20"/>
          <w:szCs w:val="20"/>
        </w:rPr>
        <w:t>2016</w:t>
      </w:r>
      <w:r w:rsidR="009D5CE8">
        <w:rPr>
          <w:rFonts w:ascii="Times New Roman" w:hAnsi="Times New Roman"/>
          <w:bCs/>
          <w:sz w:val="20"/>
          <w:szCs w:val="20"/>
        </w:rPr>
        <w:t xml:space="preserve">b; </w:t>
      </w:r>
      <w:r w:rsidR="001B1757">
        <w:rPr>
          <w:rFonts w:ascii="Times New Roman" w:hAnsi="Times New Roman"/>
          <w:bCs/>
          <w:sz w:val="20"/>
          <w:szCs w:val="20"/>
        </w:rPr>
        <w:t>2016</w:t>
      </w:r>
      <w:r w:rsidR="009D5CE8">
        <w:rPr>
          <w:rFonts w:ascii="Times New Roman" w:hAnsi="Times New Roman"/>
          <w:bCs/>
          <w:sz w:val="20"/>
          <w:szCs w:val="20"/>
        </w:rPr>
        <w:t>c</w:t>
      </w:r>
      <w:r w:rsidR="0008169B">
        <w:rPr>
          <w:rFonts w:ascii="Times New Roman" w:hAnsi="Times New Roman"/>
          <w:bCs/>
          <w:sz w:val="20"/>
          <w:szCs w:val="20"/>
        </w:rPr>
        <w:t>)</w:t>
      </w:r>
      <w:r w:rsidR="0098776A">
        <w:rPr>
          <w:rFonts w:ascii="Times New Roman" w:hAnsi="Times New Roman"/>
          <w:bCs/>
          <w:sz w:val="20"/>
          <w:szCs w:val="20"/>
        </w:rPr>
        <w:t>.</w:t>
      </w:r>
    </w:p>
    <w:p w:rsidR="00E02C83" w:rsidRDefault="00E02C83" w:rsidP="00437B24">
      <w:pPr>
        <w:spacing w:after="0" w:line="240" w:lineRule="auto"/>
        <w:contextualSpacing/>
        <w:rPr>
          <w:rFonts w:ascii="Times New Roman" w:hAnsi="Times New Roman"/>
          <w:bCs/>
          <w:sz w:val="20"/>
          <w:szCs w:val="20"/>
        </w:rPr>
      </w:pPr>
    </w:p>
    <w:p w:rsidR="001B25E3" w:rsidRDefault="005A57AA" w:rsidP="00AD1AAE">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Além da expansão do número de contribuintes </w:t>
      </w:r>
      <w:r w:rsidR="001A26E4">
        <w:rPr>
          <w:rFonts w:ascii="Times New Roman" w:hAnsi="Times New Roman" w:cs="Times New Roman"/>
          <w:sz w:val="24"/>
        </w:rPr>
        <w:t xml:space="preserve">do INSS </w:t>
      </w:r>
      <w:r>
        <w:rPr>
          <w:rFonts w:ascii="Times New Roman" w:hAnsi="Times New Roman" w:cs="Times New Roman"/>
          <w:sz w:val="24"/>
        </w:rPr>
        <w:t>e de beneficiários, observou-se também uma</w:t>
      </w:r>
      <w:r w:rsidR="001B25E3" w:rsidRPr="00064079">
        <w:rPr>
          <w:rFonts w:ascii="Times New Roman" w:hAnsi="Times New Roman" w:cs="Times New Roman"/>
          <w:sz w:val="24"/>
        </w:rPr>
        <w:t xml:space="preserve"> alteração do</w:t>
      </w:r>
      <w:r w:rsidR="00E02C83" w:rsidRPr="00064079">
        <w:rPr>
          <w:rFonts w:ascii="Times New Roman" w:hAnsi="Times New Roman" w:cs="Times New Roman"/>
          <w:sz w:val="24"/>
        </w:rPr>
        <w:t xml:space="preserve"> perfil de idade dos dependentes ativos por pensão por morte </w:t>
      </w:r>
      <w:r w:rsidR="001B25E3" w:rsidRPr="00064079">
        <w:rPr>
          <w:rFonts w:ascii="Times New Roman" w:hAnsi="Times New Roman" w:cs="Times New Roman"/>
          <w:sz w:val="24"/>
        </w:rPr>
        <w:t>no</w:t>
      </w:r>
      <w:r w:rsidR="00E02C83" w:rsidRPr="00064079">
        <w:rPr>
          <w:rFonts w:ascii="Times New Roman" w:hAnsi="Times New Roman" w:cs="Times New Roman"/>
          <w:sz w:val="24"/>
        </w:rPr>
        <w:t xml:space="preserve"> período entre 2005 a 2014</w:t>
      </w:r>
      <w:r w:rsidR="001B25E3" w:rsidRPr="00064079">
        <w:rPr>
          <w:rFonts w:ascii="Times New Roman" w:hAnsi="Times New Roman" w:cs="Times New Roman"/>
          <w:sz w:val="24"/>
        </w:rPr>
        <w:t xml:space="preserve"> (Gráfico 2)</w:t>
      </w:r>
      <w:r w:rsidR="008C3047">
        <w:rPr>
          <w:rFonts w:ascii="Times New Roman" w:hAnsi="Times New Roman" w:cs="Times New Roman"/>
          <w:sz w:val="24"/>
        </w:rPr>
        <w:t>, isto muito por conta do envelhecimento dos pensionistas</w:t>
      </w:r>
      <w:r w:rsidR="001B25E3" w:rsidRPr="00064079">
        <w:rPr>
          <w:rFonts w:ascii="Times New Roman" w:hAnsi="Times New Roman" w:cs="Times New Roman"/>
          <w:sz w:val="24"/>
        </w:rPr>
        <w:t>.</w:t>
      </w:r>
      <w:r w:rsidR="00064079">
        <w:rPr>
          <w:rFonts w:ascii="Times New Roman" w:hAnsi="Times New Roman" w:cs="Times New Roman"/>
          <w:sz w:val="24"/>
        </w:rPr>
        <w:t xml:space="preserve"> Até a faixa dos 19 anos de idade, acredita-se que grande parte dos dependentes são filhos e não cônjuges. Já a partir dos 40 anos, imagina-se que boa parte sejam de cônjuges viúvos, visto que filhos que recebam pensão vitalícia deva ser algum caso específico de alguma </w:t>
      </w:r>
      <w:r w:rsidR="00AD1AAE">
        <w:rPr>
          <w:rFonts w:ascii="Times New Roman" w:hAnsi="Times New Roman" w:cs="Times New Roman"/>
          <w:sz w:val="24"/>
        </w:rPr>
        <w:t>L</w:t>
      </w:r>
      <w:r w:rsidR="00064079">
        <w:rPr>
          <w:rFonts w:ascii="Times New Roman" w:hAnsi="Times New Roman" w:cs="Times New Roman"/>
          <w:sz w:val="24"/>
        </w:rPr>
        <w:t xml:space="preserve">ei antiga. Todavia, a título de simplificação, fica </w:t>
      </w:r>
      <w:r w:rsidR="00064079">
        <w:rPr>
          <w:rFonts w:ascii="Times New Roman" w:hAnsi="Times New Roman" w:cs="Times New Roman"/>
          <w:sz w:val="24"/>
        </w:rPr>
        <w:lastRenderedPageBreak/>
        <w:t>claro que grande parte dos pensionistas possuíam em 2005 e 2014 uma faixa de idade superior aos 40 anos de idade.</w:t>
      </w:r>
      <w:r w:rsidR="00314E98">
        <w:rPr>
          <w:rFonts w:ascii="Times New Roman" w:hAnsi="Times New Roman" w:cs="Times New Roman"/>
          <w:sz w:val="24"/>
        </w:rPr>
        <w:t xml:space="preserve"> </w:t>
      </w:r>
    </w:p>
    <w:p w:rsidR="00E02C83" w:rsidRDefault="00E02C83" w:rsidP="00437B24">
      <w:pPr>
        <w:tabs>
          <w:tab w:val="left" w:pos="426"/>
        </w:tabs>
        <w:spacing w:after="0" w:line="240" w:lineRule="auto"/>
        <w:contextualSpacing/>
        <w:jc w:val="both"/>
        <w:rPr>
          <w:rFonts w:ascii="Times New Roman" w:hAnsi="Times New Roman" w:cs="Times New Roman"/>
          <w:sz w:val="24"/>
        </w:rPr>
      </w:pPr>
      <w:r>
        <w:rPr>
          <w:rFonts w:ascii="Times New Roman" w:hAnsi="Times New Roman" w:cs="Times New Roman"/>
          <w:sz w:val="24"/>
        </w:rPr>
        <w:tab/>
      </w:r>
    </w:p>
    <w:p w:rsidR="00E02C83" w:rsidRDefault="00E02C83" w:rsidP="00437B24">
      <w:pPr>
        <w:tabs>
          <w:tab w:val="left" w:pos="426"/>
        </w:tabs>
        <w:spacing w:after="0" w:line="240" w:lineRule="auto"/>
        <w:contextualSpacing/>
        <w:jc w:val="center"/>
        <w:rPr>
          <w:rFonts w:ascii="Times New Roman" w:hAnsi="Times New Roman"/>
          <w:bCs/>
          <w:sz w:val="20"/>
          <w:szCs w:val="20"/>
        </w:rPr>
      </w:pPr>
      <w:r>
        <w:rPr>
          <w:noProof/>
          <w:lang w:eastAsia="pt-BR"/>
        </w:rPr>
        <w:drawing>
          <wp:inline distT="0" distB="0" distL="0" distR="0" wp14:anchorId="0A74205B" wp14:editId="2409FEA1">
            <wp:extent cx="4733925" cy="310515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D32AC" w:rsidRPr="00AD1AAE" w:rsidRDefault="004D32AC" w:rsidP="00437B24">
      <w:pPr>
        <w:widowControl w:val="0"/>
        <w:spacing w:after="0" w:line="240" w:lineRule="auto"/>
        <w:contextualSpacing/>
        <w:rPr>
          <w:rFonts w:ascii="Times New Roman" w:hAnsi="Times New Roman"/>
          <w:sz w:val="24"/>
          <w:szCs w:val="24"/>
          <w:vertAlign w:val="superscript"/>
          <w:lang w:val="pt-PT"/>
        </w:rPr>
      </w:pPr>
      <w:r w:rsidRPr="00AD1AAE">
        <w:rPr>
          <w:rFonts w:ascii="Times New Roman" w:hAnsi="Times New Roman"/>
          <w:b/>
          <w:sz w:val="24"/>
          <w:szCs w:val="24"/>
          <w:lang w:val="pt-PT"/>
        </w:rPr>
        <w:t>Gráfico 2:</w:t>
      </w:r>
      <w:r w:rsidRPr="00AD1AAE">
        <w:rPr>
          <w:rFonts w:ascii="Times New Roman" w:hAnsi="Times New Roman"/>
          <w:sz w:val="24"/>
          <w:szCs w:val="24"/>
          <w:lang w:val="pt-PT"/>
        </w:rPr>
        <w:t xml:space="preserve"> Participação do Grupo de Idade sobre o Total de Dependentes Ativos (%)</w:t>
      </w:r>
    </w:p>
    <w:p w:rsidR="00E02C83" w:rsidRPr="004D32AC" w:rsidRDefault="00E02C83" w:rsidP="00437B24">
      <w:pPr>
        <w:tabs>
          <w:tab w:val="left" w:pos="426"/>
        </w:tabs>
        <w:spacing w:after="0" w:line="240" w:lineRule="auto"/>
        <w:contextualSpacing/>
        <w:rPr>
          <w:rFonts w:ascii="Times New Roman" w:hAnsi="Times New Roman"/>
          <w:bCs/>
          <w:sz w:val="20"/>
          <w:szCs w:val="20"/>
        </w:rPr>
      </w:pPr>
      <w:r w:rsidRPr="009F7001">
        <w:rPr>
          <w:rFonts w:ascii="Times New Roman" w:hAnsi="Times New Roman"/>
          <w:bCs/>
          <w:sz w:val="20"/>
          <w:szCs w:val="20"/>
        </w:rPr>
        <w:t>Fonte:</w:t>
      </w:r>
      <w:r w:rsidR="00746508" w:rsidRPr="009F7001">
        <w:rPr>
          <w:rFonts w:ascii="Times New Roman" w:hAnsi="Times New Roman"/>
          <w:bCs/>
          <w:sz w:val="20"/>
          <w:szCs w:val="20"/>
        </w:rPr>
        <w:t xml:space="preserve"> Elaborado pelos autores com base em dados do</w:t>
      </w:r>
      <w:r w:rsidRPr="009F7001">
        <w:rPr>
          <w:rFonts w:ascii="Times New Roman" w:hAnsi="Times New Roman"/>
          <w:bCs/>
          <w:sz w:val="20"/>
          <w:szCs w:val="20"/>
        </w:rPr>
        <w:t xml:space="preserve"> M</w:t>
      </w:r>
      <w:r w:rsidR="0008169B" w:rsidRPr="009F7001">
        <w:rPr>
          <w:rFonts w:ascii="Times New Roman" w:hAnsi="Times New Roman"/>
          <w:bCs/>
          <w:sz w:val="20"/>
          <w:szCs w:val="20"/>
        </w:rPr>
        <w:t>inistério da Previdência Social</w:t>
      </w:r>
      <w:r w:rsidRPr="009F7001">
        <w:rPr>
          <w:rFonts w:ascii="Times New Roman" w:hAnsi="Times New Roman"/>
          <w:bCs/>
          <w:sz w:val="20"/>
          <w:szCs w:val="20"/>
        </w:rPr>
        <w:t xml:space="preserve"> </w:t>
      </w:r>
      <w:r w:rsidR="0008169B" w:rsidRPr="009F7001">
        <w:rPr>
          <w:rFonts w:ascii="Times New Roman" w:hAnsi="Times New Roman"/>
          <w:bCs/>
          <w:sz w:val="20"/>
          <w:szCs w:val="20"/>
        </w:rPr>
        <w:t>(</w:t>
      </w:r>
      <w:r w:rsidRPr="009F7001">
        <w:rPr>
          <w:rFonts w:ascii="Times New Roman" w:hAnsi="Times New Roman"/>
          <w:bCs/>
          <w:sz w:val="20"/>
          <w:szCs w:val="20"/>
        </w:rPr>
        <w:t>2016</w:t>
      </w:r>
      <w:r w:rsidR="009F7001" w:rsidRPr="009F7001">
        <w:rPr>
          <w:rFonts w:ascii="Times New Roman" w:hAnsi="Times New Roman"/>
          <w:bCs/>
          <w:sz w:val="20"/>
          <w:szCs w:val="20"/>
        </w:rPr>
        <w:t>d</w:t>
      </w:r>
      <w:r w:rsidR="0008169B" w:rsidRPr="009F7001">
        <w:rPr>
          <w:rFonts w:ascii="Times New Roman" w:hAnsi="Times New Roman"/>
          <w:bCs/>
          <w:sz w:val="20"/>
          <w:szCs w:val="20"/>
        </w:rPr>
        <w:t>)</w:t>
      </w:r>
      <w:r w:rsidR="008052E3">
        <w:rPr>
          <w:rFonts w:ascii="Times New Roman" w:hAnsi="Times New Roman"/>
          <w:bCs/>
          <w:sz w:val="20"/>
          <w:szCs w:val="20"/>
        </w:rPr>
        <w:t>.</w:t>
      </w:r>
      <w:r w:rsidR="00B36F47" w:rsidRPr="009F7001">
        <w:rPr>
          <w:rFonts w:ascii="Times New Roman" w:hAnsi="Times New Roman"/>
          <w:bCs/>
          <w:sz w:val="20"/>
          <w:szCs w:val="20"/>
        </w:rPr>
        <w:t xml:space="preserve"> </w:t>
      </w:r>
    </w:p>
    <w:p w:rsidR="00E02C83" w:rsidRDefault="00E02C83" w:rsidP="00437B24">
      <w:pPr>
        <w:tabs>
          <w:tab w:val="left" w:pos="426"/>
        </w:tabs>
        <w:spacing w:after="0" w:line="240" w:lineRule="auto"/>
        <w:contextualSpacing/>
        <w:jc w:val="both"/>
        <w:rPr>
          <w:rFonts w:ascii="Times New Roman" w:hAnsi="Times New Roman" w:cs="Times New Roman"/>
          <w:sz w:val="24"/>
        </w:rPr>
      </w:pPr>
    </w:p>
    <w:p w:rsidR="00E02C83" w:rsidRDefault="00DB6EA9" w:rsidP="00AD1AAE">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szCs w:val="24"/>
        </w:rPr>
        <w:t xml:space="preserve">Em outra análise, no que diz respeito </w:t>
      </w:r>
      <w:r w:rsidR="001643D6">
        <w:rPr>
          <w:rFonts w:ascii="Times New Roman" w:hAnsi="Times New Roman" w:cs="Times New Roman"/>
          <w:sz w:val="24"/>
        </w:rPr>
        <w:t>ao percentual de casamentos por grupo de idade</w:t>
      </w:r>
      <w:r w:rsidR="000C48C3">
        <w:rPr>
          <w:rFonts w:ascii="Times New Roman" w:hAnsi="Times New Roman" w:cs="Times New Roman"/>
          <w:sz w:val="24"/>
        </w:rPr>
        <w:t>, percebe-se que quase 55% das mulheres o fazem até os 29 anos de idade (Gráfico 3) e cerca de 45% dos homens o fazem até esta mesma faixa de idade.</w:t>
      </w:r>
      <w:r w:rsidR="00B651B8">
        <w:rPr>
          <w:rFonts w:ascii="Times New Roman" w:hAnsi="Times New Roman" w:cs="Times New Roman"/>
          <w:sz w:val="24"/>
        </w:rPr>
        <w:t xml:space="preserve"> </w:t>
      </w:r>
      <w:r w:rsidR="00AD5DE3">
        <w:rPr>
          <w:rFonts w:ascii="Times New Roman" w:hAnsi="Times New Roman" w:cs="Times New Roman"/>
          <w:sz w:val="24"/>
        </w:rPr>
        <w:t>Outra questão que fica evidente é que em torno de 10% das mulheres que casam tinham idade igual ou inferior a 19 anos. Com relação aos homens este percentual não atingia 5%.</w:t>
      </w:r>
      <w:r w:rsidR="00367624">
        <w:rPr>
          <w:rFonts w:ascii="Times New Roman" w:hAnsi="Times New Roman" w:cs="Times New Roman"/>
          <w:sz w:val="24"/>
        </w:rPr>
        <w:t xml:space="preserve"> Nesse contexto, parece claro que as mulheres tendem a se casarem mais cedo e os homens a se casar mais tarde. Porém, são poucos os que deixam para se casar a partir dos 40 anos</w:t>
      </w:r>
      <w:r w:rsidR="00F56021">
        <w:rPr>
          <w:rFonts w:ascii="Times New Roman" w:hAnsi="Times New Roman" w:cs="Times New Roman"/>
          <w:sz w:val="24"/>
        </w:rPr>
        <w:t>.</w:t>
      </w:r>
    </w:p>
    <w:p w:rsidR="00760382" w:rsidRPr="001475AA" w:rsidRDefault="00760382" w:rsidP="00594B54">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Outra questão que merece destaque é o total de casamentos em que a diferença de idade entre os cônjuges é superior a 25 anos. Em 2014 foram registrados 15.265 casamentos nesta situação, dos quais apenas 9,9% dos casamentos o cônjuge mais velho era a mulher e 90,1% o cônjuge mais velho era o homem.</w:t>
      </w:r>
    </w:p>
    <w:p w:rsidR="00760382" w:rsidRDefault="00760382" w:rsidP="00594B54">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O universo de solteiros entre pessoas com 10 anos ou mais representava 55,35% da população, em 2010, contra 54,77% no Censo de 2000 (IBGE; 2016a, 2016c). Entre os casados em 2010, 34,84% da população encontravam-se nesta condição, já no ano 2000 o percentual era maior; 37,03%. Já o número de viúvos que em 2010 eram 4,98% dos brasileiros, em 2000 era 4,55% (IBGE; 2016a, 2016c). </w:t>
      </w:r>
    </w:p>
    <w:p w:rsidR="00760382" w:rsidRDefault="00760382" w:rsidP="00594B54">
      <w:pPr>
        <w:tabs>
          <w:tab w:val="left" w:pos="426"/>
        </w:tabs>
        <w:spacing w:after="0" w:line="240" w:lineRule="auto"/>
        <w:ind w:firstLine="567"/>
        <w:contextualSpacing/>
        <w:jc w:val="both"/>
        <w:rPr>
          <w:rFonts w:ascii="Times New Roman" w:hAnsi="Times New Roman" w:cs="Times New Roman"/>
          <w:sz w:val="24"/>
        </w:rPr>
      </w:pPr>
      <w:r w:rsidRPr="00935297">
        <w:rPr>
          <w:rFonts w:ascii="Times New Roman" w:hAnsi="Times New Roman" w:cs="Times New Roman"/>
          <w:sz w:val="24"/>
        </w:rPr>
        <w:t>Portanto</w:t>
      </w:r>
      <w:r>
        <w:rPr>
          <w:rFonts w:ascii="Times New Roman" w:hAnsi="Times New Roman" w:cs="Times New Roman"/>
          <w:sz w:val="24"/>
        </w:rPr>
        <w:t>,</w:t>
      </w:r>
      <w:r w:rsidRPr="00935297">
        <w:rPr>
          <w:rFonts w:ascii="Times New Roman" w:hAnsi="Times New Roman" w:cs="Times New Roman"/>
          <w:sz w:val="24"/>
        </w:rPr>
        <w:t xml:space="preserve"> nota-se que com relação à pensão por morte houve um aumento real </w:t>
      </w:r>
      <w:r>
        <w:rPr>
          <w:rFonts w:ascii="Times New Roman" w:hAnsi="Times New Roman" w:cs="Times New Roman"/>
          <w:sz w:val="24"/>
        </w:rPr>
        <w:t xml:space="preserve">no </w:t>
      </w:r>
      <w:r w:rsidRPr="00935297">
        <w:rPr>
          <w:rFonts w:ascii="Times New Roman" w:hAnsi="Times New Roman" w:cs="Times New Roman"/>
          <w:sz w:val="24"/>
        </w:rPr>
        <w:t xml:space="preserve">valor </w:t>
      </w:r>
      <w:r>
        <w:rPr>
          <w:rFonts w:ascii="Times New Roman" w:hAnsi="Times New Roman" w:cs="Times New Roman"/>
          <w:sz w:val="24"/>
        </w:rPr>
        <w:t xml:space="preserve">tanto </w:t>
      </w:r>
      <w:r w:rsidRPr="00935297">
        <w:rPr>
          <w:rFonts w:ascii="Times New Roman" w:hAnsi="Times New Roman" w:cs="Times New Roman"/>
          <w:sz w:val="24"/>
        </w:rPr>
        <w:t>dos benef</w:t>
      </w:r>
      <w:r>
        <w:rPr>
          <w:rFonts w:ascii="Times New Roman" w:hAnsi="Times New Roman" w:cs="Times New Roman"/>
          <w:sz w:val="24"/>
        </w:rPr>
        <w:t>ícios concedidos quanto dos benefícios ativos. Um dos fatores que contribui para tanto é o aumento da idade dos dependentes e o aumento da expectativa de vida, pois estes ficam mais propensos a este tipo de benefício, ainda que os brasileiros estejam se casando mais tarde e que o número de casamentos tem diminuído assim como sua duração.</w:t>
      </w:r>
    </w:p>
    <w:p w:rsidR="00760382" w:rsidRPr="00B42C58" w:rsidRDefault="00760382" w:rsidP="00594B54">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Até aqui, então, pode-se concluir alguns pontos importantes dos dados que contribuirão para a explicação dos </w:t>
      </w:r>
      <w:r>
        <w:rPr>
          <w:rFonts w:ascii="Times New Roman" w:hAnsi="Times New Roman" w:cs="Times New Roman"/>
          <w:i/>
          <w:sz w:val="24"/>
        </w:rPr>
        <w:t xml:space="preserve">payoffs </w:t>
      </w:r>
      <w:r>
        <w:rPr>
          <w:rFonts w:ascii="Times New Roman" w:hAnsi="Times New Roman" w:cs="Times New Roman"/>
          <w:sz w:val="24"/>
        </w:rPr>
        <w:t>mais a frente:</w:t>
      </w:r>
    </w:p>
    <w:p w:rsidR="00760382" w:rsidRDefault="00760382" w:rsidP="00437B24">
      <w:pPr>
        <w:spacing w:after="0" w:line="240" w:lineRule="auto"/>
        <w:contextualSpacing/>
        <w:jc w:val="both"/>
        <w:rPr>
          <w:rFonts w:ascii="Times New Roman" w:hAnsi="Times New Roman" w:cs="Times New Roman"/>
          <w:sz w:val="24"/>
        </w:rPr>
      </w:pPr>
    </w:p>
    <w:p w:rsidR="00E02C83" w:rsidRDefault="00E02C83" w:rsidP="00437B24">
      <w:pPr>
        <w:tabs>
          <w:tab w:val="left" w:pos="426"/>
        </w:tabs>
        <w:spacing w:after="0" w:line="240" w:lineRule="auto"/>
        <w:contextualSpacing/>
        <w:jc w:val="center"/>
        <w:rPr>
          <w:rFonts w:ascii="Times New Roman" w:hAnsi="Times New Roman" w:cs="Times New Roman"/>
          <w:b/>
          <w:sz w:val="24"/>
        </w:rPr>
      </w:pPr>
      <w:r>
        <w:rPr>
          <w:noProof/>
          <w:lang w:eastAsia="pt-BR"/>
        </w:rPr>
        <w:lastRenderedPageBreak/>
        <w:drawing>
          <wp:inline distT="0" distB="0" distL="0" distR="0" wp14:anchorId="2E7A297A" wp14:editId="1F95EFA2">
            <wp:extent cx="4648200" cy="291465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E37B2" w:rsidRPr="00594B54" w:rsidRDefault="003E37B2" w:rsidP="00437B24">
      <w:pPr>
        <w:tabs>
          <w:tab w:val="left" w:pos="426"/>
        </w:tabs>
        <w:spacing w:after="0" w:line="240" w:lineRule="auto"/>
        <w:contextualSpacing/>
        <w:jc w:val="both"/>
        <w:rPr>
          <w:rFonts w:ascii="Times New Roman" w:hAnsi="Times New Roman"/>
          <w:sz w:val="24"/>
          <w:szCs w:val="24"/>
          <w:lang w:val="pt-PT"/>
        </w:rPr>
      </w:pPr>
      <w:r w:rsidRPr="00594B54">
        <w:rPr>
          <w:rFonts w:ascii="Times New Roman" w:hAnsi="Times New Roman"/>
          <w:b/>
          <w:sz w:val="24"/>
          <w:szCs w:val="24"/>
          <w:lang w:val="pt-PT"/>
        </w:rPr>
        <w:t>Gráfico 3:</w:t>
      </w:r>
      <w:r w:rsidRPr="00594B54">
        <w:rPr>
          <w:rFonts w:ascii="Times New Roman" w:hAnsi="Times New Roman"/>
          <w:sz w:val="24"/>
          <w:szCs w:val="24"/>
          <w:lang w:val="pt-PT"/>
        </w:rPr>
        <w:t xml:space="preserve"> </w:t>
      </w:r>
      <w:r w:rsidR="001643D6" w:rsidRPr="00594B54">
        <w:rPr>
          <w:rFonts w:ascii="Times New Roman" w:hAnsi="Times New Roman"/>
          <w:sz w:val="24"/>
          <w:szCs w:val="24"/>
          <w:lang w:val="pt-PT"/>
        </w:rPr>
        <w:t>Percentual</w:t>
      </w:r>
      <w:r w:rsidRPr="00594B54">
        <w:rPr>
          <w:rFonts w:ascii="Times New Roman" w:hAnsi="Times New Roman"/>
          <w:sz w:val="24"/>
          <w:szCs w:val="24"/>
          <w:lang w:val="pt-PT"/>
        </w:rPr>
        <w:t xml:space="preserve"> de Casamentos por Grupo de Idade</w:t>
      </w:r>
      <w:r w:rsidR="00905161" w:rsidRPr="00594B54">
        <w:rPr>
          <w:rFonts w:ascii="Times New Roman" w:hAnsi="Times New Roman"/>
          <w:sz w:val="24"/>
          <w:szCs w:val="24"/>
          <w:lang w:val="pt-PT"/>
        </w:rPr>
        <w:t xml:space="preserve"> – Ano </w:t>
      </w:r>
      <w:r w:rsidR="00DA582A" w:rsidRPr="00594B54">
        <w:rPr>
          <w:rFonts w:ascii="Times New Roman" w:hAnsi="Times New Roman"/>
          <w:sz w:val="24"/>
          <w:szCs w:val="24"/>
          <w:lang w:val="pt-PT"/>
        </w:rPr>
        <w:t>2000</w:t>
      </w:r>
    </w:p>
    <w:p w:rsidR="00E02C83" w:rsidRPr="003E37B2" w:rsidRDefault="00FB6F5B" w:rsidP="00437B24">
      <w:pPr>
        <w:tabs>
          <w:tab w:val="left" w:pos="426"/>
        </w:tabs>
        <w:spacing w:after="0" w:line="240" w:lineRule="auto"/>
        <w:contextualSpacing/>
        <w:jc w:val="both"/>
        <w:rPr>
          <w:rFonts w:ascii="Times New Roman" w:hAnsi="Times New Roman"/>
          <w:bCs/>
          <w:sz w:val="20"/>
          <w:szCs w:val="20"/>
        </w:rPr>
      </w:pPr>
      <w:r w:rsidRPr="00905161">
        <w:rPr>
          <w:rFonts w:ascii="Times New Roman" w:hAnsi="Times New Roman"/>
          <w:bCs/>
          <w:sz w:val="20"/>
          <w:szCs w:val="20"/>
        </w:rPr>
        <w:t>Fonte: IBGE (201</w:t>
      </w:r>
      <w:r w:rsidR="00905161" w:rsidRPr="00905161">
        <w:rPr>
          <w:rFonts w:ascii="Times New Roman" w:hAnsi="Times New Roman"/>
          <w:bCs/>
          <w:sz w:val="20"/>
          <w:szCs w:val="20"/>
        </w:rPr>
        <w:t>6</w:t>
      </w:r>
      <w:r w:rsidR="00DE3F41">
        <w:rPr>
          <w:rFonts w:ascii="Times New Roman" w:hAnsi="Times New Roman"/>
          <w:bCs/>
          <w:sz w:val="20"/>
          <w:szCs w:val="20"/>
        </w:rPr>
        <w:t>a</w:t>
      </w:r>
      <w:r w:rsidRPr="00905161">
        <w:rPr>
          <w:rFonts w:ascii="Times New Roman" w:hAnsi="Times New Roman"/>
          <w:bCs/>
          <w:sz w:val="20"/>
          <w:szCs w:val="20"/>
        </w:rPr>
        <w:t>)</w:t>
      </w:r>
      <w:r w:rsidR="00D56B1D" w:rsidRPr="00905161">
        <w:rPr>
          <w:rFonts w:ascii="Times New Roman" w:hAnsi="Times New Roman"/>
          <w:bCs/>
          <w:sz w:val="20"/>
          <w:szCs w:val="20"/>
        </w:rPr>
        <w:t>.</w:t>
      </w:r>
    </w:p>
    <w:p w:rsidR="00E02C83" w:rsidRDefault="00E02C83" w:rsidP="00437B24">
      <w:pPr>
        <w:tabs>
          <w:tab w:val="left" w:pos="426"/>
        </w:tabs>
        <w:spacing w:after="0" w:line="240" w:lineRule="auto"/>
        <w:contextualSpacing/>
        <w:jc w:val="both"/>
        <w:rPr>
          <w:rFonts w:ascii="Times New Roman" w:hAnsi="Times New Roman" w:cs="Times New Roman"/>
          <w:b/>
          <w:sz w:val="24"/>
        </w:rPr>
      </w:pPr>
      <w:r>
        <w:rPr>
          <w:rFonts w:ascii="Times New Roman" w:hAnsi="Times New Roman" w:cs="Times New Roman"/>
          <w:sz w:val="24"/>
        </w:rPr>
        <w:tab/>
      </w:r>
      <w:r>
        <w:rPr>
          <w:rFonts w:ascii="Times New Roman" w:hAnsi="Times New Roman" w:cs="Times New Roman"/>
          <w:sz w:val="24"/>
        </w:rPr>
        <w:tab/>
      </w:r>
    </w:p>
    <w:p w:rsidR="00B42C58" w:rsidRDefault="00B42C58" w:rsidP="00437B24">
      <w:pPr>
        <w:pStyle w:val="PargrafodaLista"/>
        <w:numPr>
          <w:ilvl w:val="0"/>
          <w:numId w:val="7"/>
        </w:numPr>
        <w:tabs>
          <w:tab w:val="left" w:pos="426"/>
        </w:tabs>
        <w:spacing w:after="0" w:line="240" w:lineRule="auto"/>
        <w:jc w:val="both"/>
        <w:rPr>
          <w:rFonts w:ascii="Times New Roman" w:hAnsi="Times New Roman" w:cs="Times New Roman"/>
          <w:sz w:val="24"/>
        </w:rPr>
      </w:pPr>
      <w:r>
        <w:rPr>
          <w:rFonts w:ascii="Times New Roman" w:hAnsi="Times New Roman" w:cs="Times New Roman"/>
          <w:sz w:val="24"/>
        </w:rPr>
        <w:t>Gr</w:t>
      </w:r>
      <w:r w:rsidR="00A339C7" w:rsidRPr="00B42C58">
        <w:rPr>
          <w:rFonts w:ascii="Times New Roman" w:hAnsi="Times New Roman" w:cs="Times New Roman"/>
          <w:sz w:val="24"/>
        </w:rPr>
        <w:t>ande parte das mulheres tendem a se casar até no máximo os 30 anos de idade</w:t>
      </w:r>
      <w:r w:rsidRPr="00B42C58">
        <w:rPr>
          <w:rFonts w:ascii="Times New Roman" w:hAnsi="Times New Roman" w:cs="Times New Roman"/>
          <w:sz w:val="24"/>
        </w:rPr>
        <w:t>, visto que os dados demostraram que menos de 10% das mulheres casam com idade entre 35 e 39 anos</w:t>
      </w:r>
      <w:r w:rsidR="00594B54">
        <w:rPr>
          <w:rFonts w:ascii="Times New Roman" w:hAnsi="Times New Roman" w:cs="Times New Roman"/>
          <w:sz w:val="24"/>
        </w:rPr>
        <w:t>;</w:t>
      </w:r>
    </w:p>
    <w:p w:rsidR="00A339C7" w:rsidRDefault="00B42C58" w:rsidP="00437B24">
      <w:pPr>
        <w:pStyle w:val="PargrafodaLista"/>
        <w:numPr>
          <w:ilvl w:val="0"/>
          <w:numId w:val="7"/>
        </w:numPr>
        <w:tabs>
          <w:tab w:val="left" w:pos="426"/>
        </w:tabs>
        <w:spacing w:after="0" w:line="240" w:lineRule="auto"/>
        <w:jc w:val="both"/>
        <w:rPr>
          <w:rFonts w:ascii="Times New Roman" w:hAnsi="Times New Roman" w:cs="Times New Roman"/>
          <w:sz w:val="24"/>
        </w:rPr>
      </w:pPr>
      <w:r>
        <w:rPr>
          <w:rFonts w:ascii="Times New Roman" w:hAnsi="Times New Roman" w:cs="Times New Roman"/>
          <w:sz w:val="24"/>
        </w:rPr>
        <w:t>No caso dos homens</w:t>
      </w:r>
      <w:r w:rsidR="00EE29E3">
        <w:rPr>
          <w:rFonts w:ascii="Times New Roman" w:hAnsi="Times New Roman" w:cs="Times New Roman"/>
          <w:sz w:val="24"/>
        </w:rPr>
        <w:t>,</w:t>
      </w:r>
      <w:r w:rsidR="00A339C7" w:rsidRPr="00B42C58">
        <w:rPr>
          <w:rFonts w:ascii="Times New Roman" w:hAnsi="Times New Roman" w:cs="Times New Roman"/>
          <w:sz w:val="24"/>
        </w:rPr>
        <w:t xml:space="preserve"> </w:t>
      </w:r>
      <w:r w:rsidR="00EE29E3">
        <w:rPr>
          <w:rFonts w:ascii="Times New Roman" w:hAnsi="Times New Roman" w:cs="Times New Roman"/>
          <w:sz w:val="24"/>
        </w:rPr>
        <w:t xml:space="preserve">a maioria tende a se </w:t>
      </w:r>
      <w:r>
        <w:rPr>
          <w:rFonts w:ascii="Times New Roman" w:hAnsi="Times New Roman" w:cs="Times New Roman"/>
          <w:sz w:val="24"/>
        </w:rPr>
        <w:t>casa</w:t>
      </w:r>
      <w:r w:rsidR="00EE29E3">
        <w:rPr>
          <w:rFonts w:ascii="Times New Roman" w:hAnsi="Times New Roman" w:cs="Times New Roman"/>
          <w:sz w:val="24"/>
        </w:rPr>
        <w:t>r</w:t>
      </w:r>
      <w:r>
        <w:rPr>
          <w:rFonts w:ascii="Times New Roman" w:hAnsi="Times New Roman" w:cs="Times New Roman"/>
          <w:sz w:val="24"/>
        </w:rPr>
        <w:t xml:space="preserve"> </w:t>
      </w:r>
      <w:r w:rsidR="00641E76">
        <w:rPr>
          <w:rFonts w:ascii="Times New Roman" w:hAnsi="Times New Roman" w:cs="Times New Roman"/>
          <w:sz w:val="24"/>
        </w:rPr>
        <w:t>até</w:t>
      </w:r>
      <w:r>
        <w:rPr>
          <w:rFonts w:ascii="Times New Roman" w:hAnsi="Times New Roman" w:cs="Times New Roman"/>
          <w:sz w:val="24"/>
        </w:rPr>
        <w:t xml:space="preserve"> no máximo 35 anos de idade</w:t>
      </w:r>
      <w:r w:rsidR="00594B54">
        <w:rPr>
          <w:rFonts w:ascii="Times New Roman" w:hAnsi="Times New Roman" w:cs="Times New Roman"/>
          <w:sz w:val="24"/>
        </w:rPr>
        <w:t>;</w:t>
      </w:r>
    </w:p>
    <w:p w:rsidR="00B42C58" w:rsidRDefault="00B42C58" w:rsidP="00437B24">
      <w:pPr>
        <w:pStyle w:val="PargrafodaLista"/>
        <w:numPr>
          <w:ilvl w:val="0"/>
          <w:numId w:val="7"/>
        </w:numPr>
        <w:tabs>
          <w:tab w:val="left" w:pos="426"/>
        </w:tabs>
        <w:spacing w:after="0" w:line="240" w:lineRule="auto"/>
        <w:jc w:val="both"/>
        <w:rPr>
          <w:rFonts w:ascii="Times New Roman" w:hAnsi="Times New Roman" w:cs="Times New Roman"/>
          <w:sz w:val="24"/>
        </w:rPr>
      </w:pPr>
      <w:r>
        <w:rPr>
          <w:rFonts w:ascii="Times New Roman" w:hAnsi="Times New Roman" w:cs="Times New Roman"/>
          <w:sz w:val="24"/>
        </w:rPr>
        <w:t xml:space="preserve">Os dados apresentados permitem supor que a grande maioria dos casamentos se dão entre indivíduos cuja diferença de idade é mínima (no máximo 5 anos para mais ou para menos), ou seja, quanto maior a diferença de idade, menor é </w:t>
      </w:r>
      <w:r w:rsidR="002A4022">
        <w:rPr>
          <w:rFonts w:ascii="Times New Roman" w:hAnsi="Times New Roman" w:cs="Times New Roman"/>
          <w:sz w:val="24"/>
        </w:rPr>
        <w:t>o número</w:t>
      </w:r>
      <w:r>
        <w:rPr>
          <w:rFonts w:ascii="Times New Roman" w:hAnsi="Times New Roman" w:cs="Times New Roman"/>
          <w:sz w:val="24"/>
        </w:rPr>
        <w:t xml:space="preserve"> de casamentos</w:t>
      </w:r>
      <w:r w:rsidR="00594B54">
        <w:rPr>
          <w:rFonts w:ascii="Times New Roman" w:hAnsi="Times New Roman" w:cs="Times New Roman"/>
          <w:sz w:val="24"/>
        </w:rPr>
        <w:t>;</w:t>
      </w:r>
    </w:p>
    <w:p w:rsidR="005E2BE5" w:rsidRPr="00B42C58" w:rsidRDefault="005E2BE5" w:rsidP="00437B24">
      <w:pPr>
        <w:pStyle w:val="PargrafodaLista"/>
        <w:numPr>
          <w:ilvl w:val="0"/>
          <w:numId w:val="7"/>
        </w:numPr>
        <w:tabs>
          <w:tab w:val="left" w:pos="426"/>
        </w:tabs>
        <w:spacing w:after="0" w:line="240" w:lineRule="auto"/>
        <w:jc w:val="both"/>
        <w:rPr>
          <w:rFonts w:ascii="Times New Roman" w:hAnsi="Times New Roman" w:cs="Times New Roman"/>
          <w:sz w:val="24"/>
        </w:rPr>
      </w:pPr>
      <w:r>
        <w:rPr>
          <w:rFonts w:ascii="Times New Roman" w:hAnsi="Times New Roman" w:cs="Times New Roman"/>
          <w:sz w:val="24"/>
        </w:rPr>
        <w:t xml:space="preserve">Quando há uma grande diferença de idade do casal, a maioria dos casos mostra que geralmente o </w:t>
      </w:r>
      <w:r w:rsidR="00F60A17">
        <w:rPr>
          <w:rFonts w:ascii="Times New Roman" w:hAnsi="Times New Roman" w:cs="Times New Roman"/>
          <w:sz w:val="24"/>
        </w:rPr>
        <w:t>cônjuge</w:t>
      </w:r>
      <w:r>
        <w:rPr>
          <w:rFonts w:ascii="Times New Roman" w:hAnsi="Times New Roman" w:cs="Times New Roman"/>
          <w:sz w:val="24"/>
        </w:rPr>
        <w:t xml:space="preserve"> mais jovem é a mulher. Em outras palavras, é mais frequente uma mulher jovem casar com um homem de mais idade do que o contrário.</w:t>
      </w:r>
    </w:p>
    <w:p w:rsidR="00594B54" w:rsidRDefault="00594B54" w:rsidP="00594B54">
      <w:pPr>
        <w:tabs>
          <w:tab w:val="left" w:pos="426"/>
        </w:tabs>
        <w:spacing w:after="0" w:line="240" w:lineRule="auto"/>
        <w:ind w:firstLine="567"/>
        <w:contextualSpacing/>
        <w:jc w:val="both"/>
        <w:rPr>
          <w:rFonts w:ascii="Times New Roman" w:eastAsiaTheme="minorEastAsia" w:hAnsi="Times New Roman" w:cs="Times New Roman"/>
          <w:sz w:val="24"/>
        </w:rPr>
      </w:pPr>
    </w:p>
    <w:p w:rsidR="00FA08C8" w:rsidRPr="00793721" w:rsidRDefault="008B3038" w:rsidP="00594B54">
      <w:pPr>
        <w:tabs>
          <w:tab w:val="left" w:pos="426"/>
        </w:tabs>
        <w:spacing w:after="0" w:line="240" w:lineRule="auto"/>
        <w:ind w:firstLine="567"/>
        <w:contextualSpacing/>
        <w:jc w:val="both"/>
        <w:rPr>
          <w:rFonts w:ascii="Times New Roman" w:eastAsiaTheme="minorEastAsia" w:hAnsi="Times New Roman" w:cs="Times New Roman"/>
          <w:sz w:val="24"/>
        </w:rPr>
      </w:pPr>
      <w:r>
        <w:rPr>
          <w:rFonts w:ascii="Times New Roman" w:eastAsiaTheme="minorEastAsia" w:hAnsi="Times New Roman" w:cs="Times New Roman"/>
          <w:sz w:val="24"/>
        </w:rPr>
        <w:t>Tais</w:t>
      </w:r>
      <w:r w:rsidR="00142A3D">
        <w:rPr>
          <w:rFonts w:ascii="Times New Roman" w:eastAsiaTheme="minorEastAsia" w:hAnsi="Times New Roman" w:cs="Times New Roman"/>
          <w:sz w:val="24"/>
        </w:rPr>
        <w:t xml:space="preserve"> informações permitem concluir que deve existir uma regra mais ampla para conceder benefícios para pensões vitalícias, exigindo não apenas a idade mínima de 44 anos, mas também um tempo mínimo de casamento (10 anos).</w:t>
      </w:r>
      <w:r w:rsidR="002A3339">
        <w:rPr>
          <w:rFonts w:ascii="Times New Roman" w:eastAsiaTheme="minorEastAsia" w:hAnsi="Times New Roman" w:cs="Times New Roman"/>
          <w:sz w:val="24"/>
        </w:rPr>
        <w:t xml:space="preserve"> A</w:t>
      </w:r>
      <w:r w:rsidR="00FA08C8">
        <w:rPr>
          <w:rFonts w:ascii="Times New Roman" w:eastAsiaTheme="minorEastAsia" w:hAnsi="Times New Roman" w:cs="Times New Roman"/>
          <w:sz w:val="24"/>
        </w:rPr>
        <w:t>o exigir apenas 18 meses de contribuição e 44 anos de idade m</w:t>
      </w:r>
      <w:r w:rsidR="003067A8">
        <w:rPr>
          <w:rFonts w:ascii="Times New Roman" w:eastAsiaTheme="minorEastAsia" w:hAnsi="Times New Roman" w:cs="Times New Roman"/>
          <w:sz w:val="24"/>
        </w:rPr>
        <w:t>ínima</w:t>
      </w:r>
      <w:r w:rsidR="00F87717">
        <w:rPr>
          <w:rFonts w:ascii="Times New Roman" w:eastAsiaTheme="minorEastAsia" w:hAnsi="Times New Roman" w:cs="Times New Roman"/>
          <w:sz w:val="24"/>
        </w:rPr>
        <w:t>, tal como na regra atual, o indivíduo com uma faixa de idade de 40 a 45 anos estaria muito mais propenso a casar</w:t>
      </w:r>
      <w:r w:rsidR="003067A8">
        <w:rPr>
          <w:rFonts w:ascii="Times New Roman" w:eastAsiaTheme="minorEastAsia" w:hAnsi="Times New Roman" w:cs="Times New Roman"/>
          <w:sz w:val="24"/>
        </w:rPr>
        <w:t>-se</w:t>
      </w:r>
      <w:r w:rsidR="00F87717">
        <w:rPr>
          <w:rFonts w:ascii="Times New Roman" w:eastAsiaTheme="minorEastAsia" w:hAnsi="Times New Roman" w:cs="Times New Roman"/>
          <w:sz w:val="24"/>
        </w:rPr>
        <w:t xml:space="preserve"> com um indivíduo de idade mais avançada</w:t>
      </w:r>
      <w:r w:rsidR="002075D1">
        <w:rPr>
          <w:rFonts w:ascii="Times New Roman" w:eastAsiaTheme="minorEastAsia" w:hAnsi="Times New Roman" w:cs="Times New Roman"/>
          <w:sz w:val="24"/>
        </w:rPr>
        <w:t xml:space="preserve"> (jogar o jogo “casamento pela pensão”)</w:t>
      </w:r>
      <w:r w:rsidR="00F87717">
        <w:rPr>
          <w:rFonts w:ascii="Times New Roman" w:eastAsiaTheme="minorEastAsia" w:hAnsi="Times New Roman" w:cs="Times New Roman"/>
          <w:sz w:val="24"/>
        </w:rPr>
        <w:t>. Logo, como o tempo mínimo de exigência é 18 meses de contribuição e 24 meses de casamento seria possível, portanto, que um indivíduo, com apenas dois anos de casamento</w:t>
      </w:r>
      <w:r w:rsidR="00A70F16">
        <w:rPr>
          <w:rFonts w:ascii="Times New Roman" w:eastAsiaTheme="minorEastAsia" w:hAnsi="Times New Roman" w:cs="Times New Roman"/>
          <w:sz w:val="24"/>
        </w:rPr>
        <w:t xml:space="preserve"> e 44 anos de idade</w:t>
      </w:r>
      <w:r w:rsidR="00F87717">
        <w:rPr>
          <w:rFonts w:ascii="Times New Roman" w:eastAsiaTheme="minorEastAsia" w:hAnsi="Times New Roman" w:cs="Times New Roman"/>
          <w:sz w:val="24"/>
        </w:rPr>
        <w:t xml:space="preserve"> pudesse receber uma pensão vitalícia, ou seja, há neste caso a prática do risco moral (</w:t>
      </w:r>
      <w:r w:rsidR="00F87717">
        <w:rPr>
          <w:rFonts w:ascii="Times New Roman" w:eastAsiaTheme="minorEastAsia" w:hAnsi="Times New Roman" w:cs="Times New Roman"/>
          <w:i/>
          <w:sz w:val="24"/>
        </w:rPr>
        <w:t>moral hazard).</w:t>
      </w:r>
      <w:r w:rsidR="00793721">
        <w:rPr>
          <w:rFonts w:ascii="Times New Roman" w:eastAsiaTheme="minorEastAsia" w:hAnsi="Times New Roman" w:cs="Times New Roman"/>
          <w:i/>
          <w:sz w:val="24"/>
        </w:rPr>
        <w:t xml:space="preserve"> </w:t>
      </w:r>
      <w:r w:rsidR="00793721">
        <w:rPr>
          <w:rFonts w:ascii="Times New Roman" w:eastAsiaTheme="minorEastAsia" w:hAnsi="Times New Roman" w:cs="Times New Roman"/>
          <w:sz w:val="24"/>
        </w:rPr>
        <w:t>A mesma situação se enquadra para pessoas com mais de 44 anos.</w:t>
      </w:r>
    </w:p>
    <w:p w:rsidR="002006DA" w:rsidRDefault="00F87717" w:rsidP="00594B54">
      <w:pPr>
        <w:tabs>
          <w:tab w:val="left" w:pos="426"/>
        </w:tabs>
        <w:spacing w:after="0" w:line="240" w:lineRule="auto"/>
        <w:ind w:firstLine="567"/>
        <w:contextualSpacing/>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Contudo, ao exigir os 10 anos de </w:t>
      </w:r>
      <w:r w:rsidR="00793721">
        <w:rPr>
          <w:rFonts w:ascii="Times New Roman" w:eastAsiaTheme="minorEastAsia" w:hAnsi="Times New Roman" w:cs="Times New Roman"/>
          <w:sz w:val="24"/>
        </w:rPr>
        <w:t>casamento</w:t>
      </w:r>
      <w:r>
        <w:rPr>
          <w:rFonts w:ascii="Times New Roman" w:eastAsiaTheme="minorEastAsia" w:hAnsi="Times New Roman" w:cs="Times New Roman"/>
          <w:sz w:val="24"/>
        </w:rPr>
        <w:t>, o risco do cônjuge</w:t>
      </w:r>
      <w:r w:rsidR="00A0648B">
        <w:rPr>
          <w:rFonts w:ascii="Times New Roman" w:eastAsiaTheme="minorEastAsia" w:hAnsi="Times New Roman" w:cs="Times New Roman"/>
          <w:sz w:val="24"/>
        </w:rPr>
        <w:t xml:space="preserve"> de idade avançada</w:t>
      </w:r>
      <w:r>
        <w:rPr>
          <w:rFonts w:ascii="Times New Roman" w:eastAsiaTheme="minorEastAsia" w:hAnsi="Times New Roman" w:cs="Times New Roman"/>
          <w:sz w:val="24"/>
        </w:rPr>
        <w:t xml:space="preserve"> falecer antes dos 10 anos de casado é muito grande, sendo que dessa forma o jogador</w:t>
      </w:r>
      <w:r w:rsidR="001A26A1">
        <w:rPr>
          <w:rFonts w:ascii="Times New Roman" w:eastAsiaTheme="minorEastAsia" w:hAnsi="Times New Roman" w:cs="Times New Roman"/>
          <w:sz w:val="24"/>
        </w:rPr>
        <w:t xml:space="preserve"> “dependente”</w:t>
      </w:r>
      <w:r>
        <w:rPr>
          <w:rFonts w:ascii="Times New Roman" w:eastAsiaTheme="minorEastAsia" w:hAnsi="Times New Roman" w:cs="Times New Roman"/>
          <w:sz w:val="24"/>
        </w:rPr>
        <w:t xml:space="preserve"> não estar</w:t>
      </w:r>
      <w:r w:rsidR="001A26A1">
        <w:rPr>
          <w:rFonts w:ascii="Times New Roman" w:eastAsiaTheme="minorEastAsia" w:hAnsi="Times New Roman" w:cs="Times New Roman"/>
          <w:sz w:val="24"/>
        </w:rPr>
        <w:t>ia</w:t>
      </w:r>
      <w:r>
        <w:rPr>
          <w:rFonts w:ascii="Times New Roman" w:eastAsiaTheme="minorEastAsia" w:hAnsi="Times New Roman" w:cs="Times New Roman"/>
          <w:sz w:val="24"/>
        </w:rPr>
        <w:t xml:space="preserve"> disposto a jogar o jogo</w:t>
      </w:r>
      <w:r w:rsidR="00E15E6E">
        <w:rPr>
          <w:rFonts w:ascii="Times New Roman" w:eastAsiaTheme="minorEastAsia" w:hAnsi="Times New Roman" w:cs="Times New Roman"/>
          <w:sz w:val="24"/>
        </w:rPr>
        <w:t xml:space="preserve"> “casamento pela pensão”</w:t>
      </w:r>
      <w:r>
        <w:rPr>
          <w:rFonts w:ascii="Times New Roman" w:eastAsiaTheme="minorEastAsia" w:hAnsi="Times New Roman" w:cs="Times New Roman"/>
          <w:sz w:val="24"/>
        </w:rPr>
        <w:t xml:space="preserve">. </w:t>
      </w:r>
      <w:r w:rsidR="004E78D8">
        <w:rPr>
          <w:rFonts w:ascii="Times New Roman" w:eastAsiaTheme="minorEastAsia" w:hAnsi="Times New Roman" w:cs="Times New Roman"/>
          <w:sz w:val="24"/>
        </w:rPr>
        <w:t>O</w:t>
      </w:r>
      <w:r w:rsidR="00C25989">
        <w:rPr>
          <w:rFonts w:ascii="Times New Roman" w:eastAsiaTheme="minorEastAsia" w:hAnsi="Times New Roman" w:cs="Times New Roman"/>
          <w:sz w:val="24"/>
        </w:rPr>
        <w:t xml:space="preserve"> casamento apenas se realizaria</w:t>
      </w:r>
      <w:r>
        <w:rPr>
          <w:rFonts w:ascii="Times New Roman" w:eastAsiaTheme="minorEastAsia" w:hAnsi="Times New Roman" w:cs="Times New Roman"/>
          <w:sz w:val="24"/>
        </w:rPr>
        <w:t xml:space="preserve"> por questões afetivas, como de fato deve ser todos os casamentos.</w:t>
      </w:r>
    </w:p>
    <w:p w:rsidR="00AE13DC" w:rsidRDefault="004E78D8" w:rsidP="00594B54">
      <w:pPr>
        <w:tabs>
          <w:tab w:val="left" w:pos="426"/>
        </w:tabs>
        <w:spacing w:after="0" w:line="240" w:lineRule="auto"/>
        <w:ind w:firstLine="567"/>
        <w:contextualSpacing/>
        <w:jc w:val="both"/>
        <w:rPr>
          <w:rFonts w:ascii="Times New Roman" w:eastAsiaTheme="minorEastAsia" w:hAnsi="Times New Roman" w:cs="Times New Roman"/>
          <w:sz w:val="24"/>
        </w:rPr>
      </w:pPr>
      <w:r>
        <w:rPr>
          <w:rFonts w:ascii="Times New Roman" w:eastAsiaTheme="minorEastAsia" w:hAnsi="Times New Roman" w:cs="Times New Roman"/>
          <w:sz w:val="24"/>
        </w:rPr>
        <w:lastRenderedPageBreak/>
        <w:t>Concluindo, a</w:t>
      </w:r>
      <w:r w:rsidR="00FD2D1E">
        <w:rPr>
          <w:rFonts w:ascii="Times New Roman" w:eastAsiaTheme="minorEastAsia" w:hAnsi="Times New Roman" w:cs="Times New Roman"/>
          <w:sz w:val="24"/>
        </w:rPr>
        <w:t>s mudanças das regras impedi</w:t>
      </w:r>
      <w:r w:rsidR="00594B54">
        <w:rPr>
          <w:rFonts w:ascii="Times New Roman" w:eastAsiaTheme="minorEastAsia" w:hAnsi="Times New Roman" w:cs="Times New Roman"/>
          <w:sz w:val="24"/>
        </w:rPr>
        <w:t>ram</w:t>
      </w:r>
      <w:r w:rsidR="00FD2D1E">
        <w:rPr>
          <w:rFonts w:ascii="Times New Roman" w:eastAsiaTheme="minorEastAsia" w:hAnsi="Times New Roman" w:cs="Times New Roman"/>
          <w:sz w:val="24"/>
        </w:rPr>
        <w:t xml:space="preserve"> que indivíduos mais jovens casem-se com indivíduos muito velhos por interesse</w:t>
      </w:r>
      <w:r w:rsidR="00071283">
        <w:rPr>
          <w:rFonts w:ascii="Times New Roman" w:eastAsiaTheme="minorEastAsia" w:hAnsi="Times New Roman" w:cs="Times New Roman"/>
          <w:sz w:val="24"/>
        </w:rPr>
        <w:t xml:space="preserve"> em pensões.</w:t>
      </w:r>
      <w:r w:rsidR="00FD2D1E">
        <w:rPr>
          <w:rFonts w:ascii="Times New Roman" w:eastAsiaTheme="minorEastAsia" w:hAnsi="Times New Roman" w:cs="Times New Roman"/>
          <w:sz w:val="24"/>
        </w:rPr>
        <w:t xml:space="preserve"> Todavia apenas criou um outro problema.</w:t>
      </w:r>
      <w:r w:rsidR="00BB0BD2">
        <w:rPr>
          <w:rStyle w:val="Refdenotaderodap"/>
          <w:rFonts w:ascii="Times New Roman" w:eastAsiaTheme="minorEastAsia" w:hAnsi="Times New Roman" w:cs="Times New Roman"/>
          <w:sz w:val="24"/>
        </w:rPr>
        <w:footnoteReference w:id="15"/>
      </w:r>
    </w:p>
    <w:p w:rsidR="00F56021" w:rsidRPr="00FE4AE2" w:rsidRDefault="00F56021" w:rsidP="00437B24">
      <w:pPr>
        <w:tabs>
          <w:tab w:val="left" w:pos="426"/>
        </w:tabs>
        <w:spacing w:after="0" w:line="240" w:lineRule="auto"/>
        <w:contextualSpacing/>
        <w:jc w:val="both"/>
        <w:rPr>
          <w:rFonts w:ascii="Times New Roman" w:eastAsiaTheme="minorEastAsia" w:hAnsi="Times New Roman" w:cs="Times New Roman"/>
          <w:sz w:val="24"/>
        </w:rPr>
      </w:pPr>
    </w:p>
    <w:p w:rsidR="00AE13DC" w:rsidRPr="00786710" w:rsidRDefault="00CC578D" w:rsidP="00786710">
      <w:pPr>
        <w:spacing w:after="0" w:line="240" w:lineRule="auto"/>
        <w:jc w:val="both"/>
        <w:rPr>
          <w:rFonts w:ascii="Times New Roman" w:hAnsi="Times New Roman" w:cs="Times New Roman"/>
          <w:b/>
          <w:sz w:val="24"/>
        </w:rPr>
      </w:pPr>
      <w:r>
        <w:rPr>
          <w:rFonts w:ascii="Times New Roman" w:hAnsi="Times New Roman" w:cs="Times New Roman"/>
          <w:b/>
          <w:sz w:val="24"/>
        </w:rPr>
        <w:t>2</w:t>
      </w:r>
      <w:r w:rsidR="00786710">
        <w:rPr>
          <w:rFonts w:ascii="Times New Roman" w:hAnsi="Times New Roman" w:cs="Times New Roman"/>
          <w:b/>
          <w:sz w:val="24"/>
        </w:rPr>
        <w:t xml:space="preserve"> </w:t>
      </w:r>
      <w:r w:rsidR="00786710" w:rsidRPr="00786710">
        <w:rPr>
          <w:rFonts w:ascii="Times New Roman" w:hAnsi="Times New Roman" w:cs="Times New Roman"/>
          <w:b/>
          <w:sz w:val="24"/>
        </w:rPr>
        <w:t>AS NOVAS REGRAS PARA AS PENSÕES POR MORTE E A METODOLOGIA</w:t>
      </w:r>
      <w:r w:rsidR="0019314F">
        <w:rPr>
          <w:rFonts w:ascii="Times New Roman" w:hAnsi="Times New Roman" w:cs="Times New Roman"/>
          <w:b/>
          <w:sz w:val="24"/>
        </w:rPr>
        <w:t xml:space="preserve"> PROPOSTA</w:t>
      </w:r>
    </w:p>
    <w:p w:rsidR="00CA11C9" w:rsidRDefault="00CC578D" w:rsidP="00786710">
      <w:pPr>
        <w:pStyle w:val="PargrafodaLista"/>
        <w:spacing w:after="0" w:line="240" w:lineRule="auto"/>
        <w:ind w:left="567" w:hanging="567"/>
        <w:rPr>
          <w:rFonts w:ascii="Times New Roman" w:hAnsi="Times New Roman" w:cs="Times New Roman"/>
          <w:b/>
          <w:sz w:val="24"/>
        </w:rPr>
      </w:pPr>
      <w:r>
        <w:rPr>
          <w:rFonts w:ascii="Times New Roman" w:hAnsi="Times New Roman" w:cs="Times New Roman"/>
          <w:b/>
          <w:sz w:val="24"/>
        </w:rPr>
        <w:t>2</w:t>
      </w:r>
      <w:r w:rsidR="00CA11C9">
        <w:rPr>
          <w:rFonts w:ascii="Times New Roman" w:hAnsi="Times New Roman" w:cs="Times New Roman"/>
          <w:b/>
          <w:sz w:val="24"/>
        </w:rPr>
        <w:t>.1 As novas regras para as pensões por morte</w:t>
      </w:r>
    </w:p>
    <w:p w:rsidR="006B4B4A" w:rsidRDefault="006B4B4A" w:rsidP="00CE290F">
      <w:pPr>
        <w:tabs>
          <w:tab w:val="left" w:pos="0"/>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As regras da pensão por morte estão disposta</w:t>
      </w:r>
      <w:r w:rsidR="002B6230">
        <w:rPr>
          <w:rFonts w:ascii="Times New Roman" w:hAnsi="Times New Roman" w:cs="Times New Roman"/>
          <w:sz w:val="24"/>
        </w:rPr>
        <w:t xml:space="preserve">s ao longo da </w:t>
      </w:r>
      <w:r w:rsidR="004B440D">
        <w:rPr>
          <w:rFonts w:ascii="Times New Roman" w:hAnsi="Times New Roman" w:cs="Times New Roman"/>
          <w:sz w:val="24"/>
        </w:rPr>
        <w:t>Lei</w:t>
      </w:r>
      <w:r>
        <w:rPr>
          <w:rFonts w:ascii="Times New Roman" w:hAnsi="Times New Roman" w:cs="Times New Roman"/>
          <w:sz w:val="24"/>
        </w:rPr>
        <w:t xml:space="preserve"> </w:t>
      </w:r>
      <w:r w:rsidR="00117A84">
        <w:rPr>
          <w:rFonts w:ascii="Times New Roman" w:hAnsi="Times New Roman" w:cs="Times New Roman"/>
          <w:sz w:val="24"/>
        </w:rPr>
        <w:t>8.212</w:t>
      </w:r>
      <w:r w:rsidR="004E7C7E">
        <w:rPr>
          <w:rFonts w:ascii="Times New Roman" w:hAnsi="Times New Roman" w:cs="Times New Roman"/>
          <w:sz w:val="24"/>
        </w:rPr>
        <w:t>/91</w:t>
      </w:r>
      <w:r w:rsidR="00534F1C">
        <w:rPr>
          <w:rFonts w:ascii="Times New Roman" w:hAnsi="Times New Roman" w:cs="Times New Roman"/>
          <w:sz w:val="24"/>
        </w:rPr>
        <w:t xml:space="preserve"> e 8.213</w:t>
      </w:r>
      <w:r w:rsidR="004E7C7E">
        <w:rPr>
          <w:rFonts w:ascii="Times New Roman" w:hAnsi="Times New Roman" w:cs="Times New Roman"/>
          <w:sz w:val="24"/>
        </w:rPr>
        <w:t>/91</w:t>
      </w:r>
      <w:r w:rsidR="002B6230">
        <w:rPr>
          <w:rFonts w:ascii="Times New Roman" w:hAnsi="Times New Roman" w:cs="Times New Roman"/>
          <w:sz w:val="24"/>
        </w:rPr>
        <w:t>, e</w:t>
      </w:r>
      <w:r w:rsidR="00EB7D1A">
        <w:rPr>
          <w:rFonts w:ascii="Times New Roman" w:hAnsi="Times New Roman" w:cs="Times New Roman"/>
          <w:sz w:val="24"/>
        </w:rPr>
        <w:t>specificamente</w:t>
      </w:r>
      <w:r w:rsidR="002B6230">
        <w:rPr>
          <w:rFonts w:ascii="Times New Roman" w:hAnsi="Times New Roman" w:cs="Times New Roman"/>
          <w:sz w:val="24"/>
        </w:rPr>
        <w:t xml:space="preserve"> na subseção 8, a</w:t>
      </w:r>
      <w:r w:rsidR="00534F1C">
        <w:rPr>
          <w:rFonts w:ascii="Times New Roman" w:hAnsi="Times New Roman" w:cs="Times New Roman"/>
          <w:sz w:val="24"/>
        </w:rPr>
        <w:t>rtigos 74 a 79</w:t>
      </w:r>
      <w:r w:rsidR="004E7C7E">
        <w:rPr>
          <w:rFonts w:ascii="Times New Roman" w:hAnsi="Times New Roman" w:cs="Times New Roman"/>
          <w:sz w:val="24"/>
        </w:rPr>
        <w:t>.</w:t>
      </w:r>
      <w:r w:rsidR="00FE4AE2">
        <w:rPr>
          <w:rStyle w:val="Refdenotaderodap"/>
          <w:rFonts w:ascii="Times New Roman" w:hAnsi="Times New Roman" w:cs="Times New Roman"/>
          <w:sz w:val="24"/>
        </w:rPr>
        <w:footnoteReference w:id="16"/>
      </w:r>
      <w:r w:rsidR="002B6230">
        <w:rPr>
          <w:rFonts w:ascii="Times New Roman" w:hAnsi="Times New Roman" w:cs="Times New Roman"/>
          <w:sz w:val="24"/>
        </w:rPr>
        <w:t xml:space="preserve"> A última alteração ocorrida foi promovida pela </w:t>
      </w:r>
      <w:r w:rsidR="004B440D">
        <w:rPr>
          <w:rFonts w:ascii="Times New Roman" w:hAnsi="Times New Roman" w:cs="Times New Roman"/>
          <w:sz w:val="24"/>
        </w:rPr>
        <w:t>Lei</w:t>
      </w:r>
      <w:r w:rsidR="00174F0D">
        <w:rPr>
          <w:rFonts w:ascii="Times New Roman" w:hAnsi="Times New Roman" w:cs="Times New Roman"/>
          <w:sz w:val="24"/>
        </w:rPr>
        <w:t xml:space="preserve"> 13.135</w:t>
      </w:r>
      <w:r w:rsidR="004E7C7E">
        <w:rPr>
          <w:rFonts w:ascii="Times New Roman" w:hAnsi="Times New Roman" w:cs="Times New Roman"/>
          <w:sz w:val="24"/>
        </w:rPr>
        <w:t>/</w:t>
      </w:r>
      <w:r w:rsidR="00174F0D">
        <w:rPr>
          <w:rFonts w:ascii="Times New Roman" w:hAnsi="Times New Roman" w:cs="Times New Roman"/>
          <w:sz w:val="24"/>
        </w:rPr>
        <w:t>2</w:t>
      </w:r>
      <w:r w:rsidR="002B6230">
        <w:rPr>
          <w:rFonts w:ascii="Times New Roman" w:hAnsi="Times New Roman" w:cs="Times New Roman"/>
          <w:sz w:val="24"/>
        </w:rPr>
        <w:t>015 que é fruto da conversão da Medida Provisória 664 de 2014.</w:t>
      </w:r>
      <w:r w:rsidR="002E6822">
        <w:rPr>
          <w:rStyle w:val="Refdenotaderodap"/>
          <w:rFonts w:ascii="Times New Roman" w:hAnsi="Times New Roman" w:cs="Times New Roman"/>
          <w:sz w:val="24"/>
        </w:rPr>
        <w:footnoteReference w:id="17"/>
      </w:r>
    </w:p>
    <w:p w:rsidR="00620848" w:rsidRDefault="00534F1C" w:rsidP="00CE290F">
      <w:pPr>
        <w:tabs>
          <w:tab w:val="left" w:pos="0"/>
        </w:tabs>
        <w:spacing w:after="0" w:line="240" w:lineRule="auto"/>
        <w:ind w:firstLine="567"/>
        <w:contextualSpacing/>
        <w:jc w:val="both"/>
        <w:rPr>
          <w:rFonts w:ascii="Times New Roman" w:hAnsi="Times New Roman" w:cs="Times New Roman"/>
          <w:sz w:val="24"/>
        </w:rPr>
      </w:pPr>
      <w:r w:rsidRPr="00534F1C">
        <w:rPr>
          <w:rFonts w:ascii="Times New Roman" w:hAnsi="Times New Roman" w:cs="Times New Roman"/>
          <w:sz w:val="24"/>
        </w:rPr>
        <w:t>A pensão por morte é um benefício pago aos dependentes do segurado do INSS que vier a falecer ou, em caso de desaparecimento, tiver sua morte pr</w:t>
      </w:r>
      <w:r>
        <w:rPr>
          <w:rFonts w:ascii="Times New Roman" w:hAnsi="Times New Roman" w:cs="Times New Roman"/>
          <w:sz w:val="24"/>
        </w:rPr>
        <w:t>esumida declarada judicialmente</w:t>
      </w:r>
      <w:r w:rsidR="002B6230">
        <w:rPr>
          <w:rFonts w:ascii="Times New Roman" w:hAnsi="Times New Roman" w:cs="Times New Roman"/>
          <w:sz w:val="24"/>
        </w:rPr>
        <w:t>.</w:t>
      </w:r>
      <w:r>
        <w:rPr>
          <w:rFonts w:ascii="Times New Roman" w:hAnsi="Times New Roman" w:cs="Times New Roman"/>
          <w:sz w:val="24"/>
        </w:rPr>
        <w:t xml:space="preserve"> </w:t>
      </w:r>
      <w:r w:rsidR="00620848">
        <w:rPr>
          <w:rFonts w:ascii="Times New Roman" w:hAnsi="Times New Roman" w:cs="Times New Roman"/>
          <w:sz w:val="24"/>
        </w:rPr>
        <w:t>São beneficiários da pensão por morte na condição de dependentes do segurado:</w:t>
      </w:r>
    </w:p>
    <w:p w:rsidR="00282135" w:rsidRDefault="00E01988" w:rsidP="00437B24">
      <w:pPr>
        <w:pStyle w:val="PargrafodaLista"/>
        <w:numPr>
          <w:ilvl w:val="0"/>
          <w:numId w:val="2"/>
        </w:numPr>
        <w:tabs>
          <w:tab w:val="left" w:pos="0"/>
        </w:tabs>
        <w:spacing w:after="0" w:line="240" w:lineRule="auto"/>
        <w:ind w:left="851" w:hanging="425"/>
        <w:jc w:val="both"/>
        <w:rPr>
          <w:rFonts w:ascii="Times New Roman" w:hAnsi="Times New Roman" w:cs="Times New Roman"/>
          <w:sz w:val="24"/>
        </w:rPr>
      </w:pPr>
      <w:r w:rsidRPr="00E01988">
        <w:rPr>
          <w:rFonts w:ascii="Times New Roman" w:hAnsi="Times New Roman" w:cs="Times New Roman"/>
          <w:sz w:val="24"/>
        </w:rPr>
        <w:t>O cônjuge, a companheira</w:t>
      </w:r>
      <w:r w:rsidR="00282135">
        <w:rPr>
          <w:rFonts w:ascii="Times New Roman" w:hAnsi="Times New Roman" w:cs="Times New Roman"/>
          <w:sz w:val="24"/>
        </w:rPr>
        <w:t xml:space="preserve"> ou o</w:t>
      </w:r>
      <w:r w:rsidRPr="00E01988">
        <w:rPr>
          <w:rFonts w:ascii="Times New Roman" w:hAnsi="Times New Roman" w:cs="Times New Roman"/>
          <w:sz w:val="24"/>
        </w:rPr>
        <w:t xml:space="preserve"> companheiro </w:t>
      </w:r>
      <w:r w:rsidR="00E06D91">
        <w:rPr>
          <w:rFonts w:ascii="Times New Roman" w:hAnsi="Times New Roman" w:cs="Times New Roman"/>
          <w:sz w:val="24"/>
        </w:rPr>
        <w:t>(que serão o foco deste trabalho)</w:t>
      </w:r>
      <w:r w:rsidR="00282135">
        <w:rPr>
          <w:rFonts w:ascii="Times New Roman" w:hAnsi="Times New Roman" w:cs="Times New Roman"/>
          <w:sz w:val="24"/>
        </w:rPr>
        <w:t>;</w:t>
      </w:r>
    </w:p>
    <w:p w:rsidR="00282135" w:rsidRDefault="00282135" w:rsidP="00437B24">
      <w:pPr>
        <w:pStyle w:val="PargrafodaLista"/>
        <w:numPr>
          <w:ilvl w:val="0"/>
          <w:numId w:val="2"/>
        </w:numPr>
        <w:tabs>
          <w:tab w:val="left" w:pos="0"/>
        </w:tabs>
        <w:spacing w:after="0" w:line="240" w:lineRule="auto"/>
        <w:ind w:left="851" w:hanging="425"/>
        <w:jc w:val="both"/>
        <w:rPr>
          <w:rFonts w:ascii="Times New Roman" w:hAnsi="Times New Roman" w:cs="Times New Roman"/>
          <w:sz w:val="24"/>
        </w:rPr>
      </w:pPr>
      <w:r w:rsidRPr="00282135">
        <w:rPr>
          <w:rFonts w:ascii="Times New Roman" w:hAnsi="Times New Roman" w:cs="Times New Roman"/>
          <w:sz w:val="24"/>
        </w:rPr>
        <w:t>O</w:t>
      </w:r>
      <w:r w:rsidR="00E01988" w:rsidRPr="00282135">
        <w:rPr>
          <w:rFonts w:ascii="Times New Roman" w:hAnsi="Times New Roman" w:cs="Times New Roman"/>
          <w:sz w:val="24"/>
        </w:rPr>
        <w:t xml:space="preserve"> filho não emancipado, de qualquer condição, menor de 21 anos ou inválido ou que tenha deficiência intelectual</w:t>
      </w:r>
      <w:r>
        <w:rPr>
          <w:rFonts w:ascii="Times New Roman" w:hAnsi="Times New Roman" w:cs="Times New Roman"/>
          <w:sz w:val="24"/>
        </w:rPr>
        <w:t xml:space="preserve"> ou mental ou deficiência grave.</w:t>
      </w:r>
    </w:p>
    <w:p w:rsidR="00E01988" w:rsidRPr="00282135" w:rsidRDefault="00E01988" w:rsidP="00437B24">
      <w:pPr>
        <w:pStyle w:val="PargrafodaLista"/>
        <w:numPr>
          <w:ilvl w:val="0"/>
          <w:numId w:val="2"/>
        </w:numPr>
        <w:tabs>
          <w:tab w:val="left" w:pos="0"/>
        </w:tabs>
        <w:spacing w:after="0" w:line="240" w:lineRule="auto"/>
        <w:ind w:left="851" w:hanging="425"/>
        <w:jc w:val="both"/>
        <w:rPr>
          <w:rFonts w:ascii="Times New Roman" w:hAnsi="Times New Roman" w:cs="Times New Roman"/>
          <w:sz w:val="24"/>
        </w:rPr>
      </w:pPr>
      <w:r w:rsidRPr="00282135">
        <w:rPr>
          <w:rFonts w:ascii="Times New Roman" w:hAnsi="Times New Roman" w:cs="Times New Roman"/>
          <w:sz w:val="24"/>
        </w:rPr>
        <w:t>Os pais, e;</w:t>
      </w:r>
    </w:p>
    <w:p w:rsidR="00E01988" w:rsidRPr="00E01988" w:rsidRDefault="00E01988" w:rsidP="00437B24">
      <w:pPr>
        <w:pStyle w:val="PargrafodaLista"/>
        <w:numPr>
          <w:ilvl w:val="0"/>
          <w:numId w:val="2"/>
        </w:numPr>
        <w:tabs>
          <w:tab w:val="left" w:pos="0"/>
        </w:tabs>
        <w:spacing w:after="0" w:line="240" w:lineRule="auto"/>
        <w:ind w:left="851" w:hanging="425"/>
        <w:jc w:val="both"/>
        <w:rPr>
          <w:rFonts w:ascii="Times New Roman" w:hAnsi="Times New Roman" w:cs="Times New Roman"/>
          <w:sz w:val="24"/>
        </w:rPr>
      </w:pPr>
      <w:r w:rsidRPr="00E01988">
        <w:rPr>
          <w:rFonts w:ascii="Times New Roman" w:hAnsi="Times New Roman" w:cs="Times New Roman"/>
          <w:sz w:val="24"/>
        </w:rPr>
        <w:t>O irmão não emancipado, de qualquer condição, menor de 21 anos ou inválido ou que tenha deficiência intelectual ou mental ou deficiência grave.</w:t>
      </w:r>
      <w:r w:rsidR="00282135">
        <w:rPr>
          <w:rStyle w:val="Refdenotaderodap"/>
          <w:rFonts w:ascii="Times New Roman" w:hAnsi="Times New Roman" w:cs="Times New Roman"/>
          <w:sz w:val="24"/>
        </w:rPr>
        <w:footnoteReference w:id="18"/>
      </w:r>
    </w:p>
    <w:p w:rsidR="00980E39" w:rsidRDefault="00E01988" w:rsidP="00CE290F">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Uma das alterações importantes efetuadas pela </w:t>
      </w:r>
      <w:r w:rsidR="004B440D">
        <w:rPr>
          <w:rFonts w:ascii="Times New Roman" w:hAnsi="Times New Roman" w:cs="Times New Roman"/>
          <w:sz w:val="24"/>
        </w:rPr>
        <w:t>Lei</w:t>
      </w:r>
      <w:r w:rsidR="004D5F09">
        <w:rPr>
          <w:rFonts w:ascii="Times New Roman" w:hAnsi="Times New Roman" w:cs="Times New Roman"/>
          <w:sz w:val="24"/>
        </w:rPr>
        <w:t xml:space="preserve"> 13.135/</w:t>
      </w:r>
      <w:r w:rsidR="00174F0D">
        <w:rPr>
          <w:rFonts w:ascii="Times New Roman" w:hAnsi="Times New Roman" w:cs="Times New Roman"/>
          <w:sz w:val="24"/>
        </w:rPr>
        <w:t>2</w:t>
      </w:r>
      <w:r w:rsidR="00011732">
        <w:rPr>
          <w:rFonts w:ascii="Times New Roman" w:hAnsi="Times New Roman" w:cs="Times New Roman"/>
          <w:sz w:val="24"/>
        </w:rPr>
        <w:t xml:space="preserve">015 </w:t>
      </w:r>
      <w:r>
        <w:rPr>
          <w:rFonts w:ascii="Times New Roman" w:hAnsi="Times New Roman" w:cs="Times New Roman"/>
          <w:sz w:val="24"/>
        </w:rPr>
        <w:t xml:space="preserve">foi a exigência de carência, </w:t>
      </w:r>
      <w:r w:rsidR="00174F0D">
        <w:rPr>
          <w:rFonts w:ascii="Times New Roman" w:hAnsi="Times New Roman" w:cs="Times New Roman"/>
          <w:sz w:val="24"/>
        </w:rPr>
        <w:t>isto é</w:t>
      </w:r>
      <w:r>
        <w:rPr>
          <w:rFonts w:ascii="Times New Roman" w:hAnsi="Times New Roman" w:cs="Times New Roman"/>
          <w:sz w:val="24"/>
        </w:rPr>
        <w:t xml:space="preserve">, </w:t>
      </w:r>
      <w:r w:rsidRPr="00E01988">
        <w:rPr>
          <w:rFonts w:ascii="Times New Roman" w:hAnsi="Times New Roman" w:cs="Times New Roman"/>
          <w:sz w:val="24"/>
        </w:rPr>
        <w:t>o número mínimo de contribuições mensais indispensáveis para que o bene</w:t>
      </w:r>
      <w:r w:rsidR="00980E39">
        <w:rPr>
          <w:rFonts w:ascii="Times New Roman" w:hAnsi="Times New Roman" w:cs="Times New Roman"/>
          <w:sz w:val="24"/>
        </w:rPr>
        <w:t xml:space="preserve">ficiário faça jus ao benefício. </w:t>
      </w:r>
      <w:r w:rsidR="00011732" w:rsidRPr="00011732">
        <w:rPr>
          <w:rFonts w:ascii="Times New Roman" w:hAnsi="Times New Roman" w:cs="Times New Roman"/>
          <w:sz w:val="24"/>
        </w:rPr>
        <w:t>Para estes, o segurado</w:t>
      </w:r>
      <w:r w:rsidR="00980E39">
        <w:rPr>
          <w:rFonts w:ascii="Times New Roman" w:hAnsi="Times New Roman" w:cs="Times New Roman"/>
          <w:sz w:val="24"/>
        </w:rPr>
        <w:t xml:space="preserve"> falecido</w:t>
      </w:r>
      <w:r w:rsidR="00011732" w:rsidRPr="00011732">
        <w:rPr>
          <w:rFonts w:ascii="Times New Roman" w:hAnsi="Times New Roman" w:cs="Times New Roman"/>
          <w:sz w:val="24"/>
        </w:rPr>
        <w:t xml:space="preserve"> deve ter contribuído por pelo menos 18 m</w:t>
      </w:r>
      <w:r w:rsidR="00011732">
        <w:rPr>
          <w:rFonts w:ascii="Times New Roman" w:hAnsi="Times New Roman" w:cs="Times New Roman"/>
          <w:sz w:val="24"/>
        </w:rPr>
        <w:t>eses para a Previdência Social e o</w:t>
      </w:r>
      <w:r w:rsidR="00011732" w:rsidRPr="00011732">
        <w:rPr>
          <w:rFonts w:ascii="Times New Roman" w:hAnsi="Times New Roman" w:cs="Times New Roman"/>
          <w:sz w:val="24"/>
        </w:rPr>
        <w:t xml:space="preserve"> casamento ou união estável </w:t>
      </w:r>
      <w:r w:rsidR="00011732">
        <w:rPr>
          <w:rFonts w:ascii="Times New Roman" w:hAnsi="Times New Roman" w:cs="Times New Roman"/>
          <w:sz w:val="24"/>
        </w:rPr>
        <w:t>deve</w:t>
      </w:r>
      <w:r w:rsidR="00011732" w:rsidRPr="00011732">
        <w:rPr>
          <w:rFonts w:ascii="Times New Roman" w:hAnsi="Times New Roman" w:cs="Times New Roman"/>
          <w:sz w:val="24"/>
        </w:rPr>
        <w:t xml:space="preserve"> te</w:t>
      </w:r>
      <w:r w:rsidR="00011732">
        <w:rPr>
          <w:rFonts w:ascii="Times New Roman" w:hAnsi="Times New Roman" w:cs="Times New Roman"/>
          <w:sz w:val="24"/>
        </w:rPr>
        <w:t xml:space="preserve">r a duração mínima de 24 meses. </w:t>
      </w:r>
    </w:p>
    <w:p w:rsidR="007F0A38" w:rsidRDefault="00866987" w:rsidP="00CE290F">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Entretanto, ainda que os dois critérios tenham sido cumpridos, é necessário respeitar o prazo de recebimento do benefício de pensão por morte, conforme estabelecido </w:t>
      </w:r>
      <w:r w:rsidRPr="00866987">
        <w:rPr>
          <w:rFonts w:ascii="Times New Roman" w:hAnsi="Times New Roman" w:cs="Times New Roman"/>
          <w:sz w:val="24"/>
        </w:rPr>
        <w:t>de acordo com a idade do beneficiário na data de óbito do segurado</w:t>
      </w:r>
      <w:r w:rsidR="00980E39">
        <w:rPr>
          <w:rFonts w:ascii="Times New Roman" w:hAnsi="Times New Roman" w:cs="Times New Roman"/>
          <w:sz w:val="24"/>
        </w:rPr>
        <w:t xml:space="preserve"> (Tabela 3). Tais alterações contribuíram para diminuir as distorções da antiga regra, que assegurava pensão vitalícia ao beneficiário, sendo que os casos de maiores discussões tratavam-se de viúvos muito jovens.</w:t>
      </w:r>
    </w:p>
    <w:p w:rsidR="00760382" w:rsidRDefault="00760382" w:rsidP="00CE290F">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Contudo, a Lei </w:t>
      </w:r>
      <w:r w:rsidRPr="00581F65">
        <w:rPr>
          <w:rFonts w:ascii="Times New Roman" w:hAnsi="Times New Roman"/>
          <w:bCs/>
          <w:sz w:val="24"/>
          <w:szCs w:val="24"/>
        </w:rPr>
        <w:t>13.</w:t>
      </w:r>
      <w:r w:rsidRPr="00581F65">
        <w:rPr>
          <w:rFonts w:ascii="Times New Roman" w:hAnsi="Times New Roman" w:cs="Times New Roman"/>
          <w:sz w:val="24"/>
          <w:szCs w:val="24"/>
        </w:rPr>
        <w:t>135</w:t>
      </w:r>
      <w:r>
        <w:rPr>
          <w:rFonts w:ascii="Times New Roman" w:hAnsi="Times New Roman" w:cs="Times New Roman"/>
          <w:sz w:val="24"/>
          <w:szCs w:val="24"/>
        </w:rPr>
        <w:t>/2015 traz inúmeras outras considerações importantes para questões específicas, tais como: morte por conta de acidentes de trabalho, existência de algum tipo de invalidez do viúvo ou incapacidade, etc.</w:t>
      </w:r>
    </w:p>
    <w:p w:rsidR="00097895" w:rsidRDefault="00097895" w:rsidP="00437B24">
      <w:pPr>
        <w:spacing w:after="0" w:line="240" w:lineRule="auto"/>
        <w:ind w:firstLine="425"/>
        <w:contextualSpacing/>
        <w:jc w:val="both"/>
        <w:rPr>
          <w:rFonts w:ascii="Times New Roman" w:hAnsi="Times New Roman" w:cs="Times New Roman"/>
          <w:sz w:val="24"/>
        </w:rPr>
      </w:pPr>
    </w:p>
    <w:p w:rsidR="00CE290F" w:rsidRDefault="00CE290F" w:rsidP="00437B24">
      <w:pPr>
        <w:spacing w:after="0" w:line="240" w:lineRule="auto"/>
        <w:ind w:firstLine="425"/>
        <w:contextualSpacing/>
        <w:jc w:val="both"/>
        <w:rPr>
          <w:rFonts w:ascii="Times New Roman" w:hAnsi="Times New Roman" w:cs="Times New Roman"/>
          <w:sz w:val="24"/>
        </w:rPr>
      </w:pPr>
    </w:p>
    <w:p w:rsidR="00CE290F" w:rsidRDefault="00CE290F" w:rsidP="00437B24">
      <w:pPr>
        <w:spacing w:after="0" w:line="240" w:lineRule="auto"/>
        <w:ind w:firstLine="425"/>
        <w:contextualSpacing/>
        <w:jc w:val="both"/>
        <w:rPr>
          <w:rFonts w:ascii="Times New Roman" w:hAnsi="Times New Roman" w:cs="Times New Roman"/>
          <w:sz w:val="24"/>
        </w:rPr>
      </w:pPr>
    </w:p>
    <w:p w:rsidR="008B5FB0" w:rsidRDefault="008B5FB0" w:rsidP="00437B24">
      <w:pPr>
        <w:spacing w:after="0" w:line="240" w:lineRule="auto"/>
        <w:ind w:firstLine="425"/>
        <w:contextualSpacing/>
        <w:jc w:val="both"/>
        <w:rPr>
          <w:rFonts w:ascii="Times New Roman" w:hAnsi="Times New Roman" w:cs="Times New Roman"/>
          <w:sz w:val="24"/>
        </w:rPr>
      </w:pPr>
    </w:p>
    <w:p w:rsidR="00866987" w:rsidRPr="00F95279" w:rsidRDefault="00866987" w:rsidP="00437B24">
      <w:pPr>
        <w:widowControl w:val="0"/>
        <w:spacing w:after="0" w:line="240" w:lineRule="auto"/>
        <w:contextualSpacing/>
        <w:jc w:val="both"/>
        <w:rPr>
          <w:rFonts w:ascii="Times New Roman" w:hAnsi="Times New Roman"/>
          <w:b/>
          <w:sz w:val="24"/>
          <w:szCs w:val="24"/>
          <w:vertAlign w:val="superscript"/>
          <w:lang w:val="pt-PT"/>
        </w:rPr>
      </w:pPr>
      <w:r w:rsidRPr="00F95279">
        <w:rPr>
          <w:rFonts w:ascii="Times New Roman" w:hAnsi="Times New Roman"/>
          <w:b/>
          <w:sz w:val="24"/>
          <w:szCs w:val="24"/>
          <w:lang w:val="pt-PT"/>
        </w:rPr>
        <w:t>Tabela 3: Duração do Benefício por Pensão por Morte quando</w:t>
      </w:r>
      <w:r w:rsidR="001D69F1">
        <w:rPr>
          <w:rFonts w:ascii="Times New Roman" w:hAnsi="Times New Roman"/>
          <w:b/>
          <w:sz w:val="24"/>
          <w:szCs w:val="24"/>
          <w:lang w:val="pt-PT"/>
        </w:rPr>
        <w:t xml:space="preserve"> o</w:t>
      </w:r>
      <w:r w:rsidRPr="00F95279">
        <w:rPr>
          <w:rFonts w:ascii="Times New Roman" w:hAnsi="Times New Roman"/>
          <w:b/>
          <w:sz w:val="24"/>
          <w:szCs w:val="24"/>
          <w:lang w:val="pt-PT"/>
        </w:rPr>
        <w:t xml:space="preserve"> segurado tenha cumprido </w:t>
      </w:r>
      <w:r w:rsidR="001D69F1">
        <w:rPr>
          <w:rFonts w:ascii="Times New Roman" w:hAnsi="Times New Roman"/>
          <w:b/>
          <w:sz w:val="24"/>
          <w:szCs w:val="24"/>
          <w:lang w:val="pt-PT"/>
        </w:rPr>
        <w:t xml:space="preserve">o </w:t>
      </w:r>
      <w:r w:rsidRPr="00F95279">
        <w:rPr>
          <w:rFonts w:ascii="Times New Roman" w:hAnsi="Times New Roman"/>
          <w:b/>
          <w:sz w:val="24"/>
          <w:szCs w:val="24"/>
          <w:lang w:val="pt-PT"/>
        </w:rPr>
        <w:t xml:space="preserve">tempo de contribuição </w:t>
      </w:r>
      <w:r w:rsidR="001D69F1">
        <w:rPr>
          <w:rFonts w:ascii="Times New Roman" w:hAnsi="Times New Roman"/>
          <w:b/>
          <w:sz w:val="24"/>
          <w:szCs w:val="24"/>
          <w:lang w:val="pt-PT"/>
        </w:rPr>
        <w:t>e de casamento ou união estável</w:t>
      </w:r>
      <w:r w:rsidR="001D69F1">
        <w:rPr>
          <w:rStyle w:val="Refdenotaderodap"/>
          <w:rFonts w:ascii="Times New Roman" w:hAnsi="Times New Roman"/>
          <w:b/>
          <w:sz w:val="24"/>
          <w:szCs w:val="24"/>
          <w:lang w:val="pt-PT"/>
        </w:rPr>
        <w:footnoteReference w:id="19"/>
      </w:r>
    </w:p>
    <w:tbl>
      <w:tblPr>
        <w:tblW w:w="8524" w:type="dxa"/>
        <w:tblCellMar>
          <w:left w:w="70" w:type="dxa"/>
          <w:right w:w="70" w:type="dxa"/>
        </w:tblCellMar>
        <w:tblLook w:val="04A0" w:firstRow="1" w:lastRow="0" w:firstColumn="1" w:lastColumn="0" w:noHBand="0" w:noVBand="1"/>
      </w:tblPr>
      <w:tblGrid>
        <w:gridCol w:w="2720"/>
        <w:gridCol w:w="2242"/>
        <w:gridCol w:w="3562"/>
      </w:tblGrid>
      <w:tr w:rsidR="00F95279" w:rsidRPr="00F95279" w:rsidTr="006C2885">
        <w:trPr>
          <w:trHeight w:val="412"/>
        </w:trPr>
        <w:tc>
          <w:tcPr>
            <w:tcW w:w="2720" w:type="dxa"/>
            <w:tcBorders>
              <w:top w:val="single" w:sz="4" w:space="0" w:color="auto"/>
              <w:left w:val="nil"/>
              <w:bottom w:val="single" w:sz="4" w:space="0" w:color="auto"/>
              <w:right w:val="single" w:sz="4" w:space="0" w:color="auto"/>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0947B3">
              <w:rPr>
                <w:rFonts w:ascii="Times New Roman" w:eastAsia="Times New Roman" w:hAnsi="Times New Roman" w:cs="Times New Roman"/>
                <w:b/>
                <w:bCs/>
                <w:color w:val="000000"/>
                <w:sz w:val="20"/>
                <w:szCs w:val="20"/>
                <w:lang w:eastAsia="pt-BR"/>
              </w:rPr>
              <w:t>Idade do</w:t>
            </w:r>
            <w:r w:rsidR="00903578" w:rsidRPr="000947B3">
              <w:rPr>
                <w:rFonts w:ascii="Times New Roman" w:eastAsia="Times New Roman" w:hAnsi="Times New Roman" w:cs="Times New Roman"/>
                <w:b/>
                <w:bCs/>
                <w:color w:val="000000"/>
                <w:sz w:val="20"/>
                <w:szCs w:val="20"/>
                <w:lang w:eastAsia="pt-BR"/>
              </w:rPr>
              <w:t xml:space="preserve"> cônjuge viúvo</w:t>
            </w:r>
            <w:r w:rsidRPr="000947B3">
              <w:rPr>
                <w:rFonts w:ascii="Times New Roman" w:eastAsia="Times New Roman" w:hAnsi="Times New Roman" w:cs="Times New Roman"/>
                <w:b/>
                <w:bCs/>
                <w:color w:val="000000"/>
                <w:sz w:val="20"/>
                <w:szCs w:val="20"/>
                <w:lang w:eastAsia="pt-BR"/>
              </w:rPr>
              <w:t xml:space="preserve"> na data do óbito</w:t>
            </w:r>
            <w:r w:rsidR="00903578" w:rsidRPr="000947B3">
              <w:rPr>
                <w:rFonts w:ascii="Times New Roman" w:eastAsia="Times New Roman" w:hAnsi="Times New Roman" w:cs="Times New Roman"/>
                <w:b/>
                <w:bCs/>
                <w:color w:val="000000"/>
                <w:sz w:val="20"/>
                <w:szCs w:val="20"/>
                <w:lang w:eastAsia="pt-BR"/>
              </w:rPr>
              <w:t xml:space="preserve"> de seu companheiro</w:t>
            </w:r>
          </w:p>
        </w:tc>
        <w:tc>
          <w:tcPr>
            <w:tcW w:w="2242" w:type="dxa"/>
            <w:tcBorders>
              <w:top w:val="single" w:sz="4" w:space="0" w:color="auto"/>
              <w:left w:val="nil"/>
              <w:bottom w:val="single" w:sz="4" w:space="0" w:color="auto"/>
              <w:right w:val="nil"/>
            </w:tcBorders>
            <w:shd w:val="clear" w:color="000000" w:fill="FFFFFF"/>
            <w:vAlign w:val="center"/>
            <w:hideMark/>
          </w:tcPr>
          <w:p w:rsidR="00667AC4" w:rsidRPr="000947B3" w:rsidRDefault="00F95279"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0947B3">
              <w:rPr>
                <w:rFonts w:ascii="Times New Roman" w:eastAsia="Times New Roman" w:hAnsi="Times New Roman" w:cs="Times New Roman"/>
                <w:b/>
                <w:bCs/>
                <w:color w:val="000000"/>
                <w:sz w:val="20"/>
                <w:szCs w:val="20"/>
                <w:lang w:eastAsia="pt-BR"/>
              </w:rPr>
              <w:t xml:space="preserve">Duração máxima do benefício ou cota </w:t>
            </w:r>
            <w:r w:rsidR="00667AC4" w:rsidRPr="000947B3">
              <w:rPr>
                <w:rFonts w:ascii="Times New Roman" w:eastAsia="Times New Roman" w:hAnsi="Times New Roman" w:cs="Times New Roman"/>
                <w:b/>
                <w:bCs/>
                <w:color w:val="000000"/>
                <w:sz w:val="20"/>
                <w:szCs w:val="20"/>
                <w:lang w:eastAsia="pt-BR"/>
              </w:rPr>
              <w:t>pela r</w:t>
            </w:r>
            <w:r w:rsidRPr="000947B3">
              <w:rPr>
                <w:rFonts w:ascii="Times New Roman" w:eastAsia="Times New Roman" w:hAnsi="Times New Roman" w:cs="Times New Roman"/>
                <w:b/>
                <w:bCs/>
                <w:color w:val="000000"/>
                <w:sz w:val="20"/>
                <w:szCs w:val="20"/>
                <w:lang w:eastAsia="pt-BR"/>
              </w:rPr>
              <w:t>egra nova</w:t>
            </w:r>
          </w:p>
          <w:p w:rsidR="00F95279" w:rsidRPr="000947B3" w:rsidRDefault="00667AC4"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0947B3">
              <w:rPr>
                <w:rFonts w:ascii="Times New Roman" w:eastAsia="Times New Roman" w:hAnsi="Times New Roman" w:cs="Times New Roman"/>
                <w:b/>
                <w:bCs/>
                <w:color w:val="000000"/>
                <w:sz w:val="20"/>
                <w:szCs w:val="20"/>
                <w:lang w:eastAsia="pt-BR"/>
              </w:rPr>
              <w:t>(</w:t>
            </w:r>
            <w:r w:rsidRPr="000947B3">
              <w:rPr>
                <w:rFonts w:ascii="Times New Roman" w:hAnsi="Times New Roman" w:cs="Times New Roman"/>
                <w:b/>
                <w:sz w:val="20"/>
                <w:szCs w:val="20"/>
              </w:rPr>
              <w:t>Lei 13.135/2015</w:t>
            </w:r>
            <w:r w:rsidR="00F95279" w:rsidRPr="000947B3">
              <w:rPr>
                <w:rFonts w:ascii="Times New Roman" w:eastAsia="Times New Roman" w:hAnsi="Times New Roman" w:cs="Times New Roman"/>
                <w:b/>
                <w:bCs/>
                <w:color w:val="000000"/>
                <w:sz w:val="20"/>
                <w:szCs w:val="20"/>
                <w:lang w:eastAsia="pt-BR"/>
              </w:rPr>
              <w:t>)</w:t>
            </w:r>
          </w:p>
        </w:tc>
        <w:tc>
          <w:tcPr>
            <w:tcW w:w="3562" w:type="dxa"/>
            <w:tcBorders>
              <w:top w:val="single" w:sz="4" w:space="0" w:color="auto"/>
              <w:left w:val="single" w:sz="4" w:space="0" w:color="auto"/>
              <w:bottom w:val="single" w:sz="4" w:space="0" w:color="auto"/>
              <w:right w:val="nil"/>
            </w:tcBorders>
            <w:shd w:val="clear" w:color="auto" w:fill="auto"/>
            <w:vAlign w:val="center"/>
            <w:hideMark/>
          </w:tcPr>
          <w:p w:rsidR="006C2885" w:rsidRDefault="00F95279"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6C2885">
              <w:rPr>
                <w:rFonts w:ascii="Times New Roman" w:eastAsia="Times New Roman" w:hAnsi="Times New Roman" w:cs="Times New Roman"/>
                <w:b/>
                <w:bCs/>
                <w:color w:val="000000"/>
                <w:sz w:val="20"/>
                <w:szCs w:val="20"/>
                <w:lang w:eastAsia="pt-BR"/>
              </w:rPr>
              <w:t>Duração máxima do benefício ou cota</w:t>
            </w:r>
            <w:r w:rsidR="00091CA9" w:rsidRPr="006C2885">
              <w:rPr>
                <w:rFonts w:ascii="Times New Roman" w:eastAsia="Times New Roman" w:hAnsi="Times New Roman" w:cs="Times New Roman"/>
                <w:b/>
                <w:bCs/>
                <w:color w:val="000000"/>
                <w:sz w:val="20"/>
                <w:szCs w:val="20"/>
                <w:lang w:eastAsia="pt-BR"/>
              </w:rPr>
              <w:t xml:space="preserve"> pela regra antiga</w:t>
            </w:r>
          </w:p>
          <w:p w:rsidR="00F95279" w:rsidRPr="006C2885" w:rsidRDefault="00091CA9"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6C2885">
              <w:rPr>
                <w:rFonts w:ascii="Times New Roman" w:eastAsia="Times New Roman" w:hAnsi="Times New Roman" w:cs="Times New Roman"/>
                <w:b/>
                <w:bCs/>
                <w:color w:val="000000"/>
                <w:sz w:val="20"/>
                <w:szCs w:val="20"/>
                <w:lang w:eastAsia="pt-BR"/>
              </w:rPr>
              <w:t xml:space="preserve"> (</w:t>
            </w:r>
            <w:r w:rsidRPr="006C2885">
              <w:rPr>
                <w:rFonts w:ascii="Times New Roman" w:hAnsi="Times New Roman" w:cs="Times New Roman"/>
                <w:b/>
                <w:sz w:val="20"/>
                <w:szCs w:val="20"/>
              </w:rPr>
              <w:t>Lei nº 8.212/1991 e Lei nº 8.213/1991)</w:t>
            </w:r>
          </w:p>
        </w:tc>
      </w:tr>
      <w:tr w:rsidR="00F95279" w:rsidRPr="00F95279" w:rsidTr="006C2885">
        <w:trPr>
          <w:trHeight w:val="229"/>
        </w:trPr>
        <w:tc>
          <w:tcPr>
            <w:tcW w:w="2720" w:type="dxa"/>
            <w:tcBorders>
              <w:top w:val="nil"/>
              <w:left w:val="nil"/>
              <w:bottom w:val="single" w:sz="4" w:space="0" w:color="auto"/>
              <w:right w:val="single" w:sz="4" w:space="0" w:color="auto"/>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menos de 21 anos</w:t>
            </w:r>
          </w:p>
        </w:tc>
        <w:tc>
          <w:tcPr>
            <w:tcW w:w="2242" w:type="dxa"/>
            <w:tcBorders>
              <w:top w:val="nil"/>
              <w:left w:val="nil"/>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3 anos</w:t>
            </w:r>
          </w:p>
        </w:tc>
        <w:tc>
          <w:tcPr>
            <w:tcW w:w="3562" w:type="dxa"/>
            <w:tcBorders>
              <w:top w:val="nil"/>
              <w:left w:val="single" w:sz="4" w:space="0" w:color="auto"/>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vitalício</w:t>
            </w:r>
          </w:p>
        </w:tc>
      </w:tr>
      <w:tr w:rsidR="00F95279" w:rsidRPr="00F95279" w:rsidTr="006C2885">
        <w:trPr>
          <w:trHeight w:val="229"/>
        </w:trPr>
        <w:tc>
          <w:tcPr>
            <w:tcW w:w="2720" w:type="dxa"/>
            <w:tcBorders>
              <w:top w:val="nil"/>
              <w:left w:val="nil"/>
              <w:bottom w:val="single" w:sz="4" w:space="0" w:color="auto"/>
              <w:right w:val="single" w:sz="4" w:space="0" w:color="auto"/>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entre 21 e 26 anos</w:t>
            </w:r>
          </w:p>
        </w:tc>
        <w:tc>
          <w:tcPr>
            <w:tcW w:w="2242" w:type="dxa"/>
            <w:tcBorders>
              <w:top w:val="nil"/>
              <w:left w:val="nil"/>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6 anos</w:t>
            </w:r>
          </w:p>
        </w:tc>
        <w:tc>
          <w:tcPr>
            <w:tcW w:w="3562" w:type="dxa"/>
            <w:tcBorders>
              <w:top w:val="nil"/>
              <w:left w:val="single" w:sz="4" w:space="0" w:color="auto"/>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vitalício</w:t>
            </w:r>
          </w:p>
        </w:tc>
      </w:tr>
      <w:tr w:rsidR="00F95279" w:rsidRPr="00F95279" w:rsidTr="006C2885">
        <w:trPr>
          <w:trHeight w:val="229"/>
        </w:trPr>
        <w:tc>
          <w:tcPr>
            <w:tcW w:w="2720" w:type="dxa"/>
            <w:tcBorders>
              <w:top w:val="nil"/>
              <w:left w:val="nil"/>
              <w:bottom w:val="single" w:sz="4" w:space="0" w:color="auto"/>
              <w:right w:val="single" w:sz="4" w:space="0" w:color="auto"/>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entre 27 e 29 anos</w:t>
            </w:r>
          </w:p>
        </w:tc>
        <w:tc>
          <w:tcPr>
            <w:tcW w:w="2242" w:type="dxa"/>
            <w:tcBorders>
              <w:top w:val="nil"/>
              <w:left w:val="nil"/>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10 anos</w:t>
            </w:r>
          </w:p>
        </w:tc>
        <w:tc>
          <w:tcPr>
            <w:tcW w:w="3562" w:type="dxa"/>
            <w:tcBorders>
              <w:top w:val="nil"/>
              <w:left w:val="single" w:sz="4" w:space="0" w:color="auto"/>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vitalício</w:t>
            </w:r>
          </w:p>
        </w:tc>
      </w:tr>
      <w:tr w:rsidR="00F95279" w:rsidRPr="00F95279" w:rsidTr="006C2885">
        <w:trPr>
          <w:trHeight w:val="229"/>
        </w:trPr>
        <w:tc>
          <w:tcPr>
            <w:tcW w:w="2720" w:type="dxa"/>
            <w:tcBorders>
              <w:top w:val="nil"/>
              <w:left w:val="nil"/>
              <w:bottom w:val="single" w:sz="4" w:space="0" w:color="auto"/>
              <w:right w:val="single" w:sz="4" w:space="0" w:color="auto"/>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entre 30 e 40 anos</w:t>
            </w:r>
          </w:p>
        </w:tc>
        <w:tc>
          <w:tcPr>
            <w:tcW w:w="2242" w:type="dxa"/>
            <w:tcBorders>
              <w:top w:val="nil"/>
              <w:left w:val="nil"/>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15 anos</w:t>
            </w:r>
          </w:p>
        </w:tc>
        <w:tc>
          <w:tcPr>
            <w:tcW w:w="3562" w:type="dxa"/>
            <w:tcBorders>
              <w:top w:val="nil"/>
              <w:left w:val="single" w:sz="4" w:space="0" w:color="auto"/>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vitalício</w:t>
            </w:r>
          </w:p>
        </w:tc>
      </w:tr>
      <w:tr w:rsidR="00F95279" w:rsidRPr="00F95279" w:rsidTr="006C2885">
        <w:trPr>
          <w:trHeight w:val="229"/>
        </w:trPr>
        <w:tc>
          <w:tcPr>
            <w:tcW w:w="2720" w:type="dxa"/>
            <w:tcBorders>
              <w:top w:val="nil"/>
              <w:left w:val="nil"/>
              <w:bottom w:val="single" w:sz="4" w:space="0" w:color="auto"/>
              <w:right w:val="single" w:sz="4" w:space="0" w:color="auto"/>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entre 41 e 43 anos</w:t>
            </w:r>
          </w:p>
        </w:tc>
        <w:tc>
          <w:tcPr>
            <w:tcW w:w="2242" w:type="dxa"/>
            <w:tcBorders>
              <w:top w:val="nil"/>
              <w:left w:val="nil"/>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20 anos</w:t>
            </w:r>
          </w:p>
        </w:tc>
        <w:tc>
          <w:tcPr>
            <w:tcW w:w="3562" w:type="dxa"/>
            <w:tcBorders>
              <w:top w:val="nil"/>
              <w:left w:val="single" w:sz="4" w:space="0" w:color="auto"/>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vitalício</w:t>
            </w:r>
          </w:p>
        </w:tc>
      </w:tr>
      <w:tr w:rsidR="00F95279" w:rsidRPr="00F95279" w:rsidTr="006C2885">
        <w:trPr>
          <w:trHeight w:val="229"/>
        </w:trPr>
        <w:tc>
          <w:tcPr>
            <w:tcW w:w="2720" w:type="dxa"/>
            <w:tcBorders>
              <w:top w:val="nil"/>
              <w:left w:val="nil"/>
              <w:bottom w:val="single" w:sz="4" w:space="0" w:color="auto"/>
              <w:right w:val="single" w:sz="4" w:space="0" w:color="auto"/>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a partir de 44 anos</w:t>
            </w:r>
          </w:p>
        </w:tc>
        <w:tc>
          <w:tcPr>
            <w:tcW w:w="2242" w:type="dxa"/>
            <w:tcBorders>
              <w:top w:val="nil"/>
              <w:left w:val="nil"/>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vitalício</w:t>
            </w:r>
          </w:p>
        </w:tc>
        <w:tc>
          <w:tcPr>
            <w:tcW w:w="3562" w:type="dxa"/>
            <w:tcBorders>
              <w:top w:val="nil"/>
              <w:left w:val="single" w:sz="4" w:space="0" w:color="auto"/>
              <w:bottom w:val="single" w:sz="4" w:space="0" w:color="auto"/>
              <w:right w:val="nil"/>
            </w:tcBorders>
            <w:shd w:val="clear" w:color="000000" w:fill="FFFFFF"/>
            <w:vAlign w:val="center"/>
            <w:hideMark/>
          </w:tcPr>
          <w:p w:rsidR="00F95279" w:rsidRPr="000947B3" w:rsidRDefault="00F95279"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0947B3">
              <w:rPr>
                <w:rFonts w:ascii="Times New Roman" w:eastAsia="Times New Roman" w:hAnsi="Times New Roman" w:cs="Times New Roman"/>
                <w:color w:val="000000"/>
                <w:sz w:val="20"/>
                <w:szCs w:val="20"/>
                <w:lang w:eastAsia="pt-BR"/>
              </w:rPr>
              <w:t>vitalício</w:t>
            </w:r>
          </w:p>
        </w:tc>
      </w:tr>
    </w:tbl>
    <w:p w:rsidR="00866987" w:rsidRDefault="00866987" w:rsidP="00437B24">
      <w:pPr>
        <w:spacing w:after="0" w:line="240" w:lineRule="auto"/>
        <w:contextualSpacing/>
        <w:rPr>
          <w:rFonts w:ascii="Times New Roman" w:hAnsi="Times New Roman"/>
          <w:bCs/>
          <w:sz w:val="20"/>
          <w:szCs w:val="20"/>
        </w:rPr>
      </w:pPr>
      <w:r w:rsidRPr="001D69F1">
        <w:rPr>
          <w:rFonts w:ascii="Times New Roman" w:hAnsi="Times New Roman"/>
          <w:bCs/>
          <w:sz w:val="20"/>
          <w:szCs w:val="20"/>
        </w:rPr>
        <w:t xml:space="preserve">Fonte: </w:t>
      </w:r>
      <w:r w:rsidR="00197C93">
        <w:rPr>
          <w:rFonts w:ascii="Times New Roman" w:hAnsi="Times New Roman"/>
          <w:bCs/>
          <w:sz w:val="20"/>
          <w:szCs w:val="20"/>
        </w:rPr>
        <w:t>Brasil (1991a, 1991b e 2015)</w:t>
      </w:r>
      <w:r w:rsidR="00A07F3C">
        <w:rPr>
          <w:rFonts w:ascii="Times New Roman" w:hAnsi="Times New Roman"/>
          <w:bCs/>
          <w:sz w:val="20"/>
          <w:szCs w:val="20"/>
        </w:rPr>
        <w:t>.</w:t>
      </w:r>
    </w:p>
    <w:p w:rsidR="00866987" w:rsidRDefault="00866987" w:rsidP="00437B24">
      <w:pPr>
        <w:spacing w:after="0" w:line="240" w:lineRule="auto"/>
        <w:contextualSpacing/>
        <w:jc w:val="both"/>
        <w:rPr>
          <w:rFonts w:ascii="Times New Roman" w:hAnsi="Times New Roman" w:cs="Times New Roman"/>
          <w:sz w:val="24"/>
        </w:rPr>
      </w:pPr>
    </w:p>
    <w:p w:rsidR="00653140" w:rsidRDefault="00F33488" w:rsidP="00CE290F">
      <w:pPr>
        <w:tabs>
          <w:tab w:val="left" w:pos="426"/>
        </w:tabs>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szCs w:val="24"/>
        </w:rPr>
        <w:t xml:space="preserve">O objetivo deste trabalho, </w:t>
      </w:r>
      <w:r w:rsidR="00760382">
        <w:rPr>
          <w:rFonts w:ascii="Times New Roman" w:hAnsi="Times New Roman" w:cs="Times New Roman"/>
          <w:sz w:val="24"/>
          <w:szCs w:val="24"/>
        </w:rPr>
        <w:t>no entanto,</w:t>
      </w:r>
      <w:r>
        <w:rPr>
          <w:rFonts w:ascii="Times New Roman" w:hAnsi="Times New Roman" w:cs="Times New Roman"/>
          <w:sz w:val="24"/>
          <w:szCs w:val="24"/>
        </w:rPr>
        <w:t xml:space="preserve"> é apresentar uma regra considerando-se a plena capacidade física e mental do viúvo. </w:t>
      </w:r>
      <w:r w:rsidR="00854E2A">
        <w:rPr>
          <w:rFonts w:ascii="Times New Roman" w:hAnsi="Times New Roman" w:cs="Times New Roman"/>
          <w:sz w:val="24"/>
          <w:szCs w:val="24"/>
        </w:rPr>
        <w:t>Nesse contexto,</w:t>
      </w:r>
      <w:r>
        <w:rPr>
          <w:rFonts w:ascii="Times New Roman" w:hAnsi="Times New Roman" w:cs="Times New Roman"/>
          <w:sz w:val="24"/>
          <w:szCs w:val="24"/>
        </w:rPr>
        <w:t xml:space="preserve"> como único item de vulnerabilidade social </w:t>
      </w:r>
      <w:r w:rsidR="00854E2A">
        <w:rPr>
          <w:rFonts w:ascii="Times New Roman" w:hAnsi="Times New Roman" w:cs="Times New Roman"/>
          <w:sz w:val="24"/>
          <w:szCs w:val="24"/>
        </w:rPr>
        <w:t>será considerado a idade relativamente avançada do viúvo, que será a partir dos 44 anos.</w:t>
      </w:r>
    </w:p>
    <w:p w:rsidR="00CA11C9" w:rsidRDefault="00CA11C9" w:rsidP="00437B24">
      <w:pPr>
        <w:spacing w:after="0" w:line="240" w:lineRule="auto"/>
        <w:ind w:firstLine="426"/>
        <w:contextualSpacing/>
        <w:jc w:val="both"/>
        <w:rPr>
          <w:rFonts w:ascii="Times New Roman" w:hAnsi="Times New Roman" w:cs="Times New Roman"/>
          <w:sz w:val="24"/>
        </w:rPr>
      </w:pPr>
    </w:p>
    <w:p w:rsidR="00117A84" w:rsidRPr="00CE290F" w:rsidRDefault="00CC578D" w:rsidP="00CE290F">
      <w:pPr>
        <w:spacing w:after="0" w:line="240" w:lineRule="auto"/>
        <w:jc w:val="both"/>
        <w:rPr>
          <w:rFonts w:ascii="Times New Roman" w:hAnsi="Times New Roman" w:cs="Times New Roman"/>
          <w:sz w:val="24"/>
        </w:rPr>
      </w:pPr>
      <w:r>
        <w:rPr>
          <w:rFonts w:ascii="Times New Roman" w:hAnsi="Times New Roman" w:cs="Times New Roman"/>
          <w:b/>
          <w:sz w:val="24"/>
        </w:rPr>
        <w:t>2</w:t>
      </w:r>
      <w:r w:rsidR="00CE290F">
        <w:rPr>
          <w:rFonts w:ascii="Times New Roman" w:hAnsi="Times New Roman" w:cs="Times New Roman"/>
          <w:b/>
          <w:sz w:val="24"/>
        </w:rPr>
        <w:t xml:space="preserve">.2 </w:t>
      </w:r>
      <w:r w:rsidR="00CA11C9" w:rsidRPr="00CE290F">
        <w:rPr>
          <w:rFonts w:ascii="Times New Roman" w:hAnsi="Times New Roman" w:cs="Times New Roman"/>
          <w:b/>
          <w:sz w:val="24"/>
        </w:rPr>
        <w:t>Metodologia</w:t>
      </w:r>
      <w:r w:rsidR="0019314F">
        <w:rPr>
          <w:rFonts w:ascii="Times New Roman" w:hAnsi="Times New Roman" w:cs="Times New Roman"/>
          <w:b/>
          <w:sz w:val="24"/>
        </w:rPr>
        <w:t xml:space="preserve"> proposta</w:t>
      </w:r>
      <w:r w:rsidR="00085BC5">
        <w:rPr>
          <w:rFonts w:ascii="Times New Roman" w:hAnsi="Times New Roman" w:cs="Times New Roman"/>
          <w:b/>
          <w:sz w:val="24"/>
        </w:rPr>
        <w:t xml:space="preserve"> (Jogo proposto)</w:t>
      </w:r>
    </w:p>
    <w:p w:rsidR="0022412E" w:rsidRDefault="00CA11C9" w:rsidP="00CE290F">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Uma vez apresentadas as regras atuais da pensão por morte, nota-se que a in</w:t>
      </w:r>
      <w:r w:rsidR="0022412E">
        <w:rPr>
          <w:rFonts w:ascii="Times New Roman" w:hAnsi="Times New Roman" w:cs="Times New Roman"/>
          <w:sz w:val="24"/>
        </w:rPr>
        <w:t xml:space="preserve">ovação trazida </w:t>
      </w:r>
      <w:r>
        <w:rPr>
          <w:rFonts w:ascii="Times New Roman" w:hAnsi="Times New Roman" w:cs="Times New Roman"/>
          <w:sz w:val="24"/>
        </w:rPr>
        <w:t>é quanto à necessidade de cumprir certos requisitos, i</w:t>
      </w:r>
      <w:r w:rsidR="001806D3">
        <w:rPr>
          <w:rFonts w:ascii="Times New Roman" w:hAnsi="Times New Roman" w:cs="Times New Roman"/>
          <w:sz w:val="24"/>
        </w:rPr>
        <w:t>sto é, 18 contribuições mensais e</w:t>
      </w:r>
      <w:r>
        <w:rPr>
          <w:rFonts w:ascii="Times New Roman" w:hAnsi="Times New Roman" w:cs="Times New Roman"/>
          <w:sz w:val="24"/>
        </w:rPr>
        <w:t xml:space="preserve"> união com no mínimo 24 meses de duração e idade do dependente, para usufruir do benefício. Com a regra atual somente quando o dependente possuir 44 anos de idade ou mais, ter tido uma união estável com duração mínima de 24 meses e que o segurado tenha </w:t>
      </w:r>
      <w:r w:rsidR="00CE290F">
        <w:rPr>
          <w:rFonts w:ascii="Times New Roman" w:hAnsi="Times New Roman" w:cs="Times New Roman"/>
          <w:sz w:val="24"/>
        </w:rPr>
        <w:t>realizado</w:t>
      </w:r>
      <w:r>
        <w:rPr>
          <w:rFonts w:ascii="Times New Roman" w:hAnsi="Times New Roman" w:cs="Times New Roman"/>
          <w:sz w:val="24"/>
        </w:rPr>
        <w:t xml:space="preserve"> 18 contribuições mensais é que a pensão por morte será vitalícia. </w:t>
      </w:r>
    </w:p>
    <w:p w:rsidR="00BB48DD" w:rsidRDefault="0022412E" w:rsidP="00CE290F">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As regras sobre as pensões</w:t>
      </w:r>
      <w:r w:rsidR="007E5853">
        <w:rPr>
          <w:rFonts w:ascii="Times New Roman" w:hAnsi="Times New Roman" w:cs="Times New Roman"/>
          <w:sz w:val="24"/>
        </w:rPr>
        <w:t>,</w:t>
      </w:r>
      <w:r>
        <w:rPr>
          <w:rFonts w:ascii="Times New Roman" w:hAnsi="Times New Roman" w:cs="Times New Roman"/>
          <w:sz w:val="24"/>
        </w:rPr>
        <w:t xml:space="preserve"> anterior a Lei </w:t>
      </w:r>
      <w:r w:rsidRPr="00581F65">
        <w:rPr>
          <w:rFonts w:ascii="Times New Roman" w:hAnsi="Times New Roman"/>
          <w:bCs/>
          <w:sz w:val="24"/>
          <w:szCs w:val="24"/>
        </w:rPr>
        <w:t>13.</w:t>
      </w:r>
      <w:r w:rsidRPr="00581F65">
        <w:rPr>
          <w:rFonts w:ascii="Times New Roman" w:hAnsi="Times New Roman" w:cs="Times New Roman"/>
          <w:sz w:val="24"/>
          <w:szCs w:val="24"/>
        </w:rPr>
        <w:t>135</w:t>
      </w:r>
      <w:r>
        <w:rPr>
          <w:rFonts w:ascii="Times New Roman" w:hAnsi="Times New Roman" w:cs="Times New Roman"/>
          <w:sz w:val="24"/>
          <w:szCs w:val="24"/>
        </w:rPr>
        <w:t>/2015</w:t>
      </w:r>
      <w:r w:rsidR="007E5853">
        <w:rPr>
          <w:rFonts w:ascii="Times New Roman" w:hAnsi="Times New Roman" w:cs="Times New Roman"/>
          <w:sz w:val="24"/>
          <w:szCs w:val="24"/>
        </w:rPr>
        <w:t>,</w:t>
      </w:r>
      <w:r>
        <w:rPr>
          <w:rFonts w:ascii="Times New Roman" w:hAnsi="Times New Roman" w:cs="Times New Roman"/>
          <w:sz w:val="24"/>
        </w:rPr>
        <w:t xml:space="preserve"> não previa a apresentação de requisitos a serem cumpridos. Isto</w:t>
      </w:r>
      <w:r w:rsidR="00CA11C9">
        <w:rPr>
          <w:rFonts w:ascii="Times New Roman" w:hAnsi="Times New Roman" w:cs="Times New Roman"/>
          <w:sz w:val="24"/>
        </w:rPr>
        <w:t xml:space="preserve"> </w:t>
      </w:r>
      <w:r>
        <w:rPr>
          <w:rFonts w:ascii="Times New Roman" w:hAnsi="Times New Roman" w:cs="Times New Roman"/>
          <w:sz w:val="24"/>
        </w:rPr>
        <w:t>incentivava, por exemplo</w:t>
      </w:r>
      <w:r w:rsidR="007E5853">
        <w:rPr>
          <w:rFonts w:ascii="Times New Roman" w:hAnsi="Times New Roman" w:cs="Times New Roman"/>
          <w:sz w:val="24"/>
        </w:rPr>
        <w:t>,</w:t>
      </w:r>
      <w:r>
        <w:rPr>
          <w:rFonts w:ascii="Times New Roman" w:hAnsi="Times New Roman" w:cs="Times New Roman"/>
          <w:sz w:val="24"/>
        </w:rPr>
        <w:t xml:space="preserve"> o casamento </w:t>
      </w:r>
      <w:r w:rsidR="007E5853">
        <w:rPr>
          <w:rFonts w:ascii="Times New Roman" w:hAnsi="Times New Roman" w:cs="Times New Roman"/>
          <w:sz w:val="24"/>
        </w:rPr>
        <w:t>pautado apenas no interesse financeiro</w:t>
      </w:r>
      <w:r>
        <w:rPr>
          <w:rFonts w:ascii="Times New Roman" w:hAnsi="Times New Roman" w:cs="Times New Roman"/>
          <w:sz w:val="24"/>
        </w:rPr>
        <w:t xml:space="preserve"> de um </w:t>
      </w:r>
      <w:r w:rsidR="00CA11C9">
        <w:rPr>
          <w:rFonts w:ascii="Times New Roman" w:hAnsi="Times New Roman" w:cs="Times New Roman"/>
          <w:sz w:val="24"/>
        </w:rPr>
        <w:t xml:space="preserve">dependente de 18 anos </w:t>
      </w:r>
      <w:r>
        <w:rPr>
          <w:rFonts w:ascii="Times New Roman" w:hAnsi="Times New Roman" w:cs="Times New Roman"/>
          <w:sz w:val="24"/>
        </w:rPr>
        <w:t>com um</w:t>
      </w:r>
      <w:r w:rsidR="00CA11C9">
        <w:rPr>
          <w:rFonts w:ascii="Times New Roman" w:hAnsi="Times New Roman" w:cs="Times New Roman"/>
          <w:sz w:val="24"/>
        </w:rPr>
        <w:t xml:space="preserve"> segurado</w:t>
      </w:r>
      <w:r>
        <w:rPr>
          <w:rFonts w:ascii="Times New Roman" w:hAnsi="Times New Roman" w:cs="Times New Roman"/>
          <w:sz w:val="24"/>
        </w:rPr>
        <w:t xml:space="preserve"> de idade mais avançada, ou seja, muitas vezes um relacionamento curto justificava uma pensão vitalícia.</w:t>
      </w:r>
      <w:r w:rsidR="00BB48DD">
        <w:rPr>
          <w:rFonts w:ascii="Times New Roman" w:hAnsi="Times New Roman" w:cs="Times New Roman"/>
          <w:sz w:val="24"/>
        </w:rPr>
        <w:t xml:space="preserve"> A</w:t>
      </w:r>
      <w:r w:rsidR="00CA11C9">
        <w:rPr>
          <w:rFonts w:ascii="Times New Roman" w:hAnsi="Times New Roman" w:cs="Times New Roman"/>
          <w:sz w:val="24"/>
        </w:rPr>
        <w:t xml:space="preserve"> fragilidade da antiga legislação, </w:t>
      </w:r>
      <w:r w:rsidR="00BB48DD">
        <w:rPr>
          <w:rFonts w:ascii="Times New Roman" w:hAnsi="Times New Roman" w:cs="Times New Roman"/>
          <w:sz w:val="24"/>
        </w:rPr>
        <w:t xml:space="preserve">portanto, </w:t>
      </w:r>
      <w:r w:rsidR="00CA11C9">
        <w:rPr>
          <w:rFonts w:ascii="Times New Roman" w:hAnsi="Times New Roman" w:cs="Times New Roman"/>
          <w:sz w:val="24"/>
        </w:rPr>
        <w:t>além de não apresentar requisitos mínimos, incentivava a prática de risco moral</w:t>
      </w:r>
      <w:r w:rsidR="00BB48DD">
        <w:rPr>
          <w:rFonts w:ascii="Times New Roman" w:hAnsi="Times New Roman" w:cs="Times New Roman"/>
          <w:sz w:val="24"/>
        </w:rPr>
        <w:t xml:space="preserve"> (</w:t>
      </w:r>
      <w:r w:rsidR="00BB48DD">
        <w:rPr>
          <w:rFonts w:ascii="Times New Roman" w:hAnsi="Times New Roman" w:cs="Times New Roman"/>
          <w:i/>
          <w:sz w:val="24"/>
        </w:rPr>
        <w:t>moral hazard)</w:t>
      </w:r>
      <w:r w:rsidR="00CA11C9">
        <w:rPr>
          <w:rStyle w:val="Refdenotaderodap"/>
          <w:rFonts w:ascii="Times New Roman" w:hAnsi="Times New Roman" w:cs="Times New Roman"/>
          <w:sz w:val="24"/>
        </w:rPr>
        <w:footnoteReference w:id="20"/>
      </w:r>
      <w:r w:rsidR="00CA11C9">
        <w:rPr>
          <w:rFonts w:ascii="Times New Roman" w:hAnsi="Times New Roman" w:cs="Times New Roman"/>
          <w:sz w:val="24"/>
        </w:rPr>
        <w:t xml:space="preserve">. </w:t>
      </w:r>
    </w:p>
    <w:p w:rsidR="00BB48DD" w:rsidRDefault="00BB48DD" w:rsidP="00CE290F">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No entanto, e</w:t>
      </w:r>
      <w:r w:rsidR="00CA11C9">
        <w:rPr>
          <w:rFonts w:ascii="Times New Roman" w:hAnsi="Times New Roman" w:cs="Times New Roman"/>
          <w:sz w:val="24"/>
        </w:rPr>
        <w:t>mbora tenham ocorrido avanços com a Lei 13.135</w:t>
      </w:r>
      <w:r w:rsidR="009E4D25">
        <w:rPr>
          <w:rFonts w:ascii="Times New Roman" w:hAnsi="Times New Roman" w:cs="Times New Roman"/>
          <w:sz w:val="24"/>
        </w:rPr>
        <w:t>/2</w:t>
      </w:r>
      <w:r w:rsidR="00CA11C9">
        <w:rPr>
          <w:rFonts w:ascii="Times New Roman" w:hAnsi="Times New Roman" w:cs="Times New Roman"/>
          <w:sz w:val="24"/>
        </w:rPr>
        <w:t>015, o tempo mínimo de 24 meses para uma união estável não é suficiente para reduzir o risco moral e auxiliar o governo na obtenção de melhores resultados nas contas previdenciárias. O que aqui se propõe é aumentar o tempo mínimo de união</w:t>
      </w:r>
      <w:r>
        <w:rPr>
          <w:rFonts w:ascii="Times New Roman" w:hAnsi="Times New Roman" w:cs="Times New Roman"/>
          <w:sz w:val="24"/>
        </w:rPr>
        <w:t xml:space="preserve"> estável ou casamento para obtenção do benefí</w:t>
      </w:r>
      <w:r w:rsidR="00CA11C9">
        <w:rPr>
          <w:rFonts w:ascii="Times New Roman" w:hAnsi="Times New Roman" w:cs="Times New Roman"/>
          <w:sz w:val="24"/>
        </w:rPr>
        <w:t>cio da pensão por morte, objetivando incentivar aqueles relacionamentos</w:t>
      </w:r>
      <w:r w:rsidR="0008194A">
        <w:rPr>
          <w:rFonts w:ascii="Times New Roman" w:hAnsi="Times New Roman" w:cs="Times New Roman"/>
          <w:sz w:val="24"/>
        </w:rPr>
        <w:t xml:space="preserve"> que</w:t>
      </w:r>
      <w:r w:rsidR="00CA11C9">
        <w:rPr>
          <w:rFonts w:ascii="Times New Roman" w:hAnsi="Times New Roman" w:cs="Times New Roman"/>
          <w:sz w:val="24"/>
        </w:rPr>
        <w:t xml:space="preserve"> são pautados pelo maior grau afetividade o que pode ser medi</w:t>
      </w:r>
      <w:r>
        <w:rPr>
          <w:rFonts w:ascii="Times New Roman" w:hAnsi="Times New Roman" w:cs="Times New Roman"/>
          <w:sz w:val="24"/>
        </w:rPr>
        <w:t>do pelo tempo de união.</w:t>
      </w:r>
      <w:r w:rsidR="00EC47D9">
        <w:rPr>
          <w:rFonts w:ascii="Times New Roman" w:hAnsi="Times New Roman" w:cs="Times New Roman"/>
          <w:sz w:val="24"/>
        </w:rPr>
        <w:t xml:space="preserve"> Isto será melhor detalhado no item a que se refere a nova proposta de mudança, apresentado mais </w:t>
      </w:r>
      <w:r w:rsidR="00902E9E">
        <w:rPr>
          <w:rFonts w:ascii="Times New Roman" w:hAnsi="Times New Roman" w:cs="Times New Roman"/>
          <w:sz w:val="24"/>
        </w:rPr>
        <w:t>à</w:t>
      </w:r>
      <w:r w:rsidR="00EC47D9">
        <w:rPr>
          <w:rFonts w:ascii="Times New Roman" w:hAnsi="Times New Roman" w:cs="Times New Roman"/>
          <w:sz w:val="24"/>
        </w:rPr>
        <w:t xml:space="preserve"> frente.</w:t>
      </w:r>
    </w:p>
    <w:p w:rsidR="00CA11C9" w:rsidRDefault="00902E9E" w:rsidP="00CE290F">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Por ora</w:t>
      </w:r>
      <w:r w:rsidR="00CA11C9">
        <w:rPr>
          <w:rFonts w:ascii="Times New Roman" w:hAnsi="Times New Roman" w:cs="Times New Roman"/>
          <w:sz w:val="24"/>
        </w:rPr>
        <w:t>,</w:t>
      </w:r>
      <w:r>
        <w:rPr>
          <w:rFonts w:ascii="Times New Roman" w:hAnsi="Times New Roman" w:cs="Times New Roman"/>
          <w:sz w:val="24"/>
        </w:rPr>
        <w:t xml:space="preserve"> torna-se necessário apresentar a metodologia de análise, pautada</w:t>
      </w:r>
      <w:r w:rsidR="00CA11C9">
        <w:rPr>
          <w:rFonts w:ascii="Times New Roman" w:hAnsi="Times New Roman" w:cs="Times New Roman"/>
          <w:sz w:val="24"/>
        </w:rPr>
        <w:t xml:space="preserve"> </w:t>
      </w:r>
      <w:r>
        <w:rPr>
          <w:rFonts w:ascii="Times New Roman" w:hAnsi="Times New Roman" w:cs="Times New Roman"/>
          <w:sz w:val="24"/>
        </w:rPr>
        <w:t xml:space="preserve">na </w:t>
      </w:r>
      <w:r w:rsidR="00CA11C9">
        <w:rPr>
          <w:rFonts w:ascii="Times New Roman" w:hAnsi="Times New Roman" w:cs="Times New Roman"/>
          <w:sz w:val="24"/>
        </w:rPr>
        <w:t>Teoria dos Jogos</w:t>
      </w:r>
      <w:r w:rsidR="00375440">
        <w:rPr>
          <w:rFonts w:ascii="Times New Roman" w:hAnsi="Times New Roman" w:cs="Times New Roman"/>
          <w:sz w:val="24"/>
        </w:rPr>
        <w:t xml:space="preserve"> e com a utilização das matrizes de </w:t>
      </w:r>
      <w:r w:rsidR="00375440">
        <w:rPr>
          <w:rFonts w:ascii="Times New Roman" w:hAnsi="Times New Roman" w:cs="Times New Roman"/>
          <w:i/>
          <w:sz w:val="24"/>
        </w:rPr>
        <w:t>payoffs</w:t>
      </w:r>
      <w:r w:rsidR="0052708D">
        <w:rPr>
          <w:rFonts w:ascii="Times New Roman" w:hAnsi="Times New Roman" w:cs="Times New Roman"/>
          <w:sz w:val="24"/>
        </w:rPr>
        <w:t xml:space="preserve">. Considera-se o jogo da pensão por morte como sendo </w:t>
      </w:r>
      <w:r w:rsidR="00CA11C9">
        <w:rPr>
          <w:rFonts w:ascii="Times New Roman" w:hAnsi="Times New Roman" w:cs="Times New Roman"/>
          <w:sz w:val="24"/>
        </w:rPr>
        <w:t xml:space="preserve">um jogo estático de estratégias puras com dois jogadores, dependente cônjuge ou companheiro do segurado e </w:t>
      </w:r>
      <w:r w:rsidR="0052708D">
        <w:rPr>
          <w:rFonts w:ascii="Times New Roman" w:hAnsi="Times New Roman" w:cs="Times New Roman"/>
          <w:sz w:val="24"/>
        </w:rPr>
        <w:t>o governo.</w:t>
      </w:r>
      <w:r w:rsidR="0052708D">
        <w:rPr>
          <w:rStyle w:val="Refdenotaderodap"/>
          <w:rFonts w:ascii="Times New Roman" w:hAnsi="Times New Roman" w:cs="Times New Roman"/>
          <w:sz w:val="24"/>
        </w:rPr>
        <w:footnoteReference w:id="21"/>
      </w:r>
      <w:r w:rsidR="00CA11C9">
        <w:rPr>
          <w:rFonts w:ascii="Times New Roman" w:hAnsi="Times New Roman" w:cs="Times New Roman"/>
          <w:sz w:val="24"/>
        </w:rPr>
        <w:t xml:space="preserve"> </w:t>
      </w:r>
    </w:p>
    <w:p w:rsidR="0003069A" w:rsidRPr="00BC4FCE" w:rsidRDefault="00DD55B4" w:rsidP="00CE290F">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lastRenderedPageBreak/>
        <w:t xml:space="preserve">A </w:t>
      </w:r>
      <w:r>
        <w:rPr>
          <w:rFonts w:ascii="Times New Roman" w:hAnsi="Times New Roman"/>
          <w:sz w:val="24"/>
          <w:szCs w:val="24"/>
          <w:lang w:val="pt-PT"/>
        </w:rPr>
        <w:t xml:space="preserve">representação formal do Jogo “Dependente </w:t>
      </w:r>
      <w:r w:rsidRPr="00CE290F">
        <w:rPr>
          <w:rFonts w:ascii="Times New Roman" w:hAnsi="Times New Roman"/>
          <w:i/>
          <w:sz w:val="24"/>
          <w:szCs w:val="24"/>
          <w:lang w:val="pt-PT"/>
        </w:rPr>
        <w:t>versus</w:t>
      </w:r>
      <w:r>
        <w:rPr>
          <w:rFonts w:ascii="Times New Roman" w:hAnsi="Times New Roman"/>
          <w:sz w:val="24"/>
          <w:szCs w:val="24"/>
          <w:lang w:val="pt-PT"/>
        </w:rPr>
        <w:t xml:space="preserve"> Governo” pode ser visualizado no </w:t>
      </w:r>
      <w:r w:rsidR="00D30B29">
        <w:rPr>
          <w:rFonts w:ascii="Times New Roman" w:hAnsi="Times New Roman"/>
          <w:sz w:val="24"/>
          <w:szCs w:val="24"/>
          <w:lang w:val="pt-PT"/>
        </w:rPr>
        <w:t>Quadro 1 o qual apresenta</w:t>
      </w:r>
      <w:r>
        <w:rPr>
          <w:rFonts w:ascii="Times New Roman" w:hAnsi="Times New Roman"/>
          <w:sz w:val="24"/>
          <w:szCs w:val="24"/>
          <w:lang w:val="pt-PT"/>
        </w:rPr>
        <w:t xml:space="preserve"> duas possíveis estratégias do dependente que é casar ou não casar. Ao tomar qualquer uma das decisões, parte-se do pressuposto </w:t>
      </w:r>
      <w:r w:rsidR="0008194A">
        <w:rPr>
          <w:rFonts w:ascii="Times New Roman" w:hAnsi="Times New Roman"/>
          <w:sz w:val="24"/>
          <w:szCs w:val="24"/>
          <w:lang w:val="pt-PT"/>
        </w:rPr>
        <w:t xml:space="preserve">de </w:t>
      </w:r>
      <w:r>
        <w:rPr>
          <w:rFonts w:ascii="Times New Roman" w:hAnsi="Times New Roman"/>
          <w:sz w:val="24"/>
          <w:szCs w:val="24"/>
          <w:lang w:val="pt-PT"/>
        </w:rPr>
        <w:t>que</w:t>
      </w:r>
      <w:r w:rsidR="0008194A">
        <w:rPr>
          <w:rFonts w:ascii="Times New Roman" w:hAnsi="Times New Roman"/>
          <w:sz w:val="24"/>
          <w:szCs w:val="24"/>
          <w:lang w:val="pt-PT"/>
        </w:rPr>
        <w:t>,</w:t>
      </w:r>
      <w:r>
        <w:rPr>
          <w:rFonts w:ascii="Times New Roman" w:hAnsi="Times New Roman"/>
          <w:sz w:val="24"/>
          <w:szCs w:val="24"/>
          <w:lang w:val="pt-PT"/>
        </w:rPr>
        <w:t xml:space="preserve"> </w:t>
      </w:r>
      <w:r w:rsidR="0008194A">
        <w:rPr>
          <w:rFonts w:ascii="Times New Roman" w:hAnsi="Times New Roman"/>
          <w:i/>
          <w:sz w:val="24"/>
          <w:szCs w:val="24"/>
          <w:lang w:val="pt-PT"/>
        </w:rPr>
        <w:t xml:space="preserve">ceteris paribus, </w:t>
      </w:r>
      <w:r>
        <w:rPr>
          <w:rFonts w:ascii="Times New Roman" w:hAnsi="Times New Roman"/>
          <w:sz w:val="24"/>
          <w:szCs w:val="24"/>
          <w:lang w:val="pt-PT"/>
        </w:rPr>
        <w:t xml:space="preserve">duas coisas </w:t>
      </w:r>
      <w:r w:rsidR="00D30B29">
        <w:rPr>
          <w:rFonts w:ascii="Times New Roman" w:hAnsi="Times New Roman"/>
          <w:sz w:val="24"/>
          <w:szCs w:val="24"/>
          <w:lang w:val="pt-PT"/>
        </w:rPr>
        <w:t xml:space="preserve">podem acontecer com o segurado: </w:t>
      </w:r>
      <w:r>
        <w:rPr>
          <w:rFonts w:ascii="Times New Roman" w:hAnsi="Times New Roman"/>
          <w:sz w:val="24"/>
          <w:szCs w:val="24"/>
          <w:lang w:val="pt-PT"/>
        </w:rPr>
        <w:t>morte em 5 anos ou em 10 anos.</w:t>
      </w:r>
      <w:r w:rsidR="00E96BB9">
        <w:rPr>
          <w:rFonts w:ascii="Times New Roman" w:hAnsi="Times New Roman"/>
          <w:sz w:val="24"/>
          <w:szCs w:val="24"/>
          <w:lang w:val="pt-PT"/>
        </w:rPr>
        <w:t xml:space="preserve"> O jogador governo sofre apenas as consequências do jogo, ou seja, ele não tem poder de impedir ou obrigar um casamento e nem a capacidade de forçar a morte ou não do segurado.</w:t>
      </w:r>
      <w:r w:rsidR="00BC4FCE">
        <w:rPr>
          <w:rFonts w:ascii="Times New Roman" w:hAnsi="Times New Roman"/>
          <w:sz w:val="24"/>
          <w:szCs w:val="24"/>
          <w:lang w:val="pt-PT"/>
        </w:rPr>
        <w:t xml:space="preserve"> A única forma que o governo tem de minimizar os prejuizos de seus </w:t>
      </w:r>
      <w:r w:rsidR="00BC4FCE" w:rsidRPr="009E4D25">
        <w:rPr>
          <w:rFonts w:ascii="Times New Roman" w:hAnsi="Times New Roman"/>
          <w:i/>
          <w:sz w:val="24"/>
          <w:szCs w:val="24"/>
          <w:lang w:val="pt-PT"/>
        </w:rPr>
        <w:t xml:space="preserve">payoffs </w:t>
      </w:r>
      <w:r w:rsidR="00BC4FCE">
        <w:rPr>
          <w:rFonts w:ascii="Times New Roman" w:hAnsi="Times New Roman"/>
          <w:sz w:val="24"/>
          <w:szCs w:val="24"/>
          <w:lang w:val="pt-PT"/>
        </w:rPr>
        <w:t xml:space="preserve">é alterando os possíveis resultados do jogo, via implementação de uma </w:t>
      </w:r>
      <w:r w:rsidR="00CE290F">
        <w:rPr>
          <w:rFonts w:ascii="Times New Roman" w:hAnsi="Times New Roman"/>
          <w:sz w:val="24"/>
          <w:szCs w:val="24"/>
          <w:lang w:val="pt-PT"/>
        </w:rPr>
        <w:t>L</w:t>
      </w:r>
      <w:r w:rsidR="00BC4FCE">
        <w:rPr>
          <w:rFonts w:ascii="Times New Roman" w:hAnsi="Times New Roman"/>
          <w:sz w:val="24"/>
          <w:szCs w:val="24"/>
          <w:lang w:val="pt-PT"/>
        </w:rPr>
        <w:t>ei</w:t>
      </w:r>
      <w:r w:rsidR="009E4D25">
        <w:rPr>
          <w:rFonts w:ascii="Times New Roman" w:hAnsi="Times New Roman"/>
          <w:sz w:val="24"/>
          <w:szCs w:val="24"/>
          <w:lang w:val="pt-PT"/>
        </w:rPr>
        <w:t xml:space="preserve">, tal como foi a Lei </w:t>
      </w:r>
      <w:r w:rsidR="009E4D25">
        <w:rPr>
          <w:rFonts w:ascii="Times New Roman" w:hAnsi="Times New Roman" w:cs="Times New Roman"/>
          <w:sz w:val="24"/>
        </w:rPr>
        <w:t>13.135</w:t>
      </w:r>
      <w:r w:rsidR="00F441B7">
        <w:rPr>
          <w:rFonts w:ascii="Times New Roman" w:hAnsi="Times New Roman" w:cs="Times New Roman"/>
          <w:sz w:val="24"/>
        </w:rPr>
        <w:t>/2015</w:t>
      </w:r>
      <w:r w:rsidR="00BC4FCE">
        <w:rPr>
          <w:rFonts w:ascii="Times New Roman" w:hAnsi="Times New Roman"/>
          <w:sz w:val="24"/>
          <w:szCs w:val="24"/>
          <w:lang w:val="pt-PT"/>
        </w:rPr>
        <w:t xml:space="preserve">. Assim, seria estabelecido novos </w:t>
      </w:r>
      <w:r w:rsidR="00CE290F">
        <w:rPr>
          <w:rFonts w:ascii="Times New Roman" w:hAnsi="Times New Roman"/>
          <w:i/>
          <w:sz w:val="24"/>
          <w:szCs w:val="24"/>
          <w:lang w:val="pt-PT"/>
        </w:rPr>
        <w:t>payoffs</w:t>
      </w:r>
      <w:r w:rsidR="00BC4FCE">
        <w:rPr>
          <w:rFonts w:ascii="Times New Roman" w:hAnsi="Times New Roman"/>
          <w:sz w:val="24"/>
          <w:szCs w:val="24"/>
          <w:lang w:val="pt-PT"/>
        </w:rPr>
        <w:t xml:space="preserve"> e o dependente escolheria entre casar ou não casar.</w:t>
      </w:r>
      <w:r w:rsidR="0008194A">
        <w:rPr>
          <w:rStyle w:val="Refdenotaderodap"/>
          <w:rFonts w:ascii="Times New Roman" w:hAnsi="Times New Roman"/>
          <w:sz w:val="24"/>
          <w:szCs w:val="24"/>
          <w:lang w:val="pt-PT"/>
        </w:rPr>
        <w:footnoteReference w:id="22"/>
      </w:r>
      <w:r w:rsidR="00BC4FCE">
        <w:rPr>
          <w:rFonts w:ascii="Times New Roman" w:hAnsi="Times New Roman"/>
          <w:sz w:val="24"/>
          <w:szCs w:val="24"/>
          <w:lang w:val="pt-PT"/>
        </w:rPr>
        <w:t xml:space="preserve"> </w:t>
      </w:r>
    </w:p>
    <w:p w:rsidR="00CA11C9" w:rsidRDefault="00CA11C9" w:rsidP="00437B24">
      <w:pPr>
        <w:spacing w:after="0" w:line="240" w:lineRule="auto"/>
        <w:contextualSpacing/>
        <w:jc w:val="both"/>
        <w:rPr>
          <w:rFonts w:ascii="Times New Roman" w:hAnsi="Times New Roman"/>
          <w:b/>
          <w:sz w:val="24"/>
          <w:szCs w:val="24"/>
          <w:lang w:val="pt-PT"/>
        </w:rPr>
      </w:pPr>
    </w:p>
    <w:p w:rsidR="00CA11C9" w:rsidRPr="00A73E03" w:rsidRDefault="00CA11C9" w:rsidP="00437B24">
      <w:pPr>
        <w:spacing w:after="0" w:line="240" w:lineRule="auto"/>
        <w:contextualSpacing/>
        <w:jc w:val="both"/>
        <w:rPr>
          <w:rFonts w:ascii="Times New Roman" w:hAnsi="Times New Roman" w:cs="Times New Roman"/>
          <w:sz w:val="24"/>
        </w:rPr>
      </w:pPr>
      <w:r>
        <w:rPr>
          <w:rFonts w:ascii="Times New Roman" w:hAnsi="Times New Roman"/>
          <w:b/>
          <w:sz w:val="24"/>
          <w:szCs w:val="24"/>
          <w:lang w:val="pt-PT"/>
        </w:rPr>
        <w:t>Quadro 1:</w:t>
      </w:r>
      <w:r>
        <w:rPr>
          <w:rFonts w:ascii="Times New Roman" w:hAnsi="Times New Roman"/>
          <w:sz w:val="24"/>
          <w:szCs w:val="24"/>
          <w:lang w:val="pt-PT"/>
        </w:rPr>
        <w:t xml:space="preserve"> Representação Formal do Jogo </w:t>
      </w:r>
      <w:r w:rsidR="00D80924">
        <w:rPr>
          <w:rFonts w:ascii="Times New Roman" w:hAnsi="Times New Roman"/>
          <w:sz w:val="24"/>
          <w:szCs w:val="24"/>
          <w:lang w:val="pt-PT"/>
        </w:rPr>
        <w:t xml:space="preserve">“Casamento pela pensão” </w:t>
      </w:r>
      <w:r>
        <w:rPr>
          <w:rFonts w:ascii="Times New Roman" w:hAnsi="Times New Roman"/>
          <w:sz w:val="24"/>
          <w:szCs w:val="24"/>
          <w:lang w:val="pt-PT"/>
        </w:rPr>
        <w:t xml:space="preserve">– Dependente </w:t>
      </w:r>
      <w:r w:rsidRPr="00CE290F">
        <w:rPr>
          <w:rFonts w:ascii="Times New Roman" w:hAnsi="Times New Roman"/>
          <w:i/>
          <w:sz w:val="24"/>
          <w:szCs w:val="24"/>
          <w:lang w:val="pt-PT"/>
        </w:rPr>
        <w:t>versus</w:t>
      </w:r>
      <w:r>
        <w:rPr>
          <w:rFonts w:ascii="Times New Roman" w:hAnsi="Times New Roman"/>
          <w:sz w:val="24"/>
          <w:szCs w:val="24"/>
          <w:lang w:val="pt-PT"/>
        </w:rPr>
        <w:t xml:space="preserve"> Governo</w:t>
      </w:r>
    </w:p>
    <w:tbl>
      <w:tblPr>
        <w:tblW w:w="8499" w:type="dxa"/>
        <w:tblCellMar>
          <w:left w:w="70" w:type="dxa"/>
          <w:right w:w="70" w:type="dxa"/>
        </w:tblCellMar>
        <w:tblLook w:val="04A0" w:firstRow="1" w:lastRow="0" w:firstColumn="1" w:lastColumn="0" w:noHBand="0" w:noVBand="1"/>
      </w:tblPr>
      <w:tblGrid>
        <w:gridCol w:w="375"/>
        <w:gridCol w:w="1043"/>
        <w:gridCol w:w="1697"/>
        <w:gridCol w:w="1847"/>
        <w:gridCol w:w="1842"/>
        <w:gridCol w:w="1695"/>
      </w:tblGrid>
      <w:tr w:rsidR="00CD1BB3" w:rsidRPr="00CD1BB3" w:rsidTr="008C4517">
        <w:trPr>
          <w:trHeight w:val="295"/>
        </w:trPr>
        <w:tc>
          <w:tcPr>
            <w:tcW w:w="375" w:type="dxa"/>
            <w:tcBorders>
              <w:top w:val="nil"/>
              <w:left w:val="nil"/>
              <w:bottom w:val="nil"/>
              <w:right w:val="nil"/>
            </w:tcBorders>
            <w:shd w:val="clear" w:color="000000" w:fill="FFFFFF"/>
            <w:noWrap/>
            <w:vAlign w:val="bottom"/>
            <w:hideMark/>
          </w:tcPr>
          <w:p w:rsidR="00CD1BB3" w:rsidRPr="00CD1BB3" w:rsidRDefault="00CD1BB3" w:rsidP="00437B24">
            <w:pPr>
              <w:spacing w:after="0" w:line="240" w:lineRule="auto"/>
              <w:contextualSpacing/>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w:t>
            </w:r>
          </w:p>
        </w:tc>
        <w:tc>
          <w:tcPr>
            <w:tcW w:w="1043" w:type="dxa"/>
            <w:tcBorders>
              <w:top w:val="nil"/>
              <w:left w:val="nil"/>
              <w:bottom w:val="nil"/>
              <w:right w:val="nil"/>
            </w:tcBorders>
            <w:shd w:val="clear" w:color="000000" w:fill="FFFFFF"/>
            <w:noWrap/>
            <w:vAlign w:val="bottom"/>
            <w:hideMark/>
          </w:tcPr>
          <w:p w:rsidR="00CD1BB3" w:rsidRPr="00CD1BB3" w:rsidRDefault="00CD1BB3" w:rsidP="00437B24">
            <w:pPr>
              <w:spacing w:after="0" w:line="240" w:lineRule="auto"/>
              <w:contextualSpacing/>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w:t>
            </w:r>
          </w:p>
        </w:tc>
        <w:tc>
          <w:tcPr>
            <w:tcW w:w="1697" w:type="dxa"/>
            <w:tcBorders>
              <w:top w:val="nil"/>
              <w:left w:val="nil"/>
              <w:bottom w:val="single" w:sz="4" w:space="0" w:color="auto"/>
              <w:right w:val="nil"/>
            </w:tcBorders>
            <w:shd w:val="clear" w:color="000000" w:fill="FFFFFF"/>
            <w:noWrap/>
            <w:vAlign w:val="bottom"/>
            <w:hideMark/>
          </w:tcPr>
          <w:p w:rsidR="00CD1BB3" w:rsidRPr="00CD1BB3" w:rsidRDefault="00CD1BB3" w:rsidP="00437B24">
            <w:pPr>
              <w:spacing w:after="0" w:line="240" w:lineRule="auto"/>
              <w:contextualSpacing/>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w:t>
            </w:r>
          </w:p>
        </w:tc>
        <w:tc>
          <w:tcPr>
            <w:tcW w:w="1847" w:type="dxa"/>
            <w:tcBorders>
              <w:top w:val="nil"/>
              <w:left w:val="nil"/>
              <w:bottom w:val="single" w:sz="4" w:space="0" w:color="auto"/>
              <w:right w:val="nil"/>
            </w:tcBorders>
            <w:shd w:val="clear" w:color="000000" w:fill="FFFFFF"/>
            <w:noWrap/>
            <w:vAlign w:val="bottom"/>
            <w:hideMark/>
          </w:tcPr>
          <w:p w:rsidR="00CD1BB3" w:rsidRPr="00CD1BB3" w:rsidRDefault="00CD1BB3" w:rsidP="00437B24">
            <w:pPr>
              <w:spacing w:after="0" w:line="240" w:lineRule="auto"/>
              <w:contextualSpacing/>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Governo</w:t>
            </w:r>
          </w:p>
        </w:tc>
        <w:tc>
          <w:tcPr>
            <w:tcW w:w="1842" w:type="dxa"/>
            <w:tcBorders>
              <w:top w:val="nil"/>
              <w:left w:val="nil"/>
              <w:bottom w:val="single" w:sz="4" w:space="0" w:color="auto"/>
              <w:right w:val="nil"/>
            </w:tcBorders>
            <w:shd w:val="clear" w:color="000000" w:fill="FFFFFF"/>
            <w:noWrap/>
            <w:vAlign w:val="bottom"/>
            <w:hideMark/>
          </w:tcPr>
          <w:p w:rsidR="00CD1BB3" w:rsidRPr="00CD1BB3" w:rsidRDefault="00CD1BB3" w:rsidP="00437B24">
            <w:pPr>
              <w:spacing w:after="0" w:line="240" w:lineRule="auto"/>
              <w:contextualSpacing/>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w:t>
            </w:r>
          </w:p>
        </w:tc>
        <w:tc>
          <w:tcPr>
            <w:tcW w:w="1695" w:type="dxa"/>
            <w:tcBorders>
              <w:top w:val="nil"/>
              <w:left w:val="nil"/>
              <w:bottom w:val="single" w:sz="4" w:space="0" w:color="auto"/>
              <w:right w:val="nil"/>
            </w:tcBorders>
            <w:shd w:val="clear" w:color="000000" w:fill="FFFFFF"/>
            <w:noWrap/>
            <w:vAlign w:val="bottom"/>
            <w:hideMark/>
          </w:tcPr>
          <w:p w:rsidR="00CD1BB3" w:rsidRPr="00CD1BB3" w:rsidRDefault="00CD1BB3" w:rsidP="00437B24">
            <w:pPr>
              <w:spacing w:after="0" w:line="240" w:lineRule="auto"/>
              <w:contextualSpacing/>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w:t>
            </w:r>
          </w:p>
        </w:tc>
      </w:tr>
      <w:tr w:rsidR="00CD1BB3" w:rsidRPr="00CD1BB3" w:rsidTr="008C4517">
        <w:trPr>
          <w:trHeight w:val="295"/>
        </w:trPr>
        <w:tc>
          <w:tcPr>
            <w:tcW w:w="375" w:type="dxa"/>
            <w:tcBorders>
              <w:top w:val="nil"/>
              <w:left w:val="nil"/>
              <w:bottom w:val="nil"/>
              <w:right w:val="single" w:sz="4" w:space="0" w:color="auto"/>
            </w:tcBorders>
            <w:shd w:val="clear" w:color="000000" w:fill="FFFFFF"/>
            <w:noWrap/>
            <w:textDirection w:val="btLr"/>
            <w:vAlign w:val="center"/>
            <w:hideMark/>
          </w:tcPr>
          <w:p w:rsidR="00CD1BB3" w:rsidRPr="00CD1BB3" w:rsidRDefault="00CD1BB3" w:rsidP="00437B24">
            <w:pPr>
              <w:spacing w:after="0" w:line="240" w:lineRule="auto"/>
              <w:contextualSpacing/>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w:t>
            </w:r>
          </w:p>
        </w:tc>
        <w:tc>
          <w:tcPr>
            <w:tcW w:w="1043" w:type="dxa"/>
            <w:tcBorders>
              <w:top w:val="single" w:sz="4" w:space="0" w:color="auto"/>
              <w:left w:val="nil"/>
              <w:bottom w:val="single" w:sz="4" w:space="0" w:color="auto"/>
              <w:right w:val="single" w:sz="4" w:space="0" w:color="auto"/>
              <w:tl2br w:val="single" w:sz="4" w:space="0" w:color="auto"/>
            </w:tcBorders>
            <w:shd w:val="clear" w:color="000000" w:fill="FFFFFF"/>
            <w:noWrap/>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w:t>
            </w:r>
          </w:p>
        </w:tc>
        <w:tc>
          <w:tcPr>
            <w:tcW w:w="3544" w:type="dxa"/>
            <w:gridSpan w:val="2"/>
            <w:tcBorders>
              <w:top w:val="single" w:sz="4" w:space="0" w:color="auto"/>
              <w:left w:val="nil"/>
              <w:bottom w:val="single" w:sz="4" w:space="0" w:color="auto"/>
              <w:right w:val="single" w:sz="4" w:space="0" w:color="auto"/>
            </w:tcBorders>
            <w:shd w:val="clear" w:color="000000" w:fill="FFFFFF"/>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Morte do Segurado em 5 anos</w:t>
            </w:r>
          </w:p>
        </w:tc>
        <w:tc>
          <w:tcPr>
            <w:tcW w:w="3537" w:type="dxa"/>
            <w:gridSpan w:val="2"/>
            <w:tcBorders>
              <w:top w:val="single" w:sz="4" w:space="0" w:color="auto"/>
              <w:left w:val="nil"/>
              <w:bottom w:val="single" w:sz="4" w:space="0" w:color="auto"/>
              <w:right w:val="single" w:sz="4" w:space="0" w:color="auto"/>
            </w:tcBorders>
            <w:shd w:val="clear" w:color="000000" w:fill="FFFFFF"/>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Morte do segurado em 10 anos</w:t>
            </w:r>
          </w:p>
        </w:tc>
      </w:tr>
      <w:tr w:rsidR="00CD1BB3" w:rsidRPr="00CD1BB3" w:rsidTr="008C4517">
        <w:trPr>
          <w:trHeight w:val="647"/>
        </w:trPr>
        <w:tc>
          <w:tcPr>
            <w:tcW w:w="375" w:type="dxa"/>
            <w:vMerge w:val="restart"/>
            <w:tcBorders>
              <w:top w:val="nil"/>
              <w:left w:val="nil"/>
              <w:bottom w:val="nil"/>
              <w:right w:val="nil"/>
            </w:tcBorders>
            <w:shd w:val="clear" w:color="000000" w:fill="FFFFFF"/>
            <w:noWrap/>
            <w:textDirection w:val="btLr"/>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Dependente</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Casar</w:t>
            </w:r>
          </w:p>
        </w:tc>
        <w:tc>
          <w:tcPr>
            <w:tcW w:w="1697" w:type="dxa"/>
            <w:tcBorders>
              <w:top w:val="single" w:sz="4" w:space="0" w:color="auto"/>
              <w:left w:val="nil"/>
              <w:bottom w:val="single" w:sz="4" w:space="0" w:color="auto"/>
            </w:tcBorders>
            <w:shd w:val="clear" w:color="000000" w:fill="FFFFFF"/>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xml:space="preserve">EAPMR(a1) </w:t>
            </w:r>
          </w:p>
        </w:tc>
        <w:tc>
          <w:tcPr>
            <w:tcW w:w="1847" w:type="dxa"/>
            <w:tcBorders>
              <w:top w:val="single" w:sz="4" w:space="0" w:color="auto"/>
              <w:bottom w:val="single" w:sz="4" w:space="0" w:color="auto"/>
              <w:right w:val="single" w:sz="4" w:space="0" w:color="auto"/>
            </w:tcBorders>
            <w:shd w:val="clear" w:color="auto" w:fill="auto"/>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xml:space="preserve">EAPMP(a1) </w:t>
            </w:r>
          </w:p>
        </w:tc>
        <w:tc>
          <w:tcPr>
            <w:tcW w:w="1842" w:type="dxa"/>
            <w:tcBorders>
              <w:top w:val="single" w:sz="4" w:space="0" w:color="auto"/>
              <w:left w:val="nil"/>
              <w:bottom w:val="single" w:sz="4" w:space="0" w:color="auto"/>
            </w:tcBorders>
            <w:shd w:val="clear" w:color="000000" w:fill="FFFFFF"/>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xml:space="preserve">EAPMR(b1) </w:t>
            </w:r>
          </w:p>
        </w:tc>
        <w:tc>
          <w:tcPr>
            <w:tcW w:w="1695" w:type="dxa"/>
            <w:tcBorders>
              <w:top w:val="single" w:sz="4" w:space="0" w:color="auto"/>
              <w:bottom w:val="single" w:sz="4" w:space="0" w:color="auto"/>
              <w:right w:val="single" w:sz="4" w:space="0" w:color="auto"/>
            </w:tcBorders>
            <w:shd w:val="clear" w:color="auto" w:fill="auto"/>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xml:space="preserve">EAPMP(b1) </w:t>
            </w:r>
          </w:p>
        </w:tc>
      </w:tr>
      <w:tr w:rsidR="00CD1BB3" w:rsidRPr="00CD1BB3" w:rsidTr="008C4517">
        <w:trPr>
          <w:trHeight w:val="647"/>
        </w:trPr>
        <w:tc>
          <w:tcPr>
            <w:tcW w:w="375" w:type="dxa"/>
            <w:vMerge/>
            <w:tcBorders>
              <w:top w:val="nil"/>
              <w:left w:val="nil"/>
              <w:bottom w:val="nil"/>
              <w:right w:val="nil"/>
            </w:tcBorders>
            <w:vAlign w:val="center"/>
            <w:hideMark/>
          </w:tcPr>
          <w:p w:rsidR="00CD1BB3" w:rsidRPr="00CD1BB3" w:rsidRDefault="00CD1BB3" w:rsidP="00437B24">
            <w:pPr>
              <w:spacing w:after="0" w:line="240" w:lineRule="auto"/>
              <w:contextualSpacing/>
              <w:rPr>
                <w:rFonts w:ascii="Times New Roman" w:eastAsia="Times New Roman" w:hAnsi="Times New Roman" w:cs="Times New Roman"/>
                <w:color w:val="000000"/>
                <w:sz w:val="20"/>
                <w:szCs w:val="20"/>
                <w:lang w:eastAsia="pt-BR"/>
              </w:rPr>
            </w:pP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Não Casar</w:t>
            </w:r>
          </w:p>
        </w:tc>
        <w:tc>
          <w:tcPr>
            <w:tcW w:w="1697" w:type="dxa"/>
            <w:tcBorders>
              <w:top w:val="single" w:sz="4" w:space="0" w:color="auto"/>
              <w:left w:val="nil"/>
              <w:bottom w:val="single" w:sz="4" w:space="0" w:color="auto"/>
            </w:tcBorders>
            <w:shd w:val="clear" w:color="000000" w:fill="FFFFFF"/>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xml:space="preserve">EAPMNR(a2) </w:t>
            </w:r>
          </w:p>
        </w:tc>
        <w:tc>
          <w:tcPr>
            <w:tcW w:w="1847" w:type="dxa"/>
            <w:tcBorders>
              <w:top w:val="single" w:sz="4" w:space="0" w:color="auto"/>
              <w:bottom w:val="single" w:sz="4" w:space="0" w:color="auto"/>
              <w:right w:val="single" w:sz="4" w:space="0" w:color="auto"/>
            </w:tcBorders>
            <w:shd w:val="clear" w:color="000000" w:fill="FFFFFF"/>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xml:space="preserve">EAPMNP(a2) </w:t>
            </w:r>
          </w:p>
        </w:tc>
        <w:tc>
          <w:tcPr>
            <w:tcW w:w="1842" w:type="dxa"/>
            <w:tcBorders>
              <w:top w:val="single" w:sz="4" w:space="0" w:color="auto"/>
              <w:left w:val="nil"/>
              <w:bottom w:val="single" w:sz="4" w:space="0" w:color="auto"/>
            </w:tcBorders>
            <w:shd w:val="clear" w:color="000000" w:fill="FFFFFF"/>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xml:space="preserve">EAPMNR(b2) </w:t>
            </w:r>
          </w:p>
        </w:tc>
        <w:tc>
          <w:tcPr>
            <w:tcW w:w="1695" w:type="dxa"/>
            <w:tcBorders>
              <w:top w:val="single" w:sz="4" w:space="0" w:color="auto"/>
              <w:bottom w:val="single" w:sz="4" w:space="0" w:color="auto"/>
              <w:right w:val="single" w:sz="4" w:space="0" w:color="auto"/>
            </w:tcBorders>
            <w:shd w:val="clear" w:color="000000" w:fill="FFFFFF"/>
            <w:vAlign w:val="center"/>
            <w:hideMark/>
          </w:tcPr>
          <w:p w:rsidR="00CD1BB3" w:rsidRPr="00CD1BB3" w:rsidRDefault="00CD1BB3"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CD1BB3">
              <w:rPr>
                <w:rFonts w:ascii="Times New Roman" w:eastAsia="Times New Roman" w:hAnsi="Times New Roman" w:cs="Times New Roman"/>
                <w:color w:val="000000"/>
                <w:sz w:val="20"/>
                <w:szCs w:val="20"/>
                <w:lang w:eastAsia="pt-BR"/>
              </w:rPr>
              <w:t xml:space="preserve">EAPMNP(b2) </w:t>
            </w:r>
          </w:p>
        </w:tc>
      </w:tr>
    </w:tbl>
    <w:p w:rsidR="00CA11C9" w:rsidRDefault="00CA11C9" w:rsidP="00437B24">
      <w:pPr>
        <w:spacing w:after="0" w:line="240" w:lineRule="auto"/>
        <w:contextualSpacing/>
        <w:rPr>
          <w:rFonts w:ascii="Times New Roman" w:hAnsi="Times New Roman"/>
          <w:bCs/>
          <w:sz w:val="20"/>
          <w:szCs w:val="20"/>
        </w:rPr>
      </w:pPr>
      <w:r>
        <w:rPr>
          <w:rFonts w:ascii="Times New Roman" w:hAnsi="Times New Roman"/>
          <w:bCs/>
          <w:sz w:val="20"/>
          <w:szCs w:val="20"/>
        </w:rPr>
        <w:t>Fonte: Elaboração própria.</w:t>
      </w:r>
    </w:p>
    <w:p w:rsidR="00CA11C9" w:rsidRDefault="00CA11C9" w:rsidP="00437B24">
      <w:pPr>
        <w:spacing w:after="0" w:line="240" w:lineRule="auto"/>
        <w:contextualSpacing/>
        <w:jc w:val="both"/>
        <w:rPr>
          <w:rFonts w:ascii="Times New Roman" w:hAnsi="Times New Roman" w:cs="Times New Roman"/>
          <w:sz w:val="24"/>
        </w:rPr>
      </w:pPr>
    </w:p>
    <w:p w:rsidR="00DD55B4" w:rsidRDefault="0003069A" w:rsidP="00185E47">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Explicando-se de maneira mais detalhada a metodologia apresentada no Quadro 1 </w:t>
      </w:r>
      <w:r w:rsidR="00AE28CF">
        <w:rPr>
          <w:rFonts w:ascii="Times New Roman" w:hAnsi="Times New Roman" w:cs="Times New Roman"/>
          <w:sz w:val="24"/>
        </w:rPr>
        <w:t>temos que:</w:t>
      </w:r>
    </w:p>
    <w:p w:rsidR="00DD55B4" w:rsidRDefault="008C5525" w:rsidP="00437B24">
      <w:pPr>
        <w:pStyle w:val="PargrafodaLista"/>
        <w:numPr>
          <w:ilvl w:val="0"/>
          <w:numId w:val="3"/>
        </w:numPr>
        <w:tabs>
          <w:tab w:val="left" w:pos="851"/>
        </w:tabs>
        <w:spacing w:after="0" w:line="240" w:lineRule="auto"/>
        <w:ind w:left="851" w:hanging="425"/>
        <w:jc w:val="both"/>
        <w:rPr>
          <w:rFonts w:ascii="Times New Roman" w:hAnsi="Times New Roman" w:cs="Times New Roman"/>
          <w:sz w:val="24"/>
        </w:rPr>
      </w:pPr>
      <w:r>
        <w:rPr>
          <w:rFonts w:ascii="Times New Roman" w:hAnsi="Times New Roman" w:cs="Times New Roman"/>
          <w:sz w:val="24"/>
        </w:rPr>
        <w:t>E</w:t>
      </w:r>
      <w:r w:rsidR="00DD55B4">
        <w:rPr>
          <w:rFonts w:ascii="Times New Roman" w:hAnsi="Times New Roman" w:cs="Times New Roman"/>
          <w:sz w:val="24"/>
        </w:rPr>
        <w:t xml:space="preserve">APMR(a1) = </w:t>
      </w:r>
      <w:r>
        <w:rPr>
          <w:rFonts w:ascii="Times New Roman" w:hAnsi="Times New Roman" w:cs="Times New Roman"/>
          <w:sz w:val="24"/>
        </w:rPr>
        <w:t>Expectativa de Anos de P</w:t>
      </w:r>
      <w:r w:rsidR="00DD55B4">
        <w:rPr>
          <w:rFonts w:ascii="Times New Roman" w:hAnsi="Times New Roman" w:cs="Times New Roman"/>
          <w:sz w:val="24"/>
        </w:rPr>
        <w:t xml:space="preserve">ensão por </w:t>
      </w:r>
      <w:r>
        <w:rPr>
          <w:rFonts w:ascii="Times New Roman" w:hAnsi="Times New Roman" w:cs="Times New Roman"/>
          <w:sz w:val="24"/>
        </w:rPr>
        <w:t>M</w:t>
      </w:r>
      <w:r w:rsidR="00DD55B4">
        <w:rPr>
          <w:rFonts w:ascii="Times New Roman" w:hAnsi="Times New Roman" w:cs="Times New Roman"/>
          <w:sz w:val="24"/>
        </w:rPr>
        <w:t xml:space="preserve">orte </w:t>
      </w:r>
      <w:r>
        <w:rPr>
          <w:rFonts w:ascii="Times New Roman" w:hAnsi="Times New Roman" w:cs="Times New Roman"/>
          <w:sz w:val="24"/>
        </w:rPr>
        <w:t>R</w:t>
      </w:r>
      <w:r w:rsidR="00DD55B4">
        <w:rPr>
          <w:rFonts w:ascii="Times New Roman" w:hAnsi="Times New Roman" w:cs="Times New Roman"/>
          <w:sz w:val="24"/>
        </w:rPr>
        <w:t xml:space="preserve">ecebidos pelo dependente na situação </w:t>
      </w:r>
      <w:r>
        <w:rPr>
          <w:rFonts w:ascii="Times New Roman" w:hAnsi="Times New Roman" w:cs="Times New Roman"/>
          <w:sz w:val="24"/>
        </w:rPr>
        <w:t xml:space="preserve">“a1” </w:t>
      </w:r>
      <w:r w:rsidR="00DD55B4">
        <w:rPr>
          <w:rFonts w:ascii="Times New Roman" w:hAnsi="Times New Roman" w:cs="Times New Roman"/>
          <w:sz w:val="24"/>
        </w:rPr>
        <w:t>em que o segurado</w:t>
      </w:r>
      <w:r w:rsidR="004713A8">
        <w:rPr>
          <w:rFonts w:ascii="Times New Roman" w:hAnsi="Times New Roman" w:cs="Times New Roman"/>
          <w:sz w:val="24"/>
        </w:rPr>
        <w:t xml:space="preserve">, </w:t>
      </w:r>
      <w:r w:rsidR="004713A8">
        <w:rPr>
          <w:rFonts w:ascii="Times New Roman" w:hAnsi="Times New Roman" w:cs="Times New Roman"/>
          <w:i/>
          <w:sz w:val="24"/>
        </w:rPr>
        <w:t>ceteris paribus</w:t>
      </w:r>
      <w:r w:rsidR="004713A8">
        <w:rPr>
          <w:rFonts w:ascii="Times New Roman" w:hAnsi="Times New Roman" w:cs="Times New Roman"/>
          <w:sz w:val="24"/>
        </w:rPr>
        <w:t>,</w:t>
      </w:r>
      <w:r w:rsidR="00DD55B4">
        <w:rPr>
          <w:rFonts w:ascii="Times New Roman" w:hAnsi="Times New Roman" w:cs="Times New Roman"/>
          <w:sz w:val="24"/>
        </w:rPr>
        <w:t xml:space="preserve"> </w:t>
      </w:r>
      <w:r w:rsidR="007103D1">
        <w:rPr>
          <w:rFonts w:ascii="Times New Roman" w:hAnsi="Times New Roman" w:cs="Times New Roman"/>
          <w:sz w:val="24"/>
        </w:rPr>
        <w:t>falece</w:t>
      </w:r>
      <w:r w:rsidR="00DD55B4">
        <w:rPr>
          <w:rFonts w:ascii="Times New Roman" w:hAnsi="Times New Roman" w:cs="Times New Roman"/>
          <w:sz w:val="24"/>
        </w:rPr>
        <w:t xml:space="preserve"> em 5 anos de casamento ou união estável;</w:t>
      </w:r>
    </w:p>
    <w:p w:rsidR="00053BC7" w:rsidRDefault="00053BC7" w:rsidP="00437B24">
      <w:pPr>
        <w:pStyle w:val="PargrafodaLista"/>
        <w:numPr>
          <w:ilvl w:val="0"/>
          <w:numId w:val="3"/>
        </w:numPr>
        <w:tabs>
          <w:tab w:val="left" w:pos="851"/>
        </w:tabs>
        <w:spacing w:after="0" w:line="240" w:lineRule="auto"/>
        <w:ind w:left="851" w:hanging="425"/>
        <w:jc w:val="both"/>
        <w:rPr>
          <w:rFonts w:ascii="Times New Roman" w:hAnsi="Times New Roman" w:cs="Times New Roman"/>
          <w:sz w:val="24"/>
        </w:rPr>
      </w:pPr>
      <w:r>
        <w:rPr>
          <w:rFonts w:ascii="Times New Roman" w:hAnsi="Times New Roman" w:cs="Times New Roman"/>
          <w:sz w:val="24"/>
        </w:rPr>
        <w:t>EAPMP(a1) = Expectativa de Anos de Pensão por Morte Pagas pelo governo ao dependente na situação “a1” em que o segurado</w:t>
      </w:r>
      <w:r w:rsidR="004713A8">
        <w:rPr>
          <w:rFonts w:ascii="Times New Roman" w:hAnsi="Times New Roman" w:cs="Times New Roman"/>
          <w:sz w:val="24"/>
        </w:rPr>
        <w:t>,</w:t>
      </w:r>
      <w:r w:rsidR="004713A8" w:rsidRPr="004713A8">
        <w:rPr>
          <w:rFonts w:ascii="Times New Roman" w:hAnsi="Times New Roman" w:cs="Times New Roman"/>
          <w:i/>
          <w:sz w:val="24"/>
        </w:rPr>
        <w:t xml:space="preserve"> </w:t>
      </w:r>
      <w:r w:rsidR="004713A8">
        <w:rPr>
          <w:rFonts w:ascii="Times New Roman" w:hAnsi="Times New Roman" w:cs="Times New Roman"/>
          <w:i/>
          <w:sz w:val="24"/>
        </w:rPr>
        <w:t>ceteris paribus</w:t>
      </w:r>
      <w:r w:rsidR="004713A8">
        <w:rPr>
          <w:rFonts w:ascii="Times New Roman" w:hAnsi="Times New Roman" w:cs="Times New Roman"/>
          <w:sz w:val="24"/>
        </w:rPr>
        <w:t xml:space="preserve">, </w:t>
      </w:r>
      <w:r>
        <w:rPr>
          <w:rFonts w:ascii="Times New Roman" w:hAnsi="Times New Roman" w:cs="Times New Roman"/>
          <w:sz w:val="24"/>
        </w:rPr>
        <w:t>falece em 5 anos de casamento ou união estável;</w:t>
      </w:r>
    </w:p>
    <w:p w:rsidR="00DD55B4" w:rsidRDefault="008C5525" w:rsidP="00437B24">
      <w:pPr>
        <w:pStyle w:val="PargrafodaLista"/>
        <w:numPr>
          <w:ilvl w:val="0"/>
          <w:numId w:val="3"/>
        </w:numPr>
        <w:tabs>
          <w:tab w:val="left" w:pos="851"/>
        </w:tabs>
        <w:spacing w:after="0" w:line="240" w:lineRule="auto"/>
        <w:ind w:left="851" w:hanging="425"/>
        <w:jc w:val="both"/>
        <w:rPr>
          <w:rFonts w:ascii="Times New Roman" w:hAnsi="Times New Roman" w:cs="Times New Roman"/>
          <w:sz w:val="24"/>
        </w:rPr>
      </w:pPr>
      <w:r>
        <w:rPr>
          <w:rFonts w:ascii="Times New Roman" w:hAnsi="Times New Roman" w:cs="Times New Roman"/>
          <w:sz w:val="24"/>
        </w:rPr>
        <w:t>EAPMNR(a2) = Expectativa de A</w:t>
      </w:r>
      <w:r w:rsidR="00DD55B4">
        <w:rPr>
          <w:rFonts w:ascii="Times New Roman" w:hAnsi="Times New Roman" w:cs="Times New Roman"/>
          <w:sz w:val="24"/>
        </w:rPr>
        <w:t xml:space="preserve">nos de </w:t>
      </w:r>
      <w:r w:rsidR="00250A80">
        <w:rPr>
          <w:rFonts w:ascii="Times New Roman" w:hAnsi="Times New Roman" w:cs="Times New Roman"/>
          <w:sz w:val="24"/>
        </w:rPr>
        <w:t>P</w:t>
      </w:r>
      <w:r w:rsidR="00DD55B4">
        <w:rPr>
          <w:rFonts w:ascii="Times New Roman" w:hAnsi="Times New Roman" w:cs="Times New Roman"/>
          <w:sz w:val="24"/>
        </w:rPr>
        <w:t xml:space="preserve">ensão por </w:t>
      </w:r>
      <w:r w:rsidR="00250A80">
        <w:rPr>
          <w:rFonts w:ascii="Times New Roman" w:hAnsi="Times New Roman" w:cs="Times New Roman"/>
          <w:sz w:val="24"/>
        </w:rPr>
        <w:t>M</w:t>
      </w:r>
      <w:r w:rsidR="00DD55B4">
        <w:rPr>
          <w:rFonts w:ascii="Times New Roman" w:hAnsi="Times New Roman" w:cs="Times New Roman"/>
          <w:sz w:val="24"/>
        </w:rPr>
        <w:t xml:space="preserve">orte </w:t>
      </w:r>
      <w:r w:rsidR="00250A80">
        <w:rPr>
          <w:rFonts w:ascii="Times New Roman" w:hAnsi="Times New Roman" w:cs="Times New Roman"/>
          <w:sz w:val="24"/>
        </w:rPr>
        <w:t>Não R</w:t>
      </w:r>
      <w:r w:rsidR="00DD55B4">
        <w:rPr>
          <w:rFonts w:ascii="Times New Roman" w:hAnsi="Times New Roman" w:cs="Times New Roman"/>
          <w:sz w:val="24"/>
        </w:rPr>
        <w:t>ecebidos pelo dependente na situação</w:t>
      </w:r>
      <w:r w:rsidR="00250A80">
        <w:rPr>
          <w:rFonts w:ascii="Times New Roman" w:hAnsi="Times New Roman" w:cs="Times New Roman"/>
          <w:sz w:val="24"/>
        </w:rPr>
        <w:t xml:space="preserve"> “a2”</w:t>
      </w:r>
      <w:r w:rsidR="00DD55B4">
        <w:rPr>
          <w:rFonts w:ascii="Times New Roman" w:hAnsi="Times New Roman" w:cs="Times New Roman"/>
          <w:sz w:val="24"/>
        </w:rPr>
        <w:t xml:space="preserve"> em que o segurado</w:t>
      </w:r>
      <w:r w:rsidR="004713A8">
        <w:rPr>
          <w:rFonts w:ascii="Times New Roman" w:hAnsi="Times New Roman" w:cs="Times New Roman"/>
          <w:sz w:val="24"/>
        </w:rPr>
        <w:t>,</w:t>
      </w:r>
      <w:r w:rsidR="004713A8" w:rsidRPr="004713A8">
        <w:rPr>
          <w:rFonts w:ascii="Times New Roman" w:hAnsi="Times New Roman" w:cs="Times New Roman"/>
          <w:i/>
          <w:sz w:val="24"/>
        </w:rPr>
        <w:t xml:space="preserve"> </w:t>
      </w:r>
      <w:r w:rsidR="004713A8">
        <w:rPr>
          <w:rFonts w:ascii="Times New Roman" w:hAnsi="Times New Roman" w:cs="Times New Roman"/>
          <w:i/>
          <w:sz w:val="24"/>
        </w:rPr>
        <w:t>ceteris paribus</w:t>
      </w:r>
      <w:r w:rsidR="004713A8">
        <w:rPr>
          <w:rFonts w:ascii="Times New Roman" w:hAnsi="Times New Roman" w:cs="Times New Roman"/>
          <w:sz w:val="24"/>
        </w:rPr>
        <w:t xml:space="preserve">, </w:t>
      </w:r>
      <w:r w:rsidR="00DD55B4">
        <w:rPr>
          <w:rFonts w:ascii="Times New Roman" w:hAnsi="Times New Roman" w:cs="Times New Roman"/>
          <w:sz w:val="24"/>
        </w:rPr>
        <w:t xml:space="preserve"> não se casa ou não tenha união estável;</w:t>
      </w:r>
    </w:p>
    <w:p w:rsidR="00C80888" w:rsidRDefault="00C80888" w:rsidP="00437B24">
      <w:pPr>
        <w:pStyle w:val="PargrafodaLista"/>
        <w:numPr>
          <w:ilvl w:val="0"/>
          <w:numId w:val="3"/>
        </w:numPr>
        <w:tabs>
          <w:tab w:val="left" w:pos="851"/>
        </w:tabs>
        <w:spacing w:after="0" w:line="240" w:lineRule="auto"/>
        <w:ind w:left="851" w:hanging="425"/>
        <w:jc w:val="both"/>
        <w:rPr>
          <w:rFonts w:ascii="Times New Roman" w:hAnsi="Times New Roman" w:cs="Times New Roman"/>
          <w:sz w:val="24"/>
        </w:rPr>
      </w:pPr>
      <w:r>
        <w:rPr>
          <w:rFonts w:ascii="Times New Roman" w:hAnsi="Times New Roman" w:cs="Times New Roman"/>
          <w:sz w:val="24"/>
        </w:rPr>
        <w:t>EAPMNP(a2) = Expectativa de Anos de Pensão por Morte Não Pagas pelo governo ao dependente na situação “a2” em que</w:t>
      </w:r>
      <w:r w:rsidR="004713A8">
        <w:rPr>
          <w:rFonts w:ascii="Times New Roman" w:hAnsi="Times New Roman" w:cs="Times New Roman"/>
          <w:sz w:val="24"/>
        </w:rPr>
        <w:t>,</w:t>
      </w:r>
      <w:r w:rsidR="004713A8" w:rsidRPr="004713A8">
        <w:rPr>
          <w:rFonts w:ascii="Times New Roman" w:hAnsi="Times New Roman" w:cs="Times New Roman"/>
          <w:i/>
          <w:sz w:val="24"/>
        </w:rPr>
        <w:t xml:space="preserve"> </w:t>
      </w:r>
      <w:r w:rsidR="004713A8">
        <w:rPr>
          <w:rFonts w:ascii="Times New Roman" w:hAnsi="Times New Roman" w:cs="Times New Roman"/>
          <w:i/>
          <w:sz w:val="24"/>
        </w:rPr>
        <w:t>ceteris paribus</w:t>
      </w:r>
      <w:r w:rsidR="004713A8">
        <w:rPr>
          <w:rFonts w:ascii="Times New Roman" w:hAnsi="Times New Roman" w:cs="Times New Roman"/>
          <w:sz w:val="24"/>
        </w:rPr>
        <w:t xml:space="preserve">, </w:t>
      </w:r>
      <w:r>
        <w:rPr>
          <w:rFonts w:ascii="Times New Roman" w:hAnsi="Times New Roman" w:cs="Times New Roman"/>
          <w:sz w:val="24"/>
        </w:rPr>
        <w:t>o segurado não se casa ou não tenha união estável;</w:t>
      </w:r>
    </w:p>
    <w:p w:rsidR="00DD55B4" w:rsidRDefault="00A83D70" w:rsidP="00437B24">
      <w:pPr>
        <w:pStyle w:val="PargrafodaLista"/>
        <w:numPr>
          <w:ilvl w:val="0"/>
          <w:numId w:val="3"/>
        </w:numPr>
        <w:tabs>
          <w:tab w:val="left" w:pos="851"/>
        </w:tabs>
        <w:spacing w:after="0" w:line="240" w:lineRule="auto"/>
        <w:ind w:left="851" w:hanging="425"/>
        <w:jc w:val="both"/>
        <w:rPr>
          <w:rFonts w:ascii="Times New Roman" w:hAnsi="Times New Roman" w:cs="Times New Roman"/>
          <w:sz w:val="24"/>
        </w:rPr>
      </w:pPr>
      <w:r>
        <w:rPr>
          <w:rFonts w:ascii="Times New Roman" w:hAnsi="Times New Roman" w:cs="Times New Roman"/>
          <w:sz w:val="24"/>
        </w:rPr>
        <w:t>EAPMR(b1) = E</w:t>
      </w:r>
      <w:r w:rsidR="007103D1">
        <w:rPr>
          <w:rFonts w:ascii="Times New Roman" w:hAnsi="Times New Roman" w:cs="Times New Roman"/>
          <w:sz w:val="24"/>
        </w:rPr>
        <w:t>xpectativa de A</w:t>
      </w:r>
      <w:r w:rsidR="00DD55B4">
        <w:rPr>
          <w:rFonts w:ascii="Times New Roman" w:hAnsi="Times New Roman" w:cs="Times New Roman"/>
          <w:sz w:val="24"/>
        </w:rPr>
        <w:t xml:space="preserve">nos de </w:t>
      </w:r>
      <w:r w:rsidR="007103D1">
        <w:rPr>
          <w:rFonts w:ascii="Times New Roman" w:hAnsi="Times New Roman" w:cs="Times New Roman"/>
          <w:sz w:val="24"/>
        </w:rPr>
        <w:t>P</w:t>
      </w:r>
      <w:r w:rsidR="00DD55B4">
        <w:rPr>
          <w:rFonts w:ascii="Times New Roman" w:hAnsi="Times New Roman" w:cs="Times New Roman"/>
          <w:sz w:val="24"/>
        </w:rPr>
        <w:t xml:space="preserve">ensão por </w:t>
      </w:r>
      <w:r w:rsidR="007103D1">
        <w:rPr>
          <w:rFonts w:ascii="Times New Roman" w:hAnsi="Times New Roman" w:cs="Times New Roman"/>
          <w:sz w:val="24"/>
        </w:rPr>
        <w:t>Morte R</w:t>
      </w:r>
      <w:r w:rsidR="00DD55B4">
        <w:rPr>
          <w:rFonts w:ascii="Times New Roman" w:hAnsi="Times New Roman" w:cs="Times New Roman"/>
          <w:sz w:val="24"/>
        </w:rPr>
        <w:t>ecebidos pelo dependente na situação</w:t>
      </w:r>
      <w:r w:rsidR="007103D1">
        <w:rPr>
          <w:rFonts w:ascii="Times New Roman" w:hAnsi="Times New Roman" w:cs="Times New Roman"/>
          <w:sz w:val="24"/>
        </w:rPr>
        <w:t xml:space="preserve"> “b1”</w:t>
      </w:r>
      <w:r w:rsidR="00DD55B4">
        <w:rPr>
          <w:rFonts w:ascii="Times New Roman" w:hAnsi="Times New Roman" w:cs="Times New Roman"/>
          <w:sz w:val="24"/>
        </w:rPr>
        <w:t xml:space="preserve"> em que o segurado</w:t>
      </w:r>
      <w:r w:rsidR="004713A8">
        <w:rPr>
          <w:rFonts w:ascii="Times New Roman" w:hAnsi="Times New Roman" w:cs="Times New Roman"/>
          <w:sz w:val="24"/>
        </w:rPr>
        <w:t>,</w:t>
      </w:r>
      <w:r w:rsidR="004713A8" w:rsidRPr="004713A8">
        <w:rPr>
          <w:rFonts w:ascii="Times New Roman" w:hAnsi="Times New Roman" w:cs="Times New Roman"/>
          <w:i/>
          <w:sz w:val="24"/>
        </w:rPr>
        <w:t xml:space="preserve"> </w:t>
      </w:r>
      <w:r w:rsidR="004713A8">
        <w:rPr>
          <w:rFonts w:ascii="Times New Roman" w:hAnsi="Times New Roman" w:cs="Times New Roman"/>
          <w:i/>
          <w:sz w:val="24"/>
        </w:rPr>
        <w:t>ceteris paribus</w:t>
      </w:r>
      <w:r w:rsidR="004713A8">
        <w:rPr>
          <w:rFonts w:ascii="Times New Roman" w:hAnsi="Times New Roman" w:cs="Times New Roman"/>
          <w:sz w:val="24"/>
        </w:rPr>
        <w:t xml:space="preserve">, </w:t>
      </w:r>
      <w:r w:rsidR="007103D1">
        <w:rPr>
          <w:rFonts w:ascii="Times New Roman" w:hAnsi="Times New Roman" w:cs="Times New Roman"/>
          <w:sz w:val="24"/>
        </w:rPr>
        <w:t>falece</w:t>
      </w:r>
      <w:r w:rsidR="00DD55B4">
        <w:rPr>
          <w:rFonts w:ascii="Times New Roman" w:hAnsi="Times New Roman" w:cs="Times New Roman"/>
          <w:sz w:val="24"/>
        </w:rPr>
        <w:t xml:space="preserve"> em 10 anos de casamento ou união estável;</w:t>
      </w:r>
    </w:p>
    <w:p w:rsidR="00C80888" w:rsidRDefault="00C80888" w:rsidP="00437B24">
      <w:pPr>
        <w:pStyle w:val="PargrafodaLista"/>
        <w:numPr>
          <w:ilvl w:val="0"/>
          <w:numId w:val="3"/>
        </w:numPr>
        <w:tabs>
          <w:tab w:val="left" w:pos="851"/>
        </w:tabs>
        <w:spacing w:after="0" w:line="240" w:lineRule="auto"/>
        <w:ind w:left="851" w:hanging="425"/>
        <w:jc w:val="both"/>
        <w:rPr>
          <w:rFonts w:ascii="Times New Roman" w:hAnsi="Times New Roman" w:cs="Times New Roman"/>
          <w:sz w:val="24"/>
        </w:rPr>
      </w:pPr>
      <w:r>
        <w:rPr>
          <w:rFonts w:ascii="Times New Roman" w:hAnsi="Times New Roman" w:cs="Times New Roman"/>
          <w:sz w:val="24"/>
        </w:rPr>
        <w:t>E</w:t>
      </w:r>
      <w:r w:rsidRPr="001279B9">
        <w:rPr>
          <w:rFonts w:ascii="Times New Roman" w:hAnsi="Times New Roman" w:cs="Times New Roman"/>
          <w:sz w:val="24"/>
        </w:rPr>
        <w:t>APMP(</w:t>
      </w:r>
      <w:r>
        <w:rPr>
          <w:rFonts w:ascii="Times New Roman" w:hAnsi="Times New Roman" w:cs="Times New Roman"/>
          <w:sz w:val="24"/>
        </w:rPr>
        <w:t>b1) = Expectativa de Anos de Pensão por Morte Pagas pelo governo ao dependente na situação “b1” em que</w:t>
      </w:r>
      <w:r w:rsidR="004713A8">
        <w:rPr>
          <w:rFonts w:ascii="Times New Roman" w:hAnsi="Times New Roman" w:cs="Times New Roman"/>
          <w:sz w:val="24"/>
        </w:rPr>
        <w:t>,</w:t>
      </w:r>
      <w:r w:rsidR="004713A8" w:rsidRPr="004713A8">
        <w:rPr>
          <w:rFonts w:ascii="Times New Roman" w:hAnsi="Times New Roman" w:cs="Times New Roman"/>
          <w:i/>
          <w:sz w:val="24"/>
        </w:rPr>
        <w:t xml:space="preserve"> </w:t>
      </w:r>
      <w:r w:rsidR="004713A8">
        <w:rPr>
          <w:rFonts w:ascii="Times New Roman" w:hAnsi="Times New Roman" w:cs="Times New Roman"/>
          <w:i/>
          <w:sz w:val="24"/>
        </w:rPr>
        <w:t>ceteris paribus</w:t>
      </w:r>
      <w:r w:rsidR="004713A8">
        <w:rPr>
          <w:rFonts w:ascii="Times New Roman" w:hAnsi="Times New Roman" w:cs="Times New Roman"/>
          <w:sz w:val="24"/>
        </w:rPr>
        <w:t>,</w:t>
      </w:r>
      <w:r>
        <w:rPr>
          <w:rFonts w:ascii="Times New Roman" w:hAnsi="Times New Roman" w:cs="Times New Roman"/>
          <w:sz w:val="24"/>
        </w:rPr>
        <w:t xml:space="preserve"> o segurado falece em 10 anos de casamento ou união estável;</w:t>
      </w:r>
    </w:p>
    <w:p w:rsidR="00DD55B4" w:rsidRDefault="007103D1" w:rsidP="00437B24">
      <w:pPr>
        <w:pStyle w:val="PargrafodaLista"/>
        <w:numPr>
          <w:ilvl w:val="0"/>
          <w:numId w:val="3"/>
        </w:numPr>
        <w:tabs>
          <w:tab w:val="left" w:pos="851"/>
        </w:tabs>
        <w:spacing w:after="0" w:line="240" w:lineRule="auto"/>
        <w:ind w:left="851" w:hanging="425"/>
        <w:jc w:val="both"/>
        <w:rPr>
          <w:rFonts w:ascii="Times New Roman" w:hAnsi="Times New Roman" w:cs="Times New Roman"/>
          <w:sz w:val="24"/>
        </w:rPr>
      </w:pPr>
      <w:r>
        <w:rPr>
          <w:rFonts w:ascii="Times New Roman" w:hAnsi="Times New Roman" w:cs="Times New Roman"/>
          <w:sz w:val="24"/>
        </w:rPr>
        <w:t>EAPMNR(b2) = E</w:t>
      </w:r>
      <w:r w:rsidR="0065409E">
        <w:rPr>
          <w:rFonts w:ascii="Times New Roman" w:hAnsi="Times New Roman" w:cs="Times New Roman"/>
          <w:sz w:val="24"/>
        </w:rPr>
        <w:t>xpectativa de Anos de Pensão por M</w:t>
      </w:r>
      <w:r w:rsidR="00DD55B4">
        <w:rPr>
          <w:rFonts w:ascii="Times New Roman" w:hAnsi="Times New Roman" w:cs="Times New Roman"/>
          <w:sz w:val="24"/>
        </w:rPr>
        <w:t xml:space="preserve">orte </w:t>
      </w:r>
      <w:r w:rsidR="0065409E">
        <w:rPr>
          <w:rFonts w:ascii="Times New Roman" w:hAnsi="Times New Roman" w:cs="Times New Roman"/>
          <w:sz w:val="24"/>
        </w:rPr>
        <w:t>Não R</w:t>
      </w:r>
      <w:r w:rsidR="00DD55B4">
        <w:rPr>
          <w:rFonts w:ascii="Times New Roman" w:hAnsi="Times New Roman" w:cs="Times New Roman"/>
          <w:sz w:val="24"/>
        </w:rPr>
        <w:t>ecebidos pelo dependente na situação</w:t>
      </w:r>
      <w:r w:rsidR="0065409E">
        <w:rPr>
          <w:rFonts w:ascii="Times New Roman" w:hAnsi="Times New Roman" w:cs="Times New Roman"/>
          <w:sz w:val="24"/>
        </w:rPr>
        <w:t xml:space="preserve"> “b2”</w:t>
      </w:r>
      <w:r w:rsidR="00DD55B4">
        <w:rPr>
          <w:rFonts w:ascii="Times New Roman" w:hAnsi="Times New Roman" w:cs="Times New Roman"/>
          <w:sz w:val="24"/>
        </w:rPr>
        <w:t xml:space="preserve"> em que o segurado</w:t>
      </w:r>
      <w:r w:rsidR="0068402C">
        <w:rPr>
          <w:rFonts w:ascii="Times New Roman" w:hAnsi="Times New Roman" w:cs="Times New Roman"/>
          <w:sz w:val="24"/>
        </w:rPr>
        <w:t xml:space="preserve">, </w:t>
      </w:r>
      <w:r w:rsidR="0068402C">
        <w:rPr>
          <w:rFonts w:ascii="Times New Roman" w:hAnsi="Times New Roman" w:cs="Times New Roman"/>
          <w:i/>
          <w:sz w:val="24"/>
        </w:rPr>
        <w:t>ceteris paribus</w:t>
      </w:r>
      <w:r w:rsidR="0068402C">
        <w:rPr>
          <w:rFonts w:ascii="Times New Roman" w:hAnsi="Times New Roman" w:cs="Times New Roman"/>
          <w:sz w:val="24"/>
        </w:rPr>
        <w:t>,</w:t>
      </w:r>
      <w:r w:rsidR="00DD55B4">
        <w:rPr>
          <w:rFonts w:ascii="Times New Roman" w:hAnsi="Times New Roman" w:cs="Times New Roman"/>
          <w:sz w:val="24"/>
        </w:rPr>
        <w:t xml:space="preserve"> não se casa ou não tenha união estável;</w:t>
      </w:r>
    </w:p>
    <w:p w:rsidR="00DD55B4" w:rsidRPr="001279B9" w:rsidRDefault="00C80888" w:rsidP="00437B24">
      <w:pPr>
        <w:pStyle w:val="PargrafodaLista"/>
        <w:numPr>
          <w:ilvl w:val="0"/>
          <w:numId w:val="3"/>
        </w:numPr>
        <w:tabs>
          <w:tab w:val="left" w:pos="851"/>
        </w:tabs>
        <w:spacing w:after="0" w:line="240" w:lineRule="auto"/>
        <w:ind w:left="851" w:hanging="425"/>
        <w:jc w:val="both"/>
        <w:rPr>
          <w:rFonts w:ascii="Times New Roman" w:hAnsi="Times New Roman" w:cs="Times New Roman"/>
          <w:sz w:val="24"/>
        </w:rPr>
      </w:pPr>
      <w:r>
        <w:rPr>
          <w:rFonts w:ascii="Times New Roman" w:hAnsi="Times New Roman" w:cs="Times New Roman"/>
          <w:sz w:val="24"/>
        </w:rPr>
        <w:lastRenderedPageBreak/>
        <w:t>EAPMNP(b2) = Expectativa de Anos de Pensão por M</w:t>
      </w:r>
      <w:r w:rsidR="00DD55B4">
        <w:rPr>
          <w:rFonts w:ascii="Times New Roman" w:hAnsi="Times New Roman" w:cs="Times New Roman"/>
          <w:sz w:val="24"/>
        </w:rPr>
        <w:t xml:space="preserve">orte </w:t>
      </w:r>
      <w:r>
        <w:rPr>
          <w:rFonts w:ascii="Times New Roman" w:hAnsi="Times New Roman" w:cs="Times New Roman"/>
          <w:sz w:val="24"/>
        </w:rPr>
        <w:t>Não P</w:t>
      </w:r>
      <w:r w:rsidR="00DD55B4">
        <w:rPr>
          <w:rFonts w:ascii="Times New Roman" w:hAnsi="Times New Roman" w:cs="Times New Roman"/>
          <w:sz w:val="24"/>
        </w:rPr>
        <w:t>agas pelo governo ao dependente na situação</w:t>
      </w:r>
      <w:r>
        <w:rPr>
          <w:rFonts w:ascii="Times New Roman" w:hAnsi="Times New Roman" w:cs="Times New Roman"/>
          <w:sz w:val="24"/>
        </w:rPr>
        <w:t xml:space="preserve"> “b2”</w:t>
      </w:r>
      <w:r w:rsidR="00DD55B4">
        <w:rPr>
          <w:rFonts w:ascii="Times New Roman" w:hAnsi="Times New Roman" w:cs="Times New Roman"/>
          <w:sz w:val="24"/>
        </w:rPr>
        <w:t xml:space="preserve"> em que</w:t>
      </w:r>
      <w:r w:rsidR="0068402C">
        <w:rPr>
          <w:rFonts w:ascii="Times New Roman" w:hAnsi="Times New Roman" w:cs="Times New Roman"/>
          <w:sz w:val="24"/>
        </w:rPr>
        <w:t xml:space="preserve">, </w:t>
      </w:r>
      <w:r w:rsidR="0068402C">
        <w:rPr>
          <w:rFonts w:ascii="Times New Roman" w:hAnsi="Times New Roman" w:cs="Times New Roman"/>
          <w:i/>
          <w:sz w:val="24"/>
        </w:rPr>
        <w:t>ceteris paribus</w:t>
      </w:r>
      <w:r w:rsidR="0068402C">
        <w:rPr>
          <w:rFonts w:ascii="Times New Roman" w:hAnsi="Times New Roman" w:cs="Times New Roman"/>
          <w:sz w:val="24"/>
        </w:rPr>
        <w:t xml:space="preserve">, </w:t>
      </w:r>
      <w:r w:rsidR="00DD55B4">
        <w:rPr>
          <w:rFonts w:ascii="Times New Roman" w:hAnsi="Times New Roman" w:cs="Times New Roman"/>
          <w:sz w:val="24"/>
        </w:rPr>
        <w:t>o segurado não se casa ou não tenha união estável;</w:t>
      </w:r>
    </w:p>
    <w:p w:rsidR="00185E47" w:rsidRDefault="00185E47" w:rsidP="00437B24">
      <w:pPr>
        <w:spacing w:after="0" w:line="240" w:lineRule="auto"/>
        <w:ind w:firstLine="426"/>
        <w:contextualSpacing/>
        <w:jc w:val="both"/>
        <w:rPr>
          <w:rFonts w:ascii="Times New Roman" w:hAnsi="Times New Roman" w:cs="Times New Roman"/>
          <w:sz w:val="24"/>
        </w:rPr>
      </w:pPr>
    </w:p>
    <w:p w:rsidR="00CA11C9" w:rsidRPr="00971E38" w:rsidRDefault="00CA11C9" w:rsidP="00185E47">
      <w:pPr>
        <w:spacing w:after="0" w:line="240" w:lineRule="auto"/>
        <w:ind w:firstLine="567"/>
        <w:contextualSpacing/>
        <w:jc w:val="both"/>
        <w:rPr>
          <w:rFonts w:ascii="Times New Roman" w:hAnsi="Times New Roman" w:cs="Times New Roman"/>
          <w:i/>
          <w:sz w:val="24"/>
        </w:rPr>
      </w:pPr>
      <w:r>
        <w:rPr>
          <w:rFonts w:ascii="Times New Roman" w:hAnsi="Times New Roman" w:cs="Times New Roman"/>
          <w:sz w:val="24"/>
        </w:rPr>
        <w:t xml:space="preserve">Dado o jogo na sua forma normal, as próximas seções objetivam analisar os </w:t>
      </w:r>
      <w:r>
        <w:rPr>
          <w:rFonts w:ascii="Times New Roman" w:hAnsi="Times New Roman" w:cs="Times New Roman"/>
          <w:i/>
          <w:sz w:val="24"/>
        </w:rPr>
        <w:t>payoffs</w:t>
      </w:r>
      <w:r>
        <w:rPr>
          <w:rFonts w:ascii="Times New Roman" w:hAnsi="Times New Roman" w:cs="Times New Roman"/>
          <w:sz w:val="24"/>
        </w:rPr>
        <w:t xml:space="preserve"> obtidos pela</w:t>
      </w:r>
      <w:r w:rsidR="00B0042E">
        <w:rPr>
          <w:rFonts w:ascii="Times New Roman" w:hAnsi="Times New Roman" w:cs="Times New Roman"/>
          <w:sz w:val="24"/>
        </w:rPr>
        <w:t xml:space="preserve"> regra antiga, pela regra atual</w:t>
      </w:r>
      <w:r>
        <w:rPr>
          <w:rFonts w:ascii="Times New Roman" w:hAnsi="Times New Roman" w:cs="Times New Roman"/>
          <w:sz w:val="24"/>
        </w:rPr>
        <w:t xml:space="preserve"> e ainda pela proposta que aqui se sugere. Para tanto, serão realizadas uma série de simulações de </w:t>
      </w:r>
      <w:r>
        <w:rPr>
          <w:rFonts w:ascii="Times New Roman" w:hAnsi="Times New Roman" w:cs="Times New Roman"/>
          <w:i/>
          <w:sz w:val="24"/>
        </w:rPr>
        <w:t xml:space="preserve">payoffs </w:t>
      </w:r>
      <w:r>
        <w:rPr>
          <w:rFonts w:ascii="Times New Roman" w:hAnsi="Times New Roman" w:cs="Times New Roman"/>
          <w:sz w:val="24"/>
        </w:rPr>
        <w:t xml:space="preserve">considerando essencialmente a idade do dependente ao casar e o tempo de duração do casamento até </w:t>
      </w:r>
      <w:r w:rsidR="00B0042E">
        <w:rPr>
          <w:rFonts w:ascii="Times New Roman" w:hAnsi="Times New Roman" w:cs="Times New Roman"/>
          <w:sz w:val="24"/>
        </w:rPr>
        <w:t>o falecimento</w:t>
      </w:r>
      <w:r>
        <w:rPr>
          <w:rFonts w:ascii="Times New Roman" w:hAnsi="Times New Roman" w:cs="Times New Roman"/>
          <w:sz w:val="24"/>
        </w:rPr>
        <w:t xml:space="preserve"> do segurado. O objetivo é evidenciar que ao considerar a afetividade conjugal progressiva, medida pelo tempo de casamento ou união estável, melhores serão os </w:t>
      </w:r>
      <w:r>
        <w:rPr>
          <w:rFonts w:ascii="Times New Roman" w:hAnsi="Times New Roman" w:cs="Times New Roman"/>
          <w:i/>
          <w:sz w:val="24"/>
        </w:rPr>
        <w:t xml:space="preserve">payoffs </w:t>
      </w:r>
      <w:r>
        <w:rPr>
          <w:rFonts w:ascii="Times New Roman" w:hAnsi="Times New Roman" w:cs="Times New Roman"/>
          <w:sz w:val="24"/>
        </w:rPr>
        <w:t>obtidos para o jogador governo e</w:t>
      </w:r>
      <w:r w:rsidR="00971E38">
        <w:rPr>
          <w:rFonts w:ascii="Times New Roman" w:hAnsi="Times New Roman" w:cs="Times New Roman"/>
          <w:sz w:val="24"/>
        </w:rPr>
        <w:t>,</w:t>
      </w:r>
      <w:r>
        <w:rPr>
          <w:rFonts w:ascii="Times New Roman" w:hAnsi="Times New Roman" w:cs="Times New Roman"/>
          <w:sz w:val="24"/>
        </w:rPr>
        <w:t xml:space="preserve"> consequentemente</w:t>
      </w:r>
      <w:r w:rsidR="00971E38">
        <w:rPr>
          <w:rFonts w:ascii="Times New Roman" w:hAnsi="Times New Roman" w:cs="Times New Roman"/>
          <w:sz w:val="24"/>
        </w:rPr>
        <w:t>,</w:t>
      </w:r>
      <w:r>
        <w:rPr>
          <w:rFonts w:ascii="Times New Roman" w:hAnsi="Times New Roman" w:cs="Times New Roman"/>
          <w:sz w:val="24"/>
        </w:rPr>
        <w:t xml:space="preserve"> menores as chances do jogador dep</w:t>
      </w:r>
      <w:r w:rsidR="00971E38">
        <w:rPr>
          <w:rFonts w:ascii="Times New Roman" w:hAnsi="Times New Roman" w:cs="Times New Roman"/>
          <w:sz w:val="24"/>
        </w:rPr>
        <w:t>endente incorrer em risco moral (</w:t>
      </w:r>
      <w:r w:rsidR="00971E38">
        <w:rPr>
          <w:rFonts w:ascii="Times New Roman" w:hAnsi="Times New Roman" w:cs="Times New Roman"/>
          <w:i/>
          <w:sz w:val="24"/>
        </w:rPr>
        <w:t>moral hazard).</w:t>
      </w:r>
    </w:p>
    <w:p w:rsidR="00CA11C9" w:rsidRPr="00CA11C9" w:rsidRDefault="00CA11C9" w:rsidP="00437B24">
      <w:pPr>
        <w:pStyle w:val="PargrafodaLista"/>
        <w:spacing w:after="0" w:line="240" w:lineRule="auto"/>
        <w:ind w:left="1260"/>
        <w:jc w:val="both"/>
        <w:rPr>
          <w:rFonts w:ascii="Times New Roman" w:hAnsi="Times New Roman" w:cs="Times New Roman"/>
          <w:b/>
          <w:sz w:val="24"/>
        </w:rPr>
      </w:pPr>
    </w:p>
    <w:p w:rsidR="00AE13DC" w:rsidRPr="00CE290F" w:rsidRDefault="00CC578D" w:rsidP="00CE290F">
      <w:pPr>
        <w:spacing w:after="0" w:line="240" w:lineRule="auto"/>
        <w:rPr>
          <w:rFonts w:ascii="Times New Roman" w:hAnsi="Times New Roman" w:cs="Times New Roman"/>
          <w:b/>
          <w:sz w:val="24"/>
        </w:rPr>
      </w:pPr>
      <w:r>
        <w:rPr>
          <w:rFonts w:ascii="Times New Roman" w:hAnsi="Times New Roman" w:cs="Times New Roman"/>
          <w:b/>
          <w:sz w:val="24"/>
        </w:rPr>
        <w:t>3</w:t>
      </w:r>
      <w:r w:rsidR="00CE290F">
        <w:rPr>
          <w:rFonts w:ascii="Times New Roman" w:hAnsi="Times New Roman" w:cs="Times New Roman"/>
          <w:b/>
          <w:sz w:val="24"/>
        </w:rPr>
        <w:t xml:space="preserve"> </w:t>
      </w:r>
      <w:r w:rsidR="00CE290F" w:rsidRPr="00CE290F">
        <w:rPr>
          <w:rFonts w:ascii="Times New Roman" w:hAnsi="Times New Roman" w:cs="Times New Roman"/>
          <w:b/>
          <w:sz w:val="24"/>
        </w:rPr>
        <w:t>RESULTADOS</w:t>
      </w:r>
    </w:p>
    <w:p w:rsidR="00CD570E" w:rsidRPr="00CE290F" w:rsidRDefault="00CC578D" w:rsidP="00CE290F">
      <w:pPr>
        <w:spacing w:after="0" w:line="240" w:lineRule="auto"/>
        <w:contextualSpacing/>
        <w:jc w:val="both"/>
        <w:rPr>
          <w:rFonts w:ascii="Times New Roman" w:hAnsi="Times New Roman" w:cs="Times New Roman"/>
          <w:b/>
          <w:sz w:val="24"/>
        </w:rPr>
      </w:pPr>
      <w:r>
        <w:rPr>
          <w:rFonts w:ascii="Times New Roman" w:hAnsi="Times New Roman" w:cs="Times New Roman"/>
          <w:b/>
          <w:sz w:val="24"/>
        </w:rPr>
        <w:t>3</w:t>
      </w:r>
      <w:r w:rsidR="00CE290F">
        <w:rPr>
          <w:rFonts w:ascii="Times New Roman" w:hAnsi="Times New Roman" w:cs="Times New Roman"/>
          <w:b/>
          <w:sz w:val="24"/>
        </w:rPr>
        <w:t xml:space="preserve">.1 </w:t>
      </w:r>
      <w:r w:rsidR="00CA11C9" w:rsidRPr="00CE290F">
        <w:rPr>
          <w:rFonts w:ascii="Times New Roman" w:hAnsi="Times New Roman" w:cs="Times New Roman"/>
          <w:b/>
          <w:sz w:val="24"/>
        </w:rPr>
        <w:t xml:space="preserve">Análise dos </w:t>
      </w:r>
      <w:r w:rsidR="00CA11C9" w:rsidRPr="00CE290F">
        <w:rPr>
          <w:rFonts w:ascii="Times New Roman" w:hAnsi="Times New Roman" w:cs="Times New Roman"/>
          <w:b/>
          <w:i/>
          <w:sz w:val="24"/>
        </w:rPr>
        <w:t xml:space="preserve">payoffs </w:t>
      </w:r>
      <w:r w:rsidR="00CA11C9" w:rsidRPr="00CE290F">
        <w:rPr>
          <w:rFonts w:ascii="Times New Roman" w:hAnsi="Times New Roman" w:cs="Times New Roman"/>
          <w:b/>
          <w:sz w:val="24"/>
        </w:rPr>
        <w:t>com base na regra antiga</w:t>
      </w:r>
      <w:r w:rsidR="002B70C1" w:rsidRPr="00CE290F">
        <w:rPr>
          <w:rFonts w:ascii="Times New Roman" w:hAnsi="Times New Roman" w:cs="Times New Roman"/>
          <w:b/>
          <w:sz w:val="24"/>
        </w:rPr>
        <w:t xml:space="preserve"> (Lei nº 8.212/1991 e nº 8.213/1991)</w:t>
      </w:r>
    </w:p>
    <w:p w:rsidR="00CA644C" w:rsidRDefault="008F63ED" w:rsidP="000F7C63">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De acordo com </w:t>
      </w:r>
      <w:r w:rsidR="002F32E7">
        <w:rPr>
          <w:rFonts w:ascii="Times New Roman" w:hAnsi="Times New Roman" w:cs="Times New Roman"/>
          <w:sz w:val="24"/>
        </w:rPr>
        <w:t xml:space="preserve">a </w:t>
      </w:r>
      <w:r w:rsidR="002F32E7" w:rsidRPr="002F32E7">
        <w:rPr>
          <w:rFonts w:ascii="Times New Roman" w:hAnsi="Times New Roman" w:cs="Times New Roman"/>
          <w:sz w:val="24"/>
        </w:rPr>
        <w:t>Lei nº 8.212/1991 e Lei nº 8.213</w:t>
      </w:r>
      <w:r w:rsidR="009B2B7C">
        <w:rPr>
          <w:rFonts w:ascii="Times New Roman" w:hAnsi="Times New Roman" w:cs="Times New Roman"/>
          <w:sz w:val="24"/>
        </w:rPr>
        <w:t>/1991</w:t>
      </w:r>
      <w:r w:rsidR="002F32E7">
        <w:rPr>
          <w:rFonts w:ascii="Times New Roman" w:hAnsi="Times New Roman" w:cs="Times New Roman"/>
          <w:sz w:val="24"/>
        </w:rPr>
        <w:t>, ou seja, anterior a</w:t>
      </w:r>
      <w:r w:rsidR="00D046F9">
        <w:rPr>
          <w:rFonts w:ascii="Times New Roman" w:hAnsi="Times New Roman" w:cs="Times New Roman"/>
          <w:sz w:val="24"/>
        </w:rPr>
        <w:t xml:space="preserve"> Lei </w:t>
      </w:r>
      <w:r w:rsidR="00D046F9" w:rsidRPr="00581F65">
        <w:rPr>
          <w:rFonts w:ascii="Times New Roman" w:hAnsi="Times New Roman"/>
          <w:bCs/>
          <w:sz w:val="24"/>
          <w:szCs w:val="24"/>
        </w:rPr>
        <w:t>13.</w:t>
      </w:r>
      <w:r w:rsidR="00D046F9" w:rsidRPr="00581F65">
        <w:rPr>
          <w:rFonts w:ascii="Times New Roman" w:hAnsi="Times New Roman" w:cs="Times New Roman"/>
          <w:sz w:val="24"/>
          <w:szCs w:val="24"/>
        </w:rPr>
        <w:t>135</w:t>
      </w:r>
      <w:r w:rsidR="00D046F9">
        <w:rPr>
          <w:rFonts w:ascii="Times New Roman" w:hAnsi="Times New Roman" w:cs="Times New Roman"/>
          <w:sz w:val="24"/>
          <w:szCs w:val="24"/>
        </w:rPr>
        <w:t>/2015</w:t>
      </w:r>
      <w:r>
        <w:rPr>
          <w:rFonts w:ascii="Times New Roman" w:hAnsi="Times New Roman" w:cs="Times New Roman"/>
          <w:sz w:val="24"/>
          <w:szCs w:val="24"/>
        </w:rPr>
        <w:t>,</w:t>
      </w:r>
      <w:r w:rsidR="00D046F9">
        <w:rPr>
          <w:rFonts w:ascii="Times New Roman" w:hAnsi="Times New Roman" w:cs="Times New Roman"/>
          <w:sz w:val="24"/>
          <w:szCs w:val="24"/>
        </w:rPr>
        <w:t xml:space="preserve"> </w:t>
      </w:r>
      <w:r>
        <w:rPr>
          <w:rFonts w:ascii="Times New Roman" w:hAnsi="Times New Roman" w:cs="Times New Roman"/>
          <w:sz w:val="24"/>
          <w:szCs w:val="24"/>
        </w:rPr>
        <w:t>para um dependente, no caso cônjuge, ter direito ao benefício da pensão vitalícia, bastava o mesmo estar casado</w:t>
      </w:r>
      <w:r w:rsidR="008346D1">
        <w:rPr>
          <w:rFonts w:ascii="Times New Roman" w:hAnsi="Times New Roman" w:cs="Times New Roman"/>
          <w:sz w:val="24"/>
          <w:szCs w:val="24"/>
        </w:rPr>
        <w:t xml:space="preserve"> ou em união estável</w:t>
      </w:r>
      <w:r>
        <w:rPr>
          <w:rFonts w:ascii="Times New Roman" w:hAnsi="Times New Roman" w:cs="Times New Roman"/>
          <w:sz w:val="24"/>
          <w:szCs w:val="24"/>
        </w:rPr>
        <w:t xml:space="preserve"> com o segurado</w:t>
      </w:r>
      <w:r w:rsidR="0088358E">
        <w:rPr>
          <w:rFonts w:ascii="Times New Roman" w:hAnsi="Times New Roman" w:cs="Times New Roman"/>
          <w:sz w:val="24"/>
          <w:szCs w:val="24"/>
        </w:rPr>
        <w:t>, que por sua vez deveria estar contribuindo com a previdência ou estar recebendo a aposentadoria, por exemplo.</w:t>
      </w:r>
      <w:r>
        <w:rPr>
          <w:rFonts w:ascii="Times New Roman" w:hAnsi="Times New Roman" w:cs="Times New Roman"/>
          <w:sz w:val="24"/>
          <w:szCs w:val="24"/>
        </w:rPr>
        <w:t xml:space="preserve"> </w:t>
      </w:r>
    </w:p>
    <w:p w:rsidR="00F74FD9" w:rsidRDefault="001E77B2" w:rsidP="009E1EBA">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Nesse contexto, o</w:t>
      </w:r>
      <w:r w:rsidR="0051424D">
        <w:rPr>
          <w:rFonts w:ascii="Times New Roman" w:hAnsi="Times New Roman" w:cs="Times New Roman"/>
          <w:sz w:val="24"/>
        </w:rPr>
        <w:t xml:space="preserve"> primeiro jogo apresentado no Quadro 2 corresponde ao dependente de 20 anos casar ou não casar com um segurado de 70 anos. </w:t>
      </w:r>
      <w:r>
        <w:rPr>
          <w:rFonts w:ascii="Times New Roman" w:hAnsi="Times New Roman" w:cs="Times New Roman"/>
          <w:sz w:val="24"/>
        </w:rPr>
        <w:t>Caso</w:t>
      </w:r>
      <w:r w:rsidR="0051424D">
        <w:rPr>
          <w:rFonts w:ascii="Times New Roman" w:hAnsi="Times New Roman" w:cs="Times New Roman"/>
          <w:sz w:val="24"/>
        </w:rPr>
        <w:t xml:space="preserve"> o jogador 1, dependente, casa</w:t>
      </w:r>
      <w:r>
        <w:rPr>
          <w:rFonts w:ascii="Times New Roman" w:hAnsi="Times New Roman" w:cs="Times New Roman"/>
          <w:sz w:val="24"/>
        </w:rPr>
        <w:t>sse</w:t>
      </w:r>
      <w:r w:rsidR="0051424D">
        <w:rPr>
          <w:rFonts w:ascii="Times New Roman" w:hAnsi="Times New Roman" w:cs="Times New Roman"/>
          <w:sz w:val="24"/>
        </w:rPr>
        <w:t xml:space="preserve"> e o segurado </w:t>
      </w:r>
      <w:r>
        <w:rPr>
          <w:rFonts w:ascii="Times New Roman" w:hAnsi="Times New Roman" w:cs="Times New Roman"/>
          <w:sz w:val="24"/>
        </w:rPr>
        <w:t>falecesse</w:t>
      </w:r>
      <w:r w:rsidR="0051424D">
        <w:rPr>
          <w:rFonts w:ascii="Times New Roman" w:hAnsi="Times New Roman" w:cs="Times New Roman"/>
          <w:sz w:val="24"/>
        </w:rPr>
        <w:t xml:space="preserve"> após 5 anos de efetiv</w:t>
      </w:r>
      <w:r>
        <w:rPr>
          <w:rFonts w:ascii="Times New Roman" w:hAnsi="Times New Roman" w:cs="Times New Roman"/>
          <w:sz w:val="24"/>
        </w:rPr>
        <w:t>o casamento</w:t>
      </w:r>
      <w:r w:rsidR="00794BA0">
        <w:rPr>
          <w:rFonts w:ascii="Times New Roman" w:hAnsi="Times New Roman" w:cs="Times New Roman"/>
          <w:sz w:val="24"/>
        </w:rPr>
        <w:t xml:space="preserve"> ou união estável</w:t>
      </w:r>
      <w:r>
        <w:rPr>
          <w:rFonts w:ascii="Times New Roman" w:hAnsi="Times New Roman" w:cs="Times New Roman"/>
          <w:sz w:val="24"/>
        </w:rPr>
        <w:t>, o dependente estaria</w:t>
      </w:r>
      <w:r w:rsidR="0051424D">
        <w:rPr>
          <w:rFonts w:ascii="Times New Roman" w:hAnsi="Times New Roman" w:cs="Times New Roman"/>
          <w:sz w:val="24"/>
        </w:rPr>
        <w:t xml:space="preserve"> com 25 ano</w:t>
      </w:r>
      <w:r>
        <w:rPr>
          <w:rFonts w:ascii="Times New Roman" w:hAnsi="Times New Roman" w:cs="Times New Roman"/>
          <w:sz w:val="24"/>
        </w:rPr>
        <w:t>s na da</w:t>
      </w:r>
      <w:r w:rsidR="00D317B9">
        <w:rPr>
          <w:rFonts w:ascii="Times New Roman" w:hAnsi="Times New Roman" w:cs="Times New Roman"/>
          <w:sz w:val="24"/>
        </w:rPr>
        <w:t>ta da morte do segurado e teria</w:t>
      </w:r>
      <w:r>
        <w:rPr>
          <w:rFonts w:ascii="Times New Roman" w:hAnsi="Times New Roman" w:cs="Times New Roman"/>
          <w:sz w:val="24"/>
        </w:rPr>
        <w:t xml:space="preserve"> uma </w:t>
      </w:r>
      <w:r w:rsidR="0051424D">
        <w:rPr>
          <w:rFonts w:ascii="Times New Roman" w:hAnsi="Times New Roman" w:cs="Times New Roman"/>
          <w:sz w:val="24"/>
        </w:rPr>
        <w:t>expectativa de 52,4 anos de recebimento de pensão por morte</w:t>
      </w:r>
      <w:r>
        <w:rPr>
          <w:rFonts w:ascii="Times New Roman" w:hAnsi="Times New Roman" w:cs="Times New Roman"/>
          <w:sz w:val="24"/>
        </w:rPr>
        <w:t>.</w:t>
      </w:r>
    </w:p>
    <w:p w:rsidR="0051424D" w:rsidRPr="00B46564" w:rsidRDefault="001E77B2" w:rsidP="009E1EBA">
      <w:pPr>
        <w:spacing w:after="0" w:line="240" w:lineRule="auto"/>
        <w:ind w:firstLine="567"/>
        <w:contextualSpacing/>
        <w:jc w:val="both"/>
        <w:rPr>
          <w:rFonts w:ascii="Times New Roman" w:hAnsi="Times New Roman" w:cs="Times New Roman"/>
          <w:i/>
          <w:sz w:val="24"/>
        </w:rPr>
      </w:pPr>
      <w:r>
        <w:rPr>
          <w:rFonts w:ascii="Times New Roman" w:hAnsi="Times New Roman" w:cs="Times New Roman"/>
          <w:sz w:val="24"/>
        </w:rPr>
        <w:t>O</w:t>
      </w:r>
      <w:r w:rsidR="0051424D">
        <w:rPr>
          <w:rFonts w:ascii="Times New Roman" w:hAnsi="Times New Roman" w:cs="Times New Roman"/>
          <w:sz w:val="24"/>
        </w:rPr>
        <w:t xml:space="preserve"> governo</w:t>
      </w:r>
      <w:r>
        <w:rPr>
          <w:rFonts w:ascii="Times New Roman" w:hAnsi="Times New Roman" w:cs="Times New Roman"/>
          <w:sz w:val="24"/>
        </w:rPr>
        <w:t>,</w:t>
      </w:r>
      <w:r w:rsidR="0051424D">
        <w:rPr>
          <w:rFonts w:ascii="Times New Roman" w:hAnsi="Times New Roman" w:cs="Times New Roman"/>
          <w:sz w:val="24"/>
        </w:rPr>
        <w:t xml:space="preserve"> em contrapartida</w:t>
      </w:r>
      <w:r>
        <w:rPr>
          <w:rFonts w:ascii="Times New Roman" w:hAnsi="Times New Roman" w:cs="Times New Roman"/>
          <w:sz w:val="24"/>
        </w:rPr>
        <w:t>, teria de pagar</w:t>
      </w:r>
      <w:r w:rsidR="0051424D">
        <w:rPr>
          <w:rFonts w:ascii="Times New Roman" w:hAnsi="Times New Roman" w:cs="Times New Roman"/>
          <w:sz w:val="24"/>
        </w:rPr>
        <w:t xml:space="preserve"> os 52,4 anos de pagamento do benefício. </w:t>
      </w:r>
      <w:r w:rsidR="00103803">
        <w:rPr>
          <w:rFonts w:ascii="Times New Roman" w:hAnsi="Times New Roman" w:cs="Times New Roman"/>
          <w:sz w:val="24"/>
        </w:rPr>
        <w:t>A decisão de não casar, portanto</w:t>
      </w:r>
      <w:r w:rsidR="0051424D">
        <w:rPr>
          <w:rFonts w:ascii="Times New Roman" w:hAnsi="Times New Roman" w:cs="Times New Roman"/>
          <w:sz w:val="24"/>
        </w:rPr>
        <w:t xml:space="preserve">, </w:t>
      </w:r>
      <w:r w:rsidR="00103803">
        <w:rPr>
          <w:rFonts w:ascii="Times New Roman" w:hAnsi="Times New Roman" w:cs="Times New Roman"/>
          <w:sz w:val="24"/>
        </w:rPr>
        <w:t>significaria abrir mão de</w:t>
      </w:r>
      <w:r w:rsidR="0051424D">
        <w:rPr>
          <w:rFonts w:ascii="Times New Roman" w:hAnsi="Times New Roman" w:cs="Times New Roman"/>
          <w:sz w:val="24"/>
        </w:rPr>
        <w:t xml:space="preserve"> receber 52,4 anos de pens</w:t>
      </w:r>
      <w:r w:rsidR="00103803">
        <w:rPr>
          <w:rFonts w:ascii="Times New Roman" w:hAnsi="Times New Roman" w:cs="Times New Roman"/>
          <w:sz w:val="24"/>
        </w:rPr>
        <w:t>ão por morte e o governo deixaria</w:t>
      </w:r>
      <w:r w:rsidR="0051424D">
        <w:rPr>
          <w:rFonts w:ascii="Times New Roman" w:hAnsi="Times New Roman" w:cs="Times New Roman"/>
          <w:sz w:val="24"/>
        </w:rPr>
        <w:t xml:space="preserve"> de pagar 52,4 anos do benefício.</w:t>
      </w:r>
      <w:r w:rsidR="00B46564">
        <w:rPr>
          <w:rFonts w:ascii="Times New Roman" w:hAnsi="Times New Roman" w:cs="Times New Roman"/>
          <w:sz w:val="24"/>
        </w:rPr>
        <w:t xml:space="preserve"> Com base nos possíveis resultados desta jogada verifica-se que o governo não tinha poder de decisão e o dependente tinha uma estratégia dominante, visto que partindo-se do ponto de vista meramente financeiro casar </w:t>
      </w:r>
      <w:r w:rsidR="00D317B9">
        <w:rPr>
          <w:rFonts w:ascii="Times New Roman" w:hAnsi="Times New Roman" w:cs="Times New Roman"/>
          <w:sz w:val="24"/>
        </w:rPr>
        <w:t>era</w:t>
      </w:r>
      <w:r w:rsidR="00B46564">
        <w:rPr>
          <w:rFonts w:ascii="Times New Roman" w:hAnsi="Times New Roman" w:cs="Times New Roman"/>
          <w:sz w:val="24"/>
        </w:rPr>
        <w:t xml:space="preserve"> uma estrat</w:t>
      </w:r>
      <w:r w:rsidR="00022CBC">
        <w:rPr>
          <w:rFonts w:ascii="Times New Roman" w:hAnsi="Times New Roman" w:cs="Times New Roman"/>
          <w:sz w:val="24"/>
        </w:rPr>
        <w:t>égia dominante, visto que em não se casando não se tornaria beneficiário.</w:t>
      </w:r>
    </w:p>
    <w:p w:rsidR="00640218" w:rsidRDefault="002E11B0" w:rsidP="009E1EBA">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O outro possível resultado do jogo seria quando o segurado</w:t>
      </w:r>
      <w:r w:rsidR="0051424D">
        <w:rPr>
          <w:rFonts w:ascii="Times New Roman" w:hAnsi="Times New Roman" w:cs="Times New Roman"/>
          <w:sz w:val="24"/>
        </w:rPr>
        <w:t xml:space="preserve"> </w:t>
      </w:r>
      <w:r>
        <w:rPr>
          <w:rFonts w:ascii="Times New Roman" w:hAnsi="Times New Roman" w:cs="Times New Roman"/>
          <w:sz w:val="24"/>
        </w:rPr>
        <w:t>demorasse mais tempo para falecer</w:t>
      </w:r>
      <w:r w:rsidR="0051424D">
        <w:rPr>
          <w:rFonts w:ascii="Times New Roman" w:hAnsi="Times New Roman" w:cs="Times New Roman"/>
          <w:sz w:val="24"/>
        </w:rPr>
        <w:t xml:space="preserve"> </w:t>
      </w:r>
      <w:r>
        <w:rPr>
          <w:rFonts w:ascii="Times New Roman" w:hAnsi="Times New Roman" w:cs="Times New Roman"/>
          <w:sz w:val="24"/>
        </w:rPr>
        <w:t>(</w:t>
      </w:r>
      <w:r w:rsidR="0051424D">
        <w:rPr>
          <w:rFonts w:ascii="Times New Roman" w:hAnsi="Times New Roman" w:cs="Times New Roman"/>
          <w:sz w:val="24"/>
        </w:rPr>
        <w:t>10 anos</w:t>
      </w:r>
      <w:r>
        <w:rPr>
          <w:rFonts w:ascii="Times New Roman" w:hAnsi="Times New Roman" w:cs="Times New Roman"/>
          <w:sz w:val="24"/>
        </w:rPr>
        <w:t xml:space="preserve"> após a data do casamento). Nessa situação, o dependente estaria</w:t>
      </w:r>
      <w:r w:rsidR="0051424D">
        <w:rPr>
          <w:rFonts w:ascii="Times New Roman" w:hAnsi="Times New Roman" w:cs="Times New Roman"/>
          <w:sz w:val="24"/>
        </w:rPr>
        <w:t xml:space="preserve"> com 30 anos</w:t>
      </w:r>
      <w:r>
        <w:rPr>
          <w:rFonts w:ascii="Times New Roman" w:hAnsi="Times New Roman" w:cs="Times New Roman"/>
          <w:sz w:val="24"/>
        </w:rPr>
        <w:t xml:space="preserve"> de idade</w:t>
      </w:r>
      <w:r w:rsidR="0051424D">
        <w:rPr>
          <w:rFonts w:ascii="Times New Roman" w:hAnsi="Times New Roman" w:cs="Times New Roman"/>
          <w:sz w:val="24"/>
        </w:rPr>
        <w:t xml:space="preserve"> na data da morte do segurado</w:t>
      </w:r>
      <w:r>
        <w:rPr>
          <w:rFonts w:ascii="Times New Roman" w:hAnsi="Times New Roman" w:cs="Times New Roman"/>
          <w:sz w:val="24"/>
        </w:rPr>
        <w:t>, visto que quando casou tinha 20 anos,</w:t>
      </w:r>
      <w:r w:rsidR="0051424D">
        <w:rPr>
          <w:rFonts w:ascii="Times New Roman" w:hAnsi="Times New Roman" w:cs="Times New Roman"/>
          <w:sz w:val="24"/>
        </w:rPr>
        <w:t xml:space="preserve"> o que corresponde uma expectativa de 47,8 anos de recebimento de pensão por morte e o governo</w:t>
      </w:r>
      <w:r w:rsidR="005D1411">
        <w:rPr>
          <w:rFonts w:ascii="Times New Roman" w:hAnsi="Times New Roman" w:cs="Times New Roman"/>
          <w:sz w:val="24"/>
        </w:rPr>
        <w:t>,</w:t>
      </w:r>
      <w:r w:rsidR="0051424D">
        <w:rPr>
          <w:rFonts w:ascii="Times New Roman" w:hAnsi="Times New Roman" w:cs="Times New Roman"/>
          <w:sz w:val="24"/>
        </w:rPr>
        <w:t xml:space="preserve"> em contrapartida</w:t>
      </w:r>
      <w:r w:rsidR="005D1411">
        <w:rPr>
          <w:rFonts w:ascii="Times New Roman" w:hAnsi="Times New Roman" w:cs="Times New Roman"/>
          <w:sz w:val="24"/>
        </w:rPr>
        <w:t>,</w:t>
      </w:r>
      <w:r w:rsidR="0051424D">
        <w:rPr>
          <w:rFonts w:ascii="Times New Roman" w:hAnsi="Times New Roman" w:cs="Times New Roman"/>
          <w:sz w:val="24"/>
        </w:rPr>
        <w:t xml:space="preserve"> ter</w:t>
      </w:r>
      <w:r w:rsidR="005D1411">
        <w:rPr>
          <w:rFonts w:ascii="Times New Roman" w:hAnsi="Times New Roman" w:cs="Times New Roman"/>
          <w:sz w:val="24"/>
        </w:rPr>
        <w:t>ia</w:t>
      </w:r>
      <w:r w:rsidR="0051424D">
        <w:rPr>
          <w:rFonts w:ascii="Times New Roman" w:hAnsi="Times New Roman" w:cs="Times New Roman"/>
          <w:sz w:val="24"/>
        </w:rPr>
        <w:t xml:space="preserve"> os 47,8 anos de pagamento do benefício. </w:t>
      </w:r>
      <w:r w:rsidR="00B5703F">
        <w:rPr>
          <w:rFonts w:ascii="Times New Roman" w:hAnsi="Times New Roman" w:cs="Times New Roman"/>
          <w:sz w:val="24"/>
        </w:rPr>
        <w:t xml:space="preserve">Novamente, a decisão de não casar não seria uma estratégia interessante, visto que estaria </w:t>
      </w:r>
      <w:r w:rsidR="0051424D">
        <w:rPr>
          <w:rFonts w:ascii="Times New Roman" w:hAnsi="Times New Roman" w:cs="Times New Roman"/>
          <w:sz w:val="24"/>
        </w:rPr>
        <w:t>deixando de receber 47,8 anos de pensão por morte</w:t>
      </w:r>
      <w:r w:rsidR="00B5703F">
        <w:rPr>
          <w:rFonts w:ascii="Times New Roman" w:hAnsi="Times New Roman" w:cs="Times New Roman"/>
          <w:sz w:val="24"/>
        </w:rPr>
        <w:t>. O</w:t>
      </w:r>
      <w:r w:rsidR="0051424D">
        <w:rPr>
          <w:rFonts w:ascii="Times New Roman" w:hAnsi="Times New Roman" w:cs="Times New Roman"/>
          <w:sz w:val="24"/>
        </w:rPr>
        <w:t xml:space="preserve"> governo</w:t>
      </w:r>
      <w:r w:rsidR="00B5703F">
        <w:rPr>
          <w:rFonts w:ascii="Times New Roman" w:hAnsi="Times New Roman" w:cs="Times New Roman"/>
          <w:sz w:val="24"/>
        </w:rPr>
        <w:t>, com isso, deixaria</w:t>
      </w:r>
      <w:r w:rsidR="0051424D">
        <w:rPr>
          <w:rFonts w:ascii="Times New Roman" w:hAnsi="Times New Roman" w:cs="Times New Roman"/>
          <w:sz w:val="24"/>
        </w:rPr>
        <w:t xml:space="preserve"> de pagar </w:t>
      </w:r>
      <w:r w:rsidR="00B5703F">
        <w:rPr>
          <w:rFonts w:ascii="Times New Roman" w:hAnsi="Times New Roman" w:cs="Times New Roman"/>
          <w:sz w:val="24"/>
        </w:rPr>
        <w:t xml:space="preserve">os </w:t>
      </w:r>
      <w:r w:rsidR="0051424D">
        <w:rPr>
          <w:rFonts w:ascii="Times New Roman" w:hAnsi="Times New Roman" w:cs="Times New Roman"/>
          <w:sz w:val="24"/>
        </w:rPr>
        <w:t>47,8 anos do benefício.</w:t>
      </w:r>
      <w:r w:rsidR="009E38E1">
        <w:rPr>
          <w:rFonts w:ascii="Times New Roman" w:hAnsi="Times New Roman" w:cs="Times New Roman"/>
          <w:sz w:val="24"/>
        </w:rPr>
        <w:t xml:space="preserve"> </w:t>
      </w:r>
      <w:r w:rsidR="0051424D">
        <w:rPr>
          <w:rFonts w:ascii="Times New Roman" w:hAnsi="Times New Roman" w:cs="Times New Roman"/>
          <w:sz w:val="24"/>
        </w:rPr>
        <w:t>O mesmo raciocínio é feito para o segundo e terceiro jogo do Quadro 2.</w:t>
      </w:r>
      <w:r w:rsidR="00312FDD">
        <w:rPr>
          <w:rStyle w:val="Refdenotaderodap"/>
          <w:rFonts w:ascii="Times New Roman" w:hAnsi="Times New Roman" w:cs="Times New Roman"/>
          <w:sz w:val="24"/>
        </w:rPr>
        <w:footnoteReference w:id="23"/>
      </w:r>
    </w:p>
    <w:p w:rsidR="00F74FD9" w:rsidRDefault="00F74FD9" w:rsidP="00437B24">
      <w:pPr>
        <w:spacing w:after="0" w:line="240" w:lineRule="auto"/>
        <w:ind w:firstLine="360"/>
        <w:contextualSpacing/>
        <w:jc w:val="both"/>
        <w:rPr>
          <w:rFonts w:ascii="Times New Roman" w:hAnsi="Times New Roman" w:cs="Times New Roman"/>
          <w:sz w:val="24"/>
        </w:rPr>
      </w:pPr>
    </w:p>
    <w:p w:rsidR="009E1EBA" w:rsidRDefault="009E1EBA" w:rsidP="00437B24">
      <w:pPr>
        <w:spacing w:after="0" w:line="240" w:lineRule="auto"/>
        <w:ind w:firstLine="360"/>
        <w:contextualSpacing/>
        <w:jc w:val="both"/>
        <w:rPr>
          <w:rFonts w:ascii="Times New Roman" w:hAnsi="Times New Roman" w:cs="Times New Roman"/>
          <w:sz w:val="24"/>
        </w:rPr>
      </w:pPr>
    </w:p>
    <w:p w:rsidR="009E1EBA" w:rsidRDefault="009E1EBA" w:rsidP="00437B24">
      <w:pPr>
        <w:spacing w:after="0" w:line="240" w:lineRule="auto"/>
        <w:ind w:firstLine="360"/>
        <w:contextualSpacing/>
        <w:jc w:val="both"/>
        <w:rPr>
          <w:rFonts w:ascii="Times New Roman" w:hAnsi="Times New Roman" w:cs="Times New Roman"/>
          <w:sz w:val="24"/>
        </w:rPr>
      </w:pPr>
    </w:p>
    <w:p w:rsidR="009E1EBA" w:rsidRDefault="009E1EBA" w:rsidP="00437B24">
      <w:pPr>
        <w:spacing w:after="0" w:line="240" w:lineRule="auto"/>
        <w:ind w:firstLine="360"/>
        <w:contextualSpacing/>
        <w:jc w:val="both"/>
        <w:rPr>
          <w:rFonts w:ascii="Times New Roman" w:hAnsi="Times New Roman" w:cs="Times New Roman"/>
          <w:sz w:val="24"/>
        </w:rPr>
      </w:pPr>
    </w:p>
    <w:p w:rsidR="009E1EBA" w:rsidRDefault="009E1EBA" w:rsidP="00437B24">
      <w:pPr>
        <w:spacing w:after="0" w:line="240" w:lineRule="auto"/>
        <w:ind w:firstLine="360"/>
        <w:contextualSpacing/>
        <w:jc w:val="both"/>
        <w:rPr>
          <w:rFonts w:ascii="Times New Roman" w:hAnsi="Times New Roman" w:cs="Times New Roman"/>
          <w:sz w:val="24"/>
        </w:rPr>
      </w:pPr>
    </w:p>
    <w:p w:rsidR="006E3464" w:rsidRPr="00EB7D1A" w:rsidRDefault="006E3464" w:rsidP="00437B24">
      <w:pPr>
        <w:spacing w:after="0" w:line="240" w:lineRule="auto"/>
        <w:contextualSpacing/>
        <w:jc w:val="both"/>
        <w:rPr>
          <w:rFonts w:ascii="Times New Roman" w:hAnsi="Times New Roman" w:cs="Times New Roman"/>
          <w:sz w:val="24"/>
        </w:rPr>
      </w:pPr>
      <w:r>
        <w:rPr>
          <w:rFonts w:ascii="Times New Roman" w:hAnsi="Times New Roman"/>
          <w:b/>
          <w:sz w:val="24"/>
          <w:szCs w:val="24"/>
          <w:lang w:val="pt-PT"/>
        </w:rPr>
        <w:lastRenderedPageBreak/>
        <w:t>Quadro 2:</w:t>
      </w:r>
      <w:r>
        <w:rPr>
          <w:rFonts w:ascii="Times New Roman" w:hAnsi="Times New Roman"/>
          <w:sz w:val="24"/>
          <w:szCs w:val="24"/>
          <w:lang w:val="pt-PT"/>
        </w:rPr>
        <w:t xml:space="preserve"> </w:t>
      </w:r>
      <w:r w:rsidRPr="00FB0297">
        <w:rPr>
          <w:rFonts w:ascii="Times New Roman" w:hAnsi="Times New Roman"/>
          <w:i/>
          <w:sz w:val="24"/>
          <w:szCs w:val="24"/>
          <w:lang w:val="pt-PT"/>
        </w:rPr>
        <w:t xml:space="preserve">Payoff </w:t>
      </w:r>
      <w:r w:rsidRPr="00FB0297">
        <w:rPr>
          <w:rFonts w:ascii="Times New Roman" w:hAnsi="Times New Roman"/>
          <w:sz w:val="24"/>
          <w:szCs w:val="24"/>
          <w:lang w:val="pt-PT"/>
        </w:rPr>
        <w:t xml:space="preserve">dependente </w:t>
      </w:r>
      <w:r w:rsidRPr="009E1EBA">
        <w:rPr>
          <w:rFonts w:ascii="Times New Roman" w:hAnsi="Times New Roman"/>
          <w:i/>
          <w:sz w:val="24"/>
          <w:szCs w:val="24"/>
          <w:lang w:val="pt-PT"/>
        </w:rPr>
        <w:t>versus</w:t>
      </w:r>
      <w:r w:rsidRPr="00FB0297">
        <w:rPr>
          <w:rFonts w:ascii="Times New Roman" w:hAnsi="Times New Roman"/>
          <w:sz w:val="24"/>
          <w:szCs w:val="24"/>
          <w:lang w:val="pt-PT"/>
        </w:rPr>
        <w:t xml:space="preserve"> governo – regra </w:t>
      </w:r>
      <w:r w:rsidR="00A550B8" w:rsidRPr="00FB0297">
        <w:rPr>
          <w:rFonts w:ascii="Times New Roman" w:hAnsi="Times New Roman"/>
          <w:sz w:val="24"/>
          <w:szCs w:val="24"/>
          <w:lang w:val="pt-PT"/>
        </w:rPr>
        <w:t>antiga (anterior a</w:t>
      </w:r>
      <w:r w:rsidRPr="00FB0297">
        <w:rPr>
          <w:rFonts w:ascii="Times New Roman" w:hAnsi="Times New Roman"/>
          <w:sz w:val="24"/>
          <w:szCs w:val="24"/>
          <w:lang w:val="pt-PT"/>
        </w:rPr>
        <w:t xml:space="preserve"> </w:t>
      </w:r>
      <w:r w:rsidR="004B440D" w:rsidRPr="00FB0297">
        <w:rPr>
          <w:rFonts w:ascii="Times New Roman" w:hAnsi="Times New Roman"/>
          <w:sz w:val="24"/>
          <w:szCs w:val="24"/>
          <w:lang w:val="pt-PT"/>
        </w:rPr>
        <w:t>Lei</w:t>
      </w:r>
      <w:r w:rsidRPr="00FB0297">
        <w:rPr>
          <w:rFonts w:ascii="Times New Roman" w:hAnsi="Times New Roman"/>
          <w:sz w:val="24"/>
          <w:szCs w:val="24"/>
          <w:lang w:val="pt-PT"/>
        </w:rPr>
        <w:t xml:space="preserve"> </w:t>
      </w:r>
      <w:r w:rsidRPr="00FB0297">
        <w:rPr>
          <w:rFonts w:ascii="Times New Roman" w:hAnsi="Times New Roman" w:cs="Times New Roman"/>
          <w:sz w:val="24"/>
        </w:rPr>
        <w:t>13.135/15</w:t>
      </w:r>
      <w:r w:rsidR="00A550B8" w:rsidRPr="00FB0297">
        <w:rPr>
          <w:rFonts w:ascii="Times New Roman" w:hAnsi="Times New Roman" w:cs="Times New Roman"/>
          <w:sz w:val="24"/>
        </w:rPr>
        <w:t>)</w:t>
      </w:r>
      <w:r w:rsidR="00DC38DE">
        <w:rPr>
          <w:rFonts w:ascii="Times New Roman" w:hAnsi="Times New Roman" w:cs="Times New Roman"/>
          <w:sz w:val="24"/>
        </w:rPr>
        <w:t>*</w:t>
      </w:r>
    </w:p>
    <w:p w:rsidR="00FB0297" w:rsidRDefault="00C11F57" w:rsidP="00437B24">
      <w:pPr>
        <w:spacing w:after="0" w:line="240" w:lineRule="auto"/>
        <w:contextualSpacing/>
        <w:jc w:val="both"/>
        <w:rPr>
          <w:rFonts w:ascii="Times New Roman" w:hAnsi="Times New Roman" w:cs="Times New Roman"/>
          <w:sz w:val="24"/>
        </w:rPr>
      </w:pPr>
      <w:r w:rsidRPr="00C11F57">
        <w:rPr>
          <w:noProof/>
          <w:lang w:eastAsia="pt-BR"/>
        </w:rPr>
        <w:drawing>
          <wp:inline distT="0" distB="0" distL="0" distR="0">
            <wp:extent cx="5332780" cy="2561121"/>
            <wp:effectExtent l="0" t="0" r="127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6026" cy="2562680"/>
                    </a:xfrm>
                    <a:prstGeom prst="rect">
                      <a:avLst/>
                    </a:prstGeom>
                    <a:noFill/>
                    <a:ln>
                      <a:noFill/>
                    </a:ln>
                  </pic:spPr>
                </pic:pic>
              </a:graphicData>
            </a:graphic>
          </wp:inline>
        </w:drawing>
      </w:r>
    </w:p>
    <w:p w:rsidR="006E3464" w:rsidRPr="008B5FB0" w:rsidRDefault="00144E7D" w:rsidP="00437B24">
      <w:pPr>
        <w:spacing w:after="0" w:line="240" w:lineRule="auto"/>
        <w:contextualSpacing/>
        <w:rPr>
          <w:rFonts w:ascii="Times New Roman" w:hAnsi="Times New Roman"/>
          <w:bCs/>
          <w:sz w:val="20"/>
          <w:szCs w:val="20"/>
        </w:rPr>
      </w:pPr>
      <w:r>
        <w:rPr>
          <w:rFonts w:ascii="Times New Roman" w:hAnsi="Times New Roman"/>
          <w:bCs/>
          <w:sz w:val="20"/>
          <w:szCs w:val="20"/>
        </w:rPr>
        <w:t>Fonte: Elaborado pelos autores com base em dados do IBGE (2016b).</w:t>
      </w:r>
    </w:p>
    <w:p w:rsidR="00312FDD" w:rsidRPr="00776E3F" w:rsidRDefault="00DC38DE" w:rsidP="00437B24">
      <w:pPr>
        <w:spacing w:after="0" w:line="240" w:lineRule="auto"/>
        <w:contextualSpacing/>
        <w:jc w:val="both"/>
        <w:rPr>
          <w:rFonts w:ascii="Times New Roman" w:hAnsi="Times New Roman" w:cs="Times New Roman"/>
          <w:sz w:val="20"/>
          <w:szCs w:val="20"/>
        </w:rPr>
      </w:pPr>
      <w:r w:rsidRPr="008B5FB0">
        <w:rPr>
          <w:rFonts w:ascii="Times New Roman" w:hAnsi="Times New Roman"/>
          <w:bCs/>
          <w:sz w:val="20"/>
          <w:szCs w:val="20"/>
        </w:rPr>
        <w:t>*Nota: com base na expectativa média</w:t>
      </w:r>
      <w:r w:rsidR="006049A9">
        <w:rPr>
          <w:rFonts w:ascii="Times New Roman" w:hAnsi="Times New Roman"/>
          <w:bCs/>
          <w:sz w:val="20"/>
          <w:szCs w:val="20"/>
        </w:rPr>
        <w:t xml:space="preserve"> de vida</w:t>
      </w:r>
      <w:r w:rsidRPr="008B5FB0">
        <w:rPr>
          <w:rFonts w:ascii="Times New Roman" w:hAnsi="Times New Roman"/>
          <w:bCs/>
          <w:sz w:val="20"/>
          <w:szCs w:val="20"/>
        </w:rPr>
        <w:t xml:space="preserve"> do brasileiro, de acordo com IBGE </w:t>
      </w:r>
      <w:r w:rsidR="00144E7D">
        <w:rPr>
          <w:rFonts w:ascii="Times New Roman" w:hAnsi="Times New Roman"/>
          <w:bCs/>
          <w:sz w:val="20"/>
          <w:szCs w:val="20"/>
        </w:rPr>
        <w:t>(2016b)</w:t>
      </w:r>
      <w:r w:rsidR="00102669">
        <w:rPr>
          <w:rFonts w:ascii="Times New Roman" w:hAnsi="Times New Roman"/>
          <w:bCs/>
          <w:sz w:val="20"/>
          <w:szCs w:val="20"/>
        </w:rPr>
        <w:t xml:space="preserve"> </w:t>
      </w:r>
      <w:r w:rsidR="008B5FB0">
        <w:rPr>
          <w:rFonts w:ascii="Times New Roman" w:hAnsi="Times New Roman"/>
          <w:bCs/>
          <w:sz w:val="20"/>
          <w:szCs w:val="20"/>
        </w:rPr>
        <w:t xml:space="preserve">- </w:t>
      </w:r>
      <w:r w:rsidR="00776E3F" w:rsidRPr="008B5FB0">
        <w:rPr>
          <w:rFonts w:ascii="Times New Roman" w:hAnsi="Times New Roman" w:cs="Times New Roman"/>
          <w:sz w:val="20"/>
          <w:szCs w:val="20"/>
        </w:rPr>
        <w:t>Tábua Completa de Mortalidade para ambos os sex</w:t>
      </w:r>
      <w:r w:rsidR="008B5FB0">
        <w:rPr>
          <w:rFonts w:ascii="Times New Roman" w:hAnsi="Times New Roman" w:cs="Times New Roman"/>
          <w:sz w:val="20"/>
          <w:szCs w:val="20"/>
        </w:rPr>
        <w:t>os</w:t>
      </w:r>
      <w:r w:rsidR="00102669">
        <w:rPr>
          <w:rFonts w:ascii="Times New Roman" w:hAnsi="Times New Roman" w:cs="Times New Roman"/>
          <w:sz w:val="20"/>
          <w:szCs w:val="20"/>
        </w:rPr>
        <w:t>.</w:t>
      </w:r>
    </w:p>
    <w:p w:rsidR="00776E3F" w:rsidRDefault="00776E3F" w:rsidP="00437B24">
      <w:pPr>
        <w:spacing w:after="0" w:line="240" w:lineRule="auto"/>
        <w:contextualSpacing/>
        <w:rPr>
          <w:rFonts w:ascii="Times New Roman" w:hAnsi="Times New Roman" w:cs="Times New Roman"/>
          <w:sz w:val="24"/>
        </w:rPr>
      </w:pPr>
    </w:p>
    <w:p w:rsidR="009E38E1" w:rsidRDefault="0051424D" w:rsidP="009E1EBA">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Resumidamente, na situação em que o dependente, pela regra antiga, está diante de uma decisão de casar ou não casar</w:t>
      </w:r>
      <w:r w:rsidR="008976BC">
        <w:rPr>
          <w:rFonts w:ascii="Times New Roman" w:hAnsi="Times New Roman" w:cs="Times New Roman"/>
          <w:sz w:val="24"/>
        </w:rPr>
        <w:t xml:space="preserve"> com um segurado de 70 anos da Previdência S</w:t>
      </w:r>
      <w:r>
        <w:rPr>
          <w:rFonts w:ascii="Times New Roman" w:hAnsi="Times New Roman" w:cs="Times New Roman"/>
          <w:sz w:val="24"/>
        </w:rPr>
        <w:t xml:space="preserve">ocial e este vir a falecer em 5 anos ou em 10 anos, por questões meramente financeiras, casar é uma estratégia dominante para o dependente e quanto menor for a idade </w:t>
      </w:r>
      <w:r w:rsidR="00B901AB">
        <w:rPr>
          <w:rFonts w:ascii="Times New Roman" w:hAnsi="Times New Roman" w:cs="Times New Roman"/>
          <w:sz w:val="24"/>
        </w:rPr>
        <w:t>deste</w:t>
      </w:r>
      <w:r>
        <w:rPr>
          <w:rFonts w:ascii="Times New Roman" w:hAnsi="Times New Roman" w:cs="Times New Roman"/>
          <w:sz w:val="24"/>
        </w:rPr>
        <w:t xml:space="preserve"> ao concretizar o casamento ou a união estável melhores são seus </w:t>
      </w:r>
      <w:r>
        <w:rPr>
          <w:rFonts w:ascii="Times New Roman" w:hAnsi="Times New Roman" w:cs="Times New Roman"/>
          <w:i/>
          <w:sz w:val="24"/>
        </w:rPr>
        <w:t>payoffs</w:t>
      </w:r>
      <w:r>
        <w:rPr>
          <w:rFonts w:ascii="Times New Roman" w:hAnsi="Times New Roman" w:cs="Times New Roman"/>
          <w:sz w:val="24"/>
        </w:rPr>
        <w:t xml:space="preserve">. </w:t>
      </w:r>
    </w:p>
    <w:p w:rsidR="00F74FD9" w:rsidRDefault="0051424D"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Para o governo, embora esteja diante de um jogo de informação imperfeita, pois não pode determinar o casamento do segurado, o não casamento ou união estável representa o custo de oportunidade por não pagar o benefício além de sempre ser uma estratégia dominante. Adicionalmente, quanto maior a idade do dependente ao concretizar o casament</w:t>
      </w:r>
      <w:r w:rsidR="00A64B97">
        <w:rPr>
          <w:rFonts w:ascii="Times New Roman" w:hAnsi="Times New Roman" w:cs="Times New Roman"/>
          <w:sz w:val="24"/>
        </w:rPr>
        <w:t>o ou a união estável maiores serão os</w:t>
      </w:r>
      <w:r>
        <w:rPr>
          <w:rFonts w:ascii="Times New Roman" w:hAnsi="Times New Roman" w:cs="Times New Roman"/>
          <w:sz w:val="24"/>
        </w:rPr>
        <w:t xml:space="preserve"> </w:t>
      </w:r>
      <w:r>
        <w:rPr>
          <w:rFonts w:ascii="Times New Roman" w:hAnsi="Times New Roman" w:cs="Times New Roman"/>
          <w:i/>
          <w:sz w:val="24"/>
        </w:rPr>
        <w:t>payoffs</w:t>
      </w:r>
      <w:r w:rsidR="00A64B97">
        <w:rPr>
          <w:rFonts w:ascii="Times New Roman" w:hAnsi="Times New Roman" w:cs="Times New Roman"/>
          <w:i/>
          <w:sz w:val="24"/>
        </w:rPr>
        <w:t xml:space="preserve"> </w:t>
      </w:r>
      <w:r w:rsidR="00A64B97">
        <w:rPr>
          <w:rFonts w:ascii="Times New Roman" w:hAnsi="Times New Roman" w:cs="Times New Roman"/>
          <w:sz w:val="24"/>
        </w:rPr>
        <w:t>do governo</w:t>
      </w:r>
      <w:r>
        <w:rPr>
          <w:rFonts w:ascii="Times New Roman" w:hAnsi="Times New Roman" w:cs="Times New Roman"/>
          <w:i/>
          <w:sz w:val="24"/>
        </w:rPr>
        <w:t>.</w:t>
      </w:r>
      <w:r w:rsidR="008976BC">
        <w:rPr>
          <w:rFonts w:ascii="Times New Roman" w:hAnsi="Times New Roman" w:cs="Times New Roman"/>
          <w:sz w:val="24"/>
        </w:rPr>
        <w:t xml:space="preserve"> </w:t>
      </w:r>
    </w:p>
    <w:p w:rsidR="00ED34F7" w:rsidRPr="00F11480" w:rsidRDefault="008976BC"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Assim, considerando-se a expectativa de vida como dada, quanto mais velho o beneficiário casar e quanto mais o segurado viver, menor será o tempo de pagamento de pensões. Sob a mesma análise, quanto mais jovem um dependente casar com um segurado mais velho, menor a probabilidade de duração do casamento ou união estável e maior o tempo de pagamento do benefício.</w:t>
      </w:r>
      <w:r w:rsidR="00ED34F7">
        <w:rPr>
          <w:rFonts w:ascii="Times New Roman" w:hAnsi="Times New Roman" w:cs="Times New Roman"/>
          <w:sz w:val="24"/>
        </w:rPr>
        <w:t xml:space="preserve"> A nova regra, portanto, procurou minimizar estas inconsistências da regra antiga. A próxima seção tratará das mudanças dos </w:t>
      </w:r>
      <w:r w:rsidR="00ED34F7" w:rsidRPr="00ED34F7">
        <w:rPr>
          <w:rFonts w:ascii="Times New Roman" w:hAnsi="Times New Roman" w:cs="Times New Roman"/>
          <w:i/>
          <w:sz w:val="24"/>
        </w:rPr>
        <w:t>payoffs</w:t>
      </w:r>
      <w:r w:rsidR="00ED34F7">
        <w:rPr>
          <w:rFonts w:ascii="Times New Roman" w:hAnsi="Times New Roman" w:cs="Times New Roman"/>
          <w:sz w:val="24"/>
        </w:rPr>
        <w:t xml:space="preserve"> já considerando as novas regras.</w:t>
      </w:r>
    </w:p>
    <w:p w:rsidR="008976BC" w:rsidRPr="008976BC" w:rsidRDefault="008976BC" w:rsidP="00437B24">
      <w:pPr>
        <w:spacing w:after="0" w:line="240" w:lineRule="auto"/>
        <w:ind w:firstLine="360"/>
        <w:contextualSpacing/>
        <w:jc w:val="both"/>
        <w:rPr>
          <w:rFonts w:ascii="Times New Roman" w:hAnsi="Times New Roman" w:cs="Times New Roman"/>
          <w:sz w:val="24"/>
        </w:rPr>
      </w:pPr>
    </w:p>
    <w:p w:rsidR="00B901AB" w:rsidRPr="00DA36D6" w:rsidRDefault="00CC578D" w:rsidP="00DA36D6">
      <w:pPr>
        <w:spacing w:after="0" w:line="240" w:lineRule="auto"/>
        <w:rPr>
          <w:rFonts w:ascii="Times New Roman" w:hAnsi="Times New Roman" w:cs="Times New Roman"/>
          <w:b/>
          <w:sz w:val="24"/>
        </w:rPr>
      </w:pPr>
      <w:r>
        <w:rPr>
          <w:rFonts w:ascii="Times New Roman" w:hAnsi="Times New Roman" w:cs="Times New Roman"/>
          <w:b/>
          <w:sz w:val="24"/>
        </w:rPr>
        <w:t>3</w:t>
      </w:r>
      <w:r w:rsidR="00DA36D6">
        <w:rPr>
          <w:rFonts w:ascii="Times New Roman" w:hAnsi="Times New Roman" w:cs="Times New Roman"/>
          <w:b/>
          <w:sz w:val="24"/>
        </w:rPr>
        <w:t xml:space="preserve">.2 </w:t>
      </w:r>
      <w:r w:rsidR="00CA11C9" w:rsidRPr="00DA36D6">
        <w:rPr>
          <w:rFonts w:ascii="Times New Roman" w:hAnsi="Times New Roman" w:cs="Times New Roman"/>
          <w:b/>
          <w:sz w:val="24"/>
        </w:rPr>
        <w:t xml:space="preserve">Análise dos </w:t>
      </w:r>
      <w:r w:rsidR="00CA11C9" w:rsidRPr="00DA36D6">
        <w:rPr>
          <w:rFonts w:ascii="Times New Roman" w:hAnsi="Times New Roman" w:cs="Times New Roman"/>
          <w:b/>
          <w:i/>
          <w:sz w:val="24"/>
        </w:rPr>
        <w:t xml:space="preserve">payoffs </w:t>
      </w:r>
      <w:r w:rsidR="00627138" w:rsidRPr="00DA36D6">
        <w:rPr>
          <w:rFonts w:ascii="Times New Roman" w:hAnsi="Times New Roman" w:cs="Times New Roman"/>
          <w:b/>
          <w:sz w:val="24"/>
        </w:rPr>
        <w:t>com base na regra nova (</w:t>
      </w:r>
      <w:r w:rsidR="00627138" w:rsidRPr="00DA36D6">
        <w:rPr>
          <w:rFonts w:ascii="Times New Roman" w:hAnsi="Times New Roman"/>
          <w:b/>
          <w:sz w:val="24"/>
          <w:szCs w:val="24"/>
          <w:lang w:val="pt-PT"/>
        </w:rPr>
        <w:t xml:space="preserve">Lei </w:t>
      </w:r>
      <w:r w:rsidR="00627138" w:rsidRPr="00DA36D6">
        <w:rPr>
          <w:rFonts w:ascii="Times New Roman" w:hAnsi="Times New Roman" w:cs="Times New Roman"/>
          <w:b/>
          <w:sz w:val="24"/>
        </w:rPr>
        <w:t>13.135/</w:t>
      </w:r>
      <w:r w:rsidR="0025717F" w:rsidRPr="00DA36D6">
        <w:rPr>
          <w:rFonts w:ascii="Times New Roman" w:hAnsi="Times New Roman" w:cs="Times New Roman"/>
          <w:b/>
          <w:sz w:val="24"/>
        </w:rPr>
        <w:t>20</w:t>
      </w:r>
      <w:r w:rsidR="00627138" w:rsidRPr="00DA36D6">
        <w:rPr>
          <w:rFonts w:ascii="Times New Roman" w:hAnsi="Times New Roman" w:cs="Times New Roman"/>
          <w:b/>
          <w:sz w:val="24"/>
        </w:rPr>
        <w:t>15)</w:t>
      </w:r>
      <w:r w:rsidR="00CA11C9" w:rsidRPr="00DA36D6">
        <w:rPr>
          <w:rFonts w:ascii="Times New Roman" w:hAnsi="Times New Roman" w:cs="Times New Roman"/>
          <w:b/>
          <w:sz w:val="24"/>
        </w:rPr>
        <w:t xml:space="preserve"> </w:t>
      </w:r>
    </w:p>
    <w:p w:rsidR="003F7933" w:rsidRDefault="00B901AB"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A matriz de </w:t>
      </w:r>
      <w:r>
        <w:rPr>
          <w:rFonts w:ascii="Times New Roman" w:hAnsi="Times New Roman" w:cs="Times New Roman"/>
          <w:i/>
          <w:sz w:val="24"/>
        </w:rPr>
        <w:t xml:space="preserve">payoffs </w:t>
      </w:r>
      <w:r>
        <w:rPr>
          <w:rFonts w:ascii="Times New Roman" w:hAnsi="Times New Roman" w:cs="Times New Roman"/>
          <w:sz w:val="24"/>
        </w:rPr>
        <w:t>apresentada no Quadro 3 considera a regra atual</w:t>
      </w:r>
      <w:r w:rsidR="003F7933">
        <w:rPr>
          <w:rFonts w:ascii="Times New Roman" w:hAnsi="Times New Roman" w:cs="Times New Roman"/>
          <w:sz w:val="24"/>
        </w:rPr>
        <w:t xml:space="preserve"> em que é imposto</w:t>
      </w:r>
      <w:r>
        <w:rPr>
          <w:rFonts w:ascii="Times New Roman" w:hAnsi="Times New Roman" w:cs="Times New Roman"/>
          <w:sz w:val="24"/>
        </w:rPr>
        <w:t xml:space="preserve"> </w:t>
      </w:r>
      <w:r w:rsidR="003F7933">
        <w:rPr>
          <w:rFonts w:ascii="Times New Roman" w:hAnsi="Times New Roman" w:cs="Times New Roman"/>
          <w:sz w:val="24"/>
        </w:rPr>
        <w:t>o</w:t>
      </w:r>
      <w:r>
        <w:rPr>
          <w:rFonts w:ascii="Times New Roman" w:hAnsi="Times New Roman" w:cs="Times New Roman"/>
          <w:sz w:val="24"/>
        </w:rPr>
        <w:t xml:space="preserve"> período de carência</w:t>
      </w:r>
      <w:r w:rsidR="003F7933">
        <w:rPr>
          <w:rFonts w:ascii="Times New Roman" w:hAnsi="Times New Roman" w:cs="Times New Roman"/>
          <w:sz w:val="24"/>
        </w:rPr>
        <w:t xml:space="preserve"> de 18 contribuições mensais pelo segurado, união com no mínimo 24 meses de duração e idade do dependente ao requerer o benefício. </w:t>
      </w:r>
      <w:r w:rsidR="003B60BB">
        <w:rPr>
          <w:rFonts w:ascii="Times New Roman" w:hAnsi="Times New Roman" w:cs="Times New Roman"/>
          <w:sz w:val="24"/>
        </w:rPr>
        <w:t>Caso</w:t>
      </w:r>
      <w:r w:rsidR="003F7933">
        <w:rPr>
          <w:rFonts w:ascii="Times New Roman" w:hAnsi="Times New Roman" w:cs="Times New Roman"/>
          <w:sz w:val="24"/>
        </w:rPr>
        <w:t xml:space="preserve"> não houver </w:t>
      </w:r>
      <w:r w:rsidR="0082378A">
        <w:rPr>
          <w:rFonts w:ascii="Times New Roman" w:hAnsi="Times New Roman" w:cs="Times New Roman"/>
          <w:sz w:val="24"/>
        </w:rPr>
        <w:t>o cumprimento da</w:t>
      </w:r>
      <w:r w:rsidR="003F7933">
        <w:rPr>
          <w:rFonts w:ascii="Times New Roman" w:hAnsi="Times New Roman" w:cs="Times New Roman"/>
          <w:sz w:val="24"/>
        </w:rPr>
        <w:t xml:space="preserve"> carência ou o tempo míni</w:t>
      </w:r>
      <w:r w:rsidR="00F140BE">
        <w:rPr>
          <w:rFonts w:ascii="Times New Roman" w:hAnsi="Times New Roman" w:cs="Times New Roman"/>
          <w:sz w:val="24"/>
        </w:rPr>
        <w:t>mo de união o dependente recebe o</w:t>
      </w:r>
      <w:r w:rsidR="003F7933">
        <w:rPr>
          <w:rFonts w:ascii="Times New Roman" w:hAnsi="Times New Roman" w:cs="Times New Roman"/>
          <w:sz w:val="24"/>
        </w:rPr>
        <w:t xml:space="preserve"> </w:t>
      </w:r>
      <w:r w:rsidR="003F7933" w:rsidRPr="00011732">
        <w:rPr>
          <w:rFonts w:ascii="Times New Roman" w:hAnsi="Times New Roman" w:cs="Times New Roman"/>
          <w:sz w:val="24"/>
        </w:rPr>
        <w:t>be</w:t>
      </w:r>
      <w:r w:rsidR="00F140BE">
        <w:rPr>
          <w:rFonts w:ascii="Times New Roman" w:hAnsi="Times New Roman" w:cs="Times New Roman"/>
          <w:sz w:val="24"/>
        </w:rPr>
        <w:t>nefício pelo período de 4 meses. A exceção ocorre se</w:t>
      </w:r>
      <w:r w:rsidR="003F7933" w:rsidRPr="00011732">
        <w:rPr>
          <w:rFonts w:ascii="Times New Roman" w:hAnsi="Times New Roman" w:cs="Times New Roman"/>
          <w:sz w:val="24"/>
        </w:rPr>
        <w:t xml:space="preserve"> o óbito do segurado decorrer de acidente de qualquer natureza ou de doença profissional ou do trabalho</w:t>
      </w:r>
      <w:r w:rsidR="003F7933">
        <w:rPr>
          <w:rFonts w:ascii="Times New Roman" w:hAnsi="Times New Roman" w:cs="Times New Roman"/>
          <w:sz w:val="24"/>
        </w:rPr>
        <w:t>.</w:t>
      </w:r>
    </w:p>
    <w:p w:rsidR="00CE5E4C" w:rsidRDefault="00723552"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Considerando que os requisitos, tempo de contribuição e tempo de união, são observados pelo segurado e dependente, as simulações de </w:t>
      </w:r>
      <w:r>
        <w:rPr>
          <w:rFonts w:ascii="Times New Roman" w:hAnsi="Times New Roman" w:cs="Times New Roman"/>
          <w:i/>
          <w:sz w:val="24"/>
        </w:rPr>
        <w:t xml:space="preserve">payoffs </w:t>
      </w:r>
      <w:r>
        <w:rPr>
          <w:rFonts w:ascii="Times New Roman" w:hAnsi="Times New Roman" w:cs="Times New Roman"/>
          <w:sz w:val="24"/>
        </w:rPr>
        <w:t>apresentadas no Quadro 3 não dependem apenas da expectativa de vida do dependente na data da morte d</w:t>
      </w:r>
      <w:r w:rsidR="006E649B">
        <w:rPr>
          <w:rFonts w:ascii="Times New Roman" w:hAnsi="Times New Roman" w:cs="Times New Roman"/>
          <w:sz w:val="24"/>
        </w:rPr>
        <w:t>o segurado</w:t>
      </w:r>
      <w:r>
        <w:rPr>
          <w:rFonts w:ascii="Times New Roman" w:hAnsi="Times New Roman" w:cs="Times New Roman"/>
          <w:sz w:val="24"/>
        </w:rPr>
        <w:t xml:space="preserve">, mas também </w:t>
      </w:r>
      <w:r w:rsidR="00F31120">
        <w:rPr>
          <w:rFonts w:ascii="Times New Roman" w:hAnsi="Times New Roman" w:cs="Times New Roman"/>
          <w:sz w:val="24"/>
        </w:rPr>
        <w:t>da idade do dependente na data da morte do segurado</w:t>
      </w:r>
      <w:r w:rsidR="006E649B">
        <w:rPr>
          <w:rFonts w:ascii="Times New Roman" w:hAnsi="Times New Roman" w:cs="Times New Roman"/>
          <w:sz w:val="24"/>
        </w:rPr>
        <w:t>,</w:t>
      </w:r>
      <w:r>
        <w:rPr>
          <w:rFonts w:ascii="Times New Roman" w:hAnsi="Times New Roman" w:cs="Times New Roman"/>
          <w:sz w:val="24"/>
        </w:rPr>
        <w:t xml:space="preserve"> conforme apresentado na Tabela 3.</w:t>
      </w:r>
      <w:r w:rsidR="00987564">
        <w:rPr>
          <w:rFonts w:ascii="Times New Roman" w:hAnsi="Times New Roman" w:cs="Times New Roman"/>
          <w:sz w:val="24"/>
        </w:rPr>
        <w:t xml:space="preserve"> Entretanto, </w:t>
      </w:r>
      <w:r w:rsidR="00CE5E4C">
        <w:rPr>
          <w:rFonts w:ascii="Times New Roman" w:hAnsi="Times New Roman" w:cs="Times New Roman"/>
          <w:sz w:val="24"/>
        </w:rPr>
        <w:t xml:space="preserve">os </w:t>
      </w:r>
      <w:r w:rsidR="00CE5E4C">
        <w:rPr>
          <w:rFonts w:ascii="Times New Roman" w:hAnsi="Times New Roman" w:cs="Times New Roman"/>
          <w:i/>
          <w:sz w:val="24"/>
        </w:rPr>
        <w:t xml:space="preserve">payoffs </w:t>
      </w:r>
      <w:r w:rsidR="00CE5E4C">
        <w:rPr>
          <w:rFonts w:ascii="Times New Roman" w:hAnsi="Times New Roman" w:cs="Times New Roman"/>
          <w:sz w:val="24"/>
        </w:rPr>
        <w:t xml:space="preserve">agora apresentados divergem da regra antiga apenas no primeiro jogo. </w:t>
      </w:r>
    </w:p>
    <w:p w:rsidR="00987564" w:rsidRDefault="00987564" w:rsidP="00437B24">
      <w:pPr>
        <w:spacing w:after="0" w:line="240" w:lineRule="auto"/>
        <w:contextualSpacing/>
        <w:jc w:val="both"/>
      </w:pPr>
      <w:r>
        <w:rPr>
          <w:rFonts w:ascii="Times New Roman" w:hAnsi="Times New Roman"/>
          <w:b/>
          <w:sz w:val="24"/>
          <w:szCs w:val="24"/>
          <w:lang w:val="pt-PT"/>
        </w:rPr>
        <w:lastRenderedPageBreak/>
        <w:t>Quadro 3:</w:t>
      </w:r>
      <w:r>
        <w:rPr>
          <w:rFonts w:ascii="Times New Roman" w:hAnsi="Times New Roman"/>
          <w:sz w:val="24"/>
          <w:szCs w:val="24"/>
          <w:lang w:val="pt-PT"/>
        </w:rPr>
        <w:t xml:space="preserve"> </w:t>
      </w:r>
      <w:r>
        <w:rPr>
          <w:rFonts w:ascii="Times New Roman" w:hAnsi="Times New Roman"/>
          <w:i/>
          <w:sz w:val="24"/>
          <w:szCs w:val="24"/>
          <w:lang w:val="pt-PT"/>
        </w:rPr>
        <w:t xml:space="preserve">Payoff </w:t>
      </w:r>
      <w:r>
        <w:rPr>
          <w:rFonts w:ascii="Times New Roman" w:hAnsi="Times New Roman"/>
          <w:sz w:val="24"/>
          <w:szCs w:val="24"/>
          <w:lang w:val="pt-PT"/>
        </w:rPr>
        <w:t xml:space="preserve">dependente </w:t>
      </w:r>
      <w:r w:rsidRPr="00DA36D6">
        <w:rPr>
          <w:rFonts w:ascii="Times New Roman" w:hAnsi="Times New Roman"/>
          <w:i/>
          <w:sz w:val="24"/>
          <w:szCs w:val="24"/>
          <w:lang w:val="pt-PT"/>
        </w:rPr>
        <w:t>versus</w:t>
      </w:r>
      <w:r>
        <w:rPr>
          <w:rFonts w:ascii="Times New Roman" w:hAnsi="Times New Roman"/>
          <w:sz w:val="24"/>
          <w:szCs w:val="24"/>
          <w:lang w:val="pt-PT"/>
        </w:rPr>
        <w:t xml:space="preserve"> governo – regra atual da </w:t>
      </w:r>
      <w:r w:rsidR="004B440D">
        <w:rPr>
          <w:rFonts w:ascii="Times New Roman" w:hAnsi="Times New Roman"/>
          <w:sz w:val="24"/>
          <w:szCs w:val="24"/>
          <w:lang w:val="pt-PT"/>
        </w:rPr>
        <w:t>Lei</w:t>
      </w:r>
      <w:r>
        <w:rPr>
          <w:rFonts w:ascii="Times New Roman" w:hAnsi="Times New Roman"/>
          <w:sz w:val="24"/>
          <w:szCs w:val="24"/>
          <w:lang w:val="pt-PT"/>
        </w:rPr>
        <w:t xml:space="preserve"> </w:t>
      </w:r>
      <w:r>
        <w:rPr>
          <w:rFonts w:ascii="Times New Roman" w:hAnsi="Times New Roman" w:cs="Times New Roman"/>
          <w:sz w:val="24"/>
        </w:rPr>
        <w:t>13.135/</w:t>
      </w:r>
      <w:r w:rsidR="00C66298">
        <w:rPr>
          <w:rFonts w:ascii="Times New Roman" w:hAnsi="Times New Roman" w:cs="Times New Roman"/>
          <w:sz w:val="24"/>
        </w:rPr>
        <w:t>20</w:t>
      </w:r>
      <w:r>
        <w:rPr>
          <w:rFonts w:ascii="Times New Roman" w:hAnsi="Times New Roman" w:cs="Times New Roman"/>
          <w:sz w:val="24"/>
        </w:rPr>
        <w:t>15</w:t>
      </w:r>
      <w:r w:rsidR="00C66298">
        <w:rPr>
          <w:rFonts w:ascii="Times New Roman" w:hAnsi="Times New Roman" w:cs="Times New Roman"/>
          <w:sz w:val="24"/>
        </w:rPr>
        <w:t>*</w:t>
      </w:r>
    </w:p>
    <w:p w:rsidR="004F6978" w:rsidRDefault="004F6978" w:rsidP="00437B24">
      <w:pPr>
        <w:spacing w:after="0" w:line="240" w:lineRule="auto"/>
        <w:contextualSpacing/>
        <w:jc w:val="both"/>
      </w:pPr>
      <w:r w:rsidRPr="004F6978">
        <w:rPr>
          <w:noProof/>
          <w:lang w:eastAsia="pt-BR"/>
        </w:rPr>
        <w:drawing>
          <wp:inline distT="0" distB="0" distL="0" distR="0">
            <wp:extent cx="5398617" cy="2592739"/>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91" cy="2594071"/>
                    </a:xfrm>
                    <a:prstGeom prst="rect">
                      <a:avLst/>
                    </a:prstGeom>
                    <a:noFill/>
                    <a:ln>
                      <a:noFill/>
                    </a:ln>
                  </pic:spPr>
                </pic:pic>
              </a:graphicData>
            </a:graphic>
          </wp:inline>
        </w:drawing>
      </w:r>
    </w:p>
    <w:p w:rsidR="00C66298" w:rsidRPr="00911B77" w:rsidRDefault="00C66298" w:rsidP="00437B24">
      <w:pPr>
        <w:spacing w:after="0" w:line="240" w:lineRule="auto"/>
        <w:contextualSpacing/>
        <w:rPr>
          <w:rFonts w:ascii="Times New Roman" w:hAnsi="Times New Roman"/>
          <w:bCs/>
          <w:sz w:val="20"/>
          <w:szCs w:val="20"/>
        </w:rPr>
      </w:pPr>
      <w:r w:rsidRPr="00911B77">
        <w:rPr>
          <w:rFonts w:ascii="Times New Roman" w:hAnsi="Times New Roman"/>
          <w:bCs/>
          <w:sz w:val="20"/>
          <w:szCs w:val="20"/>
        </w:rPr>
        <w:t xml:space="preserve">Fonte: </w:t>
      </w:r>
      <w:r w:rsidR="00102669">
        <w:rPr>
          <w:rFonts w:ascii="Times New Roman" w:hAnsi="Times New Roman"/>
          <w:bCs/>
          <w:sz w:val="20"/>
          <w:szCs w:val="20"/>
        </w:rPr>
        <w:t>Elaborado pelos autores com base em dados do IBGE (2016b)</w:t>
      </w:r>
    </w:p>
    <w:p w:rsidR="00911B77" w:rsidRPr="00776E3F" w:rsidRDefault="00911B77" w:rsidP="00437B24">
      <w:pPr>
        <w:spacing w:after="0" w:line="240" w:lineRule="auto"/>
        <w:contextualSpacing/>
        <w:jc w:val="both"/>
        <w:rPr>
          <w:rFonts w:ascii="Times New Roman" w:hAnsi="Times New Roman" w:cs="Times New Roman"/>
          <w:sz w:val="20"/>
          <w:szCs w:val="20"/>
        </w:rPr>
      </w:pPr>
      <w:r w:rsidRPr="008B5FB0">
        <w:rPr>
          <w:rFonts w:ascii="Times New Roman" w:hAnsi="Times New Roman"/>
          <w:bCs/>
          <w:sz w:val="20"/>
          <w:szCs w:val="20"/>
        </w:rPr>
        <w:t xml:space="preserve">*Nota: com base na expectativa média </w:t>
      </w:r>
      <w:r w:rsidR="006049A9">
        <w:rPr>
          <w:rFonts w:ascii="Times New Roman" w:hAnsi="Times New Roman"/>
          <w:bCs/>
          <w:sz w:val="20"/>
          <w:szCs w:val="20"/>
        </w:rPr>
        <w:t xml:space="preserve">de vida </w:t>
      </w:r>
      <w:r w:rsidRPr="008B5FB0">
        <w:rPr>
          <w:rFonts w:ascii="Times New Roman" w:hAnsi="Times New Roman"/>
          <w:bCs/>
          <w:sz w:val="20"/>
          <w:szCs w:val="20"/>
        </w:rPr>
        <w:t>do brasileiro, de acordo com IBGE</w:t>
      </w:r>
      <w:r w:rsidR="006049A9">
        <w:rPr>
          <w:rFonts w:ascii="Times New Roman" w:hAnsi="Times New Roman"/>
          <w:bCs/>
          <w:sz w:val="20"/>
          <w:szCs w:val="20"/>
        </w:rPr>
        <w:t xml:space="preserve"> (2016b)</w:t>
      </w:r>
      <w:r w:rsidRPr="008B5FB0">
        <w:rPr>
          <w:rFonts w:ascii="Times New Roman" w:hAnsi="Times New Roman"/>
          <w:bCs/>
          <w:sz w:val="20"/>
          <w:szCs w:val="20"/>
        </w:rPr>
        <w:t xml:space="preserve"> </w:t>
      </w:r>
      <w:r>
        <w:rPr>
          <w:rFonts w:ascii="Times New Roman" w:hAnsi="Times New Roman"/>
          <w:bCs/>
          <w:sz w:val="20"/>
          <w:szCs w:val="20"/>
        </w:rPr>
        <w:t xml:space="preserve">- </w:t>
      </w:r>
      <w:r w:rsidRPr="008B5FB0">
        <w:rPr>
          <w:rFonts w:ascii="Times New Roman" w:hAnsi="Times New Roman" w:cs="Times New Roman"/>
          <w:sz w:val="20"/>
          <w:szCs w:val="20"/>
        </w:rPr>
        <w:t>Tábua Completa de Mortalidade para ambos os sex</w:t>
      </w:r>
      <w:r>
        <w:rPr>
          <w:rFonts w:ascii="Times New Roman" w:hAnsi="Times New Roman" w:cs="Times New Roman"/>
          <w:sz w:val="20"/>
          <w:szCs w:val="20"/>
        </w:rPr>
        <w:t>os</w:t>
      </w:r>
      <w:r w:rsidR="006049A9">
        <w:rPr>
          <w:rFonts w:ascii="Times New Roman" w:hAnsi="Times New Roman" w:cs="Times New Roman"/>
          <w:sz w:val="20"/>
          <w:szCs w:val="20"/>
        </w:rPr>
        <w:t>.</w:t>
      </w:r>
    </w:p>
    <w:p w:rsidR="00847981" w:rsidRDefault="00847981" w:rsidP="00437B24">
      <w:pPr>
        <w:spacing w:after="0" w:line="240" w:lineRule="auto"/>
        <w:ind w:firstLine="357"/>
        <w:contextualSpacing/>
        <w:jc w:val="both"/>
        <w:rPr>
          <w:rFonts w:ascii="Times New Roman" w:hAnsi="Times New Roman" w:cs="Times New Roman"/>
          <w:sz w:val="24"/>
        </w:rPr>
      </w:pPr>
    </w:p>
    <w:p w:rsidR="00CE5E4C" w:rsidRDefault="00CE5E4C"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O primeiro jogo apresentado no Quadro 3 corresponde ao dependente de 20 anos casar ou não casar com um segurado de 70 anos. Se o jogador 1, dependente, casar e o segurado falecer após 5 anos de efetivo casamento, o dependente estará com 25 anos na data da morte do segurado, </w:t>
      </w:r>
      <w:r w:rsidR="00762D6A">
        <w:rPr>
          <w:rFonts w:ascii="Times New Roman" w:hAnsi="Times New Roman" w:cs="Times New Roman"/>
          <w:sz w:val="24"/>
        </w:rPr>
        <w:t>tendo-se assim direito a</w:t>
      </w:r>
      <w:r>
        <w:rPr>
          <w:rFonts w:ascii="Times New Roman" w:hAnsi="Times New Roman" w:cs="Times New Roman"/>
          <w:sz w:val="24"/>
        </w:rPr>
        <w:t xml:space="preserve"> 6 anos de recebimento de pensão por morte e o governo em contrapartida terá os 6 anos de pagamento do benefício. Se o dependente não casar, deixará de receber 6 anos de pensão por morte e o governo deixará de pagar 6 anos do benefício.</w:t>
      </w:r>
    </w:p>
    <w:p w:rsidR="00CE5E4C" w:rsidRDefault="00CE5E4C"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Ainda no primeiro jogo do Quadro 3, se o segurado vir a falecer após 10 anos de efetiva união, o dependente estará com 30 anos na data da morte do segurado</w:t>
      </w:r>
      <w:r w:rsidR="00BB3483">
        <w:rPr>
          <w:rFonts w:ascii="Times New Roman" w:hAnsi="Times New Roman" w:cs="Times New Roman"/>
          <w:sz w:val="24"/>
        </w:rPr>
        <w:t>. D</w:t>
      </w:r>
      <w:r>
        <w:rPr>
          <w:rFonts w:ascii="Times New Roman" w:hAnsi="Times New Roman" w:cs="Times New Roman"/>
          <w:sz w:val="24"/>
        </w:rPr>
        <w:t xml:space="preserve">e acordo com </w:t>
      </w:r>
      <w:r w:rsidR="00BB0763">
        <w:rPr>
          <w:rFonts w:ascii="Times New Roman" w:hAnsi="Times New Roman" w:cs="Times New Roman"/>
          <w:sz w:val="24"/>
        </w:rPr>
        <w:t>T</w:t>
      </w:r>
      <w:r>
        <w:rPr>
          <w:rFonts w:ascii="Times New Roman" w:hAnsi="Times New Roman" w:cs="Times New Roman"/>
          <w:sz w:val="24"/>
        </w:rPr>
        <w:t>abela</w:t>
      </w:r>
      <w:r w:rsidR="00BB0763">
        <w:rPr>
          <w:rFonts w:ascii="Times New Roman" w:hAnsi="Times New Roman" w:cs="Times New Roman"/>
          <w:sz w:val="24"/>
        </w:rPr>
        <w:t xml:space="preserve"> 3</w:t>
      </w:r>
      <w:r w:rsidR="00BB3483">
        <w:rPr>
          <w:rFonts w:ascii="Times New Roman" w:hAnsi="Times New Roman" w:cs="Times New Roman"/>
          <w:sz w:val="24"/>
        </w:rPr>
        <w:t>,</w:t>
      </w:r>
      <w:r>
        <w:rPr>
          <w:rFonts w:ascii="Times New Roman" w:hAnsi="Times New Roman" w:cs="Times New Roman"/>
          <w:sz w:val="24"/>
        </w:rPr>
        <w:t xml:space="preserve"> terá 15 anos de recebimento de pensão por morte e o governo em contrapartida terá os 15 anos de pagamento do benefício. </w:t>
      </w:r>
      <w:r w:rsidR="00BB3483">
        <w:rPr>
          <w:rFonts w:ascii="Times New Roman" w:hAnsi="Times New Roman" w:cs="Times New Roman"/>
          <w:sz w:val="24"/>
        </w:rPr>
        <w:t>Por outro lado, se</w:t>
      </w:r>
      <w:r>
        <w:rPr>
          <w:rFonts w:ascii="Times New Roman" w:hAnsi="Times New Roman" w:cs="Times New Roman"/>
          <w:sz w:val="24"/>
        </w:rPr>
        <w:t xml:space="preserve"> o dependente não casar, estará deixando de receber 15 anos de pensão por morte e o governo deixará de pagar 15 anos do benefício.</w:t>
      </w:r>
    </w:p>
    <w:p w:rsidR="00F255C1" w:rsidRDefault="002566AB"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Já a partir do</w:t>
      </w:r>
      <w:r w:rsidR="00CE5E4C">
        <w:rPr>
          <w:rFonts w:ascii="Times New Roman" w:hAnsi="Times New Roman" w:cs="Times New Roman"/>
          <w:sz w:val="24"/>
        </w:rPr>
        <w:t xml:space="preserve"> segundo jogo apresentado no Quadro 3</w:t>
      </w:r>
      <w:r w:rsidR="00BB0763">
        <w:rPr>
          <w:rFonts w:ascii="Times New Roman" w:hAnsi="Times New Roman" w:cs="Times New Roman"/>
          <w:sz w:val="24"/>
        </w:rPr>
        <w:t>, a T</w:t>
      </w:r>
      <w:r>
        <w:rPr>
          <w:rFonts w:ascii="Times New Roman" w:hAnsi="Times New Roman" w:cs="Times New Roman"/>
          <w:sz w:val="24"/>
        </w:rPr>
        <w:t>abela</w:t>
      </w:r>
      <w:r w:rsidR="00BB0763">
        <w:rPr>
          <w:rFonts w:ascii="Times New Roman" w:hAnsi="Times New Roman" w:cs="Times New Roman"/>
          <w:sz w:val="24"/>
        </w:rPr>
        <w:t xml:space="preserve"> 3</w:t>
      </w:r>
      <w:r>
        <w:rPr>
          <w:rFonts w:ascii="Times New Roman" w:hAnsi="Times New Roman" w:cs="Times New Roman"/>
          <w:sz w:val="24"/>
        </w:rPr>
        <w:t xml:space="preserve"> deixa de ser aplicada</w:t>
      </w:r>
      <w:r w:rsidR="00B27839">
        <w:rPr>
          <w:rFonts w:ascii="Times New Roman" w:hAnsi="Times New Roman" w:cs="Times New Roman"/>
          <w:sz w:val="24"/>
        </w:rPr>
        <w:t>, visto que o benefício torna-se vitalício</w:t>
      </w:r>
      <w:r>
        <w:rPr>
          <w:rFonts w:ascii="Times New Roman" w:hAnsi="Times New Roman" w:cs="Times New Roman"/>
          <w:sz w:val="24"/>
        </w:rPr>
        <w:t xml:space="preserve"> e o tempo de benefício está sujeito a expectativa do vida do dependente na data da morte do segurado, tal como era na regra antiga. Logo, se</w:t>
      </w:r>
      <w:r w:rsidR="00E97B13">
        <w:rPr>
          <w:rFonts w:ascii="Times New Roman" w:hAnsi="Times New Roman" w:cs="Times New Roman"/>
          <w:sz w:val="24"/>
        </w:rPr>
        <w:t xml:space="preserve"> o</w:t>
      </w:r>
      <w:r>
        <w:rPr>
          <w:rFonts w:ascii="Times New Roman" w:hAnsi="Times New Roman" w:cs="Times New Roman"/>
          <w:sz w:val="24"/>
        </w:rPr>
        <w:t xml:space="preserve"> dependente de 40 anos se casar com um segurado de 70 anos e este vir a falecer após 5 anos de efetivo casamento, o dependente estará com 45 an</w:t>
      </w:r>
      <w:r w:rsidR="00A30336">
        <w:rPr>
          <w:rFonts w:ascii="Times New Roman" w:hAnsi="Times New Roman" w:cs="Times New Roman"/>
          <w:sz w:val="24"/>
        </w:rPr>
        <w:t xml:space="preserve">os na data da morte do segurado. Assim, </w:t>
      </w:r>
      <w:r w:rsidR="009F48E7">
        <w:rPr>
          <w:rFonts w:ascii="Times New Roman" w:hAnsi="Times New Roman" w:cs="Times New Roman"/>
          <w:sz w:val="24"/>
        </w:rPr>
        <w:t>ter-se-á</w:t>
      </w:r>
      <w:r w:rsidR="00A30336">
        <w:rPr>
          <w:rFonts w:ascii="Times New Roman" w:hAnsi="Times New Roman" w:cs="Times New Roman"/>
          <w:sz w:val="24"/>
        </w:rPr>
        <w:t xml:space="preserve"> uma</w:t>
      </w:r>
      <w:r>
        <w:rPr>
          <w:rFonts w:ascii="Times New Roman" w:hAnsi="Times New Roman" w:cs="Times New Roman"/>
          <w:sz w:val="24"/>
        </w:rPr>
        <w:t xml:space="preserve"> expectativa de 34,3 anos de recebimento de pensão por morte e o governo em contrapartida terá os 34,3 anos de pagamento do benefício. </w:t>
      </w:r>
      <w:r w:rsidR="009F48E7">
        <w:rPr>
          <w:rFonts w:ascii="Times New Roman" w:hAnsi="Times New Roman" w:cs="Times New Roman"/>
          <w:sz w:val="24"/>
        </w:rPr>
        <w:t>Em não casando</w:t>
      </w:r>
      <w:r w:rsidR="00CF0331">
        <w:rPr>
          <w:rFonts w:ascii="Times New Roman" w:hAnsi="Times New Roman" w:cs="Times New Roman"/>
          <w:sz w:val="24"/>
        </w:rPr>
        <w:t>,</w:t>
      </w:r>
      <w:r w:rsidR="0039502F">
        <w:rPr>
          <w:rFonts w:ascii="Times New Roman" w:hAnsi="Times New Roman" w:cs="Times New Roman"/>
          <w:sz w:val="24"/>
        </w:rPr>
        <w:t xml:space="preserve"> o dependente </w:t>
      </w:r>
      <w:r>
        <w:rPr>
          <w:rFonts w:ascii="Times New Roman" w:hAnsi="Times New Roman" w:cs="Times New Roman"/>
          <w:sz w:val="24"/>
        </w:rPr>
        <w:t xml:space="preserve">deixará de receber 34,3 anos de pensão por morte e o governo deixará de pagar 34,3 anos do benefício. </w:t>
      </w:r>
    </w:p>
    <w:p w:rsidR="002566AB" w:rsidRDefault="002422FD"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Em uma outra possibilidade, se o</w:t>
      </w:r>
      <w:r w:rsidR="002566AB">
        <w:rPr>
          <w:rFonts w:ascii="Times New Roman" w:hAnsi="Times New Roman" w:cs="Times New Roman"/>
          <w:sz w:val="24"/>
        </w:rPr>
        <w:t xml:space="preserve"> segurado vir a falecer após 10 anos de efetivo casamento, o dependente estará com 50 anos na data da morte do segurado o que corresponde uma expectativa de 30 anos de recebimento de pensão por morte e o governo em contrapartida terá os 30 anos de pagamento do benefício. </w:t>
      </w:r>
      <w:r w:rsidR="00A60B9A">
        <w:rPr>
          <w:rFonts w:ascii="Times New Roman" w:hAnsi="Times New Roman" w:cs="Times New Roman"/>
          <w:sz w:val="24"/>
        </w:rPr>
        <w:t>Caso o dependente não case</w:t>
      </w:r>
      <w:r w:rsidR="002566AB">
        <w:rPr>
          <w:rFonts w:ascii="Times New Roman" w:hAnsi="Times New Roman" w:cs="Times New Roman"/>
          <w:sz w:val="24"/>
        </w:rPr>
        <w:t>,</w:t>
      </w:r>
      <w:r w:rsidR="00A60B9A">
        <w:rPr>
          <w:rFonts w:ascii="Times New Roman" w:hAnsi="Times New Roman" w:cs="Times New Roman"/>
          <w:sz w:val="24"/>
        </w:rPr>
        <w:t xml:space="preserve"> o mesmo</w:t>
      </w:r>
      <w:r w:rsidR="002566AB">
        <w:rPr>
          <w:rFonts w:ascii="Times New Roman" w:hAnsi="Times New Roman" w:cs="Times New Roman"/>
          <w:sz w:val="24"/>
        </w:rPr>
        <w:t xml:space="preserve"> estará deixando de receber 30 anos de pensão por morte e o governo deixará</w:t>
      </w:r>
      <w:r w:rsidR="00F255C1">
        <w:rPr>
          <w:rFonts w:ascii="Times New Roman" w:hAnsi="Times New Roman" w:cs="Times New Roman"/>
          <w:sz w:val="24"/>
        </w:rPr>
        <w:t xml:space="preserve"> de pagar 30 anos do benefício. </w:t>
      </w:r>
      <w:r w:rsidR="002566AB">
        <w:rPr>
          <w:rFonts w:ascii="Times New Roman" w:hAnsi="Times New Roman" w:cs="Times New Roman"/>
          <w:sz w:val="24"/>
        </w:rPr>
        <w:t>O mesmo raciocínio é feito para o terceiro jogo do Quadro 3.</w:t>
      </w:r>
    </w:p>
    <w:p w:rsidR="008A2E26" w:rsidRDefault="006C1487"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Com base nos </w:t>
      </w:r>
      <w:r>
        <w:rPr>
          <w:rFonts w:ascii="Times New Roman" w:hAnsi="Times New Roman" w:cs="Times New Roman"/>
          <w:i/>
          <w:sz w:val="24"/>
        </w:rPr>
        <w:t xml:space="preserve">payoffs </w:t>
      </w:r>
      <w:r>
        <w:rPr>
          <w:rFonts w:ascii="Times New Roman" w:hAnsi="Times New Roman" w:cs="Times New Roman"/>
          <w:sz w:val="24"/>
        </w:rPr>
        <w:t xml:space="preserve">apresentados acima e analisando-se as mudanças nas regras pode-se concluir que: </w:t>
      </w:r>
      <w:r w:rsidRPr="00DA36D6">
        <w:rPr>
          <w:rFonts w:ascii="Times New Roman" w:hAnsi="Times New Roman" w:cs="Times New Roman"/>
          <w:i/>
          <w:sz w:val="24"/>
        </w:rPr>
        <w:t>(i)</w:t>
      </w:r>
      <w:r w:rsidR="008972CC">
        <w:rPr>
          <w:rFonts w:ascii="Times New Roman" w:hAnsi="Times New Roman" w:cs="Times New Roman"/>
          <w:sz w:val="24"/>
        </w:rPr>
        <w:t xml:space="preserve"> a regra antiga incentivava o casamento de pessoas de qualquer idade</w:t>
      </w:r>
      <w:r w:rsidR="00E4556C">
        <w:rPr>
          <w:rFonts w:ascii="Times New Roman" w:hAnsi="Times New Roman" w:cs="Times New Roman"/>
          <w:sz w:val="24"/>
        </w:rPr>
        <w:t>, principalmente os mais jovens,</w:t>
      </w:r>
      <w:r w:rsidR="008972CC">
        <w:rPr>
          <w:rFonts w:ascii="Times New Roman" w:hAnsi="Times New Roman" w:cs="Times New Roman"/>
          <w:sz w:val="24"/>
        </w:rPr>
        <w:t xml:space="preserve"> com segurados com idade avançada, visto que sua </w:t>
      </w:r>
      <w:r w:rsidR="008972CC">
        <w:rPr>
          <w:rFonts w:ascii="Times New Roman" w:hAnsi="Times New Roman" w:cs="Times New Roman"/>
          <w:sz w:val="24"/>
        </w:rPr>
        <w:lastRenderedPageBreak/>
        <w:t>morte</w:t>
      </w:r>
      <w:r w:rsidR="00E4556C">
        <w:rPr>
          <w:rFonts w:ascii="Times New Roman" w:hAnsi="Times New Roman" w:cs="Times New Roman"/>
          <w:sz w:val="24"/>
        </w:rPr>
        <w:t>, cedo ou tarde,</w:t>
      </w:r>
      <w:r w:rsidR="008972CC">
        <w:rPr>
          <w:rFonts w:ascii="Times New Roman" w:hAnsi="Times New Roman" w:cs="Times New Roman"/>
          <w:sz w:val="24"/>
        </w:rPr>
        <w:t xml:space="preserve"> assegurava um benefício vital</w:t>
      </w:r>
      <w:r w:rsidR="00E4556C">
        <w:rPr>
          <w:rFonts w:ascii="Times New Roman" w:hAnsi="Times New Roman" w:cs="Times New Roman"/>
          <w:sz w:val="24"/>
        </w:rPr>
        <w:t xml:space="preserve">ício; </w:t>
      </w:r>
      <w:r w:rsidR="00E4556C" w:rsidRPr="00DA36D6">
        <w:rPr>
          <w:rFonts w:ascii="Times New Roman" w:hAnsi="Times New Roman" w:cs="Times New Roman"/>
          <w:i/>
          <w:sz w:val="24"/>
        </w:rPr>
        <w:t>(ii)</w:t>
      </w:r>
      <w:r w:rsidR="00E4556C">
        <w:rPr>
          <w:rFonts w:ascii="Times New Roman" w:hAnsi="Times New Roman" w:cs="Times New Roman"/>
          <w:sz w:val="24"/>
        </w:rPr>
        <w:t xml:space="preserve"> a regra nova desestimula casamentos de pessoas com grandes diferenças de idade, porém continua estimulando pessoas na faixa dos 40 anos de idade a se casarem com pessoas de idade mais avançada.</w:t>
      </w:r>
    </w:p>
    <w:p w:rsidR="00E97B13" w:rsidRDefault="00E4556C" w:rsidP="00DA36D6">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Nesse contexto, a regra nova apenas impede que dependentes com menos de 44 anos de idade tenham acesso a pensão vitalícia, mas não impede que um indivíduo de 44 anos, por exemplo, case com uma pessoa de idade avançada e tenha direito ao benefício.</w:t>
      </w:r>
      <w:r w:rsidR="00520E19">
        <w:rPr>
          <w:rFonts w:ascii="Times New Roman" w:hAnsi="Times New Roman" w:cs="Times New Roman"/>
          <w:sz w:val="24"/>
        </w:rPr>
        <w:t xml:space="preserve"> Pensando-se como um jogador de 42 anos de idade, por exemplo, o mesmo teria a seguinte estratégia: casa-se com uma pessoa com idade avançada, cumpre os dois anos necessários para atingir os 44 anos de idade e nesse mesmo tempo cumpre os dois anos necessários</w:t>
      </w:r>
      <w:r w:rsidR="00367EFE">
        <w:rPr>
          <w:rFonts w:ascii="Times New Roman" w:hAnsi="Times New Roman" w:cs="Times New Roman"/>
          <w:sz w:val="24"/>
        </w:rPr>
        <w:t xml:space="preserve"> de casamento.</w:t>
      </w:r>
      <w:r w:rsidR="008A2E26">
        <w:rPr>
          <w:rFonts w:ascii="Times New Roman" w:hAnsi="Times New Roman" w:cs="Times New Roman"/>
          <w:sz w:val="24"/>
        </w:rPr>
        <w:t xml:space="preserve"> Tendo-se cumprido também o tempo de contribuição do segurado (18 meses), o </w:t>
      </w:r>
      <w:r w:rsidR="000C4AEC">
        <w:rPr>
          <w:rFonts w:ascii="Times New Roman" w:hAnsi="Times New Roman" w:cs="Times New Roman"/>
          <w:sz w:val="24"/>
        </w:rPr>
        <w:t>indivíduo</w:t>
      </w:r>
      <w:r w:rsidR="008A2E26">
        <w:rPr>
          <w:rFonts w:ascii="Times New Roman" w:hAnsi="Times New Roman" w:cs="Times New Roman"/>
          <w:sz w:val="24"/>
        </w:rPr>
        <w:t xml:space="preserve"> estará com direito a pensão vitalícia. </w:t>
      </w:r>
    </w:p>
    <w:p w:rsidR="00520E19" w:rsidRPr="008A2E26" w:rsidRDefault="008A2E26" w:rsidP="003760BD">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Em outras palavras, trata-se de um casamento de curta duração, com grandes </w:t>
      </w:r>
      <w:r w:rsidR="000C4AEC">
        <w:rPr>
          <w:rFonts w:ascii="Times New Roman" w:hAnsi="Times New Roman" w:cs="Times New Roman"/>
          <w:sz w:val="24"/>
        </w:rPr>
        <w:t>possibilidades</w:t>
      </w:r>
      <w:r>
        <w:rPr>
          <w:rFonts w:ascii="Times New Roman" w:hAnsi="Times New Roman" w:cs="Times New Roman"/>
          <w:sz w:val="24"/>
        </w:rPr>
        <w:t xml:space="preserve"> de fraudes e que renderá uma pensão vitalícia ao dependente. Logo o mesmo estará incorrendo em risco moral (</w:t>
      </w:r>
      <w:r>
        <w:rPr>
          <w:rFonts w:ascii="Times New Roman" w:hAnsi="Times New Roman" w:cs="Times New Roman"/>
          <w:i/>
          <w:sz w:val="24"/>
        </w:rPr>
        <w:t>moral hazard)</w:t>
      </w:r>
      <w:r>
        <w:rPr>
          <w:rFonts w:ascii="Times New Roman" w:hAnsi="Times New Roman" w:cs="Times New Roman"/>
          <w:sz w:val="24"/>
        </w:rPr>
        <w:t xml:space="preserve">. </w:t>
      </w:r>
      <w:r w:rsidR="00E97B13">
        <w:rPr>
          <w:rFonts w:ascii="Times New Roman" w:hAnsi="Times New Roman" w:cs="Times New Roman"/>
          <w:sz w:val="24"/>
        </w:rPr>
        <w:t>A</w:t>
      </w:r>
      <w:r>
        <w:rPr>
          <w:rFonts w:ascii="Times New Roman" w:hAnsi="Times New Roman" w:cs="Times New Roman"/>
          <w:sz w:val="24"/>
        </w:rPr>
        <w:t xml:space="preserve"> regra nova</w:t>
      </w:r>
      <w:r w:rsidR="00E97B13">
        <w:rPr>
          <w:rFonts w:ascii="Times New Roman" w:hAnsi="Times New Roman" w:cs="Times New Roman"/>
          <w:sz w:val="24"/>
        </w:rPr>
        <w:t>, dessa forma,</w:t>
      </w:r>
      <w:r>
        <w:rPr>
          <w:rFonts w:ascii="Times New Roman" w:hAnsi="Times New Roman" w:cs="Times New Roman"/>
          <w:sz w:val="24"/>
        </w:rPr>
        <w:t xml:space="preserve"> não resolveu o problema do risco moral, apenas definiu que jogadores com mais de 44 anos podem jogar o jogo </w:t>
      </w:r>
      <w:r w:rsidR="007D54F7">
        <w:rPr>
          <w:rFonts w:ascii="Times New Roman" w:hAnsi="Times New Roman" w:cs="Times New Roman"/>
          <w:sz w:val="24"/>
        </w:rPr>
        <w:t>do “casamento pela pensão”</w:t>
      </w:r>
      <w:r>
        <w:rPr>
          <w:rFonts w:ascii="Times New Roman" w:hAnsi="Times New Roman" w:cs="Times New Roman"/>
          <w:sz w:val="24"/>
        </w:rPr>
        <w:t>. A nova proposta procura, portanto, minimizar a incidência de risco moral via exigência de um número mínimo de anos de casamento, porém com prazos maiores. A próxima seção tratará disso.</w:t>
      </w:r>
    </w:p>
    <w:p w:rsidR="003F7933" w:rsidRDefault="003F7933" w:rsidP="00437B24">
      <w:pPr>
        <w:spacing w:after="0" w:line="240" w:lineRule="auto"/>
        <w:ind w:firstLine="357"/>
        <w:contextualSpacing/>
        <w:jc w:val="both"/>
        <w:rPr>
          <w:rFonts w:ascii="Times New Roman" w:hAnsi="Times New Roman" w:cs="Times New Roman"/>
          <w:sz w:val="24"/>
        </w:rPr>
      </w:pPr>
    </w:p>
    <w:p w:rsidR="00A36F74" w:rsidRPr="003760BD" w:rsidRDefault="00CC578D" w:rsidP="003760BD">
      <w:pPr>
        <w:spacing w:after="0" w:line="240" w:lineRule="auto"/>
        <w:rPr>
          <w:rFonts w:ascii="Times New Roman" w:hAnsi="Times New Roman" w:cs="Times New Roman"/>
          <w:b/>
          <w:sz w:val="24"/>
        </w:rPr>
      </w:pPr>
      <w:r>
        <w:rPr>
          <w:rFonts w:ascii="Times New Roman" w:hAnsi="Times New Roman" w:cs="Times New Roman"/>
          <w:b/>
          <w:sz w:val="24"/>
        </w:rPr>
        <w:t>4</w:t>
      </w:r>
      <w:r w:rsidR="003760BD">
        <w:rPr>
          <w:rFonts w:ascii="Times New Roman" w:hAnsi="Times New Roman" w:cs="Times New Roman"/>
          <w:b/>
          <w:sz w:val="24"/>
        </w:rPr>
        <w:t xml:space="preserve"> </w:t>
      </w:r>
      <w:r w:rsidR="003760BD" w:rsidRPr="003760BD">
        <w:rPr>
          <w:rFonts w:ascii="Times New Roman" w:hAnsi="Times New Roman" w:cs="Times New Roman"/>
          <w:b/>
          <w:sz w:val="24"/>
        </w:rPr>
        <w:t xml:space="preserve">ANÁLISE DOS </w:t>
      </w:r>
      <w:r w:rsidR="003760BD" w:rsidRPr="003760BD">
        <w:rPr>
          <w:rFonts w:ascii="Times New Roman" w:hAnsi="Times New Roman" w:cs="Times New Roman"/>
          <w:b/>
          <w:i/>
          <w:sz w:val="24"/>
        </w:rPr>
        <w:t xml:space="preserve">PAYOFFS </w:t>
      </w:r>
      <w:r w:rsidR="003760BD" w:rsidRPr="003760BD">
        <w:rPr>
          <w:rFonts w:ascii="Times New Roman" w:hAnsi="Times New Roman" w:cs="Times New Roman"/>
          <w:b/>
          <w:sz w:val="24"/>
        </w:rPr>
        <w:t>COM BASE EM UMA NOVA PROPOSTA</w:t>
      </w:r>
    </w:p>
    <w:p w:rsidR="00127DAB" w:rsidRDefault="00C40840" w:rsidP="00CC578D">
      <w:pPr>
        <w:spacing w:after="0" w:line="240" w:lineRule="auto"/>
        <w:ind w:firstLine="567"/>
        <w:contextualSpacing/>
        <w:jc w:val="both"/>
        <w:rPr>
          <w:rFonts w:ascii="Times New Roman" w:hAnsi="Times New Roman"/>
          <w:sz w:val="24"/>
          <w:szCs w:val="24"/>
          <w:lang w:val="pt-PT"/>
        </w:rPr>
      </w:pPr>
      <w:r>
        <w:rPr>
          <w:rFonts w:ascii="Times New Roman" w:hAnsi="Times New Roman"/>
          <w:sz w:val="24"/>
          <w:szCs w:val="24"/>
          <w:lang w:val="pt-PT"/>
        </w:rPr>
        <w:t xml:space="preserve">A nova proposta </w:t>
      </w:r>
      <w:r w:rsidR="00C35502">
        <w:rPr>
          <w:rFonts w:ascii="Times New Roman" w:hAnsi="Times New Roman"/>
          <w:sz w:val="24"/>
          <w:szCs w:val="24"/>
          <w:lang w:val="pt-PT"/>
        </w:rPr>
        <w:t xml:space="preserve">(Tabela 4) </w:t>
      </w:r>
      <w:r>
        <w:rPr>
          <w:rFonts w:ascii="Times New Roman" w:hAnsi="Times New Roman"/>
          <w:sz w:val="24"/>
          <w:szCs w:val="24"/>
          <w:lang w:val="pt-PT"/>
        </w:rPr>
        <w:t>sugere que a determinação do tempo de benefício da pensão por morte seja determinado não apenas pela idade do beneficiário ou viúvo no ato de falecimento de seu companheiro ou c</w:t>
      </w:r>
      <w:r w:rsidR="00AB7346">
        <w:rPr>
          <w:rFonts w:ascii="Times New Roman" w:hAnsi="Times New Roman"/>
          <w:sz w:val="24"/>
          <w:szCs w:val="24"/>
          <w:lang w:val="pt-PT"/>
        </w:rPr>
        <w:t>ônjugue, mas também pelo tempo do casamento.</w:t>
      </w:r>
      <w:r w:rsidR="00CC578D">
        <w:rPr>
          <w:rFonts w:ascii="Times New Roman" w:hAnsi="Times New Roman"/>
          <w:sz w:val="24"/>
          <w:szCs w:val="24"/>
          <w:lang w:val="pt-PT"/>
        </w:rPr>
        <w:t xml:space="preserve"> </w:t>
      </w:r>
      <w:r w:rsidR="00127DAB">
        <w:rPr>
          <w:rFonts w:ascii="Times New Roman" w:hAnsi="Times New Roman"/>
          <w:sz w:val="24"/>
          <w:szCs w:val="24"/>
          <w:lang w:val="pt-PT"/>
        </w:rPr>
        <w:t>O objetivo da exigência do tempo de casamento é justamente evitar que o segurado tenha muitos anos de benefício de pensão de um casamento de pouca duração.</w:t>
      </w:r>
    </w:p>
    <w:p w:rsidR="00127DAB" w:rsidRDefault="00127DAB" w:rsidP="00CC578D">
      <w:pPr>
        <w:spacing w:after="0" w:line="240" w:lineRule="auto"/>
        <w:ind w:firstLine="567"/>
        <w:contextualSpacing/>
        <w:jc w:val="both"/>
        <w:rPr>
          <w:rFonts w:ascii="Times New Roman" w:hAnsi="Times New Roman"/>
          <w:sz w:val="24"/>
          <w:szCs w:val="24"/>
          <w:lang w:val="pt-PT"/>
        </w:rPr>
      </w:pPr>
      <w:r>
        <w:rPr>
          <w:rFonts w:ascii="Times New Roman" w:hAnsi="Times New Roman"/>
          <w:sz w:val="24"/>
          <w:szCs w:val="24"/>
          <w:lang w:val="pt-PT"/>
        </w:rPr>
        <w:t xml:space="preserve">Na regra antiga, havia um estímulo a prática de risco moral </w:t>
      </w:r>
      <w:r w:rsidRPr="00B51724">
        <w:rPr>
          <w:rFonts w:ascii="Times New Roman" w:hAnsi="Times New Roman"/>
          <w:i/>
          <w:sz w:val="24"/>
          <w:szCs w:val="24"/>
          <w:lang w:val="pt-PT"/>
        </w:rPr>
        <w:t>(</w:t>
      </w:r>
      <w:r>
        <w:rPr>
          <w:rFonts w:ascii="Times New Roman" w:hAnsi="Times New Roman"/>
          <w:i/>
          <w:sz w:val="24"/>
          <w:szCs w:val="24"/>
          <w:lang w:val="pt-PT"/>
        </w:rPr>
        <w:t>moral hazard)</w:t>
      </w:r>
      <w:r>
        <w:rPr>
          <w:rFonts w:ascii="Times New Roman" w:hAnsi="Times New Roman"/>
          <w:sz w:val="24"/>
          <w:szCs w:val="24"/>
          <w:lang w:val="pt-PT"/>
        </w:rPr>
        <w:t>, visto que as exigências para a obtenção de uma pensão vitalícia limitava-se a comprovação de casamento com o falecido, entre outras exigências menores e fáceis de serem cumpridas, tais como tempo mínimo de contribuição.</w:t>
      </w:r>
    </w:p>
    <w:p w:rsidR="00127DAB" w:rsidRDefault="00127DAB" w:rsidP="00CC578D">
      <w:pPr>
        <w:spacing w:after="0" w:line="240" w:lineRule="auto"/>
        <w:ind w:firstLine="567"/>
        <w:contextualSpacing/>
        <w:jc w:val="both"/>
        <w:rPr>
          <w:rFonts w:ascii="Times New Roman" w:hAnsi="Times New Roman"/>
          <w:sz w:val="24"/>
          <w:szCs w:val="24"/>
          <w:lang w:val="pt-PT"/>
        </w:rPr>
      </w:pPr>
      <w:r>
        <w:rPr>
          <w:rFonts w:ascii="Times New Roman" w:hAnsi="Times New Roman"/>
          <w:sz w:val="24"/>
          <w:szCs w:val="24"/>
          <w:lang w:val="pt-PT"/>
        </w:rPr>
        <w:t>Contudo, mesmo com as novas regras, ainda existe a possibilidade de um casamento curto gerar mais de 20 anos de pensão. Diante desta problemática, a proposta de melhoria é aliar idade do viúvo com tempo de casamento. Na prática a regra seria que quanto mais jovem o viúvo e menor o tempo de casamento, menor seria o número de anos de recebimento de pensão. Por outro lado, quanto mais velho o viúvo e maior o tempo de casamento, maior seria o tempo recebido de pensão (Tabela 4).</w:t>
      </w:r>
    </w:p>
    <w:p w:rsidR="00127DAB" w:rsidRDefault="00127DAB" w:rsidP="00CC578D">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 Tabela 4 mostra a faixa etária do dependente na data de óbito de seu companheiro ou cônjuge (vertical) e o tempo de casamento ou união estável (horizontal). Os números apresentados representam o número de anos a que o dependente teria direito, com base na nova proposta. Assim pode-se justificar esta proposta do seguinte modo:</w:t>
      </w:r>
    </w:p>
    <w:p w:rsidR="00127DAB" w:rsidRDefault="00127DAB" w:rsidP="00437B24">
      <w:pPr>
        <w:pStyle w:val="PargrafodaLista"/>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Casamentos com durabilidade de até 2 anos: trata-se de um relacionamento muito curto e que não justificaria tantos anos de pensão, ainda que o viúvo tenha mais de 44 anos de idade. Contudo, seria interessante garantir ao menos 4 meses de benefício justamente para contribuir com as custas de sepultamento do segurado, por exemplo. A regra atual não prevê benefícios de pensão para casamentos abai</w:t>
      </w:r>
      <w:r w:rsidR="00CC578D">
        <w:rPr>
          <w:rFonts w:ascii="Times New Roman" w:hAnsi="Times New Roman" w:cs="Times New Roman"/>
          <w:sz w:val="24"/>
        </w:rPr>
        <w:t>xo de 24 meses;</w:t>
      </w:r>
    </w:p>
    <w:p w:rsidR="00127DAB" w:rsidRDefault="00127DAB" w:rsidP="00437B24">
      <w:pPr>
        <w:pStyle w:val="PargrafodaLista"/>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Casamentos com durabilidade entre 2 e 5 anos: para viúvos menores de 21 anos, ter 3 anos de pensão é um tempo suficiente para arcar com os gastos do sepultamento do segurado e recomeçar a vida, principalmente do ponto de </w:t>
      </w:r>
      <w:r>
        <w:rPr>
          <w:rFonts w:ascii="Times New Roman" w:hAnsi="Times New Roman" w:cs="Times New Roman"/>
          <w:sz w:val="24"/>
        </w:rPr>
        <w:lastRenderedPageBreak/>
        <w:t>vista financeiro.</w:t>
      </w:r>
      <w:r>
        <w:rPr>
          <w:rStyle w:val="Refdenotaderodap"/>
          <w:rFonts w:ascii="Times New Roman" w:hAnsi="Times New Roman" w:cs="Times New Roman"/>
          <w:sz w:val="24"/>
        </w:rPr>
        <w:footnoteReference w:id="24"/>
      </w:r>
      <w:r>
        <w:rPr>
          <w:rFonts w:ascii="Times New Roman" w:hAnsi="Times New Roman" w:cs="Times New Roman"/>
          <w:sz w:val="24"/>
        </w:rPr>
        <w:t xml:space="preserve"> Importante notar que pela regra antiga, ao ter mais de 44 anos de idade e nesta faixa de tempo de casamento o viúvo teria direito a pensão vitalícia, ou seja, menos de 5 anos de casamento gerando provavelmente mais de 20 anos de pensão. Desse modo, acredita-se que a exigência de pelo menos 2 anos de casamento para apenas 6 anos de pensão não motivaria tanto a prática de risco moral </w:t>
      </w:r>
      <w:r>
        <w:rPr>
          <w:rFonts w:ascii="Times New Roman" w:hAnsi="Times New Roman" w:cs="Times New Roman"/>
          <w:i/>
          <w:sz w:val="24"/>
        </w:rPr>
        <w:t>(moral hazard).</w:t>
      </w:r>
      <w:r>
        <w:rPr>
          <w:rFonts w:ascii="Times New Roman" w:hAnsi="Times New Roman" w:cs="Times New Roman"/>
          <w:sz w:val="24"/>
        </w:rPr>
        <w:t xml:space="preserve"> Em outras palavras, para ter mais anos de pensão, o propenso beneficiário teria que estar casado por mais tempo com o segurado. A convivência com o segurado seria, portanto, tediosa para um interesseiro, mas prazerosa para alguém apegad</w:t>
      </w:r>
      <w:r w:rsidR="00CC578D">
        <w:rPr>
          <w:rFonts w:ascii="Times New Roman" w:hAnsi="Times New Roman" w:cs="Times New Roman"/>
          <w:sz w:val="24"/>
        </w:rPr>
        <w:t>o meramente a questões afetivas;</w:t>
      </w:r>
    </w:p>
    <w:p w:rsidR="00F74FD9" w:rsidRDefault="00F74FD9" w:rsidP="00437B24">
      <w:pPr>
        <w:widowControl w:val="0"/>
        <w:spacing w:after="0" w:line="240" w:lineRule="auto"/>
        <w:contextualSpacing/>
        <w:jc w:val="both"/>
        <w:rPr>
          <w:rFonts w:ascii="Times New Roman" w:hAnsi="Times New Roman"/>
          <w:b/>
          <w:sz w:val="24"/>
          <w:szCs w:val="24"/>
          <w:lang w:val="pt-PT"/>
        </w:rPr>
      </w:pPr>
    </w:p>
    <w:p w:rsidR="00F255C1" w:rsidRPr="00471DEA" w:rsidRDefault="00F255C1" w:rsidP="00437B24">
      <w:pPr>
        <w:widowControl w:val="0"/>
        <w:spacing w:after="0" w:line="240" w:lineRule="auto"/>
        <w:contextualSpacing/>
        <w:jc w:val="both"/>
        <w:rPr>
          <w:rFonts w:ascii="Times New Roman" w:hAnsi="Times New Roman"/>
          <w:b/>
          <w:sz w:val="24"/>
          <w:szCs w:val="24"/>
          <w:vertAlign w:val="superscript"/>
          <w:lang w:val="pt-PT"/>
        </w:rPr>
      </w:pPr>
      <w:r w:rsidRPr="00471DEA">
        <w:rPr>
          <w:rFonts w:ascii="Times New Roman" w:hAnsi="Times New Roman"/>
          <w:b/>
          <w:sz w:val="24"/>
          <w:szCs w:val="24"/>
          <w:lang w:val="pt-PT"/>
        </w:rPr>
        <w:t xml:space="preserve">Tabela 4: </w:t>
      </w:r>
      <w:r w:rsidR="00471DEA" w:rsidRPr="00471DEA">
        <w:rPr>
          <w:rFonts w:ascii="Times New Roman" w:hAnsi="Times New Roman"/>
          <w:b/>
          <w:sz w:val="24"/>
          <w:szCs w:val="24"/>
          <w:lang w:val="pt-PT"/>
        </w:rPr>
        <w:t>Proposta de duração do benefício de pensão por morte, considerando-se o tempo do relacionamento e a idade do dependente no ato da viuve</w:t>
      </w:r>
      <w:r w:rsidR="00471DEA">
        <w:rPr>
          <w:rFonts w:ascii="Times New Roman" w:hAnsi="Times New Roman"/>
          <w:b/>
          <w:sz w:val="24"/>
          <w:szCs w:val="24"/>
          <w:lang w:val="pt-PT"/>
        </w:rPr>
        <w:t>z</w:t>
      </w:r>
      <w:r w:rsidR="00471DEA" w:rsidRPr="00471DEA">
        <w:rPr>
          <w:rFonts w:ascii="Times New Roman" w:hAnsi="Times New Roman"/>
          <w:b/>
          <w:sz w:val="24"/>
          <w:szCs w:val="24"/>
          <w:lang w:val="pt-PT"/>
        </w:rPr>
        <w:t xml:space="preserve"> – em anos</w:t>
      </w:r>
      <w:r w:rsidR="000E6DC0">
        <w:rPr>
          <w:rFonts w:ascii="Times New Roman" w:hAnsi="Times New Roman"/>
          <w:b/>
          <w:sz w:val="24"/>
          <w:szCs w:val="24"/>
          <w:lang w:val="pt-PT"/>
        </w:rPr>
        <w:t>*</w:t>
      </w:r>
    </w:p>
    <w:tbl>
      <w:tblPr>
        <w:tblW w:w="8444" w:type="dxa"/>
        <w:tblCellMar>
          <w:left w:w="70" w:type="dxa"/>
          <w:right w:w="70" w:type="dxa"/>
        </w:tblCellMar>
        <w:tblLook w:val="04A0" w:firstRow="1" w:lastRow="0" w:firstColumn="1" w:lastColumn="0" w:noHBand="0" w:noVBand="1"/>
      </w:tblPr>
      <w:tblGrid>
        <w:gridCol w:w="1991"/>
        <w:gridCol w:w="986"/>
        <w:gridCol w:w="1134"/>
        <w:gridCol w:w="1134"/>
        <w:gridCol w:w="1559"/>
        <w:gridCol w:w="1640"/>
      </w:tblGrid>
      <w:tr w:rsidR="00725330" w:rsidRPr="00725330" w:rsidTr="00471DEA">
        <w:trPr>
          <w:trHeight w:val="201"/>
        </w:trPr>
        <w:tc>
          <w:tcPr>
            <w:tcW w:w="1991" w:type="dxa"/>
            <w:vMerge w:val="restart"/>
            <w:tcBorders>
              <w:top w:val="single" w:sz="4" w:space="0" w:color="auto"/>
              <w:left w:val="nil"/>
              <w:bottom w:val="single" w:sz="4" w:space="0" w:color="auto"/>
              <w:right w:val="single" w:sz="4" w:space="0" w:color="auto"/>
            </w:tcBorders>
            <w:shd w:val="clear" w:color="000000" w:fill="FFFFFF"/>
            <w:vAlign w:val="center"/>
            <w:hideMark/>
          </w:tcPr>
          <w:p w:rsidR="00725330" w:rsidRPr="00725330" w:rsidRDefault="005A7EF2"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Idade do dependente na data de</w:t>
            </w:r>
            <w:r w:rsidR="00725330" w:rsidRPr="00725330">
              <w:rPr>
                <w:rFonts w:ascii="Times New Roman" w:eastAsia="Times New Roman" w:hAnsi="Times New Roman" w:cs="Times New Roman"/>
                <w:b/>
                <w:bCs/>
                <w:color w:val="000000"/>
                <w:sz w:val="20"/>
                <w:szCs w:val="20"/>
                <w:lang w:eastAsia="pt-BR"/>
              </w:rPr>
              <w:t xml:space="preserve"> óbito</w:t>
            </w:r>
            <w:r>
              <w:rPr>
                <w:rFonts w:ascii="Times New Roman" w:eastAsia="Times New Roman" w:hAnsi="Times New Roman" w:cs="Times New Roman"/>
                <w:b/>
                <w:bCs/>
                <w:color w:val="000000"/>
                <w:sz w:val="20"/>
                <w:szCs w:val="20"/>
                <w:lang w:eastAsia="pt-BR"/>
              </w:rPr>
              <w:t xml:space="preserve"> de seu companheiro ou cônjuge</w:t>
            </w:r>
          </w:p>
        </w:tc>
        <w:tc>
          <w:tcPr>
            <w:tcW w:w="6453" w:type="dxa"/>
            <w:gridSpan w:val="5"/>
            <w:tcBorders>
              <w:top w:val="single" w:sz="4" w:space="0" w:color="auto"/>
              <w:left w:val="nil"/>
              <w:bottom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725330">
              <w:rPr>
                <w:rFonts w:ascii="Times New Roman" w:eastAsia="Times New Roman" w:hAnsi="Times New Roman" w:cs="Times New Roman"/>
                <w:b/>
                <w:bCs/>
                <w:color w:val="000000"/>
                <w:sz w:val="20"/>
                <w:szCs w:val="20"/>
                <w:lang w:eastAsia="pt-BR"/>
              </w:rPr>
              <w:t xml:space="preserve">Tempo de </w:t>
            </w:r>
            <w:r w:rsidR="00A729D2">
              <w:rPr>
                <w:rFonts w:ascii="Times New Roman" w:eastAsia="Times New Roman" w:hAnsi="Times New Roman" w:cs="Times New Roman"/>
                <w:b/>
                <w:bCs/>
                <w:color w:val="000000"/>
                <w:sz w:val="20"/>
                <w:szCs w:val="20"/>
                <w:lang w:eastAsia="pt-BR"/>
              </w:rPr>
              <w:t xml:space="preserve">duração </w:t>
            </w:r>
            <w:r w:rsidR="00EA250D">
              <w:rPr>
                <w:rFonts w:ascii="Times New Roman" w:eastAsia="Times New Roman" w:hAnsi="Times New Roman" w:cs="Times New Roman"/>
                <w:b/>
                <w:bCs/>
                <w:color w:val="000000"/>
                <w:sz w:val="20"/>
                <w:szCs w:val="20"/>
                <w:lang w:eastAsia="pt-BR"/>
              </w:rPr>
              <w:t xml:space="preserve">do </w:t>
            </w:r>
            <w:r w:rsidR="00471DEA">
              <w:rPr>
                <w:rFonts w:ascii="Times New Roman" w:eastAsia="Times New Roman" w:hAnsi="Times New Roman" w:cs="Times New Roman"/>
                <w:b/>
                <w:bCs/>
                <w:color w:val="000000"/>
                <w:sz w:val="20"/>
                <w:szCs w:val="20"/>
                <w:lang w:eastAsia="pt-BR"/>
              </w:rPr>
              <w:t>c</w:t>
            </w:r>
            <w:r w:rsidRPr="00725330">
              <w:rPr>
                <w:rFonts w:ascii="Times New Roman" w:eastAsia="Times New Roman" w:hAnsi="Times New Roman" w:cs="Times New Roman"/>
                <w:b/>
                <w:bCs/>
                <w:color w:val="000000"/>
                <w:sz w:val="20"/>
                <w:szCs w:val="20"/>
                <w:lang w:eastAsia="pt-BR"/>
              </w:rPr>
              <w:t>asamento</w:t>
            </w:r>
            <w:r>
              <w:rPr>
                <w:rFonts w:ascii="Times New Roman" w:eastAsia="Times New Roman" w:hAnsi="Times New Roman" w:cs="Times New Roman"/>
                <w:b/>
                <w:bCs/>
                <w:color w:val="000000"/>
                <w:sz w:val="20"/>
                <w:szCs w:val="20"/>
                <w:lang w:eastAsia="pt-BR"/>
              </w:rPr>
              <w:t xml:space="preserve"> ou</w:t>
            </w:r>
            <w:r w:rsidR="00EA250D">
              <w:rPr>
                <w:rFonts w:ascii="Times New Roman" w:eastAsia="Times New Roman" w:hAnsi="Times New Roman" w:cs="Times New Roman"/>
                <w:b/>
                <w:bCs/>
                <w:color w:val="000000"/>
                <w:sz w:val="20"/>
                <w:szCs w:val="20"/>
                <w:lang w:eastAsia="pt-BR"/>
              </w:rPr>
              <w:t xml:space="preserve"> da</w:t>
            </w:r>
            <w:r>
              <w:rPr>
                <w:rFonts w:ascii="Times New Roman" w:eastAsia="Times New Roman" w:hAnsi="Times New Roman" w:cs="Times New Roman"/>
                <w:b/>
                <w:bCs/>
                <w:color w:val="000000"/>
                <w:sz w:val="20"/>
                <w:szCs w:val="20"/>
                <w:lang w:eastAsia="pt-BR"/>
              </w:rPr>
              <w:t xml:space="preserve"> união estável</w:t>
            </w:r>
          </w:p>
        </w:tc>
      </w:tr>
      <w:tr w:rsidR="00725330" w:rsidRPr="00725330" w:rsidTr="00E1452C">
        <w:trPr>
          <w:trHeight w:val="425"/>
        </w:trPr>
        <w:tc>
          <w:tcPr>
            <w:tcW w:w="1991" w:type="dxa"/>
            <w:vMerge/>
            <w:tcBorders>
              <w:top w:val="single" w:sz="4" w:space="0" w:color="auto"/>
              <w:left w:val="nil"/>
              <w:bottom w:val="single" w:sz="4" w:space="0" w:color="auto"/>
              <w:right w:val="single" w:sz="4" w:space="0" w:color="auto"/>
            </w:tcBorders>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p>
        </w:tc>
        <w:tc>
          <w:tcPr>
            <w:tcW w:w="986" w:type="dxa"/>
            <w:tcBorders>
              <w:top w:val="nil"/>
              <w:left w:val="nil"/>
              <w:bottom w:val="single" w:sz="4" w:space="0" w:color="auto"/>
              <w:right w:val="single" w:sz="4" w:space="0" w:color="auto"/>
            </w:tcBorders>
            <w:shd w:val="clear" w:color="000000" w:fill="FFFFFF"/>
            <w:vAlign w:val="center"/>
            <w:hideMark/>
          </w:tcPr>
          <w:p w:rsidR="00471DEA"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725330">
              <w:rPr>
                <w:rFonts w:ascii="Times New Roman" w:eastAsia="Times New Roman" w:hAnsi="Times New Roman" w:cs="Times New Roman"/>
                <w:b/>
                <w:bCs/>
                <w:color w:val="000000"/>
                <w:sz w:val="20"/>
                <w:szCs w:val="20"/>
                <w:lang w:eastAsia="pt-BR"/>
              </w:rPr>
              <w:t>Até 24 meses</w:t>
            </w:r>
          </w:p>
          <w:p w:rsidR="00725330" w:rsidRPr="00725330"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725330">
              <w:rPr>
                <w:rFonts w:ascii="Times New Roman" w:eastAsia="Times New Roman" w:hAnsi="Times New Roman" w:cs="Times New Roman"/>
                <w:b/>
                <w:bCs/>
                <w:color w:val="000000"/>
                <w:sz w:val="20"/>
                <w:szCs w:val="20"/>
                <w:lang w:eastAsia="pt-BR"/>
              </w:rPr>
              <w:t xml:space="preserve"> (2 anos)</w:t>
            </w:r>
          </w:p>
        </w:tc>
        <w:tc>
          <w:tcPr>
            <w:tcW w:w="1134" w:type="dxa"/>
            <w:tcBorders>
              <w:top w:val="nil"/>
              <w:left w:val="nil"/>
              <w:bottom w:val="single" w:sz="4" w:space="0" w:color="auto"/>
              <w:right w:val="single" w:sz="4" w:space="0" w:color="auto"/>
            </w:tcBorders>
            <w:shd w:val="clear" w:color="000000" w:fill="FFFFFF"/>
            <w:vAlign w:val="center"/>
            <w:hideMark/>
          </w:tcPr>
          <w:p w:rsidR="00471DEA"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725330">
              <w:rPr>
                <w:rFonts w:ascii="Times New Roman" w:eastAsia="Times New Roman" w:hAnsi="Times New Roman" w:cs="Times New Roman"/>
                <w:b/>
                <w:bCs/>
                <w:color w:val="000000"/>
                <w:sz w:val="20"/>
                <w:szCs w:val="20"/>
                <w:lang w:eastAsia="pt-BR"/>
              </w:rPr>
              <w:t xml:space="preserve">Entre 25 e 60 meses </w:t>
            </w:r>
          </w:p>
          <w:p w:rsidR="00725330" w:rsidRPr="00725330"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725330">
              <w:rPr>
                <w:rFonts w:ascii="Times New Roman" w:eastAsia="Times New Roman" w:hAnsi="Times New Roman" w:cs="Times New Roman"/>
                <w:b/>
                <w:bCs/>
                <w:color w:val="000000"/>
                <w:sz w:val="20"/>
                <w:szCs w:val="20"/>
                <w:lang w:eastAsia="pt-BR"/>
              </w:rPr>
              <w:t>(Entre 2 e 5 anos)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725330">
              <w:rPr>
                <w:rFonts w:ascii="Times New Roman" w:eastAsia="Times New Roman" w:hAnsi="Times New Roman" w:cs="Times New Roman"/>
                <w:b/>
                <w:bCs/>
                <w:color w:val="000000"/>
                <w:sz w:val="20"/>
                <w:szCs w:val="20"/>
                <w:lang w:eastAsia="pt-BR"/>
              </w:rPr>
              <w:t>Entre 61 e 84 meses (Entre 5 e 7 anos)</w:t>
            </w:r>
          </w:p>
        </w:tc>
        <w:tc>
          <w:tcPr>
            <w:tcW w:w="1559"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725330">
              <w:rPr>
                <w:rFonts w:ascii="Times New Roman" w:eastAsia="Times New Roman" w:hAnsi="Times New Roman" w:cs="Times New Roman"/>
                <w:b/>
                <w:bCs/>
                <w:color w:val="000000"/>
                <w:sz w:val="20"/>
                <w:szCs w:val="20"/>
                <w:lang w:eastAsia="pt-BR"/>
              </w:rPr>
              <w:t>Entre 85 e 120 meses (Entre 7 e 10 anos)</w:t>
            </w:r>
          </w:p>
        </w:tc>
        <w:tc>
          <w:tcPr>
            <w:tcW w:w="1640" w:type="dxa"/>
            <w:tcBorders>
              <w:top w:val="nil"/>
              <w:left w:val="nil"/>
              <w:bottom w:val="single" w:sz="4" w:space="0" w:color="auto"/>
              <w:right w:val="nil"/>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b/>
                <w:bCs/>
                <w:color w:val="000000"/>
                <w:sz w:val="20"/>
                <w:szCs w:val="20"/>
                <w:lang w:eastAsia="pt-BR"/>
              </w:rPr>
            </w:pPr>
            <w:r w:rsidRPr="00725330">
              <w:rPr>
                <w:rFonts w:ascii="Times New Roman" w:eastAsia="Times New Roman" w:hAnsi="Times New Roman" w:cs="Times New Roman"/>
                <w:b/>
                <w:bCs/>
                <w:color w:val="000000"/>
                <w:sz w:val="20"/>
                <w:szCs w:val="20"/>
                <w:lang w:eastAsia="pt-BR"/>
              </w:rPr>
              <w:t>Acima de 120 meses (Acima de 10 anos)</w:t>
            </w:r>
          </w:p>
        </w:tc>
      </w:tr>
      <w:tr w:rsidR="00725330" w:rsidRPr="00725330" w:rsidTr="00E1452C">
        <w:trPr>
          <w:trHeight w:val="212"/>
        </w:trPr>
        <w:tc>
          <w:tcPr>
            <w:tcW w:w="1991"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menos de 21 anos</w:t>
            </w:r>
            <w:r w:rsidR="00B36F47">
              <w:rPr>
                <w:rStyle w:val="Refdenotaderodap"/>
                <w:rFonts w:ascii="Times New Roman" w:eastAsia="Times New Roman" w:hAnsi="Times New Roman" w:cs="Times New Roman"/>
                <w:color w:val="000000"/>
                <w:sz w:val="20"/>
                <w:szCs w:val="20"/>
                <w:lang w:eastAsia="pt-BR"/>
              </w:rPr>
              <w:footnoteReference w:id="25"/>
            </w:r>
          </w:p>
        </w:tc>
        <w:tc>
          <w:tcPr>
            <w:tcW w:w="986"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4 meses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3 anos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3 anos</w:t>
            </w:r>
          </w:p>
        </w:tc>
        <w:tc>
          <w:tcPr>
            <w:tcW w:w="1559" w:type="dxa"/>
            <w:tcBorders>
              <w:top w:val="nil"/>
              <w:left w:val="nil"/>
              <w:bottom w:val="single" w:sz="4" w:space="0" w:color="auto"/>
              <w:right w:val="single" w:sz="4" w:space="0" w:color="auto"/>
            </w:tcBorders>
            <w:shd w:val="clear" w:color="000000" w:fill="FFFFFF"/>
            <w:vAlign w:val="center"/>
            <w:hideMark/>
          </w:tcPr>
          <w:p w:rsidR="00725330" w:rsidRPr="00725330" w:rsidRDefault="00E1452C" w:rsidP="00437B24">
            <w:pPr>
              <w:spacing w:after="0" w:line="240" w:lineRule="auto"/>
              <w:contextualSpacing/>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w:t>
            </w:r>
          </w:p>
        </w:tc>
        <w:tc>
          <w:tcPr>
            <w:tcW w:w="1640" w:type="dxa"/>
            <w:tcBorders>
              <w:top w:val="nil"/>
              <w:left w:val="nil"/>
              <w:bottom w:val="single" w:sz="4" w:space="0" w:color="auto"/>
              <w:right w:val="nil"/>
            </w:tcBorders>
            <w:shd w:val="clear" w:color="000000" w:fill="FFFFFF"/>
            <w:vAlign w:val="center"/>
            <w:hideMark/>
          </w:tcPr>
          <w:p w:rsidR="00725330" w:rsidRPr="00725330" w:rsidRDefault="00E1452C" w:rsidP="00437B24">
            <w:pPr>
              <w:spacing w:after="0" w:line="240" w:lineRule="auto"/>
              <w:contextualSpacing/>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w:t>
            </w:r>
          </w:p>
        </w:tc>
      </w:tr>
      <w:tr w:rsidR="00725330" w:rsidRPr="00725330" w:rsidTr="00E1452C">
        <w:trPr>
          <w:trHeight w:val="212"/>
        </w:trPr>
        <w:tc>
          <w:tcPr>
            <w:tcW w:w="1991"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entre 21 e 26 anos</w:t>
            </w:r>
            <w:r w:rsidR="00F11F11">
              <w:rPr>
                <w:rStyle w:val="Refdenotaderodap"/>
                <w:rFonts w:ascii="Times New Roman" w:eastAsia="Times New Roman" w:hAnsi="Times New Roman" w:cs="Times New Roman"/>
                <w:color w:val="000000"/>
                <w:sz w:val="20"/>
                <w:szCs w:val="20"/>
                <w:lang w:eastAsia="pt-BR"/>
              </w:rPr>
              <w:footnoteReference w:id="26"/>
            </w:r>
          </w:p>
        </w:tc>
        <w:tc>
          <w:tcPr>
            <w:tcW w:w="986"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4 meses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6 anos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6 anos</w:t>
            </w:r>
          </w:p>
        </w:tc>
        <w:tc>
          <w:tcPr>
            <w:tcW w:w="1559"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6 anos</w:t>
            </w:r>
          </w:p>
        </w:tc>
        <w:tc>
          <w:tcPr>
            <w:tcW w:w="1640" w:type="dxa"/>
            <w:tcBorders>
              <w:top w:val="nil"/>
              <w:left w:val="nil"/>
              <w:bottom w:val="single" w:sz="4" w:space="0" w:color="auto"/>
              <w:right w:val="nil"/>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6 anos</w:t>
            </w:r>
          </w:p>
        </w:tc>
      </w:tr>
      <w:tr w:rsidR="00725330" w:rsidRPr="00725330" w:rsidTr="00E1452C">
        <w:trPr>
          <w:trHeight w:val="212"/>
        </w:trPr>
        <w:tc>
          <w:tcPr>
            <w:tcW w:w="1991"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entre 27 e 29 anos</w:t>
            </w:r>
          </w:p>
        </w:tc>
        <w:tc>
          <w:tcPr>
            <w:tcW w:w="986"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4 meses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6 anos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10 anos</w:t>
            </w:r>
          </w:p>
        </w:tc>
        <w:tc>
          <w:tcPr>
            <w:tcW w:w="1559"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10 anos</w:t>
            </w:r>
          </w:p>
        </w:tc>
        <w:tc>
          <w:tcPr>
            <w:tcW w:w="1640" w:type="dxa"/>
            <w:tcBorders>
              <w:top w:val="nil"/>
              <w:left w:val="nil"/>
              <w:bottom w:val="single" w:sz="4" w:space="0" w:color="auto"/>
              <w:right w:val="nil"/>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10 anos</w:t>
            </w:r>
          </w:p>
        </w:tc>
      </w:tr>
      <w:tr w:rsidR="00725330" w:rsidRPr="00725330" w:rsidTr="00E1452C">
        <w:trPr>
          <w:trHeight w:val="212"/>
        </w:trPr>
        <w:tc>
          <w:tcPr>
            <w:tcW w:w="1991"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entre 30 e 40 anos</w:t>
            </w:r>
          </w:p>
        </w:tc>
        <w:tc>
          <w:tcPr>
            <w:tcW w:w="986"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4 meses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6 anos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10 anos</w:t>
            </w:r>
          </w:p>
        </w:tc>
        <w:tc>
          <w:tcPr>
            <w:tcW w:w="1559"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15 anos</w:t>
            </w:r>
          </w:p>
        </w:tc>
        <w:tc>
          <w:tcPr>
            <w:tcW w:w="1640" w:type="dxa"/>
            <w:tcBorders>
              <w:top w:val="nil"/>
              <w:left w:val="nil"/>
              <w:bottom w:val="single" w:sz="4" w:space="0" w:color="auto"/>
              <w:right w:val="nil"/>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15 anos</w:t>
            </w:r>
          </w:p>
        </w:tc>
      </w:tr>
      <w:tr w:rsidR="00725330" w:rsidRPr="00725330" w:rsidTr="00E1452C">
        <w:trPr>
          <w:trHeight w:val="212"/>
        </w:trPr>
        <w:tc>
          <w:tcPr>
            <w:tcW w:w="1991"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entre 41 e 43 anos</w:t>
            </w:r>
          </w:p>
        </w:tc>
        <w:tc>
          <w:tcPr>
            <w:tcW w:w="986"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4 meses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6 anos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10 anos</w:t>
            </w:r>
          </w:p>
        </w:tc>
        <w:tc>
          <w:tcPr>
            <w:tcW w:w="1559"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15 anos</w:t>
            </w:r>
          </w:p>
        </w:tc>
        <w:tc>
          <w:tcPr>
            <w:tcW w:w="1640" w:type="dxa"/>
            <w:tcBorders>
              <w:top w:val="nil"/>
              <w:left w:val="nil"/>
              <w:bottom w:val="single" w:sz="4" w:space="0" w:color="auto"/>
              <w:right w:val="nil"/>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20 anos</w:t>
            </w:r>
          </w:p>
        </w:tc>
      </w:tr>
      <w:tr w:rsidR="00725330" w:rsidRPr="00725330" w:rsidTr="00E1452C">
        <w:trPr>
          <w:trHeight w:val="212"/>
        </w:trPr>
        <w:tc>
          <w:tcPr>
            <w:tcW w:w="1991"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a partir de 44 anos</w:t>
            </w:r>
          </w:p>
        </w:tc>
        <w:tc>
          <w:tcPr>
            <w:tcW w:w="986"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4 meses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6 anos</w:t>
            </w:r>
          </w:p>
        </w:tc>
        <w:tc>
          <w:tcPr>
            <w:tcW w:w="1134"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10 anos</w:t>
            </w:r>
          </w:p>
        </w:tc>
        <w:tc>
          <w:tcPr>
            <w:tcW w:w="1559" w:type="dxa"/>
            <w:tcBorders>
              <w:top w:val="nil"/>
              <w:left w:val="nil"/>
              <w:bottom w:val="single" w:sz="4" w:space="0" w:color="auto"/>
              <w:right w:val="single" w:sz="4" w:space="0" w:color="auto"/>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15 anos</w:t>
            </w:r>
          </w:p>
        </w:tc>
        <w:tc>
          <w:tcPr>
            <w:tcW w:w="1640" w:type="dxa"/>
            <w:tcBorders>
              <w:top w:val="nil"/>
              <w:left w:val="nil"/>
              <w:bottom w:val="single" w:sz="4" w:space="0" w:color="auto"/>
              <w:right w:val="nil"/>
            </w:tcBorders>
            <w:shd w:val="clear" w:color="000000" w:fill="FFFFFF"/>
            <w:vAlign w:val="center"/>
            <w:hideMark/>
          </w:tcPr>
          <w:p w:rsidR="00725330" w:rsidRPr="00725330" w:rsidRDefault="00725330" w:rsidP="00437B24">
            <w:pPr>
              <w:spacing w:after="0" w:line="240" w:lineRule="auto"/>
              <w:contextualSpacing/>
              <w:jc w:val="center"/>
              <w:rPr>
                <w:rFonts w:ascii="Times New Roman" w:eastAsia="Times New Roman" w:hAnsi="Times New Roman" w:cs="Times New Roman"/>
                <w:color w:val="000000"/>
                <w:sz w:val="20"/>
                <w:szCs w:val="20"/>
                <w:lang w:eastAsia="pt-BR"/>
              </w:rPr>
            </w:pPr>
            <w:r w:rsidRPr="00725330">
              <w:rPr>
                <w:rFonts w:ascii="Times New Roman" w:eastAsia="Times New Roman" w:hAnsi="Times New Roman" w:cs="Times New Roman"/>
                <w:color w:val="000000"/>
                <w:sz w:val="20"/>
                <w:szCs w:val="20"/>
                <w:lang w:eastAsia="pt-BR"/>
              </w:rPr>
              <w:t>Vitalício</w:t>
            </w:r>
          </w:p>
        </w:tc>
      </w:tr>
    </w:tbl>
    <w:p w:rsidR="00E1452C" w:rsidRDefault="00471DEA" w:rsidP="00A62C63">
      <w:pPr>
        <w:spacing w:after="0" w:line="240" w:lineRule="auto"/>
        <w:contextualSpacing/>
        <w:jc w:val="both"/>
        <w:rPr>
          <w:rFonts w:ascii="Times New Roman" w:hAnsi="Times New Roman" w:cs="Times New Roman"/>
          <w:sz w:val="20"/>
          <w:szCs w:val="20"/>
        </w:rPr>
      </w:pPr>
      <w:r w:rsidRPr="00471DEA">
        <w:rPr>
          <w:rFonts w:ascii="Times New Roman" w:hAnsi="Times New Roman"/>
          <w:bCs/>
          <w:sz w:val="20"/>
          <w:szCs w:val="20"/>
        </w:rPr>
        <w:t xml:space="preserve">Fonte: </w:t>
      </w:r>
      <w:r w:rsidR="00F255C1" w:rsidRPr="00471DEA">
        <w:rPr>
          <w:rFonts w:ascii="Times New Roman" w:hAnsi="Times New Roman"/>
          <w:bCs/>
          <w:sz w:val="20"/>
          <w:szCs w:val="20"/>
        </w:rPr>
        <w:t>Elaboração própria</w:t>
      </w:r>
      <w:r w:rsidR="00F255C1" w:rsidRPr="00471DEA">
        <w:rPr>
          <w:rFonts w:ascii="Times New Roman" w:hAnsi="Times New Roman" w:cs="Times New Roman"/>
          <w:sz w:val="20"/>
          <w:szCs w:val="20"/>
        </w:rPr>
        <w:t>.</w:t>
      </w:r>
    </w:p>
    <w:p w:rsidR="000E6DC0" w:rsidRPr="000E6DC0" w:rsidRDefault="000E6DC0" w:rsidP="00A62C63">
      <w:pPr>
        <w:spacing w:after="0" w:line="240" w:lineRule="auto"/>
        <w:contextualSpacing/>
        <w:jc w:val="both"/>
        <w:rPr>
          <w:rFonts w:ascii="Times New Roman" w:hAnsi="Times New Roman" w:cs="Times New Roman"/>
          <w:sz w:val="20"/>
          <w:szCs w:val="20"/>
        </w:rPr>
      </w:pPr>
      <w:r w:rsidRPr="000E6DC0">
        <w:rPr>
          <w:rFonts w:ascii="Times New Roman" w:hAnsi="Times New Roman" w:cs="Times New Roman"/>
          <w:sz w:val="20"/>
          <w:szCs w:val="20"/>
        </w:rPr>
        <w:t>Nota: parte-se do pressuposto de que o segurado tenha contribuído em vida com o mínimo exigido de 18 contribuições mensais.</w:t>
      </w:r>
    </w:p>
    <w:p w:rsidR="00F255C1" w:rsidRDefault="00F255C1" w:rsidP="00437B24">
      <w:pPr>
        <w:spacing w:after="0" w:line="240" w:lineRule="auto"/>
        <w:ind w:firstLine="357"/>
        <w:contextualSpacing/>
        <w:jc w:val="both"/>
        <w:rPr>
          <w:rFonts w:ascii="Times New Roman" w:hAnsi="Times New Roman" w:cs="Times New Roman"/>
          <w:sz w:val="24"/>
        </w:rPr>
      </w:pPr>
    </w:p>
    <w:p w:rsidR="00C35502" w:rsidRDefault="00C35502" w:rsidP="00437B24">
      <w:pPr>
        <w:pStyle w:val="PargrafodaLista"/>
        <w:numPr>
          <w:ilvl w:val="0"/>
          <w:numId w:val="8"/>
        </w:numPr>
        <w:spacing w:after="0" w:line="240" w:lineRule="auto"/>
        <w:jc w:val="both"/>
        <w:rPr>
          <w:rFonts w:ascii="Times New Roman" w:hAnsi="Times New Roman" w:cs="Times New Roman"/>
          <w:sz w:val="24"/>
        </w:rPr>
      </w:pPr>
      <w:r w:rsidRPr="001210CA">
        <w:rPr>
          <w:rFonts w:ascii="Times New Roman" w:hAnsi="Times New Roman" w:cs="Times New Roman"/>
          <w:sz w:val="24"/>
        </w:rPr>
        <w:t>Cas</w:t>
      </w:r>
      <w:r>
        <w:rPr>
          <w:rFonts w:ascii="Times New Roman" w:hAnsi="Times New Roman" w:cs="Times New Roman"/>
          <w:sz w:val="24"/>
        </w:rPr>
        <w:t>amentos com durabilidade entre 5 e 7</w:t>
      </w:r>
      <w:r w:rsidRPr="001210CA">
        <w:rPr>
          <w:rFonts w:ascii="Times New Roman" w:hAnsi="Times New Roman" w:cs="Times New Roman"/>
          <w:sz w:val="24"/>
        </w:rPr>
        <w:t xml:space="preserve"> anos</w:t>
      </w:r>
      <w:r>
        <w:rPr>
          <w:rFonts w:ascii="Times New Roman" w:hAnsi="Times New Roman" w:cs="Times New Roman"/>
          <w:sz w:val="24"/>
        </w:rPr>
        <w:t xml:space="preserve">: para o caso de beneficiários menores de 21 anos de idade, seria pouco provável que alguém se encaixasse neste ponto, visto que deveria ter casado muito cedo. Contudo, 3 anos de pensão seriam suficientes, pois a idade é muito baixa. Conforme a idade aumenta com o número de anos de casamento, torna-se importante garantir </w:t>
      </w:r>
      <w:r>
        <w:rPr>
          <w:rFonts w:ascii="Times New Roman" w:hAnsi="Times New Roman" w:cs="Times New Roman"/>
          <w:sz w:val="24"/>
        </w:rPr>
        <w:lastRenderedPageBreak/>
        <w:t>mais tempo de pensão, à medida que a possibilidade de existência de risco moral cai e com tal idade a probabilidade de ter maiores responsabilidades financeiras é grande, po</w:t>
      </w:r>
      <w:r w:rsidR="00CC578D">
        <w:rPr>
          <w:rFonts w:ascii="Times New Roman" w:hAnsi="Times New Roman" w:cs="Times New Roman"/>
          <w:sz w:val="24"/>
        </w:rPr>
        <w:t xml:space="preserve">r conta do tempo do casamento. </w:t>
      </w:r>
      <w:r>
        <w:rPr>
          <w:rFonts w:ascii="Times New Roman" w:hAnsi="Times New Roman" w:cs="Times New Roman"/>
          <w:sz w:val="24"/>
        </w:rPr>
        <w:t>Repara-se que até mesmo para indivíduos com idade superior a 44 anos o tempo de 10 anos de pensão é suficiente, visto que ficou casado no máximo 7 anos, ou seja, menos que a metade da média de durabilidade dos casamentos no Brasil. Percebe-se, portanto, que para se ter direito a 10 anos de pensão, seriam necessári</w:t>
      </w:r>
      <w:r w:rsidR="00CC578D">
        <w:rPr>
          <w:rFonts w:ascii="Times New Roman" w:hAnsi="Times New Roman" w:cs="Times New Roman"/>
          <w:sz w:val="24"/>
        </w:rPr>
        <w:t>os ao menos 5 anos de casamento;</w:t>
      </w:r>
    </w:p>
    <w:p w:rsidR="00C35502" w:rsidRDefault="00C35502" w:rsidP="00437B24">
      <w:pPr>
        <w:pStyle w:val="PargrafodaLista"/>
        <w:numPr>
          <w:ilvl w:val="0"/>
          <w:numId w:val="8"/>
        </w:numPr>
        <w:spacing w:after="0" w:line="240" w:lineRule="auto"/>
        <w:jc w:val="both"/>
        <w:rPr>
          <w:rFonts w:ascii="Times New Roman" w:hAnsi="Times New Roman" w:cs="Times New Roman"/>
          <w:sz w:val="24"/>
        </w:rPr>
      </w:pPr>
      <w:r w:rsidRPr="001210CA">
        <w:rPr>
          <w:rFonts w:ascii="Times New Roman" w:hAnsi="Times New Roman" w:cs="Times New Roman"/>
          <w:sz w:val="24"/>
        </w:rPr>
        <w:t>Cas</w:t>
      </w:r>
      <w:r>
        <w:rPr>
          <w:rFonts w:ascii="Times New Roman" w:hAnsi="Times New Roman" w:cs="Times New Roman"/>
          <w:sz w:val="24"/>
        </w:rPr>
        <w:t>amentos com durabilidade entre 7 e 10</w:t>
      </w:r>
      <w:r w:rsidRPr="001210CA">
        <w:rPr>
          <w:rFonts w:ascii="Times New Roman" w:hAnsi="Times New Roman" w:cs="Times New Roman"/>
          <w:sz w:val="24"/>
        </w:rPr>
        <w:t xml:space="preserve"> anos</w:t>
      </w:r>
      <w:r>
        <w:rPr>
          <w:rFonts w:ascii="Times New Roman" w:hAnsi="Times New Roman" w:cs="Times New Roman"/>
          <w:sz w:val="24"/>
        </w:rPr>
        <w:t>: já não se trata de pouco tempo de relacionamento e, portanto, os interesses afetivos começam a ganhar mais importância. Com esta faixa de durabilidade do casamento e com idades que superem os 30 anos justifica-se uma pensão de 15 anos. É o tempo necessário, por exemplo, dos filhos que perderam um dos pais crescerem e terem mais independência. A pensão por um tempo de 15 anos, portanto, seria justa</w:t>
      </w:r>
      <w:r w:rsidR="00CC578D">
        <w:rPr>
          <w:rFonts w:ascii="Times New Roman" w:hAnsi="Times New Roman" w:cs="Times New Roman"/>
          <w:sz w:val="24"/>
        </w:rPr>
        <w:t>;</w:t>
      </w:r>
    </w:p>
    <w:p w:rsidR="00C35502" w:rsidRDefault="00C35502" w:rsidP="00437B24">
      <w:pPr>
        <w:pStyle w:val="PargrafodaLista"/>
        <w:numPr>
          <w:ilvl w:val="0"/>
          <w:numId w:val="8"/>
        </w:numPr>
        <w:spacing w:after="0" w:line="240" w:lineRule="auto"/>
        <w:jc w:val="both"/>
        <w:rPr>
          <w:rFonts w:ascii="Times New Roman" w:hAnsi="Times New Roman" w:cs="Times New Roman"/>
          <w:sz w:val="24"/>
        </w:rPr>
      </w:pPr>
      <w:r w:rsidRPr="001210CA">
        <w:rPr>
          <w:rFonts w:ascii="Times New Roman" w:hAnsi="Times New Roman" w:cs="Times New Roman"/>
          <w:sz w:val="24"/>
        </w:rPr>
        <w:t>Cas</w:t>
      </w:r>
      <w:r>
        <w:rPr>
          <w:rFonts w:ascii="Times New Roman" w:hAnsi="Times New Roman" w:cs="Times New Roman"/>
          <w:sz w:val="24"/>
        </w:rPr>
        <w:t>amentos com durabilidade superior a 10</w:t>
      </w:r>
      <w:r w:rsidRPr="001210CA">
        <w:rPr>
          <w:rFonts w:ascii="Times New Roman" w:hAnsi="Times New Roman" w:cs="Times New Roman"/>
          <w:sz w:val="24"/>
        </w:rPr>
        <w:t xml:space="preserve"> anos</w:t>
      </w:r>
      <w:r>
        <w:rPr>
          <w:rFonts w:ascii="Times New Roman" w:hAnsi="Times New Roman" w:cs="Times New Roman"/>
          <w:sz w:val="24"/>
        </w:rPr>
        <w:t>: até os 29 anos de idade, mesmo o indivíduo tendo ficado até 10 anos casado, há que se considerar que ainda é jovem e pode recomeçar a vida. Assim, propõe-se até no máximo 10 anos de pensão. As justificativas do item anterior também se enquadrariam aqui. Por outro lado, o tempo de pensão deveria subir para 15 anos para quem tenha cumprido 10 anos de casado e estar na faixa dos 30 e 40 anos e, subir para 20 anos de pensão para quem estivesse entre 40 e 44 anos de idade. Ainda não se justificaria, portanto, uma pensão vitalícia, visto que ainda há tempo de se recomeçar a vida e se programar financeiramente para os próximos 20 anos. Porém, a partir do momento em que o dependente comprovar 10 anos de casado e mais de 44 anos de idade, defende-se que a pensão seja vitalícia.</w:t>
      </w:r>
    </w:p>
    <w:p w:rsidR="00CC578D" w:rsidRDefault="00CC578D" w:rsidP="00437B24">
      <w:pPr>
        <w:spacing w:after="0" w:line="240" w:lineRule="auto"/>
        <w:ind w:firstLine="357"/>
        <w:contextualSpacing/>
        <w:jc w:val="both"/>
        <w:rPr>
          <w:rFonts w:ascii="Times New Roman" w:hAnsi="Times New Roman" w:cs="Times New Roman"/>
          <w:sz w:val="24"/>
        </w:rPr>
      </w:pPr>
    </w:p>
    <w:p w:rsidR="00BA15CE" w:rsidRDefault="002035FF" w:rsidP="00CC578D">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Assim,</w:t>
      </w:r>
      <w:r w:rsidR="00134FA5">
        <w:rPr>
          <w:rFonts w:ascii="Times New Roman" w:hAnsi="Times New Roman" w:cs="Times New Roman"/>
          <w:sz w:val="24"/>
        </w:rPr>
        <w:t xml:space="preserve"> quand</w:t>
      </w:r>
      <w:r>
        <w:rPr>
          <w:rFonts w:ascii="Times New Roman" w:hAnsi="Times New Roman" w:cs="Times New Roman"/>
          <w:sz w:val="24"/>
        </w:rPr>
        <w:t xml:space="preserve">o estabelece-se um tempo progressivo de casamento aliado ao crescimento do número de anos para o recebimento de pensões, favorece-se </w:t>
      </w:r>
      <w:r w:rsidR="00F16873">
        <w:rPr>
          <w:rFonts w:ascii="Times New Roman" w:hAnsi="Times New Roman" w:cs="Times New Roman"/>
          <w:sz w:val="24"/>
        </w:rPr>
        <w:t>o casamento por interesses afetivos</w:t>
      </w:r>
      <w:r>
        <w:rPr>
          <w:rFonts w:ascii="Times New Roman" w:hAnsi="Times New Roman" w:cs="Times New Roman"/>
          <w:sz w:val="24"/>
        </w:rPr>
        <w:t xml:space="preserve">. </w:t>
      </w:r>
      <w:r w:rsidR="00134FA5">
        <w:rPr>
          <w:rFonts w:ascii="Times New Roman" w:hAnsi="Times New Roman" w:cs="Times New Roman"/>
          <w:sz w:val="24"/>
        </w:rPr>
        <w:t>O</w:t>
      </w:r>
      <w:r>
        <w:rPr>
          <w:rFonts w:ascii="Times New Roman" w:hAnsi="Times New Roman" w:cs="Times New Roman"/>
          <w:sz w:val="24"/>
        </w:rPr>
        <w:t xml:space="preserve"> jogo torna-se mais justo e o risco moral </w:t>
      </w:r>
      <w:r w:rsidR="00134FA5">
        <w:rPr>
          <w:rFonts w:ascii="Times New Roman" w:hAnsi="Times New Roman" w:cs="Times New Roman"/>
          <w:sz w:val="24"/>
        </w:rPr>
        <w:t xml:space="preserve">é minimizado, fazendo com que </w:t>
      </w:r>
      <w:r w:rsidR="00F16873">
        <w:rPr>
          <w:rFonts w:ascii="Times New Roman" w:hAnsi="Times New Roman" w:cs="Times New Roman"/>
          <w:sz w:val="24"/>
        </w:rPr>
        <w:t xml:space="preserve">o jogo “casamento pela pensão” traga resultados </w:t>
      </w:r>
      <w:r w:rsidR="00C963EB">
        <w:rPr>
          <w:rFonts w:ascii="Times New Roman" w:hAnsi="Times New Roman" w:cs="Times New Roman"/>
          <w:sz w:val="24"/>
        </w:rPr>
        <w:t>apenas no longo prazo</w:t>
      </w:r>
      <w:r>
        <w:rPr>
          <w:rFonts w:ascii="Times New Roman" w:hAnsi="Times New Roman" w:cs="Times New Roman"/>
          <w:sz w:val="24"/>
        </w:rPr>
        <w:t>.</w:t>
      </w:r>
      <w:r w:rsidR="00B6649F">
        <w:rPr>
          <w:rStyle w:val="Refdenotaderodap"/>
          <w:rFonts w:ascii="Times New Roman" w:hAnsi="Times New Roman" w:cs="Times New Roman"/>
          <w:sz w:val="24"/>
        </w:rPr>
        <w:footnoteReference w:id="27"/>
      </w:r>
      <w:r w:rsidR="007043ED">
        <w:rPr>
          <w:rFonts w:ascii="Times New Roman" w:hAnsi="Times New Roman" w:cs="Times New Roman"/>
          <w:sz w:val="24"/>
        </w:rPr>
        <w:t xml:space="preserve"> </w:t>
      </w:r>
    </w:p>
    <w:p w:rsidR="00BA15CE" w:rsidRDefault="007043ED" w:rsidP="00CC578D">
      <w:pPr>
        <w:spacing w:after="0" w:line="240" w:lineRule="auto"/>
        <w:ind w:firstLine="567"/>
        <w:contextualSpacing/>
        <w:jc w:val="both"/>
        <w:rPr>
          <w:rFonts w:ascii="Times New Roman" w:hAnsi="Times New Roman"/>
          <w:bCs/>
          <w:sz w:val="24"/>
          <w:szCs w:val="24"/>
        </w:rPr>
      </w:pPr>
      <w:r>
        <w:rPr>
          <w:rFonts w:ascii="Times New Roman" w:hAnsi="Times New Roman" w:cs="Times New Roman"/>
          <w:sz w:val="24"/>
        </w:rPr>
        <w:t>C</w:t>
      </w:r>
      <w:r w:rsidR="00483B10">
        <w:rPr>
          <w:rFonts w:ascii="Times New Roman" w:hAnsi="Times New Roman" w:cs="Times New Roman"/>
          <w:sz w:val="24"/>
        </w:rPr>
        <w:t>om base na nova regra proposta</w:t>
      </w:r>
      <w:r w:rsidR="00BA15CE">
        <w:rPr>
          <w:rFonts w:ascii="Times New Roman" w:hAnsi="Times New Roman" w:cs="Times New Roman"/>
          <w:sz w:val="24"/>
        </w:rPr>
        <w:t>,</w:t>
      </w:r>
      <w:r w:rsidR="00483B10">
        <w:rPr>
          <w:rFonts w:ascii="Times New Roman" w:hAnsi="Times New Roman" w:cs="Times New Roman"/>
          <w:sz w:val="24"/>
        </w:rPr>
        <w:t xml:space="preserve"> a matriz de </w:t>
      </w:r>
      <w:r w:rsidR="00483B10">
        <w:rPr>
          <w:rFonts w:ascii="Times New Roman" w:hAnsi="Times New Roman" w:cs="Times New Roman"/>
          <w:i/>
          <w:sz w:val="24"/>
        </w:rPr>
        <w:t>payoffs</w:t>
      </w:r>
      <w:r w:rsidR="00483B10">
        <w:rPr>
          <w:rFonts w:ascii="Times New Roman" w:hAnsi="Times New Roman" w:cs="Times New Roman"/>
          <w:sz w:val="24"/>
        </w:rPr>
        <w:t xml:space="preserve"> seria conforme apresentado no Quadro 4.</w:t>
      </w:r>
      <w:r w:rsidR="00BA15CE">
        <w:rPr>
          <w:rFonts w:ascii="Times New Roman" w:hAnsi="Times New Roman" w:cs="Times New Roman"/>
          <w:sz w:val="24"/>
        </w:rPr>
        <w:t xml:space="preserve"> Pode-se concluir que </w:t>
      </w:r>
      <w:r w:rsidR="00BA15CE" w:rsidRPr="00EB61A3">
        <w:rPr>
          <w:rFonts w:ascii="Times New Roman" w:hAnsi="Times New Roman"/>
          <w:bCs/>
          <w:sz w:val="24"/>
          <w:szCs w:val="24"/>
        </w:rPr>
        <w:t>o tempo de</w:t>
      </w:r>
      <w:r w:rsidR="00BA15CE">
        <w:rPr>
          <w:rFonts w:ascii="Times New Roman" w:hAnsi="Times New Roman"/>
          <w:bCs/>
          <w:sz w:val="24"/>
          <w:szCs w:val="24"/>
        </w:rPr>
        <w:t xml:space="preserve"> recebimento da pensão diminuiria</w:t>
      </w:r>
      <w:r w:rsidR="00BA15CE" w:rsidRPr="00EB61A3">
        <w:rPr>
          <w:rFonts w:ascii="Times New Roman" w:hAnsi="Times New Roman"/>
          <w:bCs/>
          <w:sz w:val="24"/>
          <w:szCs w:val="24"/>
        </w:rPr>
        <w:t xml:space="preserve"> consideravelmente e favorecer</w:t>
      </w:r>
      <w:r w:rsidR="00BA15CE">
        <w:rPr>
          <w:rFonts w:ascii="Times New Roman" w:hAnsi="Times New Roman"/>
          <w:bCs/>
          <w:sz w:val="24"/>
          <w:szCs w:val="24"/>
        </w:rPr>
        <w:t>ia</w:t>
      </w:r>
      <w:r w:rsidR="00BA15CE" w:rsidRPr="00EB61A3">
        <w:rPr>
          <w:rFonts w:ascii="Times New Roman" w:hAnsi="Times New Roman"/>
          <w:bCs/>
          <w:sz w:val="24"/>
          <w:szCs w:val="24"/>
        </w:rPr>
        <w:t xml:space="preserve"> mais aqueles casais que ficaram casados mais de 10 anos até a data do falecimento de um dos dois. </w:t>
      </w:r>
    </w:p>
    <w:p w:rsidR="00BA15CE" w:rsidRDefault="00BA15CE" w:rsidP="00CC578D">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 xml:space="preserve">O tempo máximo possível de recebimento de pensão seria de 30 anos, mas para que isto acontecesse o “futuro viúvo” ou beneficiário teria que casar no máximo até os 34 anos de idade e seu cônjuge falecer 10 anos depois. Assim, o beneficiário teria 44 anos de idade e 10 anos de casamento. Considerando-se que o mesmo viveria até os 80 anos então teria 30 anos de pensão. </w:t>
      </w:r>
    </w:p>
    <w:p w:rsidR="00BA15CE" w:rsidRDefault="00BA15CE" w:rsidP="00CC578D">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Neste contexto justifica-se o pagamento de uma pensão vitalícia, visto que não houve uma prática de risco moral, mas apenas um casamento baseado em questões afetivas. Certamente este trabalho partiu de inúmeras hipóteses simplificadoras com o propósito de facilitar a análise e o entendimento da nova proposta e das incoerências da regra antiga e da regra vigente.</w:t>
      </w:r>
      <w:r w:rsidR="00C31A1B">
        <w:rPr>
          <w:rFonts w:ascii="Times New Roman" w:hAnsi="Times New Roman"/>
          <w:bCs/>
          <w:sz w:val="24"/>
          <w:szCs w:val="24"/>
        </w:rPr>
        <w:t xml:space="preserve"> Considerando-se a realidade das famílias brasileiras, acredita-se que a maioria dos casais já tenham facilmente cumprido uma década de casamento aos 44 anos de idade. Talvez a grande maioria até tenha cumprido isto antes dos 44 anos de idade</w:t>
      </w:r>
      <w:r w:rsidR="00AF03C8">
        <w:rPr>
          <w:rFonts w:ascii="Times New Roman" w:hAnsi="Times New Roman"/>
          <w:bCs/>
          <w:sz w:val="24"/>
          <w:szCs w:val="24"/>
        </w:rPr>
        <w:t xml:space="preserve">. Por outro lado, ainda que o indivíduo tenha se casado tarde, por exemplo, aos 50 anos de idade, imagina-se que, levando-se em consideração a expectativa </w:t>
      </w:r>
      <w:r w:rsidR="00AF03C8">
        <w:rPr>
          <w:rFonts w:ascii="Times New Roman" w:hAnsi="Times New Roman"/>
          <w:bCs/>
          <w:sz w:val="24"/>
          <w:szCs w:val="24"/>
        </w:rPr>
        <w:lastRenderedPageBreak/>
        <w:t>de vida do brasileiro que é superior a 70 anos, não haveria grandes dificuldades em se cumprir os 10 anos de casamento.</w:t>
      </w:r>
    </w:p>
    <w:p w:rsidR="00127DAB" w:rsidRDefault="00127DAB" w:rsidP="00437B24">
      <w:pPr>
        <w:spacing w:after="0" w:line="240" w:lineRule="auto"/>
        <w:ind w:firstLine="357"/>
        <w:contextualSpacing/>
        <w:jc w:val="both"/>
        <w:rPr>
          <w:rFonts w:ascii="Times New Roman" w:hAnsi="Times New Roman" w:cs="Times New Roman"/>
          <w:sz w:val="24"/>
        </w:rPr>
      </w:pPr>
    </w:p>
    <w:p w:rsidR="008C6AA5" w:rsidRDefault="00EB7D1A" w:rsidP="00437B24">
      <w:pPr>
        <w:spacing w:after="0" w:line="240" w:lineRule="auto"/>
        <w:contextualSpacing/>
        <w:jc w:val="both"/>
        <w:rPr>
          <w:rFonts w:ascii="Times New Roman" w:hAnsi="Times New Roman"/>
          <w:sz w:val="24"/>
          <w:szCs w:val="24"/>
          <w:lang w:val="pt-PT"/>
        </w:rPr>
      </w:pPr>
      <w:r>
        <w:rPr>
          <w:rFonts w:ascii="Times New Roman" w:hAnsi="Times New Roman"/>
          <w:b/>
          <w:sz w:val="24"/>
          <w:szCs w:val="24"/>
          <w:lang w:val="pt-PT"/>
        </w:rPr>
        <w:t xml:space="preserve">Quadro </w:t>
      </w:r>
      <w:r w:rsidR="007042FC">
        <w:rPr>
          <w:rFonts w:ascii="Times New Roman" w:hAnsi="Times New Roman"/>
          <w:b/>
          <w:sz w:val="24"/>
          <w:szCs w:val="24"/>
          <w:lang w:val="pt-PT"/>
        </w:rPr>
        <w:t>4</w:t>
      </w:r>
      <w:r>
        <w:rPr>
          <w:rFonts w:ascii="Times New Roman" w:hAnsi="Times New Roman"/>
          <w:b/>
          <w:sz w:val="24"/>
          <w:szCs w:val="24"/>
          <w:lang w:val="pt-PT"/>
        </w:rPr>
        <w:t>:</w:t>
      </w:r>
      <w:r>
        <w:rPr>
          <w:rFonts w:ascii="Times New Roman" w:hAnsi="Times New Roman"/>
          <w:sz w:val="24"/>
          <w:szCs w:val="24"/>
          <w:lang w:val="pt-PT"/>
        </w:rPr>
        <w:t xml:space="preserve"> </w:t>
      </w:r>
      <w:r>
        <w:rPr>
          <w:rFonts w:ascii="Times New Roman" w:hAnsi="Times New Roman"/>
          <w:i/>
          <w:sz w:val="24"/>
          <w:szCs w:val="24"/>
          <w:lang w:val="pt-PT"/>
        </w:rPr>
        <w:t xml:space="preserve">Payoff </w:t>
      </w:r>
      <w:r w:rsidR="007042FC">
        <w:rPr>
          <w:rFonts w:ascii="Times New Roman" w:hAnsi="Times New Roman"/>
          <w:sz w:val="24"/>
          <w:szCs w:val="24"/>
          <w:lang w:val="pt-PT"/>
        </w:rPr>
        <w:t>dependente</w:t>
      </w:r>
      <w:r>
        <w:rPr>
          <w:rFonts w:ascii="Times New Roman" w:hAnsi="Times New Roman"/>
          <w:sz w:val="24"/>
          <w:szCs w:val="24"/>
          <w:lang w:val="pt-PT"/>
        </w:rPr>
        <w:t xml:space="preserve"> </w:t>
      </w:r>
      <w:r w:rsidRPr="00CC578D">
        <w:rPr>
          <w:rFonts w:ascii="Times New Roman" w:hAnsi="Times New Roman"/>
          <w:i/>
          <w:sz w:val="24"/>
          <w:szCs w:val="24"/>
          <w:lang w:val="pt-PT"/>
        </w:rPr>
        <w:t>versus</w:t>
      </w:r>
      <w:r>
        <w:rPr>
          <w:rFonts w:ascii="Times New Roman" w:hAnsi="Times New Roman"/>
          <w:sz w:val="24"/>
          <w:szCs w:val="24"/>
          <w:lang w:val="pt-PT"/>
        </w:rPr>
        <w:t xml:space="preserve"> governo – </w:t>
      </w:r>
      <w:r w:rsidR="008C6AA5">
        <w:rPr>
          <w:rFonts w:ascii="Times New Roman" w:hAnsi="Times New Roman"/>
          <w:sz w:val="24"/>
          <w:szCs w:val="24"/>
          <w:lang w:val="pt-PT"/>
        </w:rPr>
        <w:t>uma nova proposta</w:t>
      </w:r>
    </w:p>
    <w:p w:rsidR="00EB7D1A" w:rsidRPr="00EB7D1A" w:rsidRDefault="00483B10" w:rsidP="00437B24">
      <w:pPr>
        <w:spacing w:after="0" w:line="240" w:lineRule="auto"/>
        <w:contextualSpacing/>
        <w:jc w:val="both"/>
        <w:rPr>
          <w:rFonts w:ascii="Times New Roman" w:hAnsi="Times New Roman" w:cs="Times New Roman"/>
          <w:sz w:val="24"/>
        </w:rPr>
      </w:pPr>
      <w:r w:rsidRPr="00483B10">
        <w:rPr>
          <w:noProof/>
          <w:lang w:eastAsia="pt-BR"/>
        </w:rPr>
        <w:drawing>
          <wp:inline distT="0" distB="0" distL="0" distR="0">
            <wp:extent cx="5179060" cy="2487295"/>
            <wp:effectExtent l="0" t="0" r="254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9060" cy="2487295"/>
                    </a:xfrm>
                    <a:prstGeom prst="rect">
                      <a:avLst/>
                    </a:prstGeom>
                    <a:noFill/>
                    <a:ln>
                      <a:noFill/>
                    </a:ln>
                  </pic:spPr>
                </pic:pic>
              </a:graphicData>
            </a:graphic>
          </wp:inline>
        </w:drawing>
      </w:r>
    </w:p>
    <w:p w:rsidR="008A05D3" w:rsidRPr="00911B77" w:rsidRDefault="008A05D3" w:rsidP="00437B24">
      <w:pPr>
        <w:spacing w:after="0" w:line="240" w:lineRule="auto"/>
        <w:contextualSpacing/>
        <w:rPr>
          <w:rFonts w:ascii="Times New Roman" w:hAnsi="Times New Roman"/>
          <w:bCs/>
          <w:sz w:val="20"/>
          <w:szCs w:val="20"/>
        </w:rPr>
      </w:pPr>
      <w:r w:rsidRPr="00911B77">
        <w:rPr>
          <w:rFonts w:ascii="Times New Roman" w:hAnsi="Times New Roman"/>
          <w:bCs/>
          <w:sz w:val="20"/>
          <w:szCs w:val="20"/>
        </w:rPr>
        <w:t xml:space="preserve">Fonte: </w:t>
      </w:r>
      <w:r>
        <w:rPr>
          <w:rFonts w:ascii="Times New Roman" w:hAnsi="Times New Roman"/>
          <w:bCs/>
          <w:sz w:val="20"/>
          <w:szCs w:val="20"/>
        </w:rPr>
        <w:t>Elaborado pelos autores com base em dados do IBGE (2016b)</w:t>
      </w:r>
    </w:p>
    <w:p w:rsidR="008A05D3" w:rsidRPr="00776E3F" w:rsidRDefault="008A05D3" w:rsidP="00437B24">
      <w:pPr>
        <w:spacing w:after="0" w:line="240" w:lineRule="auto"/>
        <w:contextualSpacing/>
        <w:jc w:val="both"/>
        <w:rPr>
          <w:rFonts w:ascii="Times New Roman" w:hAnsi="Times New Roman" w:cs="Times New Roman"/>
          <w:sz w:val="20"/>
          <w:szCs w:val="20"/>
        </w:rPr>
      </w:pPr>
      <w:r w:rsidRPr="008B5FB0">
        <w:rPr>
          <w:rFonts w:ascii="Times New Roman" w:hAnsi="Times New Roman"/>
          <w:bCs/>
          <w:sz w:val="20"/>
          <w:szCs w:val="20"/>
        </w:rPr>
        <w:t xml:space="preserve">*Nota: com base na expectativa média </w:t>
      </w:r>
      <w:r>
        <w:rPr>
          <w:rFonts w:ascii="Times New Roman" w:hAnsi="Times New Roman"/>
          <w:bCs/>
          <w:sz w:val="20"/>
          <w:szCs w:val="20"/>
        </w:rPr>
        <w:t xml:space="preserve">de vida </w:t>
      </w:r>
      <w:r w:rsidRPr="008B5FB0">
        <w:rPr>
          <w:rFonts w:ascii="Times New Roman" w:hAnsi="Times New Roman"/>
          <w:bCs/>
          <w:sz w:val="20"/>
          <w:szCs w:val="20"/>
        </w:rPr>
        <w:t>do brasileiro, de acordo com IBGE</w:t>
      </w:r>
      <w:r>
        <w:rPr>
          <w:rFonts w:ascii="Times New Roman" w:hAnsi="Times New Roman"/>
          <w:bCs/>
          <w:sz w:val="20"/>
          <w:szCs w:val="20"/>
        </w:rPr>
        <w:t xml:space="preserve"> (2016b)</w:t>
      </w:r>
      <w:r w:rsidRPr="008B5FB0">
        <w:rPr>
          <w:rFonts w:ascii="Times New Roman" w:hAnsi="Times New Roman"/>
          <w:bCs/>
          <w:sz w:val="20"/>
          <w:szCs w:val="20"/>
        </w:rPr>
        <w:t xml:space="preserve"> </w:t>
      </w:r>
      <w:r>
        <w:rPr>
          <w:rFonts w:ascii="Times New Roman" w:hAnsi="Times New Roman"/>
          <w:bCs/>
          <w:sz w:val="20"/>
          <w:szCs w:val="20"/>
        </w:rPr>
        <w:t xml:space="preserve">- </w:t>
      </w:r>
      <w:r w:rsidRPr="008B5FB0">
        <w:rPr>
          <w:rFonts w:ascii="Times New Roman" w:hAnsi="Times New Roman" w:cs="Times New Roman"/>
          <w:sz w:val="20"/>
          <w:szCs w:val="20"/>
        </w:rPr>
        <w:t>Tábua Completa de Mortalidade para ambos os sex</w:t>
      </w:r>
      <w:r>
        <w:rPr>
          <w:rFonts w:ascii="Times New Roman" w:hAnsi="Times New Roman" w:cs="Times New Roman"/>
          <w:sz w:val="20"/>
          <w:szCs w:val="20"/>
        </w:rPr>
        <w:t>os.</w:t>
      </w:r>
    </w:p>
    <w:p w:rsidR="00911B77" w:rsidRDefault="00911B77" w:rsidP="00437B24">
      <w:pPr>
        <w:spacing w:after="0" w:line="240" w:lineRule="auto"/>
        <w:contextualSpacing/>
        <w:rPr>
          <w:rFonts w:ascii="Times New Roman" w:hAnsi="Times New Roman"/>
          <w:bCs/>
          <w:sz w:val="20"/>
          <w:szCs w:val="20"/>
        </w:rPr>
      </w:pPr>
    </w:p>
    <w:p w:rsidR="00FE1923" w:rsidRDefault="00FE1923" w:rsidP="00CC578D">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Sob outra análise, observa-se que normalmente pessoas que se casam a partir dos 55 ou 60 anos, não estão casando pela primeira vez, o que leva a concluir que já recebem algum tipo de pensão, por já serem viúvos, ou se divorciaram de seu cônjuge antigo, o que na prática não configuraria um vínculo afetivo e, portanto, um direito a pensão. Indubitavelmente, o presente trabalho pode ser expandido para outros pontos que por questão de espaço não foram aqui abordadas, mas que fica como sugestão para futuros trabalhos.</w:t>
      </w:r>
      <w:r w:rsidR="009E3F79">
        <w:rPr>
          <w:rFonts w:ascii="Times New Roman" w:hAnsi="Times New Roman"/>
          <w:bCs/>
          <w:sz w:val="24"/>
          <w:szCs w:val="24"/>
        </w:rPr>
        <w:t xml:space="preserve"> Percebe-se que a nova proposta visa dificultar ou tornar mais justo o acesso ao benefício da pensão por morte, que, na realidade é um direito das pessoas.</w:t>
      </w:r>
    </w:p>
    <w:p w:rsidR="006D73EC" w:rsidRPr="00EB61A3" w:rsidRDefault="006D73EC" w:rsidP="00CC578D">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Nesse interim, é válido comentar que pelo fato de o orçamento do governo ser o mesmo para todos, nada seria mais justo de que uma universalização da regra aqui proposta, incluindo, por exemplo, a classe política que notadamente é cercada de privil</w:t>
      </w:r>
      <w:r w:rsidR="007C4BDE">
        <w:rPr>
          <w:rFonts w:ascii="Times New Roman" w:hAnsi="Times New Roman"/>
          <w:bCs/>
          <w:sz w:val="24"/>
          <w:szCs w:val="24"/>
        </w:rPr>
        <w:t>égios, bem como outras classes, guardadas as devidas proporções. Obviamente, este trabalho não levou em consideração a vulnerabilidade da profissão do segurado, o que na prática colocaria o mesmo em uma situação de risco de vida cotidianamente, como é o caso dos policiais. De qualquer forma, questões pontuais podem ser melhoradas com um novo trabalho, ou seja, partindo-se do pressuposto de que estamos trabalhando com um trabalhador em condições de normalidade, pode-se concluir que a proposta sugerida é viável.</w:t>
      </w:r>
    </w:p>
    <w:p w:rsidR="00EB7D1A" w:rsidRPr="00BA7B21" w:rsidRDefault="007043ED" w:rsidP="00437B24">
      <w:pPr>
        <w:spacing w:after="0" w:line="240" w:lineRule="auto"/>
        <w:contextualSpacing/>
        <w:jc w:val="both"/>
        <w:rPr>
          <w:rFonts w:ascii="Times New Roman" w:hAnsi="Times New Roman" w:cs="Times New Roman"/>
          <w:sz w:val="24"/>
        </w:rPr>
      </w:pPr>
      <w:r>
        <w:rPr>
          <w:rFonts w:ascii="Times New Roman" w:hAnsi="Times New Roman"/>
          <w:bCs/>
          <w:sz w:val="20"/>
          <w:szCs w:val="20"/>
        </w:rPr>
        <w:tab/>
      </w:r>
    </w:p>
    <w:p w:rsidR="00AE13DC" w:rsidRPr="00CC578D" w:rsidRDefault="00CC578D" w:rsidP="00CC578D">
      <w:pPr>
        <w:spacing w:after="0" w:line="240" w:lineRule="auto"/>
        <w:rPr>
          <w:rFonts w:ascii="Times New Roman" w:hAnsi="Times New Roman" w:cs="Times New Roman"/>
          <w:b/>
          <w:sz w:val="24"/>
        </w:rPr>
      </w:pPr>
      <w:r w:rsidRPr="00CC578D">
        <w:rPr>
          <w:rFonts w:ascii="Times New Roman" w:hAnsi="Times New Roman" w:cs="Times New Roman"/>
          <w:b/>
          <w:sz w:val="24"/>
        </w:rPr>
        <w:t>CONSIDERAÇÕES FINAIS</w:t>
      </w:r>
    </w:p>
    <w:p w:rsidR="009C5D15" w:rsidRDefault="00DD3452" w:rsidP="00976063">
      <w:pPr>
        <w:spacing w:after="0" w:line="240" w:lineRule="auto"/>
        <w:ind w:firstLine="567"/>
        <w:contextualSpacing/>
        <w:jc w:val="both"/>
        <w:rPr>
          <w:rFonts w:ascii="Times New Roman" w:hAnsi="Times New Roman"/>
          <w:sz w:val="24"/>
          <w:szCs w:val="24"/>
        </w:rPr>
      </w:pPr>
      <w:r w:rsidRPr="00DD3452">
        <w:rPr>
          <w:rFonts w:ascii="Times New Roman" w:hAnsi="Times New Roman" w:cs="Times New Roman"/>
          <w:sz w:val="24"/>
          <w:szCs w:val="24"/>
        </w:rPr>
        <w:t>O pres</w:t>
      </w:r>
      <w:r>
        <w:rPr>
          <w:rFonts w:ascii="Times New Roman" w:hAnsi="Times New Roman" w:cs="Times New Roman"/>
          <w:sz w:val="24"/>
          <w:szCs w:val="24"/>
        </w:rPr>
        <w:t xml:space="preserve">ente trabalho procurou </w:t>
      </w:r>
      <w:r w:rsidRPr="00DD3452">
        <w:rPr>
          <w:rFonts w:ascii="Times New Roman" w:hAnsi="Times New Roman"/>
          <w:sz w:val="24"/>
          <w:szCs w:val="24"/>
        </w:rPr>
        <w:t>analisar se a regra atual acerca do benefício da</w:t>
      </w:r>
      <w:r>
        <w:rPr>
          <w:rFonts w:ascii="Times New Roman" w:hAnsi="Times New Roman"/>
          <w:sz w:val="24"/>
          <w:szCs w:val="24"/>
        </w:rPr>
        <w:t xml:space="preserve"> pensão por morte</w:t>
      </w:r>
      <w:r w:rsidRPr="00DD3452">
        <w:rPr>
          <w:rFonts w:ascii="Times New Roman" w:hAnsi="Times New Roman"/>
          <w:sz w:val="24"/>
          <w:szCs w:val="24"/>
        </w:rPr>
        <w:t xml:space="preserve"> </w:t>
      </w:r>
      <w:r w:rsidR="00B21937">
        <w:rPr>
          <w:rFonts w:ascii="Times New Roman" w:hAnsi="Times New Roman"/>
          <w:sz w:val="24"/>
          <w:szCs w:val="24"/>
        </w:rPr>
        <w:t xml:space="preserve">ainda </w:t>
      </w:r>
      <w:r w:rsidR="002810A1">
        <w:rPr>
          <w:rFonts w:ascii="Times New Roman" w:hAnsi="Times New Roman"/>
          <w:sz w:val="24"/>
          <w:szCs w:val="24"/>
        </w:rPr>
        <w:t>permite</w:t>
      </w:r>
      <w:r w:rsidR="00B21937">
        <w:rPr>
          <w:rFonts w:ascii="Times New Roman" w:hAnsi="Times New Roman"/>
          <w:sz w:val="24"/>
          <w:szCs w:val="24"/>
        </w:rPr>
        <w:t xml:space="preserve"> a prática de</w:t>
      </w:r>
      <w:r w:rsidRPr="00DD3452">
        <w:rPr>
          <w:rFonts w:ascii="Times New Roman" w:hAnsi="Times New Roman"/>
          <w:sz w:val="24"/>
          <w:szCs w:val="24"/>
        </w:rPr>
        <w:t xml:space="preserve"> risco moral</w:t>
      </w:r>
      <w:r w:rsidR="00B21937">
        <w:rPr>
          <w:rFonts w:ascii="Times New Roman" w:hAnsi="Times New Roman"/>
          <w:sz w:val="24"/>
          <w:szCs w:val="24"/>
        </w:rPr>
        <w:t xml:space="preserve"> </w:t>
      </w:r>
      <w:r w:rsidR="00B21937">
        <w:rPr>
          <w:rFonts w:ascii="Times New Roman" w:hAnsi="Times New Roman"/>
          <w:i/>
          <w:sz w:val="24"/>
          <w:szCs w:val="24"/>
        </w:rPr>
        <w:t>(moral hazard)</w:t>
      </w:r>
      <w:r w:rsidRPr="00DD3452">
        <w:rPr>
          <w:rFonts w:ascii="Times New Roman" w:hAnsi="Times New Roman"/>
          <w:sz w:val="24"/>
          <w:szCs w:val="24"/>
        </w:rPr>
        <w:t xml:space="preserve">, no sentido de possibilitar expectativa de pensão por morte vitalícia a dependentes jovens quando estes </w:t>
      </w:r>
      <w:r w:rsidR="002810A1">
        <w:rPr>
          <w:rFonts w:ascii="Times New Roman" w:hAnsi="Times New Roman" w:cs="Times New Roman"/>
          <w:sz w:val="24"/>
          <w:szCs w:val="24"/>
        </w:rPr>
        <w:t>se uniam</w:t>
      </w:r>
      <w:r w:rsidRPr="00DD3452">
        <w:rPr>
          <w:rFonts w:ascii="Times New Roman" w:hAnsi="Times New Roman" w:cs="Times New Roman"/>
          <w:sz w:val="24"/>
          <w:szCs w:val="24"/>
        </w:rPr>
        <w:t xml:space="preserve"> a segurados com idade avançada</w:t>
      </w:r>
      <w:r w:rsidRPr="00DD3452">
        <w:rPr>
          <w:rFonts w:ascii="Times New Roman" w:hAnsi="Times New Roman"/>
          <w:sz w:val="24"/>
          <w:szCs w:val="24"/>
        </w:rPr>
        <w:t>.</w:t>
      </w:r>
      <w:r w:rsidR="00F255C1">
        <w:rPr>
          <w:rFonts w:ascii="Times New Roman" w:hAnsi="Times New Roman"/>
          <w:sz w:val="24"/>
          <w:szCs w:val="24"/>
        </w:rPr>
        <w:t xml:space="preserve"> </w:t>
      </w:r>
    </w:p>
    <w:p w:rsidR="009C5D15" w:rsidRDefault="009C5D15" w:rsidP="00976063">
      <w:pPr>
        <w:spacing w:after="0" w:line="240" w:lineRule="auto"/>
        <w:ind w:firstLine="567"/>
        <w:contextualSpacing/>
        <w:jc w:val="both"/>
        <w:rPr>
          <w:rFonts w:ascii="Times New Roman" w:hAnsi="Times New Roman" w:cs="Times New Roman"/>
          <w:sz w:val="24"/>
        </w:rPr>
      </w:pPr>
      <w:r>
        <w:rPr>
          <w:rFonts w:ascii="Times New Roman" w:hAnsi="Times New Roman"/>
          <w:sz w:val="24"/>
          <w:szCs w:val="24"/>
        </w:rPr>
        <w:t xml:space="preserve">Com o </w:t>
      </w:r>
      <w:r w:rsidR="00F255C1">
        <w:rPr>
          <w:rFonts w:ascii="Times New Roman" w:hAnsi="Times New Roman"/>
          <w:sz w:val="24"/>
          <w:szCs w:val="24"/>
        </w:rPr>
        <w:t xml:space="preserve">instrumental </w:t>
      </w:r>
      <w:r>
        <w:rPr>
          <w:rFonts w:ascii="Times New Roman" w:hAnsi="Times New Roman"/>
          <w:sz w:val="24"/>
          <w:szCs w:val="24"/>
        </w:rPr>
        <w:t xml:space="preserve">da Teoria dos Jogos foi </w:t>
      </w:r>
      <w:r>
        <w:rPr>
          <w:rFonts w:ascii="Times New Roman" w:hAnsi="Times New Roman" w:cs="Times New Roman"/>
          <w:sz w:val="24"/>
        </w:rPr>
        <w:t xml:space="preserve">considerado um jogo estático de estratégias puras com dois jogadores, </w:t>
      </w:r>
      <w:r w:rsidR="008A6489">
        <w:rPr>
          <w:rFonts w:ascii="Times New Roman" w:hAnsi="Times New Roman" w:cs="Times New Roman"/>
          <w:sz w:val="24"/>
        </w:rPr>
        <w:t>“</w:t>
      </w:r>
      <w:r>
        <w:rPr>
          <w:rFonts w:ascii="Times New Roman" w:hAnsi="Times New Roman" w:cs="Times New Roman"/>
          <w:sz w:val="24"/>
        </w:rPr>
        <w:t>dependente</w:t>
      </w:r>
      <w:r w:rsidR="004972E8">
        <w:rPr>
          <w:rFonts w:ascii="Times New Roman" w:hAnsi="Times New Roman" w:cs="Times New Roman"/>
          <w:sz w:val="24"/>
        </w:rPr>
        <w:t xml:space="preserve"> cônjuge ou companheiro do segurado</w:t>
      </w:r>
      <w:r w:rsidR="008A6489">
        <w:rPr>
          <w:rFonts w:ascii="Times New Roman" w:hAnsi="Times New Roman" w:cs="Times New Roman"/>
          <w:sz w:val="24"/>
        </w:rPr>
        <w:t>”</w:t>
      </w:r>
      <w:r>
        <w:rPr>
          <w:rFonts w:ascii="Times New Roman" w:hAnsi="Times New Roman" w:cs="Times New Roman"/>
          <w:sz w:val="24"/>
        </w:rPr>
        <w:t xml:space="preserve"> e </w:t>
      </w:r>
      <w:r w:rsidR="008A6489">
        <w:rPr>
          <w:rFonts w:ascii="Times New Roman" w:hAnsi="Times New Roman" w:cs="Times New Roman"/>
          <w:sz w:val="24"/>
        </w:rPr>
        <w:t>“</w:t>
      </w:r>
      <w:r>
        <w:rPr>
          <w:rFonts w:ascii="Times New Roman" w:hAnsi="Times New Roman" w:cs="Times New Roman"/>
          <w:sz w:val="24"/>
        </w:rPr>
        <w:t>governo</w:t>
      </w:r>
      <w:r w:rsidR="008A6489">
        <w:rPr>
          <w:rFonts w:ascii="Times New Roman" w:hAnsi="Times New Roman" w:cs="Times New Roman"/>
          <w:sz w:val="24"/>
        </w:rPr>
        <w:t>”</w:t>
      </w:r>
      <w:r>
        <w:rPr>
          <w:rFonts w:ascii="Times New Roman" w:hAnsi="Times New Roman" w:cs="Times New Roman"/>
          <w:sz w:val="24"/>
        </w:rPr>
        <w:t>, que representado em sua forma normal</w:t>
      </w:r>
      <w:r w:rsidR="00F255C1">
        <w:rPr>
          <w:rFonts w:ascii="Times New Roman" w:hAnsi="Times New Roman"/>
          <w:sz w:val="24"/>
          <w:szCs w:val="24"/>
        </w:rPr>
        <w:t xml:space="preserve"> </w:t>
      </w:r>
      <w:r>
        <w:rPr>
          <w:rFonts w:ascii="Times New Roman" w:hAnsi="Times New Roman"/>
          <w:sz w:val="24"/>
          <w:szCs w:val="24"/>
        </w:rPr>
        <w:t>pode-se realizar diversas</w:t>
      </w:r>
      <w:r>
        <w:rPr>
          <w:rFonts w:ascii="Times New Roman" w:hAnsi="Times New Roman" w:cs="Times New Roman"/>
          <w:sz w:val="24"/>
        </w:rPr>
        <w:t xml:space="preserve"> simulações de </w:t>
      </w:r>
      <w:r>
        <w:rPr>
          <w:rFonts w:ascii="Times New Roman" w:hAnsi="Times New Roman" w:cs="Times New Roman"/>
          <w:i/>
          <w:sz w:val="24"/>
        </w:rPr>
        <w:t xml:space="preserve">payoffs </w:t>
      </w:r>
      <w:r>
        <w:rPr>
          <w:rFonts w:ascii="Times New Roman" w:hAnsi="Times New Roman" w:cs="Times New Roman"/>
          <w:sz w:val="24"/>
        </w:rPr>
        <w:t xml:space="preserve">considerando essencialmente a idade do dependente ao casar e o tempo de duração do casamento até </w:t>
      </w:r>
      <w:r w:rsidR="008A6489">
        <w:rPr>
          <w:rFonts w:ascii="Times New Roman" w:hAnsi="Times New Roman" w:cs="Times New Roman"/>
          <w:sz w:val="24"/>
        </w:rPr>
        <w:t>o falecimento</w:t>
      </w:r>
      <w:r>
        <w:rPr>
          <w:rFonts w:ascii="Times New Roman" w:hAnsi="Times New Roman" w:cs="Times New Roman"/>
          <w:sz w:val="24"/>
        </w:rPr>
        <w:t xml:space="preserve"> do segurado.</w:t>
      </w:r>
    </w:p>
    <w:p w:rsidR="009C5D15" w:rsidRPr="009C5D15" w:rsidRDefault="009C5D15" w:rsidP="00976063">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lastRenderedPageBreak/>
        <w:t>As simulações</w:t>
      </w:r>
      <w:r w:rsidR="00100A3D">
        <w:rPr>
          <w:rFonts w:ascii="Times New Roman" w:hAnsi="Times New Roman" w:cs="Times New Roman"/>
          <w:sz w:val="24"/>
        </w:rPr>
        <w:t xml:space="preserve"> mostraram possíveis resultados dos jogos</w:t>
      </w:r>
      <w:r>
        <w:rPr>
          <w:rFonts w:ascii="Times New Roman" w:hAnsi="Times New Roman" w:cs="Times New Roman"/>
          <w:sz w:val="24"/>
        </w:rPr>
        <w:t xml:space="preserve"> </w:t>
      </w:r>
      <w:r w:rsidR="00100A3D" w:rsidRPr="00100A3D">
        <w:rPr>
          <w:rFonts w:ascii="Times New Roman" w:hAnsi="Times New Roman" w:cs="Times New Roman"/>
          <w:i/>
          <w:sz w:val="24"/>
        </w:rPr>
        <w:t>(</w:t>
      </w:r>
      <w:r w:rsidRPr="00100A3D">
        <w:rPr>
          <w:rFonts w:ascii="Times New Roman" w:hAnsi="Times New Roman" w:cs="Times New Roman"/>
          <w:i/>
          <w:sz w:val="24"/>
        </w:rPr>
        <w:t>p</w:t>
      </w:r>
      <w:r>
        <w:rPr>
          <w:rFonts w:ascii="Times New Roman" w:hAnsi="Times New Roman" w:cs="Times New Roman"/>
          <w:i/>
          <w:sz w:val="24"/>
        </w:rPr>
        <w:t>ayoffs</w:t>
      </w:r>
      <w:r w:rsidR="00100A3D">
        <w:rPr>
          <w:rFonts w:ascii="Times New Roman" w:hAnsi="Times New Roman" w:cs="Times New Roman"/>
          <w:i/>
          <w:sz w:val="24"/>
        </w:rPr>
        <w:t>)</w:t>
      </w:r>
      <w:r>
        <w:rPr>
          <w:rFonts w:ascii="Times New Roman" w:hAnsi="Times New Roman" w:cs="Times New Roman"/>
          <w:i/>
          <w:sz w:val="24"/>
        </w:rPr>
        <w:t xml:space="preserve"> </w:t>
      </w:r>
      <w:r w:rsidR="00100A3D">
        <w:rPr>
          <w:rFonts w:ascii="Times New Roman" w:hAnsi="Times New Roman" w:cs="Times New Roman"/>
          <w:sz w:val="24"/>
        </w:rPr>
        <w:t xml:space="preserve">considerando-se </w:t>
      </w:r>
      <w:r>
        <w:rPr>
          <w:rFonts w:ascii="Times New Roman" w:hAnsi="Times New Roman" w:cs="Times New Roman"/>
          <w:sz w:val="24"/>
        </w:rPr>
        <w:t xml:space="preserve">a regra antiga, antes da Lei </w:t>
      </w:r>
      <w:r w:rsidR="00C21506">
        <w:rPr>
          <w:rFonts w:ascii="Times New Roman" w:hAnsi="Times New Roman"/>
          <w:sz w:val="24"/>
          <w:szCs w:val="24"/>
        </w:rPr>
        <w:t>13.135/</w:t>
      </w:r>
      <w:r>
        <w:rPr>
          <w:rFonts w:ascii="Times New Roman" w:hAnsi="Times New Roman"/>
          <w:sz w:val="24"/>
          <w:szCs w:val="24"/>
        </w:rPr>
        <w:t>2015, a regra atual estab</w:t>
      </w:r>
      <w:r w:rsidR="003D130D">
        <w:rPr>
          <w:rFonts w:ascii="Times New Roman" w:hAnsi="Times New Roman"/>
          <w:sz w:val="24"/>
          <w:szCs w:val="24"/>
        </w:rPr>
        <w:t xml:space="preserve">elecida pela referida </w:t>
      </w:r>
      <w:r w:rsidR="00976063">
        <w:rPr>
          <w:rFonts w:ascii="Times New Roman" w:hAnsi="Times New Roman"/>
          <w:sz w:val="24"/>
          <w:szCs w:val="24"/>
        </w:rPr>
        <w:t>L</w:t>
      </w:r>
      <w:r w:rsidR="003D130D">
        <w:rPr>
          <w:rFonts w:ascii="Times New Roman" w:hAnsi="Times New Roman"/>
          <w:sz w:val="24"/>
          <w:szCs w:val="24"/>
        </w:rPr>
        <w:t>ei</w:t>
      </w:r>
      <w:r w:rsidR="00C21506">
        <w:rPr>
          <w:rFonts w:ascii="Times New Roman" w:hAnsi="Times New Roman"/>
          <w:sz w:val="24"/>
          <w:szCs w:val="24"/>
        </w:rPr>
        <w:t xml:space="preserve"> 13.135/2015</w:t>
      </w:r>
      <w:r w:rsidR="00DE4945">
        <w:rPr>
          <w:rFonts w:ascii="Times New Roman" w:hAnsi="Times New Roman"/>
          <w:sz w:val="24"/>
          <w:szCs w:val="24"/>
        </w:rPr>
        <w:t xml:space="preserve"> e por uma nova proposta.</w:t>
      </w:r>
    </w:p>
    <w:p w:rsidR="009C5D15" w:rsidRDefault="003D130D" w:rsidP="00976063">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Inicialmente, pode-se</w:t>
      </w:r>
      <w:r w:rsidR="009C5D15">
        <w:rPr>
          <w:rFonts w:ascii="Times New Roman" w:hAnsi="Times New Roman" w:cs="Times New Roman"/>
          <w:sz w:val="24"/>
        </w:rPr>
        <w:t xml:space="preserve"> concluir que a legislação </w:t>
      </w:r>
      <w:r w:rsidR="004106DF">
        <w:rPr>
          <w:rFonts w:ascii="Times New Roman" w:hAnsi="Times New Roman" w:cs="Times New Roman"/>
          <w:sz w:val="24"/>
        </w:rPr>
        <w:t>anterior a</w:t>
      </w:r>
      <w:r>
        <w:rPr>
          <w:rFonts w:ascii="Times New Roman" w:hAnsi="Times New Roman" w:cs="Times New Roman"/>
          <w:sz w:val="24"/>
        </w:rPr>
        <w:t xml:space="preserve"> Lei </w:t>
      </w:r>
      <w:r w:rsidR="004106DF">
        <w:rPr>
          <w:rFonts w:ascii="Times New Roman" w:hAnsi="Times New Roman"/>
          <w:sz w:val="24"/>
          <w:szCs w:val="24"/>
        </w:rPr>
        <w:t>13.135/</w:t>
      </w:r>
      <w:r>
        <w:rPr>
          <w:rFonts w:ascii="Times New Roman" w:hAnsi="Times New Roman"/>
          <w:sz w:val="24"/>
          <w:szCs w:val="24"/>
        </w:rPr>
        <w:t>2015,</w:t>
      </w:r>
      <w:r w:rsidR="009C5D15">
        <w:rPr>
          <w:rFonts w:ascii="Times New Roman" w:hAnsi="Times New Roman" w:cs="Times New Roman"/>
          <w:sz w:val="24"/>
        </w:rPr>
        <w:t xml:space="preserve"> </w:t>
      </w:r>
      <w:r w:rsidR="00D614EE">
        <w:rPr>
          <w:rFonts w:ascii="Times New Roman" w:hAnsi="Times New Roman" w:cs="Times New Roman"/>
          <w:sz w:val="24"/>
        </w:rPr>
        <w:t>incentivava</w:t>
      </w:r>
      <w:r w:rsidR="009C5D15">
        <w:rPr>
          <w:rFonts w:ascii="Times New Roman" w:hAnsi="Times New Roman" w:cs="Times New Roman"/>
          <w:sz w:val="24"/>
        </w:rPr>
        <w:t xml:space="preserve"> a prática do risco moral</w:t>
      </w:r>
      <w:r w:rsidR="00A25F1D">
        <w:rPr>
          <w:rFonts w:ascii="Times New Roman" w:hAnsi="Times New Roman" w:cs="Times New Roman"/>
          <w:sz w:val="24"/>
        </w:rPr>
        <w:t xml:space="preserve"> (</w:t>
      </w:r>
      <w:r w:rsidR="00A25F1D">
        <w:rPr>
          <w:rFonts w:ascii="Times New Roman" w:hAnsi="Times New Roman" w:cs="Times New Roman"/>
          <w:i/>
          <w:sz w:val="24"/>
        </w:rPr>
        <w:t>moral hazard)</w:t>
      </w:r>
      <w:r w:rsidR="009C5D15">
        <w:rPr>
          <w:rFonts w:ascii="Times New Roman" w:hAnsi="Times New Roman" w:cs="Times New Roman"/>
          <w:sz w:val="24"/>
        </w:rPr>
        <w:t>, pois quanto mais jovem o dependente e mais avançada fo</w:t>
      </w:r>
      <w:r w:rsidR="00CE05E3">
        <w:rPr>
          <w:rFonts w:ascii="Times New Roman" w:hAnsi="Times New Roman" w:cs="Times New Roman"/>
          <w:sz w:val="24"/>
        </w:rPr>
        <w:t>sse</w:t>
      </w:r>
      <w:r w:rsidR="00D614EE">
        <w:rPr>
          <w:rFonts w:ascii="Times New Roman" w:hAnsi="Times New Roman" w:cs="Times New Roman"/>
          <w:sz w:val="24"/>
        </w:rPr>
        <w:t xml:space="preserve"> a idade do segurado, maior seria</w:t>
      </w:r>
      <w:r w:rsidR="009C5D15">
        <w:rPr>
          <w:rFonts w:ascii="Times New Roman" w:hAnsi="Times New Roman" w:cs="Times New Roman"/>
          <w:sz w:val="24"/>
        </w:rPr>
        <w:t xml:space="preserve"> a expectativa de anos de recebimento de pensão por mo</w:t>
      </w:r>
      <w:r w:rsidR="00D614EE">
        <w:rPr>
          <w:rFonts w:ascii="Times New Roman" w:hAnsi="Times New Roman" w:cs="Times New Roman"/>
          <w:sz w:val="24"/>
        </w:rPr>
        <w:t>rte pelo dependente e maior seria</w:t>
      </w:r>
      <w:r w:rsidR="009C5D15">
        <w:rPr>
          <w:rFonts w:ascii="Times New Roman" w:hAnsi="Times New Roman" w:cs="Times New Roman"/>
          <w:sz w:val="24"/>
        </w:rPr>
        <w:t xml:space="preserve"> a expectativa de anos de pagamento de pensão por morte pelo governo.</w:t>
      </w:r>
    </w:p>
    <w:p w:rsidR="003D130D" w:rsidRDefault="003D130D" w:rsidP="00976063">
      <w:pPr>
        <w:spacing w:after="0" w:line="240" w:lineRule="auto"/>
        <w:ind w:firstLine="567"/>
        <w:contextualSpacing/>
        <w:jc w:val="both"/>
        <w:rPr>
          <w:rFonts w:ascii="Times New Roman" w:hAnsi="Times New Roman"/>
          <w:sz w:val="24"/>
          <w:szCs w:val="24"/>
        </w:rPr>
      </w:pPr>
      <w:r>
        <w:rPr>
          <w:rFonts w:ascii="Times New Roman" w:hAnsi="Times New Roman" w:cs="Times New Roman"/>
          <w:sz w:val="24"/>
        </w:rPr>
        <w:t xml:space="preserve">Em seguida apresentou-se a matriz de </w:t>
      </w:r>
      <w:r>
        <w:rPr>
          <w:rFonts w:ascii="Times New Roman" w:hAnsi="Times New Roman" w:cs="Times New Roman"/>
          <w:i/>
          <w:sz w:val="24"/>
        </w:rPr>
        <w:t xml:space="preserve">payoff </w:t>
      </w:r>
      <w:r>
        <w:rPr>
          <w:rFonts w:ascii="Times New Roman" w:hAnsi="Times New Roman" w:cs="Times New Roman"/>
          <w:sz w:val="24"/>
        </w:rPr>
        <w:t>estabelecida pela regra atual. A</w:t>
      </w:r>
      <w:r>
        <w:rPr>
          <w:rFonts w:ascii="Times New Roman" w:hAnsi="Times New Roman"/>
          <w:sz w:val="24"/>
          <w:szCs w:val="24"/>
        </w:rPr>
        <w:t>s evid</w:t>
      </w:r>
      <w:r w:rsidR="005712F2">
        <w:rPr>
          <w:rFonts w:ascii="Times New Roman" w:hAnsi="Times New Roman"/>
          <w:sz w:val="24"/>
          <w:szCs w:val="24"/>
        </w:rPr>
        <w:t>ê</w:t>
      </w:r>
      <w:r>
        <w:rPr>
          <w:rFonts w:ascii="Times New Roman" w:hAnsi="Times New Roman"/>
          <w:sz w:val="24"/>
          <w:szCs w:val="24"/>
        </w:rPr>
        <w:t>ncias aqui encontradas reforçam o entendimento de que a altera</w:t>
      </w:r>
      <w:r w:rsidR="00881F47">
        <w:rPr>
          <w:rFonts w:ascii="Times New Roman" w:hAnsi="Times New Roman"/>
          <w:sz w:val="24"/>
          <w:szCs w:val="24"/>
        </w:rPr>
        <w:t>ção proposta pela Lei 13.135/</w:t>
      </w:r>
      <w:r>
        <w:rPr>
          <w:rFonts w:ascii="Times New Roman" w:hAnsi="Times New Roman"/>
          <w:sz w:val="24"/>
          <w:szCs w:val="24"/>
        </w:rPr>
        <w:t>2015</w:t>
      </w:r>
      <w:r>
        <w:rPr>
          <w:rFonts w:ascii="Times New Roman" w:hAnsi="Times New Roman" w:cs="Times New Roman"/>
          <w:sz w:val="24"/>
        </w:rPr>
        <w:t xml:space="preserve"> </w:t>
      </w:r>
      <w:r w:rsidR="00D614EE">
        <w:rPr>
          <w:rFonts w:ascii="Times New Roman" w:hAnsi="Times New Roman" w:cs="Times New Roman"/>
          <w:sz w:val="24"/>
        </w:rPr>
        <w:t>apenas minimizou</w:t>
      </w:r>
      <w:r>
        <w:rPr>
          <w:rFonts w:ascii="Times New Roman" w:hAnsi="Times New Roman" w:cs="Times New Roman"/>
          <w:sz w:val="24"/>
        </w:rPr>
        <w:t xml:space="preserve"> a possibilidade de prática de risco moral nas pensões por morte, pois, com apenas 2 anos de união, a partir dos 44 anos</w:t>
      </w:r>
      <w:r w:rsidR="006C7C8C">
        <w:rPr>
          <w:rFonts w:ascii="Times New Roman" w:hAnsi="Times New Roman" w:cs="Times New Roman"/>
          <w:sz w:val="24"/>
        </w:rPr>
        <w:t xml:space="preserve"> de idade</w:t>
      </w:r>
      <w:r>
        <w:rPr>
          <w:rFonts w:ascii="Times New Roman" w:hAnsi="Times New Roman" w:cs="Times New Roman"/>
          <w:sz w:val="24"/>
        </w:rPr>
        <w:t xml:space="preserve"> o dependente</w:t>
      </w:r>
      <w:r w:rsidR="00D614EE">
        <w:rPr>
          <w:rFonts w:ascii="Times New Roman" w:hAnsi="Times New Roman" w:cs="Times New Roman"/>
          <w:sz w:val="24"/>
        </w:rPr>
        <w:t>, em plena idade economicamente ativa,</w:t>
      </w:r>
      <w:r>
        <w:rPr>
          <w:rFonts w:ascii="Times New Roman" w:hAnsi="Times New Roman" w:cs="Times New Roman"/>
          <w:sz w:val="24"/>
        </w:rPr>
        <w:t xml:space="preserve"> pode</w:t>
      </w:r>
      <w:r w:rsidR="00020BBA">
        <w:rPr>
          <w:rFonts w:ascii="Times New Roman" w:hAnsi="Times New Roman" w:cs="Times New Roman"/>
          <w:sz w:val="24"/>
        </w:rPr>
        <w:t>ria</w:t>
      </w:r>
      <w:r>
        <w:rPr>
          <w:rFonts w:ascii="Times New Roman" w:hAnsi="Times New Roman" w:cs="Times New Roman"/>
          <w:sz w:val="24"/>
        </w:rPr>
        <w:t xml:space="preserve"> vir a ser beneficiário </w:t>
      </w:r>
      <w:r w:rsidR="00D614EE">
        <w:rPr>
          <w:rFonts w:ascii="Times New Roman" w:hAnsi="Times New Roman" w:cs="Times New Roman"/>
          <w:sz w:val="24"/>
        </w:rPr>
        <w:t>de pensão vitalícia</w:t>
      </w:r>
      <w:r>
        <w:rPr>
          <w:rFonts w:ascii="Times New Roman" w:hAnsi="Times New Roman" w:cs="Times New Roman"/>
          <w:sz w:val="24"/>
        </w:rPr>
        <w:t>.</w:t>
      </w:r>
      <w:r w:rsidR="000E4A2F">
        <w:rPr>
          <w:rFonts w:ascii="Times New Roman" w:hAnsi="Times New Roman" w:cs="Times New Roman"/>
          <w:sz w:val="24"/>
        </w:rPr>
        <w:t xml:space="preserve"> A inconsistência da Lei </w:t>
      </w:r>
      <w:r w:rsidR="00834256">
        <w:rPr>
          <w:rFonts w:ascii="Times New Roman" w:hAnsi="Times New Roman"/>
          <w:sz w:val="24"/>
          <w:szCs w:val="24"/>
        </w:rPr>
        <w:t xml:space="preserve">13.135/2015, portanto, é não </w:t>
      </w:r>
      <w:r w:rsidR="000E4A2F">
        <w:rPr>
          <w:rFonts w:ascii="Times New Roman" w:hAnsi="Times New Roman"/>
          <w:sz w:val="24"/>
          <w:szCs w:val="24"/>
        </w:rPr>
        <w:t xml:space="preserve">permitir uma pensão vitalícia a um </w:t>
      </w:r>
      <w:r w:rsidR="00834256">
        <w:rPr>
          <w:rFonts w:ascii="Times New Roman" w:hAnsi="Times New Roman"/>
          <w:sz w:val="24"/>
          <w:szCs w:val="24"/>
        </w:rPr>
        <w:t>indivíduo</w:t>
      </w:r>
      <w:r w:rsidR="000E4A2F">
        <w:rPr>
          <w:rFonts w:ascii="Times New Roman" w:hAnsi="Times New Roman"/>
          <w:sz w:val="24"/>
          <w:szCs w:val="24"/>
        </w:rPr>
        <w:t xml:space="preserve"> de 43 anos, com 20 anos de casamento, por exemplo, mas permitir pensão vitalícia a um indivíduo de 44 anos e que ficou apenas 2 anos casado. É neste ponto que o presente trabalho procurou incluir mais uma variável na determinação do tempo da pensão, que é o tempo de casamento.</w:t>
      </w:r>
    </w:p>
    <w:p w:rsidR="00B30B93" w:rsidRDefault="007929FE" w:rsidP="00976063">
      <w:pPr>
        <w:spacing w:after="0"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Acredita-se que a grande maioria dos viúvos com idade igual ou superior a 44 anos naturalmente já tenham superado o mínimo estabelecido por esta proposta que é de 10 anos de casamento. O </w:t>
      </w:r>
      <w:r w:rsidR="00B30B93">
        <w:rPr>
          <w:rFonts w:ascii="Times New Roman" w:hAnsi="Times New Roman" w:cs="Times New Roman"/>
          <w:sz w:val="24"/>
        </w:rPr>
        <w:t>o</w:t>
      </w:r>
      <w:r>
        <w:rPr>
          <w:rFonts w:ascii="Times New Roman" w:hAnsi="Times New Roman" w:cs="Times New Roman"/>
          <w:sz w:val="24"/>
        </w:rPr>
        <w:t>bjetivo, portanto, da proposta é eliminar a prática de risco moral nesta faixa de idade.</w:t>
      </w:r>
      <w:r w:rsidR="00CE10EE">
        <w:rPr>
          <w:rFonts w:ascii="Times New Roman" w:hAnsi="Times New Roman" w:cs="Times New Roman"/>
          <w:sz w:val="24"/>
        </w:rPr>
        <w:t xml:space="preserve"> A </w:t>
      </w:r>
      <w:r w:rsidR="00976063">
        <w:rPr>
          <w:rFonts w:ascii="Times New Roman" w:hAnsi="Times New Roman" w:cs="Times New Roman"/>
          <w:sz w:val="24"/>
        </w:rPr>
        <w:t>L</w:t>
      </w:r>
      <w:r w:rsidR="00CE10EE">
        <w:rPr>
          <w:rFonts w:ascii="Times New Roman" w:hAnsi="Times New Roman" w:cs="Times New Roman"/>
          <w:sz w:val="24"/>
        </w:rPr>
        <w:t>ei anterior permitia que indivíduos jovens prati</w:t>
      </w:r>
      <w:r w:rsidR="00B30B93">
        <w:rPr>
          <w:rFonts w:ascii="Times New Roman" w:hAnsi="Times New Roman" w:cs="Times New Roman"/>
          <w:sz w:val="24"/>
        </w:rPr>
        <w:t>cassem</w:t>
      </w:r>
      <w:r w:rsidR="00CE10EE">
        <w:rPr>
          <w:rFonts w:ascii="Times New Roman" w:hAnsi="Times New Roman" w:cs="Times New Roman"/>
          <w:sz w:val="24"/>
        </w:rPr>
        <w:t xml:space="preserve"> o risco moral, já a </w:t>
      </w:r>
      <w:r w:rsidR="00976063">
        <w:rPr>
          <w:rFonts w:ascii="Times New Roman" w:hAnsi="Times New Roman" w:cs="Times New Roman"/>
          <w:sz w:val="24"/>
        </w:rPr>
        <w:t>L</w:t>
      </w:r>
      <w:r w:rsidR="00CE10EE">
        <w:rPr>
          <w:rFonts w:ascii="Times New Roman" w:hAnsi="Times New Roman" w:cs="Times New Roman"/>
          <w:sz w:val="24"/>
        </w:rPr>
        <w:t>ei nova permite que indivíduos com mais de 44 anos continuem jogando o jogo</w:t>
      </w:r>
      <w:r w:rsidR="00C87D05">
        <w:rPr>
          <w:rFonts w:ascii="Times New Roman" w:hAnsi="Times New Roman" w:cs="Times New Roman"/>
          <w:sz w:val="24"/>
        </w:rPr>
        <w:t xml:space="preserve"> “casamento pela pensão”, tal como era n</w:t>
      </w:r>
      <w:r w:rsidR="00CE10EE">
        <w:rPr>
          <w:rFonts w:ascii="Times New Roman" w:hAnsi="Times New Roman" w:cs="Times New Roman"/>
          <w:sz w:val="24"/>
        </w:rPr>
        <w:t>as regras antigas.</w:t>
      </w:r>
      <w:r w:rsidR="00B30B93">
        <w:rPr>
          <w:rFonts w:ascii="Times New Roman" w:hAnsi="Times New Roman" w:cs="Times New Roman"/>
          <w:sz w:val="24"/>
        </w:rPr>
        <w:t xml:space="preserve"> </w:t>
      </w:r>
      <w:r w:rsidR="00D815E8">
        <w:rPr>
          <w:rFonts w:ascii="Times New Roman" w:hAnsi="Times New Roman" w:cs="Times New Roman"/>
          <w:sz w:val="24"/>
        </w:rPr>
        <w:t>O atual modelo, portanto</w:t>
      </w:r>
      <w:r w:rsidR="007A6F54">
        <w:rPr>
          <w:rFonts w:ascii="Times New Roman" w:hAnsi="Times New Roman" w:cs="Times New Roman"/>
          <w:sz w:val="24"/>
        </w:rPr>
        <w:t xml:space="preserve">, apenas </w:t>
      </w:r>
      <w:r w:rsidR="00A71725">
        <w:rPr>
          <w:rFonts w:ascii="Times New Roman" w:hAnsi="Times New Roman" w:cs="Times New Roman"/>
          <w:sz w:val="24"/>
        </w:rPr>
        <w:t>minimizou</w:t>
      </w:r>
      <w:r w:rsidR="007A6F54">
        <w:rPr>
          <w:rFonts w:ascii="Times New Roman" w:hAnsi="Times New Roman" w:cs="Times New Roman"/>
          <w:sz w:val="24"/>
        </w:rPr>
        <w:t xml:space="preserve"> a prática de risco moral </w:t>
      </w:r>
      <w:r w:rsidR="00A71725">
        <w:rPr>
          <w:rFonts w:ascii="Times New Roman" w:hAnsi="Times New Roman" w:cs="Times New Roman"/>
          <w:sz w:val="24"/>
        </w:rPr>
        <w:t>parcialmente visto que continua mantendo-o</w:t>
      </w:r>
      <w:r w:rsidR="00C20D4A">
        <w:rPr>
          <w:rFonts w:ascii="Times New Roman" w:hAnsi="Times New Roman" w:cs="Times New Roman"/>
          <w:sz w:val="24"/>
        </w:rPr>
        <w:t xml:space="preserve"> nas faixas </w:t>
      </w:r>
      <w:r w:rsidR="00A71725">
        <w:rPr>
          <w:rFonts w:ascii="Times New Roman" w:hAnsi="Times New Roman" w:cs="Times New Roman"/>
          <w:sz w:val="24"/>
        </w:rPr>
        <w:t>de idade igual ou superior a 44 anos.</w:t>
      </w:r>
    </w:p>
    <w:p w:rsidR="00137504" w:rsidRDefault="000E318C" w:rsidP="00976063">
      <w:pPr>
        <w:spacing w:after="0" w:line="240" w:lineRule="auto"/>
        <w:ind w:firstLine="567"/>
        <w:contextualSpacing/>
        <w:jc w:val="both"/>
        <w:rPr>
          <w:rFonts w:ascii="Times New Roman" w:hAnsi="Times New Roman"/>
          <w:sz w:val="24"/>
          <w:szCs w:val="24"/>
        </w:rPr>
      </w:pPr>
      <w:r>
        <w:rPr>
          <w:rFonts w:ascii="Times New Roman" w:hAnsi="Times New Roman"/>
          <w:sz w:val="24"/>
          <w:szCs w:val="24"/>
        </w:rPr>
        <w:t>Por fim, c</w:t>
      </w:r>
      <w:r w:rsidRPr="00AC3757">
        <w:rPr>
          <w:rFonts w:ascii="Times New Roman" w:hAnsi="Times New Roman"/>
          <w:sz w:val="24"/>
          <w:szCs w:val="24"/>
        </w:rPr>
        <w:t xml:space="preserve">abe ressaltar </w:t>
      </w:r>
      <w:r w:rsidR="00051759">
        <w:rPr>
          <w:rFonts w:ascii="Times New Roman" w:hAnsi="Times New Roman"/>
          <w:sz w:val="24"/>
          <w:szCs w:val="24"/>
        </w:rPr>
        <w:t xml:space="preserve">ainda </w:t>
      </w:r>
      <w:r w:rsidRPr="00AC3757">
        <w:rPr>
          <w:rFonts w:ascii="Times New Roman" w:hAnsi="Times New Roman"/>
          <w:sz w:val="24"/>
          <w:szCs w:val="24"/>
        </w:rPr>
        <w:t xml:space="preserve">que há </w:t>
      </w:r>
      <w:r>
        <w:rPr>
          <w:rFonts w:ascii="Times New Roman" w:hAnsi="Times New Roman"/>
          <w:sz w:val="24"/>
          <w:szCs w:val="24"/>
        </w:rPr>
        <w:t>muito espaço para outra</w:t>
      </w:r>
      <w:r w:rsidRPr="00AC3757">
        <w:rPr>
          <w:rFonts w:ascii="Times New Roman" w:hAnsi="Times New Roman"/>
          <w:sz w:val="24"/>
          <w:szCs w:val="24"/>
        </w:rPr>
        <w:t xml:space="preserve">s </w:t>
      </w:r>
      <w:r>
        <w:rPr>
          <w:rFonts w:ascii="Times New Roman" w:hAnsi="Times New Roman"/>
          <w:sz w:val="24"/>
          <w:szCs w:val="24"/>
        </w:rPr>
        <w:t>propostas</w:t>
      </w:r>
      <w:r w:rsidRPr="00AC3757">
        <w:rPr>
          <w:rFonts w:ascii="Times New Roman" w:hAnsi="Times New Roman"/>
          <w:sz w:val="24"/>
          <w:szCs w:val="24"/>
        </w:rPr>
        <w:t xml:space="preserve"> sobre o tema, incluindo outros </w:t>
      </w:r>
      <w:r>
        <w:rPr>
          <w:rFonts w:ascii="Times New Roman" w:hAnsi="Times New Roman"/>
          <w:sz w:val="24"/>
          <w:szCs w:val="24"/>
        </w:rPr>
        <w:t xml:space="preserve">requisitos </w:t>
      </w:r>
      <w:r w:rsidR="00434014">
        <w:rPr>
          <w:rFonts w:ascii="Times New Roman" w:hAnsi="Times New Roman"/>
          <w:sz w:val="24"/>
          <w:szCs w:val="24"/>
        </w:rPr>
        <w:t>a serem cumpridos</w:t>
      </w:r>
      <w:r w:rsidR="00117F07">
        <w:rPr>
          <w:rFonts w:ascii="Times New Roman" w:hAnsi="Times New Roman"/>
          <w:sz w:val="24"/>
          <w:szCs w:val="24"/>
        </w:rPr>
        <w:t xml:space="preserve"> tanto pelo dependente quanto pelo segurado, a fim de </w:t>
      </w:r>
      <w:r w:rsidR="00434014">
        <w:rPr>
          <w:rFonts w:ascii="Times New Roman" w:hAnsi="Times New Roman"/>
          <w:sz w:val="24"/>
          <w:szCs w:val="24"/>
        </w:rPr>
        <w:t>eliminar a prática de risco moral</w:t>
      </w:r>
      <w:r>
        <w:rPr>
          <w:rFonts w:ascii="Times New Roman" w:hAnsi="Times New Roman"/>
          <w:sz w:val="24"/>
          <w:szCs w:val="24"/>
        </w:rPr>
        <w:t>.</w:t>
      </w:r>
      <w:r w:rsidR="0071750C">
        <w:rPr>
          <w:rFonts w:ascii="Times New Roman" w:hAnsi="Times New Roman"/>
          <w:sz w:val="24"/>
          <w:szCs w:val="24"/>
        </w:rPr>
        <w:t xml:space="preserve"> </w:t>
      </w:r>
      <w:r w:rsidR="00137504">
        <w:rPr>
          <w:rFonts w:ascii="Times New Roman" w:hAnsi="Times New Roman"/>
          <w:sz w:val="24"/>
          <w:szCs w:val="24"/>
        </w:rPr>
        <w:t>A teoria dos jogos pode ser utilizada em outros trabalhos também, principalmente quando se tratar de benefícios sociais.</w:t>
      </w:r>
    </w:p>
    <w:p w:rsidR="005410B3" w:rsidRPr="000E318C" w:rsidRDefault="0071750C" w:rsidP="00976063">
      <w:pPr>
        <w:spacing w:after="0" w:line="240" w:lineRule="auto"/>
        <w:ind w:firstLine="567"/>
        <w:contextualSpacing/>
        <w:jc w:val="both"/>
        <w:rPr>
          <w:rFonts w:ascii="Times New Roman" w:hAnsi="Times New Roman" w:cs="Times New Roman"/>
          <w:sz w:val="24"/>
        </w:rPr>
      </w:pPr>
      <w:r>
        <w:rPr>
          <w:rFonts w:ascii="Times New Roman" w:hAnsi="Times New Roman"/>
          <w:sz w:val="24"/>
          <w:szCs w:val="24"/>
        </w:rPr>
        <w:t xml:space="preserve">Acredita-se também que </w:t>
      </w:r>
      <w:r w:rsidR="00B17950">
        <w:rPr>
          <w:rFonts w:ascii="Times New Roman" w:hAnsi="Times New Roman"/>
          <w:sz w:val="24"/>
          <w:szCs w:val="24"/>
        </w:rPr>
        <w:t>tais regras deveriam</w:t>
      </w:r>
      <w:r w:rsidR="00020BBA">
        <w:rPr>
          <w:rFonts w:ascii="Times New Roman" w:hAnsi="Times New Roman"/>
          <w:sz w:val="24"/>
          <w:szCs w:val="24"/>
        </w:rPr>
        <w:t>, na medida do possível e guardadas as devidas proporções, ser universalizada.</w:t>
      </w:r>
      <w:r w:rsidR="00B17950">
        <w:rPr>
          <w:rFonts w:ascii="Times New Roman" w:hAnsi="Times New Roman"/>
          <w:sz w:val="24"/>
          <w:szCs w:val="24"/>
        </w:rPr>
        <w:t xml:space="preserve"> </w:t>
      </w:r>
      <w:r w:rsidR="00C87D05">
        <w:rPr>
          <w:rFonts w:ascii="Times New Roman" w:hAnsi="Times New Roman"/>
          <w:sz w:val="24"/>
          <w:szCs w:val="24"/>
        </w:rPr>
        <w:t xml:space="preserve">O objetivo do presente trabalho </w:t>
      </w:r>
      <w:r w:rsidR="00485D56">
        <w:rPr>
          <w:rFonts w:ascii="Times New Roman" w:hAnsi="Times New Roman"/>
          <w:sz w:val="24"/>
          <w:szCs w:val="24"/>
        </w:rPr>
        <w:t>foi</w:t>
      </w:r>
      <w:r w:rsidR="00C87D05">
        <w:rPr>
          <w:rFonts w:ascii="Times New Roman" w:hAnsi="Times New Roman"/>
          <w:sz w:val="24"/>
          <w:szCs w:val="24"/>
        </w:rPr>
        <w:t xml:space="preserve"> apresentar uma proposta que acabe</w:t>
      </w:r>
      <w:r w:rsidR="00816682">
        <w:rPr>
          <w:rFonts w:ascii="Times New Roman" w:hAnsi="Times New Roman"/>
          <w:sz w:val="24"/>
          <w:szCs w:val="24"/>
        </w:rPr>
        <w:t>, ou pelo menos minimize,</w:t>
      </w:r>
      <w:r w:rsidR="00C87D05">
        <w:rPr>
          <w:rFonts w:ascii="Times New Roman" w:hAnsi="Times New Roman"/>
          <w:sz w:val="24"/>
          <w:szCs w:val="24"/>
        </w:rPr>
        <w:t xml:space="preserve"> com qualquer tipo de privilégio</w:t>
      </w:r>
      <w:r w:rsidR="00020BBA">
        <w:rPr>
          <w:rFonts w:ascii="Times New Roman" w:hAnsi="Times New Roman"/>
          <w:sz w:val="24"/>
          <w:szCs w:val="24"/>
        </w:rPr>
        <w:t xml:space="preserve"> e isso inclui</w:t>
      </w:r>
      <w:r w:rsidR="00A62C63">
        <w:rPr>
          <w:rFonts w:ascii="Times New Roman" w:hAnsi="Times New Roman"/>
          <w:sz w:val="24"/>
          <w:szCs w:val="24"/>
        </w:rPr>
        <w:t>, por exemplo,</w:t>
      </w:r>
      <w:r w:rsidR="00020BBA">
        <w:rPr>
          <w:rFonts w:ascii="Times New Roman" w:hAnsi="Times New Roman"/>
          <w:sz w:val="24"/>
          <w:szCs w:val="24"/>
        </w:rPr>
        <w:t xml:space="preserve"> a classe política</w:t>
      </w:r>
      <w:r w:rsidR="00816682">
        <w:rPr>
          <w:rFonts w:ascii="Times New Roman" w:hAnsi="Times New Roman"/>
          <w:sz w:val="24"/>
          <w:szCs w:val="24"/>
        </w:rPr>
        <w:t>.</w:t>
      </w:r>
      <w:r w:rsidR="00C87D05">
        <w:rPr>
          <w:rFonts w:ascii="Times New Roman" w:hAnsi="Times New Roman"/>
          <w:sz w:val="24"/>
          <w:szCs w:val="24"/>
        </w:rPr>
        <w:t xml:space="preserve"> </w:t>
      </w:r>
      <w:r w:rsidR="00B17950">
        <w:rPr>
          <w:rFonts w:ascii="Times New Roman" w:hAnsi="Times New Roman"/>
          <w:sz w:val="24"/>
          <w:szCs w:val="24"/>
        </w:rPr>
        <w:t xml:space="preserve">O </w:t>
      </w:r>
      <w:r w:rsidR="00816682">
        <w:rPr>
          <w:rFonts w:ascii="Times New Roman" w:hAnsi="Times New Roman"/>
          <w:sz w:val="24"/>
          <w:szCs w:val="24"/>
        </w:rPr>
        <w:t>“</w:t>
      </w:r>
      <w:r w:rsidR="00B17950">
        <w:rPr>
          <w:rFonts w:ascii="Times New Roman" w:hAnsi="Times New Roman"/>
          <w:sz w:val="24"/>
          <w:szCs w:val="24"/>
        </w:rPr>
        <w:t>bolso do governo</w:t>
      </w:r>
      <w:r w:rsidR="00816682">
        <w:rPr>
          <w:rFonts w:ascii="Times New Roman" w:hAnsi="Times New Roman"/>
          <w:sz w:val="24"/>
          <w:szCs w:val="24"/>
        </w:rPr>
        <w:t>”</w:t>
      </w:r>
      <w:r w:rsidR="00B17950">
        <w:rPr>
          <w:rFonts w:ascii="Times New Roman" w:hAnsi="Times New Roman"/>
          <w:sz w:val="24"/>
          <w:szCs w:val="24"/>
        </w:rPr>
        <w:t xml:space="preserve"> é um só e quem paga a conta são todos os contribuintes.</w:t>
      </w:r>
      <w:r w:rsidR="009A0F07">
        <w:rPr>
          <w:rFonts w:ascii="Times New Roman" w:hAnsi="Times New Roman"/>
          <w:sz w:val="24"/>
          <w:szCs w:val="24"/>
        </w:rPr>
        <w:t xml:space="preserve"> Defende-se aqui, portanto, uma reforma justa não apenas nas regras das pensões, mas também da previdência, porém como forma de melhorar o modelo e não o de continuar mantendo-o injusto e concentrador de benefícios.</w:t>
      </w:r>
      <w:r w:rsidR="005410B3">
        <w:rPr>
          <w:rFonts w:ascii="Times New Roman" w:hAnsi="Times New Roman"/>
          <w:sz w:val="24"/>
          <w:szCs w:val="24"/>
        </w:rPr>
        <w:t xml:space="preserve"> </w:t>
      </w:r>
    </w:p>
    <w:p w:rsidR="00CB10CF" w:rsidRDefault="00CB10CF" w:rsidP="00437B24">
      <w:pPr>
        <w:spacing w:after="0" w:line="240" w:lineRule="auto"/>
        <w:contextualSpacing/>
        <w:rPr>
          <w:rFonts w:ascii="Times New Roman" w:hAnsi="Times New Roman" w:cs="Times New Roman"/>
          <w:b/>
          <w:sz w:val="24"/>
        </w:rPr>
      </w:pPr>
    </w:p>
    <w:p w:rsidR="00A25F1D" w:rsidRDefault="00A25F1D" w:rsidP="00976063">
      <w:pPr>
        <w:spacing w:after="0" w:line="240" w:lineRule="auto"/>
        <w:contextualSpacing/>
        <w:jc w:val="both"/>
        <w:rPr>
          <w:rFonts w:ascii="Times New Roman" w:hAnsi="Times New Roman" w:cs="Times New Roman"/>
          <w:b/>
          <w:sz w:val="24"/>
        </w:rPr>
      </w:pPr>
      <w:r>
        <w:rPr>
          <w:rFonts w:ascii="Times New Roman" w:hAnsi="Times New Roman" w:cs="Times New Roman"/>
          <w:b/>
          <w:sz w:val="24"/>
        </w:rPr>
        <w:t>REFERÊNCIAS</w:t>
      </w:r>
    </w:p>
    <w:p w:rsidR="00A25F1D" w:rsidRDefault="00A25F1D" w:rsidP="00976063">
      <w:pPr>
        <w:spacing w:after="0" w:line="240" w:lineRule="auto"/>
        <w:contextualSpacing/>
        <w:jc w:val="both"/>
        <w:rPr>
          <w:rFonts w:ascii="Times New Roman" w:hAnsi="Times New Roman" w:cs="Times New Roman"/>
          <w:b/>
          <w:sz w:val="24"/>
        </w:rPr>
      </w:pPr>
    </w:p>
    <w:p w:rsidR="00A25F1D" w:rsidRDefault="00A25F1D" w:rsidP="00976063">
      <w:pPr>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BARDELLA, Felipe P.; SOTOMAYOR, Marilda. Redesenho e Análise do Mercado de Admissão aos Centros de Pós-Graduação em Economia no Brasil à Luz da Teoria dos Jogos: Um Experimento Natural em Desenho de Mercados. </w:t>
      </w:r>
      <w:r>
        <w:rPr>
          <w:rFonts w:ascii="Times New Roman" w:eastAsia="Times New Roman" w:hAnsi="Times New Roman" w:cs="Times New Roman"/>
          <w:b/>
          <w:bCs/>
          <w:sz w:val="24"/>
          <w:szCs w:val="24"/>
          <w:lang w:eastAsia="pt-BR"/>
        </w:rPr>
        <w:t>Revista Brasileira de economia</w:t>
      </w:r>
      <w:r>
        <w:rPr>
          <w:rFonts w:ascii="Times New Roman" w:eastAsia="Times New Roman" w:hAnsi="Times New Roman" w:cs="Times New Roman"/>
          <w:sz w:val="24"/>
          <w:szCs w:val="24"/>
          <w:lang w:eastAsia="pt-BR"/>
        </w:rPr>
        <w:t>, v. 68, n. 4, p. 425-455, 2014.</w:t>
      </w:r>
    </w:p>
    <w:p w:rsidR="00976063" w:rsidRDefault="00976063" w:rsidP="00976063">
      <w:pPr>
        <w:spacing w:after="0" w:line="240" w:lineRule="auto"/>
        <w:contextualSpacing/>
        <w:jc w:val="both"/>
        <w:rPr>
          <w:rFonts w:ascii="Times New Roman" w:hAnsi="Times New Roman" w:cs="Times New Roman"/>
          <w:sz w:val="24"/>
        </w:rPr>
      </w:pPr>
    </w:p>
    <w:p w:rsidR="00A25F1D" w:rsidRPr="00863BB3" w:rsidRDefault="00A25F1D" w:rsidP="00976063">
      <w:pPr>
        <w:spacing w:after="0" w:line="240" w:lineRule="auto"/>
        <w:contextualSpacing/>
        <w:jc w:val="both"/>
        <w:rPr>
          <w:rFonts w:ascii="Times New Roman" w:hAnsi="Times New Roman" w:cs="Times New Roman"/>
          <w:sz w:val="24"/>
          <w:lang w:val="en-US"/>
        </w:rPr>
      </w:pPr>
      <w:r>
        <w:rPr>
          <w:rFonts w:ascii="Times New Roman" w:hAnsi="Times New Roman" w:cs="Times New Roman"/>
          <w:sz w:val="24"/>
        </w:rPr>
        <w:t xml:space="preserve">BIERMAN, H. Scott; FERNANDEZ, Luis. </w:t>
      </w:r>
      <w:r>
        <w:rPr>
          <w:rFonts w:ascii="Times New Roman" w:hAnsi="Times New Roman" w:cs="Times New Roman"/>
          <w:b/>
          <w:sz w:val="24"/>
          <w:lang w:val="en-US"/>
        </w:rPr>
        <w:t>Game Theory with Economic Applications</w:t>
      </w:r>
      <w:r>
        <w:rPr>
          <w:rFonts w:ascii="Times New Roman" w:hAnsi="Times New Roman" w:cs="Times New Roman"/>
          <w:sz w:val="24"/>
          <w:lang w:val="en-US"/>
        </w:rPr>
        <w:t xml:space="preserve">. </w:t>
      </w:r>
      <w:r w:rsidRPr="00863BB3">
        <w:rPr>
          <w:rFonts w:ascii="Times New Roman" w:hAnsi="Times New Roman" w:cs="Times New Roman"/>
          <w:sz w:val="24"/>
          <w:lang w:val="en-US"/>
        </w:rPr>
        <w:t>Englewood Cliffs: New Jersey: Addison-Wesley, 2011.</w:t>
      </w:r>
    </w:p>
    <w:p w:rsidR="00A25F1D" w:rsidRPr="00863BB3" w:rsidRDefault="00A25F1D" w:rsidP="00976063">
      <w:pPr>
        <w:spacing w:after="0" w:line="240" w:lineRule="auto"/>
        <w:contextualSpacing/>
        <w:jc w:val="both"/>
        <w:rPr>
          <w:rFonts w:ascii="Times New Roman" w:hAnsi="Times New Roman" w:cs="Times New Roman"/>
          <w:sz w:val="24"/>
          <w:lang w:val="en-US"/>
        </w:rPr>
      </w:pPr>
    </w:p>
    <w:p w:rsidR="00A25F1D" w:rsidRPr="00863BB3"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r w:rsidRPr="00863BB3">
        <w:rPr>
          <w:rFonts w:ascii="Times New Roman" w:eastAsia="Times New Roman" w:hAnsi="Times New Roman" w:cs="Times New Roman"/>
          <w:sz w:val="24"/>
          <w:szCs w:val="24"/>
          <w:lang w:val="en-US" w:eastAsia="pt-BR"/>
        </w:rPr>
        <w:t xml:space="preserve">BUGARIN, Maurício Soares; MENEGUIN, Fernando Boarato. </w:t>
      </w:r>
      <w:r>
        <w:rPr>
          <w:rFonts w:ascii="Times New Roman" w:eastAsia="Times New Roman" w:hAnsi="Times New Roman" w:cs="Times New Roman"/>
          <w:sz w:val="24"/>
          <w:szCs w:val="24"/>
          <w:lang w:eastAsia="pt-BR"/>
        </w:rPr>
        <w:t xml:space="preserve">Regulação Ótima e a Atuação do Judiciário: uma Aplicação de Teoria dos Jogos. </w:t>
      </w:r>
      <w:r w:rsidRPr="00863BB3">
        <w:rPr>
          <w:rFonts w:ascii="Times New Roman" w:eastAsia="Times New Roman" w:hAnsi="Times New Roman" w:cs="Times New Roman"/>
          <w:sz w:val="24"/>
          <w:szCs w:val="24"/>
          <w:lang w:val="en-US" w:eastAsia="pt-BR"/>
        </w:rPr>
        <w:t xml:space="preserve">Disponível DOI: http://dx. </w:t>
      </w:r>
      <w:r w:rsidRPr="00863BB3">
        <w:rPr>
          <w:rFonts w:ascii="Times New Roman" w:eastAsia="Times New Roman" w:hAnsi="Times New Roman" w:cs="Times New Roman"/>
          <w:sz w:val="24"/>
          <w:szCs w:val="24"/>
          <w:lang w:val="en-US" w:eastAsia="pt-BR"/>
        </w:rPr>
        <w:lastRenderedPageBreak/>
        <w:t xml:space="preserve">doi. org/10.18836/2178-0587/ealr. v6n1p91-114. </w:t>
      </w:r>
      <w:r w:rsidRPr="00863BB3">
        <w:rPr>
          <w:rFonts w:ascii="Times New Roman" w:eastAsia="Times New Roman" w:hAnsi="Times New Roman" w:cs="Times New Roman"/>
          <w:b/>
          <w:bCs/>
          <w:sz w:val="24"/>
          <w:szCs w:val="24"/>
          <w:lang w:val="en-US" w:eastAsia="pt-BR"/>
        </w:rPr>
        <w:t>Economic Analysis of Law Review</w:t>
      </w:r>
      <w:r w:rsidRPr="00863BB3">
        <w:rPr>
          <w:rFonts w:ascii="Times New Roman" w:eastAsia="Times New Roman" w:hAnsi="Times New Roman" w:cs="Times New Roman"/>
          <w:sz w:val="24"/>
          <w:szCs w:val="24"/>
          <w:lang w:val="en-US" w:eastAsia="pt-BR"/>
        </w:rPr>
        <w:t>, v. 6, n. 1, p. 91-114, 2016.</w:t>
      </w:r>
    </w:p>
    <w:p w:rsidR="00A25F1D" w:rsidRPr="00863BB3" w:rsidRDefault="00A25F1D" w:rsidP="00976063">
      <w:pPr>
        <w:spacing w:after="0" w:line="240" w:lineRule="auto"/>
        <w:contextualSpacing/>
        <w:jc w:val="both"/>
        <w:rPr>
          <w:rFonts w:ascii="Times New Roman" w:hAnsi="Times New Roman" w:cs="Times New Roman"/>
          <w:sz w:val="24"/>
          <w:lang w:val="en-US"/>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BRASIL. Decreto </w:t>
      </w:r>
      <w:r>
        <w:rPr>
          <w:rFonts w:ascii="Times New Roman" w:hAnsi="Times New Roman" w:cs="Times New Roman"/>
        </w:rPr>
        <w:t>n.º 4.682, de 24 de janeiro de 1923</w:t>
      </w:r>
      <w:r>
        <w:rPr>
          <w:rFonts w:ascii="Times New Roman" w:hAnsi="Times New Roman" w:cs="Times New Roman"/>
          <w:sz w:val="24"/>
        </w:rPr>
        <w:t xml:space="preserve">. </w:t>
      </w:r>
      <w:r>
        <w:rPr>
          <w:rFonts w:ascii="Times New Roman" w:hAnsi="Times New Roman" w:cs="Times New Roman"/>
          <w:b/>
          <w:sz w:val="24"/>
        </w:rPr>
        <w:t>Diário Oficial da União (DOU)</w:t>
      </w:r>
      <w:r>
        <w:rPr>
          <w:rFonts w:ascii="Times New Roman" w:hAnsi="Times New Roman" w:cs="Times New Roman"/>
          <w:sz w:val="24"/>
        </w:rPr>
        <w:t xml:space="preserve">, Poder Executivo, Brasília, DF, 13 abr. 1923. </w:t>
      </w:r>
    </w:p>
    <w:p w:rsidR="00A25F1D" w:rsidRDefault="00A25F1D" w:rsidP="00976063">
      <w:pPr>
        <w:spacing w:after="0" w:line="240" w:lineRule="auto"/>
        <w:contextualSpacing/>
        <w:jc w:val="both"/>
        <w:rPr>
          <w:rFonts w:ascii="Times New Roman" w:hAnsi="Times New Roman" w:cs="Times New Roman"/>
          <w:sz w:val="24"/>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BRASIL. Constituição da República Federativa do Brasil de 1988. </w:t>
      </w:r>
      <w:r>
        <w:rPr>
          <w:rFonts w:ascii="Times New Roman" w:hAnsi="Times New Roman" w:cs="Times New Roman"/>
          <w:b/>
          <w:sz w:val="24"/>
        </w:rPr>
        <w:t>Diário Oficial da União (DOU),</w:t>
      </w:r>
      <w:r>
        <w:rPr>
          <w:rFonts w:ascii="Times New Roman" w:hAnsi="Times New Roman" w:cs="Times New Roman"/>
          <w:sz w:val="24"/>
        </w:rPr>
        <w:t xml:space="preserve"> Poder Executivo, Brasília, DF, 05 out. 1988.</w:t>
      </w:r>
    </w:p>
    <w:p w:rsidR="00A25F1D" w:rsidRDefault="00A25F1D" w:rsidP="00976063">
      <w:pPr>
        <w:spacing w:after="0" w:line="240" w:lineRule="auto"/>
        <w:contextualSpacing/>
        <w:jc w:val="both"/>
        <w:rPr>
          <w:rFonts w:ascii="Times New Roman" w:hAnsi="Times New Roman" w:cs="Times New Roman"/>
          <w:sz w:val="24"/>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BRASIL. Lei nº 8.212, de 24 de julho de 1991. </w:t>
      </w:r>
      <w:r>
        <w:rPr>
          <w:rFonts w:ascii="Times New Roman" w:hAnsi="Times New Roman" w:cs="Times New Roman"/>
          <w:b/>
          <w:sz w:val="24"/>
        </w:rPr>
        <w:t>Diário Oficial da União (DOU)</w:t>
      </w:r>
      <w:r>
        <w:rPr>
          <w:rFonts w:ascii="Times New Roman" w:hAnsi="Times New Roman" w:cs="Times New Roman"/>
          <w:sz w:val="24"/>
        </w:rPr>
        <w:t>, Poder Executivo, Brasília, DF, 25 jul. 1991a.</w:t>
      </w:r>
    </w:p>
    <w:p w:rsidR="00A25F1D" w:rsidRDefault="00A25F1D" w:rsidP="00976063">
      <w:pPr>
        <w:spacing w:after="0" w:line="240" w:lineRule="auto"/>
        <w:contextualSpacing/>
        <w:jc w:val="both"/>
        <w:rPr>
          <w:rFonts w:ascii="Times New Roman" w:hAnsi="Times New Roman" w:cs="Times New Roman"/>
          <w:sz w:val="24"/>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BRASIL. Lei nº 8.213, de 24 de julho de 1991. </w:t>
      </w:r>
      <w:r>
        <w:rPr>
          <w:rFonts w:ascii="Times New Roman" w:hAnsi="Times New Roman" w:cs="Times New Roman"/>
          <w:b/>
          <w:sz w:val="24"/>
        </w:rPr>
        <w:t>Diário Oficial da União (DOU)</w:t>
      </w:r>
      <w:r>
        <w:rPr>
          <w:rFonts w:ascii="Times New Roman" w:hAnsi="Times New Roman" w:cs="Times New Roman"/>
          <w:sz w:val="24"/>
        </w:rPr>
        <w:t>, Poder Executivo, Brasília, DF, 25 jul. 1991b.</w:t>
      </w:r>
    </w:p>
    <w:p w:rsidR="00A25F1D" w:rsidRDefault="00A25F1D" w:rsidP="00976063">
      <w:pPr>
        <w:spacing w:after="0" w:line="240" w:lineRule="auto"/>
        <w:contextualSpacing/>
        <w:jc w:val="both"/>
        <w:rPr>
          <w:rFonts w:ascii="Times New Roman" w:hAnsi="Times New Roman" w:cs="Times New Roman"/>
          <w:sz w:val="24"/>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BRASIL. Decreto </w:t>
      </w:r>
      <w:r>
        <w:rPr>
          <w:rFonts w:ascii="Times New Roman" w:hAnsi="Times New Roman" w:cs="Times New Roman"/>
        </w:rPr>
        <w:t>n.º 3.048, de 6 de maio de 1999</w:t>
      </w:r>
      <w:r>
        <w:rPr>
          <w:rFonts w:ascii="Times New Roman" w:hAnsi="Times New Roman" w:cs="Times New Roman"/>
          <w:sz w:val="24"/>
        </w:rPr>
        <w:t xml:space="preserve">. </w:t>
      </w:r>
      <w:r>
        <w:rPr>
          <w:rFonts w:ascii="Times New Roman" w:hAnsi="Times New Roman" w:cs="Times New Roman"/>
          <w:b/>
          <w:sz w:val="24"/>
        </w:rPr>
        <w:t>Diário Oficial da União (DOU)</w:t>
      </w:r>
      <w:r>
        <w:rPr>
          <w:rFonts w:ascii="Times New Roman" w:hAnsi="Times New Roman" w:cs="Times New Roman"/>
          <w:sz w:val="24"/>
        </w:rPr>
        <w:t xml:space="preserve">, Poder Executivo, Brasília, DF, 07 mai. 1999. </w:t>
      </w:r>
    </w:p>
    <w:p w:rsidR="00A25F1D" w:rsidRDefault="00A25F1D" w:rsidP="00976063">
      <w:pPr>
        <w:spacing w:after="0" w:line="240" w:lineRule="auto"/>
        <w:contextualSpacing/>
        <w:jc w:val="both"/>
        <w:rPr>
          <w:rFonts w:ascii="Times New Roman" w:hAnsi="Times New Roman" w:cs="Times New Roman"/>
          <w:sz w:val="24"/>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BRASIL. Lei nº 13.135, de 17 de junho de 2015. </w:t>
      </w:r>
      <w:r>
        <w:rPr>
          <w:rFonts w:ascii="Times New Roman" w:hAnsi="Times New Roman" w:cs="Times New Roman"/>
          <w:b/>
          <w:sz w:val="24"/>
        </w:rPr>
        <w:t>Diário Oficial da União (DOU)</w:t>
      </w:r>
      <w:r>
        <w:rPr>
          <w:rFonts w:ascii="Times New Roman" w:hAnsi="Times New Roman" w:cs="Times New Roman"/>
          <w:sz w:val="24"/>
        </w:rPr>
        <w:t>, Poder Executivo, Brasília, DF, 18 jun. 2015.</w:t>
      </w:r>
    </w:p>
    <w:p w:rsidR="00A25F1D" w:rsidRDefault="00A25F1D" w:rsidP="00976063">
      <w:pPr>
        <w:spacing w:after="0" w:line="240" w:lineRule="auto"/>
        <w:contextualSpacing/>
        <w:jc w:val="both"/>
        <w:rPr>
          <w:rFonts w:ascii="Times New Roman" w:hAnsi="Times New Roman" w:cs="Times New Roman"/>
          <w:sz w:val="24"/>
        </w:rPr>
      </w:pPr>
    </w:p>
    <w:p w:rsidR="00A25F1D" w:rsidRPr="00863BB3"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r w:rsidRPr="00863BB3">
        <w:rPr>
          <w:rFonts w:ascii="Times New Roman" w:eastAsia="Times New Roman" w:hAnsi="Times New Roman" w:cs="Times New Roman"/>
          <w:sz w:val="24"/>
          <w:szCs w:val="24"/>
          <w:lang w:val="it-IT" w:eastAsia="pt-BR"/>
        </w:rPr>
        <w:t>DAL MORO, Odirlei Fernando</w:t>
      </w:r>
      <w:r w:rsidR="00085BC5">
        <w:rPr>
          <w:rFonts w:ascii="Times New Roman" w:eastAsia="Times New Roman" w:hAnsi="Times New Roman" w:cs="Times New Roman"/>
          <w:sz w:val="24"/>
          <w:szCs w:val="24"/>
          <w:lang w:val="it-IT" w:eastAsia="pt-BR"/>
        </w:rPr>
        <w:t xml:space="preserve">; SILVA, </w:t>
      </w:r>
      <w:r w:rsidR="00085BC5">
        <w:rPr>
          <w:rFonts w:ascii="Times New Roman" w:hAnsi="Times New Roman" w:cs="Times New Roman"/>
          <w:sz w:val="23"/>
          <w:szCs w:val="23"/>
        </w:rPr>
        <w:t>Leandro Nunes Soares; BOTELHO; Martinho Martins; PARRE, José Luiz</w:t>
      </w:r>
      <w:r w:rsidRPr="00863BB3">
        <w:rPr>
          <w:rFonts w:ascii="Times New Roman" w:eastAsia="Times New Roman" w:hAnsi="Times New Roman" w:cs="Times New Roman"/>
          <w:sz w:val="24"/>
          <w:szCs w:val="24"/>
          <w:lang w:val="it-IT" w:eastAsia="pt-BR"/>
        </w:rPr>
        <w:t xml:space="preserve"> . </w:t>
      </w:r>
      <w:r>
        <w:rPr>
          <w:rFonts w:ascii="Times New Roman" w:eastAsia="Times New Roman" w:hAnsi="Times New Roman" w:cs="Times New Roman"/>
          <w:sz w:val="24"/>
          <w:szCs w:val="24"/>
          <w:lang w:eastAsia="pt-BR"/>
        </w:rPr>
        <w:t xml:space="preserve">Uma análise das regras do seguro-desemprego à luz da Teoria dos Jogos/An analysis of the unemployment insurance rules to the Theory of Games. </w:t>
      </w:r>
      <w:r w:rsidRPr="00863BB3">
        <w:rPr>
          <w:rFonts w:ascii="Times New Roman" w:eastAsia="Times New Roman" w:hAnsi="Times New Roman" w:cs="Times New Roman"/>
          <w:b/>
          <w:bCs/>
          <w:sz w:val="24"/>
          <w:szCs w:val="24"/>
          <w:lang w:val="en-US" w:eastAsia="pt-BR"/>
        </w:rPr>
        <w:t>Economic Analysis of Law Review</w:t>
      </w:r>
      <w:r w:rsidRPr="00863BB3">
        <w:rPr>
          <w:rFonts w:ascii="Times New Roman" w:eastAsia="Times New Roman" w:hAnsi="Times New Roman" w:cs="Times New Roman"/>
          <w:sz w:val="24"/>
          <w:szCs w:val="24"/>
          <w:lang w:val="en-US" w:eastAsia="pt-BR"/>
        </w:rPr>
        <w:t>, v. 7, n. 1, p. 118, 2016.</w:t>
      </w:r>
      <w:r w:rsidR="00085BC5">
        <w:rPr>
          <w:rFonts w:ascii="Times New Roman" w:eastAsia="Times New Roman" w:hAnsi="Times New Roman" w:cs="Times New Roman"/>
          <w:sz w:val="24"/>
          <w:szCs w:val="24"/>
          <w:lang w:val="en-US" w:eastAsia="pt-BR"/>
        </w:rPr>
        <w:t>b</w:t>
      </w:r>
    </w:p>
    <w:p w:rsidR="00A25F1D" w:rsidRPr="00863BB3"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p>
    <w:p w:rsidR="00A25F1D" w:rsidRDefault="00A25F1D" w:rsidP="00976063">
      <w:pPr>
        <w:spacing w:after="0" w:line="240" w:lineRule="auto"/>
        <w:contextualSpacing/>
        <w:jc w:val="both"/>
        <w:rPr>
          <w:rFonts w:ascii="Times New Roman" w:hAnsi="Times New Roman" w:cs="Times New Roman"/>
          <w:sz w:val="24"/>
        </w:rPr>
      </w:pPr>
      <w:r w:rsidRPr="00863BB3">
        <w:rPr>
          <w:rFonts w:ascii="Times New Roman" w:hAnsi="Times New Roman" w:cs="Times New Roman"/>
          <w:sz w:val="24"/>
          <w:lang w:val="en-US"/>
        </w:rPr>
        <w:t xml:space="preserve">DIAS, Eduardo Rocha. </w:t>
      </w:r>
      <w:r>
        <w:rPr>
          <w:rFonts w:ascii="Times New Roman" w:hAnsi="Times New Roman" w:cs="Times New Roman"/>
          <w:sz w:val="24"/>
        </w:rPr>
        <w:t xml:space="preserve">As novas regras das aposentadorias e das pensões no direito previdenciário brasileiro. </w:t>
      </w:r>
      <w:r>
        <w:rPr>
          <w:rFonts w:ascii="Times New Roman" w:hAnsi="Times New Roman" w:cs="Times New Roman"/>
          <w:b/>
          <w:sz w:val="24"/>
        </w:rPr>
        <w:t>Superior Tribunal de Justiça (STJ) – Biblioteca Digital Jurídica.</w:t>
      </w:r>
      <w:r>
        <w:rPr>
          <w:rFonts w:ascii="Times New Roman" w:hAnsi="Times New Roman" w:cs="Times New Roman"/>
          <w:sz w:val="24"/>
        </w:rPr>
        <w:t xml:space="preserve"> Belo Horizonte, v. 3, n. 9, jan. 2001. Disponível em: &lt;http://bdjur.stj.jus.br/dspace/handle/2011/32728&gt;. Acesso em: 10 set. 2016.</w:t>
      </w:r>
    </w:p>
    <w:p w:rsidR="00A25F1D" w:rsidRDefault="00A25F1D" w:rsidP="00976063">
      <w:pPr>
        <w:spacing w:after="0" w:line="240" w:lineRule="auto"/>
        <w:contextualSpacing/>
        <w:jc w:val="both"/>
        <w:rPr>
          <w:rFonts w:ascii="Times New Roman" w:hAnsi="Times New Roman" w:cs="Times New Roman"/>
          <w:sz w:val="24"/>
        </w:rPr>
      </w:pPr>
    </w:p>
    <w:p w:rsidR="00A25F1D" w:rsidRDefault="00A25F1D" w:rsidP="00976063">
      <w:pPr>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FERREIRA, Carlos Roberto; SOU</w:t>
      </w:r>
      <w:r w:rsidR="005505A8">
        <w:rPr>
          <w:rFonts w:ascii="Times New Roman" w:eastAsia="Times New Roman" w:hAnsi="Times New Roman" w:cs="Times New Roman"/>
          <w:sz w:val="24"/>
          <w:szCs w:val="24"/>
          <w:lang w:eastAsia="pt-BR"/>
        </w:rPr>
        <w:t>ZA, Solange de Cássia Inforzato</w:t>
      </w:r>
      <w:r>
        <w:rPr>
          <w:rFonts w:ascii="Times New Roman" w:eastAsia="Times New Roman" w:hAnsi="Times New Roman" w:cs="Times New Roman"/>
          <w:sz w:val="24"/>
          <w:szCs w:val="24"/>
          <w:lang w:eastAsia="pt-BR"/>
        </w:rPr>
        <w:t xml:space="preserve">. Previdência social e desigualdade: a participação das aposentadorias e pensões na distribuição da renda no Brasil–1981 a 2001. </w:t>
      </w:r>
      <w:r>
        <w:rPr>
          <w:rFonts w:ascii="Times New Roman" w:eastAsia="Times New Roman" w:hAnsi="Times New Roman" w:cs="Times New Roman"/>
          <w:b/>
          <w:bCs/>
          <w:sz w:val="24"/>
          <w:szCs w:val="24"/>
          <w:lang w:eastAsia="pt-BR"/>
        </w:rPr>
        <w:t>ENCONTRO NACIONAL DE ECONOMIA</w:t>
      </w:r>
      <w:r>
        <w:rPr>
          <w:rFonts w:ascii="Times New Roman" w:eastAsia="Times New Roman" w:hAnsi="Times New Roman" w:cs="Times New Roman"/>
          <w:sz w:val="24"/>
          <w:szCs w:val="24"/>
          <w:lang w:eastAsia="pt-BR"/>
        </w:rPr>
        <w:t>, v. 32, 2004.</w:t>
      </w:r>
    </w:p>
    <w:p w:rsidR="00A25F1D" w:rsidRDefault="00A25F1D" w:rsidP="00976063">
      <w:pPr>
        <w:spacing w:after="0" w:line="240" w:lineRule="auto"/>
        <w:contextualSpacing/>
        <w:jc w:val="both"/>
        <w:rPr>
          <w:rFonts w:ascii="Times New Roman" w:hAnsi="Times New Roman" w:cs="Times New Roman"/>
          <w:sz w:val="24"/>
        </w:rPr>
      </w:pPr>
    </w:p>
    <w:p w:rsidR="00A25F1D" w:rsidRDefault="00A25F1D" w:rsidP="00976063">
      <w:pPr>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GENTIL, Denise Lobato. </w:t>
      </w:r>
      <w:r>
        <w:rPr>
          <w:rFonts w:ascii="Times New Roman" w:eastAsia="Times New Roman" w:hAnsi="Times New Roman" w:cs="Times New Roman"/>
          <w:b/>
          <w:bCs/>
          <w:sz w:val="24"/>
          <w:szCs w:val="24"/>
          <w:lang w:eastAsia="pt-BR"/>
        </w:rPr>
        <w:t>A política fiscal e falsa crise da previdência social brasileira: análise financeira do período 1990-2005</w:t>
      </w:r>
      <w:r>
        <w:rPr>
          <w:rFonts w:ascii="Times New Roman" w:eastAsia="Times New Roman" w:hAnsi="Times New Roman" w:cs="Times New Roman"/>
          <w:sz w:val="24"/>
          <w:szCs w:val="24"/>
          <w:lang w:eastAsia="pt-BR"/>
        </w:rPr>
        <w:t>. Tese de Doutorado. Instituto de Economia da Universidade Federal do Rio de Janeiro (UFRJ). Programa de Pós-Graduação. 2006.</w:t>
      </w:r>
    </w:p>
    <w:p w:rsidR="00A25F1D" w:rsidRDefault="00A25F1D" w:rsidP="00976063">
      <w:pPr>
        <w:spacing w:after="0" w:line="240" w:lineRule="auto"/>
        <w:contextualSpacing/>
        <w:jc w:val="both"/>
        <w:rPr>
          <w:rFonts w:ascii="Times New Roman" w:eastAsia="Times New Roman" w:hAnsi="Times New Roman" w:cs="Times New Roman"/>
          <w:sz w:val="24"/>
          <w:szCs w:val="24"/>
          <w:lang w:eastAsia="pt-BR"/>
        </w:rPr>
      </w:pPr>
    </w:p>
    <w:p w:rsidR="00A25F1D" w:rsidRPr="00863BB3"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eastAsia="pt-BR"/>
        </w:rPr>
        <w:t xml:space="preserve">GOMES, Carlos Eduardo; SILVA, Claudeci; PARRÉ, José Luiz. Negociações entre a Grécia e seus credores à luz da teoria dos jogos. </w:t>
      </w:r>
      <w:r w:rsidRPr="00863BB3">
        <w:rPr>
          <w:rFonts w:ascii="Times New Roman" w:eastAsia="Times New Roman" w:hAnsi="Times New Roman" w:cs="Times New Roman"/>
          <w:b/>
          <w:bCs/>
          <w:sz w:val="24"/>
          <w:szCs w:val="24"/>
          <w:lang w:val="en-US" w:eastAsia="pt-BR"/>
        </w:rPr>
        <w:t>Economic Analysis of Law Review</w:t>
      </w:r>
      <w:r w:rsidRPr="00863BB3">
        <w:rPr>
          <w:rFonts w:ascii="Times New Roman" w:eastAsia="Times New Roman" w:hAnsi="Times New Roman" w:cs="Times New Roman"/>
          <w:sz w:val="24"/>
          <w:szCs w:val="24"/>
          <w:lang w:val="en-US" w:eastAsia="pt-BR"/>
        </w:rPr>
        <w:t>, v. 7, n. 2, p. 510-529, 201</w:t>
      </w:r>
      <w:r w:rsidR="009B143C">
        <w:rPr>
          <w:rFonts w:ascii="Times New Roman" w:eastAsia="Times New Roman" w:hAnsi="Times New Roman" w:cs="Times New Roman"/>
          <w:sz w:val="24"/>
          <w:szCs w:val="24"/>
          <w:lang w:val="en-US" w:eastAsia="pt-BR"/>
        </w:rPr>
        <w:t>6</w:t>
      </w:r>
      <w:r w:rsidRPr="00863BB3">
        <w:rPr>
          <w:rFonts w:ascii="Times New Roman" w:eastAsia="Times New Roman" w:hAnsi="Times New Roman" w:cs="Times New Roman"/>
          <w:sz w:val="24"/>
          <w:szCs w:val="24"/>
          <w:lang w:val="en-US" w:eastAsia="pt-BR"/>
        </w:rPr>
        <w:t>.</w:t>
      </w:r>
    </w:p>
    <w:p w:rsidR="00A25F1D" w:rsidRPr="00863BB3" w:rsidRDefault="00A25F1D" w:rsidP="00976063">
      <w:pPr>
        <w:spacing w:after="0" w:line="240" w:lineRule="auto"/>
        <w:contextualSpacing/>
        <w:jc w:val="both"/>
        <w:rPr>
          <w:rFonts w:ascii="Times New Roman" w:hAnsi="Times New Roman" w:cs="Times New Roman"/>
          <w:sz w:val="24"/>
          <w:lang w:val="en-US"/>
        </w:rPr>
      </w:pPr>
    </w:p>
    <w:p w:rsidR="00A25F1D" w:rsidRDefault="00A25F1D" w:rsidP="00976063">
      <w:pPr>
        <w:spacing w:after="0" w:line="240" w:lineRule="auto"/>
        <w:contextualSpacing/>
        <w:jc w:val="both"/>
        <w:rPr>
          <w:rFonts w:ascii="Times New Roman" w:hAnsi="Times New Roman" w:cs="Times New Roman"/>
          <w:sz w:val="24"/>
        </w:rPr>
      </w:pPr>
      <w:r w:rsidRPr="00863BB3">
        <w:rPr>
          <w:rFonts w:ascii="Times New Roman" w:hAnsi="Times New Roman" w:cs="Times New Roman"/>
          <w:sz w:val="24"/>
          <w:lang w:val="en-US"/>
        </w:rPr>
        <w:t xml:space="preserve">GOES, Hugo M. F. </w:t>
      </w:r>
      <w:r w:rsidRPr="00863BB3">
        <w:rPr>
          <w:rFonts w:ascii="Times New Roman" w:hAnsi="Times New Roman" w:cs="Times New Roman"/>
          <w:b/>
          <w:sz w:val="24"/>
          <w:lang w:val="en-US"/>
        </w:rPr>
        <w:t>Manual de Direito Previdenciário</w:t>
      </w:r>
      <w:r w:rsidRPr="00863BB3">
        <w:rPr>
          <w:rFonts w:ascii="Times New Roman" w:hAnsi="Times New Roman" w:cs="Times New Roman"/>
          <w:sz w:val="24"/>
          <w:lang w:val="en-US"/>
        </w:rPr>
        <w:t xml:space="preserve">. </w:t>
      </w:r>
      <w:r>
        <w:rPr>
          <w:rFonts w:ascii="Times New Roman" w:hAnsi="Times New Roman" w:cs="Times New Roman"/>
          <w:sz w:val="24"/>
        </w:rPr>
        <w:t xml:space="preserve">13º edição. Rio de Janeiro. Editora Ferreira, 2017. </w:t>
      </w:r>
    </w:p>
    <w:p w:rsidR="00A25F1D" w:rsidRDefault="00A25F1D" w:rsidP="00976063">
      <w:pPr>
        <w:spacing w:after="0" w:line="240" w:lineRule="auto"/>
        <w:contextualSpacing/>
        <w:jc w:val="both"/>
        <w:rPr>
          <w:rFonts w:ascii="Times New Roman" w:hAnsi="Times New Roman" w:cs="Times New Roman"/>
          <w:sz w:val="24"/>
        </w:rPr>
      </w:pPr>
    </w:p>
    <w:p w:rsidR="00A25F1D" w:rsidRDefault="00A25F1D" w:rsidP="00976063">
      <w:pPr>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HOFFMANN, Rodolfo. Desigualdade da distribuição da renda no Brasil: a contribuição de aposentadorias e pensões e de outras parcelas do rendimento domiciliar per capita. </w:t>
      </w:r>
      <w:r>
        <w:rPr>
          <w:rFonts w:ascii="Times New Roman" w:eastAsia="Times New Roman" w:hAnsi="Times New Roman" w:cs="Times New Roman"/>
          <w:b/>
          <w:bCs/>
          <w:sz w:val="24"/>
          <w:szCs w:val="24"/>
          <w:lang w:eastAsia="pt-BR"/>
        </w:rPr>
        <w:t>Economia e Sociedade</w:t>
      </w:r>
      <w:r>
        <w:rPr>
          <w:rFonts w:ascii="Times New Roman" w:eastAsia="Times New Roman" w:hAnsi="Times New Roman" w:cs="Times New Roman"/>
          <w:sz w:val="24"/>
          <w:szCs w:val="24"/>
          <w:lang w:eastAsia="pt-BR"/>
        </w:rPr>
        <w:t>, v. 18, n. 1, p. 213-231, 2016.</w:t>
      </w:r>
    </w:p>
    <w:p w:rsidR="00E5237B" w:rsidRDefault="00E5237B" w:rsidP="00976063">
      <w:pPr>
        <w:spacing w:after="0" w:line="240" w:lineRule="auto"/>
        <w:contextualSpacing/>
        <w:jc w:val="both"/>
        <w:rPr>
          <w:rFonts w:ascii="Times New Roman" w:eastAsia="Times New Roman" w:hAnsi="Times New Roman" w:cs="Times New Roman"/>
          <w:sz w:val="24"/>
          <w:szCs w:val="24"/>
          <w:lang w:eastAsia="pt-BR"/>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lastRenderedPageBreak/>
        <w:t xml:space="preserve">IBGE – Instituto Brasileiro de Geografia e Estatística. Censo Demográfico 2000. </w:t>
      </w:r>
      <w:r>
        <w:rPr>
          <w:rFonts w:ascii="Times New Roman" w:hAnsi="Times New Roman" w:cs="Times New Roman"/>
          <w:b/>
          <w:sz w:val="24"/>
        </w:rPr>
        <w:t>Percentual de casamentos por grupo de idade</w:t>
      </w:r>
      <w:r>
        <w:rPr>
          <w:rFonts w:ascii="Times New Roman" w:hAnsi="Times New Roman" w:cs="Times New Roman"/>
          <w:sz w:val="24"/>
        </w:rPr>
        <w:t xml:space="preserve">. Disponível em: &lt;ftp://ftp.ibge.gov.br/Censos/Censo_Demografico_2000/Dados_do_Universo/Brasil/&gt;. Acesso em: </w:t>
      </w:r>
      <w:r>
        <w:rPr>
          <w:rFonts w:ascii="Times New Roman" w:hAnsi="Times New Roman" w:cs="Times New Roman"/>
          <w:color w:val="000000"/>
          <w:sz w:val="24"/>
          <w:szCs w:val="24"/>
        </w:rPr>
        <w:t xml:space="preserve">Acesso em: </w:t>
      </w:r>
      <w:r>
        <w:rPr>
          <w:rFonts w:ascii="Times New Roman" w:hAnsi="Times New Roman" w:cs="Times New Roman"/>
          <w:sz w:val="24"/>
          <w:szCs w:val="24"/>
        </w:rPr>
        <w:t>18 Dez. 2016 (a).</w:t>
      </w:r>
    </w:p>
    <w:p w:rsidR="00A25F1D" w:rsidRDefault="00A25F1D" w:rsidP="00976063">
      <w:pPr>
        <w:spacing w:after="0" w:line="240" w:lineRule="auto"/>
        <w:contextualSpacing/>
        <w:jc w:val="both"/>
        <w:rPr>
          <w:rFonts w:ascii="Times New Roman" w:hAnsi="Times New Roman" w:cs="Times New Roman"/>
          <w:sz w:val="24"/>
          <w:szCs w:val="24"/>
        </w:rPr>
      </w:pPr>
    </w:p>
    <w:p w:rsidR="00A25F1D" w:rsidRDefault="00A25F1D" w:rsidP="009760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IBGE – Instituto Brasileiro de Geografia e Estatística. </w:t>
      </w:r>
      <w:r>
        <w:rPr>
          <w:rFonts w:ascii="Times New Roman" w:hAnsi="Times New Roman" w:cs="Times New Roman"/>
          <w:b/>
          <w:sz w:val="24"/>
          <w:szCs w:val="24"/>
        </w:rPr>
        <w:t xml:space="preserve">Tábua Completa de Mortalidade para ambos os sexos. </w:t>
      </w:r>
      <w:r>
        <w:rPr>
          <w:rFonts w:ascii="Times New Roman" w:hAnsi="Times New Roman" w:cs="Times New Roman"/>
          <w:sz w:val="24"/>
          <w:szCs w:val="24"/>
        </w:rPr>
        <w:t>Disponível em &lt;http://www.ibge.gov.br/home/estatistica/populaca</w:t>
      </w:r>
    </w:p>
    <w:p w:rsidR="00A25F1D" w:rsidRDefault="00A25F1D" w:rsidP="009760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o/tabuadevida/2014/default.shtm&gt;. Acesso em: </w:t>
      </w:r>
      <w:r>
        <w:rPr>
          <w:rFonts w:ascii="Times New Roman" w:hAnsi="Times New Roman" w:cs="Times New Roman"/>
          <w:color w:val="000000"/>
          <w:sz w:val="24"/>
          <w:szCs w:val="24"/>
        </w:rPr>
        <w:t xml:space="preserve">Acesso em: </w:t>
      </w:r>
      <w:r>
        <w:rPr>
          <w:rFonts w:ascii="Times New Roman" w:hAnsi="Times New Roman" w:cs="Times New Roman"/>
          <w:sz w:val="24"/>
          <w:szCs w:val="24"/>
        </w:rPr>
        <w:t>18 Dez. 2016 (b).</w:t>
      </w:r>
    </w:p>
    <w:p w:rsidR="00A25F1D" w:rsidRDefault="00A25F1D" w:rsidP="00976063">
      <w:pPr>
        <w:spacing w:after="0" w:line="240" w:lineRule="auto"/>
        <w:contextualSpacing/>
        <w:jc w:val="both"/>
        <w:rPr>
          <w:rFonts w:ascii="Times New Roman" w:hAnsi="Times New Roman" w:cs="Times New Roman"/>
          <w:sz w:val="24"/>
          <w:szCs w:val="24"/>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IBGE – Instituto Brasileiro de Geografia e Estatística. Censo Demográfico 2010. </w:t>
      </w:r>
      <w:r>
        <w:rPr>
          <w:rFonts w:ascii="Times New Roman" w:hAnsi="Times New Roman" w:cs="Times New Roman"/>
          <w:b/>
          <w:sz w:val="24"/>
        </w:rPr>
        <w:t>Percentual de casamentos por grupo de idade</w:t>
      </w:r>
      <w:r>
        <w:rPr>
          <w:rFonts w:ascii="Times New Roman" w:hAnsi="Times New Roman" w:cs="Times New Roman"/>
          <w:sz w:val="24"/>
        </w:rPr>
        <w:t>. Disponível em: &lt;</w:t>
      </w:r>
      <w:r>
        <w:t xml:space="preserve"> </w:t>
      </w:r>
      <w:r>
        <w:rPr>
          <w:rFonts w:ascii="Times New Roman" w:hAnsi="Times New Roman" w:cs="Times New Roman"/>
          <w:sz w:val="24"/>
        </w:rPr>
        <w:t xml:space="preserve">http://www.ibge.gov.br/home/estatistica/populacao/censo2010/sinopse/sinopse_tab_brasil_zip.shtm &gt;. Acesso em: </w:t>
      </w:r>
      <w:r>
        <w:rPr>
          <w:rFonts w:ascii="Times New Roman" w:hAnsi="Times New Roman" w:cs="Times New Roman"/>
          <w:color w:val="000000"/>
          <w:sz w:val="24"/>
          <w:szCs w:val="24"/>
        </w:rPr>
        <w:t xml:space="preserve">Acesso em: </w:t>
      </w:r>
      <w:r>
        <w:rPr>
          <w:rFonts w:ascii="Times New Roman" w:hAnsi="Times New Roman" w:cs="Times New Roman"/>
          <w:sz w:val="24"/>
          <w:szCs w:val="24"/>
        </w:rPr>
        <w:t>18 Dez. 2016 (c).</w:t>
      </w:r>
    </w:p>
    <w:p w:rsidR="00A25F1D" w:rsidRDefault="00A25F1D" w:rsidP="00976063">
      <w:pPr>
        <w:spacing w:after="0" w:line="240" w:lineRule="auto"/>
        <w:contextualSpacing/>
        <w:jc w:val="both"/>
        <w:rPr>
          <w:rFonts w:ascii="Times New Roman" w:hAnsi="Times New Roman" w:cs="Times New Roman"/>
          <w:sz w:val="24"/>
          <w:szCs w:val="24"/>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IBRAHIM, Fabio Z. </w:t>
      </w:r>
      <w:r>
        <w:rPr>
          <w:rFonts w:ascii="Times New Roman" w:hAnsi="Times New Roman" w:cs="Times New Roman"/>
          <w:b/>
          <w:sz w:val="24"/>
        </w:rPr>
        <w:t>Curso de Direito Previdenciário</w:t>
      </w:r>
      <w:r>
        <w:rPr>
          <w:rFonts w:ascii="Times New Roman" w:hAnsi="Times New Roman" w:cs="Times New Roman"/>
          <w:sz w:val="24"/>
        </w:rPr>
        <w:t>. Niterói, RJ. Editora Impetus, 2016.</w:t>
      </w:r>
    </w:p>
    <w:p w:rsidR="00A25F1D" w:rsidRDefault="00A25F1D" w:rsidP="00976063">
      <w:pPr>
        <w:spacing w:after="0" w:line="240" w:lineRule="auto"/>
        <w:contextualSpacing/>
        <w:jc w:val="both"/>
        <w:rPr>
          <w:rFonts w:ascii="Times New Roman" w:hAnsi="Times New Roman" w:cs="Times New Roman"/>
          <w:sz w:val="24"/>
        </w:rPr>
      </w:pPr>
    </w:p>
    <w:p w:rsidR="00A25F1D" w:rsidRPr="00863BB3" w:rsidRDefault="00A25F1D" w:rsidP="00976063">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IPEADATA. </w:t>
      </w:r>
      <w:r>
        <w:rPr>
          <w:rFonts w:ascii="Times New Roman" w:hAnsi="Times New Roman" w:cs="Times New Roman"/>
          <w:b/>
          <w:bCs/>
          <w:sz w:val="24"/>
          <w:szCs w:val="24"/>
        </w:rPr>
        <w:t xml:space="preserve">Inflação: IPCA (anual). </w:t>
      </w:r>
      <w:r>
        <w:rPr>
          <w:rFonts w:ascii="Times New Roman" w:hAnsi="Times New Roman" w:cs="Times New Roman"/>
          <w:sz w:val="24"/>
          <w:szCs w:val="24"/>
        </w:rPr>
        <w:t xml:space="preserve">Dados macroeconômicos. Disponível em: &lt;http://www.ipeadata.gov.br/&gt;. </w:t>
      </w:r>
      <w:r w:rsidRPr="00863BB3">
        <w:rPr>
          <w:rFonts w:ascii="Times New Roman" w:hAnsi="Times New Roman" w:cs="Times New Roman"/>
          <w:sz w:val="24"/>
          <w:szCs w:val="24"/>
          <w:lang w:val="en-US"/>
        </w:rPr>
        <w:t>Acesso em: 16 dez. 2016.</w:t>
      </w:r>
    </w:p>
    <w:p w:rsidR="00A25F1D" w:rsidRPr="00863BB3" w:rsidRDefault="00A25F1D" w:rsidP="00976063">
      <w:pPr>
        <w:spacing w:after="0" w:line="240" w:lineRule="auto"/>
        <w:contextualSpacing/>
        <w:jc w:val="both"/>
        <w:rPr>
          <w:sz w:val="23"/>
          <w:szCs w:val="23"/>
          <w:lang w:val="en-US"/>
        </w:rPr>
      </w:pPr>
    </w:p>
    <w:p w:rsidR="00A25F1D" w:rsidRDefault="00A25F1D" w:rsidP="00976063">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lang w:val="en-US"/>
        </w:rPr>
        <w:t xml:space="preserve">MAS-COLELL, Andreu; WHINSTON, Michael D.; GREEN, Jerry R. </w:t>
      </w:r>
      <w:r>
        <w:rPr>
          <w:rFonts w:ascii="Times New Roman" w:hAnsi="Times New Roman" w:cs="Times New Roman"/>
          <w:b/>
          <w:sz w:val="24"/>
          <w:lang w:val="en-US"/>
        </w:rPr>
        <w:t xml:space="preserve">Microeconomic </w:t>
      </w:r>
      <w:r>
        <w:rPr>
          <w:rFonts w:ascii="Times New Roman" w:hAnsi="Times New Roman" w:cs="Times New Roman"/>
          <w:b/>
          <w:sz w:val="24"/>
          <w:szCs w:val="24"/>
          <w:lang w:val="en-US"/>
        </w:rPr>
        <w:t>Theory</w:t>
      </w:r>
      <w:r>
        <w:rPr>
          <w:rFonts w:ascii="Times New Roman" w:hAnsi="Times New Roman" w:cs="Times New Roman"/>
          <w:sz w:val="24"/>
          <w:szCs w:val="24"/>
          <w:lang w:val="en-US"/>
        </w:rPr>
        <w:t>. Oxford: Oxford University Press, 1995.</w:t>
      </w:r>
    </w:p>
    <w:p w:rsidR="00A25F1D" w:rsidRDefault="00A25F1D" w:rsidP="00976063">
      <w:pPr>
        <w:spacing w:after="0" w:line="240" w:lineRule="auto"/>
        <w:contextualSpacing/>
        <w:jc w:val="both"/>
        <w:rPr>
          <w:rFonts w:ascii="Times New Roman" w:hAnsi="Times New Roman" w:cs="Times New Roman"/>
          <w:sz w:val="24"/>
          <w:szCs w:val="24"/>
          <w:lang w:val="en-US"/>
        </w:rPr>
      </w:pPr>
    </w:p>
    <w:p w:rsidR="00A25F1D" w:rsidRDefault="00A25F1D" w:rsidP="00976063">
      <w:pPr>
        <w:spacing w:after="0" w:line="240" w:lineRule="auto"/>
        <w:contextualSpacing/>
        <w:jc w:val="both"/>
        <w:rPr>
          <w:rFonts w:ascii="Times New Roman" w:eastAsia="Times New Roman" w:hAnsi="Times New Roman" w:cs="Times New Roman"/>
          <w:sz w:val="24"/>
          <w:szCs w:val="24"/>
          <w:lang w:eastAsia="pt-BR"/>
        </w:rPr>
      </w:pPr>
      <w:r w:rsidRPr="00863BB3">
        <w:rPr>
          <w:rFonts w:ascii="Times New Roman" w:eastAsia="Times New Roman" w:hAnsi="Times New Roman" w:cs="Times New Roman"/>
          <w:sz w:val="24"/>
          <w:szCs w:val="24"/>
          <w:lang w:val="en-US" w:eastAsia="pt-BR"/>
        </w:rPr>
        <w:t xml:space="preserve">MEDICI, André. Reassembling social security: a survey of pensions and health care reforms in Latin America. </w:t>
      </w:r>
      <w:r>
        <w:rPr>
          <w:rFonts w:ascii="Times New Roman" w:eastAsia="Times New Roman" w:hAnsi="Times New Roman" w:cs="Times New Roman"/>
          <w:b/>
          <w:bCs/>
          <w:sz w:val="24"/>
          <w:szCs w:val="24"/>
          <w:lang w:eastAsia="pt-BR"/>
        </w:rPr>
        <w:t>Revista de Economia Política</w:t>
      </w:r>
      <w:r>
        <w:rPr>
          <w:rFonts w:ascii="Times New Roman" w:eastAsia="Times New Roman" w:hAnsi="Times New Roman" w:cs="Times New Roman"/>
          <w:sz w:val="24"/>
          <w:szCs w:val="24"/>
          <w:lang w:eastAsia="pt-BR"/>
        </w:rPr>
        <w:t>, v. 29, n. 4, p. 493-494, 2009.</w:t>
      </w:r>
    </w:p>
    <w:p w:rsidR="00A25F1D" w:rsidRPr="00863BB3" w:rsidRDefault="00A25F1D" w:rsidP="00976063">
      <w:pPr>
        <w:spacing w:after="0" w:line="240" w:lineRule="auto"/>
        <w:contextualSpacing/>
        <w:jc w:val="both"/>
        <w:rPr>
          <w:rFonts w:ascii="Times New Roman" w:hAnsi="Times New Roman" w:cs="Times New Roman"/>
          <w:sz w:val="24"/>
          <w:szCs w:val="24"/>
        </w:rPr>
      </w:pPr>
    </w:p>
    <w:p w:rsidR="00A25F1D" w:rsidRDefault="00A25F1D" w:rsidP="00976063">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MINISTÉRIO DA PREVIDÊNCIA SOCIAL – </w:t>
      </w:r>
      <w:r>
        <w:rPr>
          <w:rFonts w:ascii="Times New Roman" w:hAnsi="Times New Roman" w:cs="Times New Roman"/>
          <w:b/>
          <w:bCs/>
          <w:sz w:val="24"/>
          <w:szCs w:val="24"/>
        </w:rPr>
        <w:t>Estatísticas de contribuintes empregados (1996/2014).</w:t>
      </w: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Anuário Estatístico da Previdência Social – AEPS – Suplemento histórico (2014)</w:t>
      </w:r>
      <w:r>
        <w:rPr>
          <w:rFonts w:ascii="Times New Roman" w:hAnsi="Times New Roman" w:cs="Times New Roman"/>
          <w:color w:val="000000"/>
          <w:sz w:val="24"/>
          <w:szCs w:val="24"/>
        </w:rPr>
        <w:t xml:space="preserve">. Disponível em: &lt;http://www.previdencia.gov.br/wp-content/uploads/2016/08/aeps2014_suplemento.pdf&gt;. Acesso em: </w:t>
      </w:r>
      <w:r>
        <w:rPr>
          <w:rFonts w:ascii="Times New Roman" w:hAnsi="Times New Roman" w:cs="Times New Roman"/>
          <w:sz w:val="24"/>
          <w:szCs w:val="24"/>
        </w:rPr>
        <w:t>16 Dez. 2016 (a).</w:t>
      </w:r>
    </w:p>
    <w:p w:rsidR="00A25F1D" w:rsidRDefault="00A25F1D" w:rsidP="00976063">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A25F1D" w:rsidRDefault="00A25F1D" w:rsidP="00976063">
      <w:p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MINISTÉRIO DA PREVIDÊNCIA SOCIAL – </w:t>
      </w:r>
      <w:r>
        <w:rPr>
          <w:rFonts w:ascii="Times New Roman" w:hAnsi="Times New Roman" w:cs="Times New Roman"/>
          <w:b/>
          <w:bCs/>
          <w:sz w:val="24"/>
          <w:szCs w:val="24"/>
        </w:rPr>
        <w:t xml:space="preserve">Quantidade de benefícios ativos, segundo os grupos de espécies - Posição em dezembro - 2002/2014 (Pensões por morte). </w:t>
      </w:r>
      <w:r>
        <w:rPr>
          <w:rFonts w:ascii="Times New Roman" w:hAnsi="Times New Roman" w:cs="Times New Roman"/>
          <w:bCs/>
          <w:color w:val="000000"/>
          <w:sz w:val="24"/>
          <w:szCs w:val="24"/>
        </w:rPr>
        <w:t>Anuário Estatístico da Previdência Social – AEPS – Suplemento histórico (2014)</w:t>
      </w:r>
      <w:r>
        <w:rPr>
          <w:rFonts w:ascii="Times New Roman" w:hAnsi="Times New Roman" w:cs="Times New Roman"/>
          <w:color w:val="000000"/>
          <w:sz w:val="24"/>
          <w:szCs w:val="24"/>
        </w:rPr>
        <w:t>. Disponível em: &lt;http://www.previdencia.gov.br/wpcontent /uploads/2016/08/aeps2014_suplemento.pdf&gt;. Acesso em: 16 Dez. 2016 (b).</w:t>
      </w:r>
    </w:p>
    <w:p w:rsidR="00A25F1D" w:rsidRDefault="00A25F1D" w:rsidP="00976063">
      <w:pPr>
        <w:spacing w:after="0" w:line="240" w:lineRule="auto"/>
        <w:contextualSpacing/>
        <w:jc w:val="both"/>
      </w:pPr>
    </w:p>
    <w:p w:rsidR="00A25F1D" w:rsidRDefault="00A25F1D" w:rsidP="00976063">
      <w:p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MINISTÉRIO DA PREVIDÊNCIA SOCIAL – </w:t>
      </w:r>
      <w:r>
        <w:rPr>
          <w:rFonts w:ascii="Times New Roman" w:hAnsi="Times New Roman" w:cs="Times New Roman"/>
          <w:b/>
          <w:bCs/>
          <w:sz w:val="24"/>
          <w:szCs w:val="24"/>
        </w:rPr>
        <w:t xml:space="preserve">Valor de benefícios ativos, segundo os grupos de espécies - Posição em dezembro - 2002/2014 (Pensões por morte). </w:t>
      </w:r>
      <w:r>
        <w:rPr>
          <w:rFonts w:ascii="Times New Roman" w:hAnsi="Times New Roman" w:cs="Times New Roman"/>
          <w:bCs/>
          <w:color w:val="000000"/>
          <w:sz w:val="24"/>
          <w:szCs w:val="24"/>
        </w:rPr>
        <w:t>Anuário Estatístico da Previdência Social – AEPS – Suplemento histórico (2014)</w:t>
      </w:r>
      <w:r>
        <w:rPr>
          <w:rFonts w:ascii="Times New Roman" w:hAnsi="Times New Roman" w:cs="Times New Roman"/>
          <w:color w:val="000000"/>
          <w:sz w:val="24"/>
          <w:szCs w:val="24"/>
        </w:rPr>
        <w:t>. Disponível em: &lt;http://www.previdencia.gov.br/wpcontent/uploads/2016/08/aeps2014_suplemento.pdf&gt;. Acesso em: 16 Dez. 2016 (c).</w:t>
      </w:r>
    </w:p>
    <w:p w:rsidR="00A25F1D" w:rsidRPr="00863BB3" w:rsidRDefault="00A25F1D" w:rsidP="00976063">
      <w:pPr>
        <w:spacing w:after="0" w:line="240" w:lineRule="auto"/>
        <w:contextualSpacing/>
        <w:jc w:val="both"/>
        <w:rPr>
          <w:rFonts w:ascii="Times New Roman" w:hAnsi="Times New Roman" w:cs="Times New Roman"/>
          <w:sz w:val="24"/>
          <w:szCs w:val="24"/>
        </w:rPr>
      </w:pPr>
    </w:p>
    <w:p w:rsidR="00A25F1D" w:rsidRDefault="00A25F1D" w:rsidP="00976063">
      <w:p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MINISTÉRIO DA PREVIDÊNCIA SOCIAL – </w:t>
      </w:r>
      <w:r>
        <w:rPr>
          <w:rFonts w:ascii="Times New Roman" w:hAnsi="Times New Roman" w:cs="Times New Roman"/>
          <w:b/>
          <w:sz w:val="24"/>
          <w:szCs w:val="24"/>
        </w:rPr>
        <w:t>Estatísticas de Contribuintes Pessoas Físicas por Idade</w:t>
      </w:r>
      <w:r>
        <w:rPr>
          <w:rFonts w:ascii="Times New Roman" w:hAnsi="Times New Roman" w:cs="Times New Roman"/>
          <w:sz w:val="24"/>
          <w:szCs w:val="24"/>
        </w:rPr>
        <w:t xml:space="preserve">: </w:t>
      </w:r>
      <w:r>
        <w:rPr>
          <w:rFonts w:ascii="Times New Roman" w:hAnsi="Times New Roman" w:cs="Times New Roman"/>
          <w:color w:val="000000"/>
          <w:sz w:val="24"/>
          <w:szCs w:val="24"/>
        </w:rPr>
        <w:t>Base de dados históricos da Previdência Social</w:t>
      </w:r>
      <w:r>
        <w:rPr>
          <w:rFonts w:ascii="Times New Roman" w:hAnsi="Times New Roman" w:cs="Times New Roman"/>
          <w:b/>
          <w:bCs/>
          <w:sz w:val="24"/>
          <w:szCs w:val="24"/>
        </w:rPr>
        <w:t>.</w:t>
      </w:r>
      <w:r>
        <w:rPr>
          <w:rFonts w:ascii="Times New Roman" w:hAnsi="Times New Roman" w:cs="Times New Roman"/>
          <w:bCs/>
          <w:color w:val="000000"/>
          <w:sz w:val="24"/>
          <w:szCs w:val="24"/>
        </w:rPr>
        <w:t xml:space="preserve"> Aeps InfoLogo</w:t>
      </w:r>
      <w:r>
        <w:rPr>
          <w:rFonts w:ascii="Times New Roman" w:hAnsi="Times New Roman" w:cs="Times New Roman"/>
          <w:color w:val="000000"/>
          <w:sz w:val="24"/>
          <w:szCs w:val="24"/>
        </w:rPr>
        <w:t>. Disponível em:&lt;</w:t>
      </w:r>
      <w:r>
        <w:t xml:space="preserve"> </w:t>
      </w:r>
      <w:r>
        <w:rPr>
          <w:rFonts w:ascii="Times New Roman" w:hAnsi="Times New Roman" w:cs="Times New Roman"/>
          <w:color w:val="000000"/>
          <w:sz w:val="24"/>
          <w:szCs w:val="24"/>
        </w:rPr>
        <w:t>http://www3.dataprev.gov.br/infologo/GCTB/CTB22/CTB22.php&gt;. Acesso em: 18 Dez. 2016 (d).</w:t>
      </w:r>
    </w:p>
    <w:p w:rsidR="00A25F1D" w:rsidRDefault="00A25F1D" w:rsidP="00976063">
      <w:pPr>
        <w:spacing w:after="0" w:line="240" w:lineRule="auto"/>
        <w:contextualSpacing/>
        <w:jc w:val="both"/>
        <w:rPr>
          <w:rFonts w:ascii="Times New Roman" w:hAnsi="Times New Roman" w:cs="Times New Roman"/>
          <w:sz w:val="24"/>
          <w:szCs w:val="24"/>
          <w:lang w:val="en-US"/>
        </w:rPr>
      </w:pPr>
    </w:p>
    <w:p w:rsidR="00A25F1D" w:rsidRDefault="00A25F1D" w:rsidP="00976063">
      <w:pPr>
        <w:spacing w:after="0" w:line="240" w:lineRule="auto"/>
        <w:contextualSpacing/>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pt-BR"/>
        </w:rPr>
        <w:t xml:space="preserve">NASH Jr. </w:t>
      </w:r>
      <w:r>
        <w:rPr>
          <w:rFonts w:ascii="Times New Roman" w:hAnsi="Times New Roman" w:cs="Times New Roman"/>
          <w:sz w:val="24"/>
          <w:szCs w:val="24"/>
          <w:lang w:val="en-US"/>
        </w:rPr>
        <w:t>John Forbes</w:t>
      </w:r>
      <w:r>
        <w:rPr>
          <w:rFonts w:ascii="Times New Roman" w:eastAsia="Times New Roman" w:hAnsi="Times New Roman" w:cs="Times New Roman"/>
          <w:sz w:val="24"/>
          <w:szCs w:val="24"/>
          <w:lang w:val="en-US" w:eastAsia="pt-BR"/>
        </w:rPr>
        <w:t xml:space="preserve">. </w:t>
      </w:r>
      <w:r>
        <w:rPr>
          <w:rFonts w:ascii="Times New Roman" w:eastAsia="Times New Roman" w:hAnsi="Times New Roman" w:cs="Times New Roman"/>
          <w:b/>
          <w:sz w:val="24"/>
          <w:szCs w:val="24"/>
          <w:lang w:val="en-US" w:eastAsia="pt-BR"/>
        </w:rPr>
        <w:t>Non-Cooperative Games</w:t>
      </w:r>
      <w:r>
        <w:rPr>
          <w:rFonts w:ascii="Times New Roman" w:eastAsia="Times New Roman" w:hAnsi="Times New Roman" w:cs="Times New Roman"/>
          <w:sz w:val="24"/>
          <w:szCs w:val="24"/>
          <w:lang w:val="en-US" w:eastAsia="pt-BR"/>
        </w:rPr>
        <w:t>. PhD. Thesis. Princeton Uni</w:t>
      </w:r>
      <w:r>
        <w:rPr>
          <w:rFonts w:ascii="Times New Roman" w:hAnsi="Times New Roman" w:cs="Times New Roman"/>
          <w:sz w:val="24"/>
          <w:szCs w:val="24"/>
          <w:lang w:val="en-US"/>
        </w:rPr>
        <w:t>versity Press, 1950a.</w:t>
      </w:r>
    </w:p>
    <w:p w:rsidR="00A25F1D" w:rsidRPr="00863BB3"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lastRenderedPageBreak/>
        <w:t xml:space="preserve">NASH Jr. </w:t>
      </w:r>
      <w:r>
        <w:rPr>
          <w:rFonts w:ascii="Times New Roman" w:hAnsi="Times New Roman" w:cs="Times New Roman"/>
          <w:sz w:val="24"/>
          <w:szCs w:val="24"/>
          <w:lang w:val="en-US"/>
        </w:rPr>
        <w:t xml:space="preserve">John Forbes. </w:t>
      </w:r>
      <w:r>
        <w:rPr>
          <w:rFonts w:ascii="Times New Roman" w:eastAsia="Times New Roman" w:hAnsi="Times New Roman" w:cs="Times New Roman"/>
          <w:sz w:val="24"/>
          <w:szCs w:val="24"/>
          <w:lang w:val="en-US" w:eastAsia="pt-BR"/>
        </w:rPr>
        <w:t xml:space="preserve">The Bargaining Problem. </w:t>
      </w:r>
      <w:r w:rsidRPr="00863BB3">
        <w:rPr>
          <w:rFonts w:ascii="Times New Roman" w:eastAsia="Times New Roman" w:hAnsi="Times New Roman" w:cs="Times New Roman"/>
          <w:b/>
          <w:sz w:val="24"/>
          <w:szCs w:val="24"/>
          <w:lang w:val="en-US" w:eastAsia="pt-BR"/>
        </w:rPr>
        <w:t>Econométrica</w:t>
      </w:r>
      <w:r w:rsidRPr="00863BB3">
        <w:rPr>
          <w:rFonts w:ascii="Times New Roman" w:eastAsia="Times New Roman" w:hAnsi="Times New Roman" w:cs="Times New Roman"/>
          <w:sz w:val="24"/>
          <w:szCs w:val="24"/>
          <w:lang w:val="en-US" w:eastAsia="pt-BR"/>
        </w:rPr>
        <w:t>, pp. 155–162, 1950b.</w:t>
      </w:r>
    </w:p>
    <w:p w:rsidR="00A25F1D" w:rsidRPr="00863BB3"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p>
    <w:p w:rsidR="00A25F1D"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r w:rsidRPr="00863BB3">
        <w:rPr>
          <w:rFonts w:ascii="Times New Roman" w:eastAsia="Times New Roman" w:hAnsi="Times New Roman" w:cs="Times New Roman"/>
          <w:sz w:val="24"/>
          <w:szCs w:val="24"/>
          <w:lang w:val="en-US" w:eastAsia="pt-BR"/>
        </w:rPr>
        <w:t xml:space="preserve">NASH Jr. </w:t>
      </w:r>
      <w:r>
        <w:rPr>
          <w:rFonts w:ascii="Times New Roman" w:hAnsi="Times New Roman" w:cs="Times New Roman"/>
          <w:sz w:val="24"/>
          <w:szCs w:val="24"/>
          <w:lang w:val="en-US"/>
        </w:rPr>
        <w:t>John Forbes.</w:t>
      </w:r>
      <w:r>
        <w:rPr>
          <w:rFonts w:ascii="Times New Roman" w:eastAsia="Times New Roman" w:hAnsi="Times New Roman" w:cs="Times New Roman"/>
          <w:sz w:val="24"/>
          <w:szCs w:val="24"/>
          <w:lang w:val="en-US" w:eastAsia="pt-BR"/>
        </w:rPr>
        <w:t xml:space="preserve"> Non-Cooperative Games. </w:t>
      </w:r>
      <w:r>
        <w:rPr>
          <w:rFonts w:ascii="Times New Roman" w:eastAsia="Times New Roman" w:hAnsi="Times New Roman" w:cs="Times New Roman"/>
          <w:b/>
          <w:sz w:val="24"/>
          <w:szCs w:val="24"/>
          <w:lang w:val="en-US" w:eastAsia="pt-BR"/>
        </w:rPr>
        <w:t>Annals of Mathematics</w:t>
      </w:r>
      <w:r>
        <w:rPr>
          <w:rFonts w:ascii="Times New Roman" w:eastAsia="Times New Roman" w:hAnsi="Times New Roman" w:cs="Times New Roman"/>
          <w:sz w:val="24"/>
          <w:szCs w:val="24"/>
          <w:lang w:val="en-US" w:eastAsia="pt-BR"/>
        </w:rPr>
        <w:t>, pp. 286–295, 1951.</w:t>
      </w:r>
    </w:p>
    <w:p w:rsidR="00A25F1D" w:rsidRDefault="00A25F1D" w:rsidP="00976063">
      <w:pPr>
        <w:spacing w:after="0" w:line="240" w:lineRule="auto"/>
        <w:contextualSpacing/>
        <w:jc w:val="both"/>
        <w:rPr>
          <w:rFonts w:ascii="Times New Roman" w:hAnsi="Times New Roman" w:cs="Times New Roman"/>
          <w:sz w:val="24"/>
          <w:szCs w:val="24"/>
          <w:lang w:val="en-US"/>
        </w:rPr>
      </w:pPr>
    </w:p>
    <w:p w:rsidR="00A25F1D" w:rsidRPr="00863BB3" w:rsidRDefault="00A25F1D" w:rsidP="009760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NEUMANN, J. V.; MORGENSTERN, O. </w:t>
      </w:r>
      <w:r>
        <w:rPr>
          <w:rFonts w:ascii="Times New Roman" w:hAnsi="Times New Roman" w:cs="Times New Roman"/>
          <w:b/>
          <w:iCs/>
          <w:sz w:val="24"/>
          <w:szCs w:val="24"/>
          <w:lang w:val="en-US"/>
        </w:rPr>
        <w:t>Theory of Games and Economic Behavior</w:t>
      </w:r>
      <w:r>
        <w:rPr>
          <w:rFonts w:ascii="Times New Roman" w:hAnsi="Times New Roman" w:cs="Times New Roman"/>
          <w:sz w:val="24"/>
          <w:szCs w:val="24"/>
          <w:lang w:val="en-US"/>
        </w:rPr>
        <w:t xml:space="preserve">. </w:t>
      </w:r>
      <w:r w:rsidRPr="00863BB3">
        <w:rPr>
          <w:rFonts w:ascii="Times New Roman" w:hAnsi="Times New Roman" w:cs="Times New Roman"/>
          <w:sz w:val="24"/>
          <w:szCs w:val="24"/>
        </w:rPr>
        <w:t>Princeton University, 1944.</w:t>
      </w:r>
    </w:p>
    <w:p w:rsidR="00A25F1D" w:rsidRPr="00863BB3" w:rsidRDefault="00A25F1D" w:rsidP="00976063">
      <w:pPr>
        <w:spacing w:after="0" w:line="240" w:lineRule="auto"/>
        <w:contextualSpacing/>
        <w:jc w:val="both"/>
        <w:rPr>
          <w:rFonts w:ascii="Times New Roman" w:hAnsi="Times New Roman" w:cs="Times New Roman"/>
          <w:sz w:val="24"/>
          <w:szCs w:val="24"/>
        </w:rPr>
      </w:pPr>
    </w:p>
    <w:p w:rsidR="00A25F1D" w:rsidRPr="00863BB3"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eastAsia="pt-BR"/>
        </w:rPr>
        <w:t xml:space="preserve">OLIVEIRA, Cristiano Aguiar; MARQUES JÚNIOR, Liderau dos Santos; LAGEMANN, Eugenio. A Política Fiscal como um Jogo entre União, Estados e Municípios no Federalismo Fiscal Brasileiro DOI: http://dx. doi. org/10.18836/2178-0587/ealr. v3n2p206-227. </w:t>
      </w:r>
      <w:r w:rsidRPr="00863BB3">
        <w:rPr>
          <w:rFonts w:ascii="Times New Roman" w:eastAsia="Times New Roman" w:hAnsi="Times New Roman" w:cs="Times New Roman"/>
          <w:b/>
          <w:bCs/>
          <w:sz w:val="24"/>
          <w:szCs w:val="24"/>
          <w:lang w:val="en-US" w:eastAsia="pt-BR"/>
        </w:rPr>
        <w:t>Economic Analysis of Law Review</w:t>
      </w:r>
      <w:r w:rsidRPr="00863BB3">
        <w:rPr>
          <w:rFonts w:ascii="Times New Roman" w:eastAsia="Times New Roman" w:hAnsi="Times New Roman" w:cs="Times New Roman"/>
          <w:sz w:val="24"/>
          <w:szCs w:val="24"/>
          <w:lang w:val="en-US" w:eastAsia="pt-BR"/>
        </w:rPr>
        <w:t>, v. 3, n. 2, p. 206-227, 2013.</w:t>
      </w:r>
    </w:p>
    <w:p w:rsidR="00A25F1D" w:rsidRDefault="00A25F1D" w:rsidP="00976063">
      <w:pPr>
        <w:spacing w:after="0" w:line="240" w:lineRule="auto"/>
        <w:contextualSpacing/>
        <w:jc w:val="both"/>
        <w:rPr>
          <w:rFonts w:ascii="Times New Roman" w:hAnsi="Times New Roman" w:cs="Times New Roman"/>
          <w:sz w:val="24"/>
          <w:szCs w:val="24"/>
          <w:lang w:val="en-US"/>
        </w:rPr>
      </w:pPr>
    </w:p>
    <w:p w:rsidR="00A25F1D" w:rsidRDefault="00A25F1D" w:rsidP="00976063">
      <w:pPr>
        <w:spacing w:after="0" w:line="240" w:lineRule="auto"/>
        <w:contextualSpacing/>
        <w:jc w:val="both"/>
        <w:rPr>
          <w:rFonts w:ascii="Times New Roman" w:hAnsi="Times New Roman" w:cs="Times New Roman"/>
          <w:sz w:val="24"/>
          <w:lang w:val="en-US"/>
        </w:rPr>
      </w:pPr>
      <w:r>
        <w:rPr>
          <w:rFonts w:ascii="Times New Roman" w:hAnsi="Times New Roman" w:cs="Times New Roman"/>
          <w:sz w:val="24"/>
          <w:lang w:val="en-US"/>
        </w:rPr>
        <w:t xml:space="preserve">OSBORNE, Martin J. </w:t>
      </w:r>
      <w:r>
        <w:rPr>
          <w:rFonts w:ascii="Times New Roman" w:hAnsi="Times New Roman" w:cs="Times New Roman"/>
          <w:b/>
          <w:sz w:val="24"/>
          <w:lang w:val="en-US"/>
        </w:rPr>
        <w:t>An introduction to game theory</w:t>
      </w:r>
      <w:r>
        <w:rPr>
          <w:rFonts w:ascii="Times New Roman" w:hAnsi="Times New Roman" w:cs="Times New Roman"/>
          <w:sz w:val="24"/>
          <w:lang w:val="en-US"/>
        </w:rPr>
        <w:t>. Oxford: Oxford University Press, 2006.</w:t>
      </w:r>
    </w:p>
    <w:p w:rsidR="00A25F1D" w:rsidRPr="00863BB3" w:rsidRDefault="00A25F1D" w:rsidP="00976063">
      <w:pPr>
        <w:spacing w:after="0" w:line="240" w:lineRule="auto"/>
        <w:contextualSpacing/>
        <w:jc w:val="both"/>
        <w:rPr>
          <w:rFonts w:ascii="Times New Roman" w:hAnsi="Times New Roman" w:cs="Times New Roman"/>
          <w:b/>
          <w:sz w:val="24"/>
          <w:szCs w:val="24"/>
          <w:lang w:val="en-US"/>
        </w:rPr>
      </w:pPr>
    </w:p>
    <w:p w:rsidR="00A25F1D" w:rsidRDefault="00A25F1D" w:rsidP="00976063">
      <w:pPr>
        <w:spacing w:after="0" w:line="240" w:lineRule="auto"/>
        <w:contextualSpacing/>
        <w:jc w:val="both"/>
        <w:rPr>
          <w:rFonts w:ascii="Times New Roman" w:hAnsi="Times New Roman" w:cs="Times New Roman"/>
          <w:sz w:val="24"/>
          <w:szCs w:val="24"/>
        </w:rPr>
      </w:pPr>
      <w:r w:rsidRPr="00863BB3">
        <w:rPr>
          <w:rFonts w:ascii="Times New Roman" w:hAnsi="Times New Roman" w:cs="Times New Roman"/>
          <w:sz w:val="24"/>
          <w:szCs w:val="24"/>
          <w:lang w:val="en-US"/>
        </w:rPr>
        <w:t xml:space="preserve">ROTH, Alvin E.; SOTOMAYOR, Marilda. </w:t>
      </w:r>
      <w:r w:rsidRPr="00863BB3">
        <w:rPr>
          <w:rFonts w:ascii="Times New Roman" w:hAnsi="Times New Roman" w:cs="Times New Roman"/>
          <w:b/>
          <w:bCs/>
          <w:sz w:val="24"/>
          <w:szCs w:val="24"/>
          <w:lang w:val="en-US"/>
        </w:rPr>
        <w:t xml:space="preserve">Two-sided matching: </w:t>
      </w:r>
      <w:r w:rsidRPr="00863BB3">
        <w:rPr>
          <w:rFonts w:ascii="Times New Roman" w:hAnsi="Times New Roman" w:cs="Times New Roman"/>
          <w:sz w:val="24"/>
          <w:szCs w:val="24"/>
          <w:lang w:val="en-US"/>
        </w:rPr>
        <w:t xml:space="preserve">a study in game-theoretic modeling and analysis. </w:t>
      </w:r>
      <w:r>
        <w:rPr>
          <w:rFonts w:ascii="Times New Roman" w:hAnsi="Times New Roman" w:cs="Times New Roman"/>
          <w:sz w:val="24"/>
          <w:szCs w:val="24"/>
        </w:rPr>
        <w:t>Cambridge: Cambridge University Press, 1990.</w:t>
      </w:r>
    </w:p>
    <w:p w:rsidR="00A25F1D" w:rsidRDefault="00A25F1D" w:rsidP="00976063">
      <w:pPr>
        <w:spacing w:after="0" w:line="240" w:lineRule="auto"/>
        <w:contextualSpacing/>
        <w:jc w:val="both"/>
        <w:rPr>
          <w:rFonts w:ascii="Times New Roman" w:hAnsi="Times New Roman" w:cs="Times New Roman"/>
          <w:b/>
          <w:sz w:val="24"/>
          <w:szCs w:val="24"/>
        </w:rPr>
      </w:pPr>
    </w:p>
    <w:p w:rsidR="00A25F1D" w:rsidRDefault="00A25F1D" w:rsidP="00976063">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PRESIDÊNCIA DA REPÚBLICA. Lei nº 10.406, de 10 de Janeiro de 2002. </w:t>
      </w:r>
      <w:r>
        <w:rPr>
          <w:rFonts w:ascii="Times New Roman" w:hAnsi="Times New Roman" w:cs="Times New Roman"/>
          <w:b/>
          <w:sz w:val="24"/>
        </w:rPr>
        <w:t>Código Civil Brasileiro</w:t>
      </w:r>
      <w:r>
        <w:rPr>
          <w:rFonts w:ascii="Times New Roman" w:hAnsi="Times New Roman" w:cs="Times New Roman"/>
          <w:sz w:val="24"/>
        </w:rPr>
        <w:t>, Poder Executivo, Brasília, DF, 10 jan. 2002.</w:t>
      </w:r>
    </w:p>
    <w:p w:rsidR="00A25F1D" w:rsidRDefault="00A25F1D" w:rsidP="00976063">
      <w:pPr>
        <w:spacing w:after="0" w:line="240" w:lineRule="auto"/>
        <w:contextualSpacing/>
        <w:jc w:val="both"/>
        <w:rPr>
          <w:rFonts w:ascii="Times New Roman" w:hAnsi="Times New Roman" w:cs="Times New Roman"/>
          <w:sz w:val="24"/>
          <w:szCs w:val="24"/>
        </w:rPr>
      </w:pPr>
    </w:p>
    <w:p w:rsidR="00A25F1D" w:rsidRPr="00863BB3" w:rsidRDefault="00A25F1D" w:rsidP="00976063">
      <w:pPr>
        <w:spacing w:after="0" w:line="240" w:lineRule="auto"/>
        <w:contextualSpacing/>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eastAsia="pt-BR"/>
        </w:rPr>
        <w:t xml:space="preserve">SANTOS, Alexandre Leite. O Direito Internacional Público como Jogo Institucional DOI: http://dx. doi. org/10.18836/2178-0587/ealr. v1n2p179-195. </w:t>
      </w:r>
      <w:r w:rsidRPr="00863BB3">
        <w:rPr>
          <w:rFonts w:ascii="Times New Roman" w:eastAsia="Times New Roman" w:hAnsi="Times New Roman" w:cs="Times New Roman"/>
          <w:b/>
          <w:bCs/>
          <w:sz w:val="24"/>
          <w:szCs w:val="24"/>
          <w:lang w:val="en-US" w:eastAsia="pt-BR"/>
        </w:rPr>
        <w:t>Economic Analysis of Law Review</w:t>
      </w:r>
      <w:r w:rsidRPr="00863BB3">
        <w:rPr>
          <w:rFonts w:ascii="Times New Roman" w:eastAsia="Times New Roman" w:hAnsi="Times New Roman" w:cs="Times New Roman"/>
          <w:sz w:val="24"/>
          <w:szCs w:val="24"/>
          <w:lang w:val="en-US" w:eastAsia="pt-BR"/>
        </w:rPr>
        <w:t>, v. 1, n. 2, p. 179-195, 2010.</w:t>
      </w:r>
    </w:p>
    <w:p w:rsidR="00095DC5" w:rsidRPr="00863BB3" w:rsidRDefault="00095DC5" w:rsidP="00976063">
      <w:pPr>
        <w:spacing w:after="0" w:line="240" w:lineRule="auto"/>
        <w:contextualSpacing/>
        <w:jc w:val="both"/>
        <w:rPr>
          <w:rFonts w:ascii="Times New Roman" w:hAnsi="Times New Roman" w:cs="Times New Roman"/>
          <w:sz w:val="24"/>
          <w:szCs w:val="24"/>
          <w:lang w:val="en-US"/>
        </w:rPr>
      </w:pPr>
    </w:p>
    <w:p w:rsidR="00A25F1D" w:rsidRDefault="00A25F1D" w:rsidP="00976063">
      <w:pPr>
        <w:spacing w:after="0" w:line="240" w:lineRule="auto"/>
        <w:contextualSpacing/>
        <w:jc w:val="both"/>
        <w:rPr>
          <w:rFonts w:ascii="Times New Roman" w:hAnsi="Times New Roman" w:cs="Times New Roman"/>
          <w:sz w:val="24"/>
          <w:szCs w:val="24"/>
        </w:rPr>
      </w:pPr>
      <w:r w:rsidRPr="00863BB3">
        <w:rPr>
          <w:rFonts w:ascii="Times New Roman" w:hAnsi="Times New Roman" w:cs="Times New Roman"/>
          <w:sz w:val="24"/>
          <w:szCs w:val="24"/>
          <w:lang w:val="en-US"/>
        </w:rPr>
        <w:t xml:space="preserve">SILVA, Enid Rocha da; SCHWARZER, Helmut. </w:t>
      </w:r>
      <w:r>
        <w:rPr>
          <w:rFonts w:ascii="Times New Roman" w:hAnsi="Times New Roman" w:cs="Times New Roman"/>
          <w:sz w:val="24"/>
          <w:szCs w:val="24"/>
        </w:rPr>
        <w:t xml:space="preserve">Proteção social, aposentadorias, pensões e gênero no Brasil. </w:t>
      </w:r>
      <w:r>
        <w:rPr>
          <w:rFonts w:ascii="Times New Roman" w:hAnsi="Times New Roman" w:cs="Times New Roman"/>
          <w:b/>
          <w:sz w:val="24"/>
          <w:szCs w:val="24"/>
        </w:rPr>
        <w:t>Texto para discussão IPEA</w:t>
      </w:r>
      <w:r>
        <w:rPr>
          <w:rFonts w:ascii="Times New Roman" w:hAnsi="Times New Roman" w:cs="Times New Roman"/>
          <w:sz w:val="24"/>
          <w:szCs w:val="24"/>
        </w:rPr>
        <w:t>, nº 934. 2002.</w:t>
      </w:r>
    </w:p>
    <w:p w:rsidR="00A25F1D" w:rsidRDefault="00A25F1D" w:rsidP="00976063">
      <w:pPr>
        <w:spacing w:after="0" w:line="240" w:lineRule="auto"/>
        <w:contextualSpacing/>
        <w:jc w:val="both"/>
        <w:rPr>
          <w:rFonts w:ascii="Times New Roman" w:hAnsi="Times New Roman" w:cs="Times New Roman"/>
          <w:sz w:val="24"/>
          <w:szCs w:val="24"/>
        </w:rPr>
      </w:pPr>
    </w:p>
    <w:p w:rsidR="00E64B7B" w:rsidRDefault="00A25F1D" w:rsidP="00976063">
      <w:pPr>
        <w:spacing w:after="0" w:line="240" w:lineRule="auto"/>
        <w:contextualSpacing/>
        <w:jc w:val="both"/>
        <w:rPr>
          <w:rFonts w:ascii="Times New Roman" w:hAnsi="Times New Roman" w:cs="Times New Roman"/>
          <w:b/>
          <w:sz w:val="24"/>
        </w:rPr>
      </w:pPr>
      <w:r>
        <w:rPr>
          <w:rFonts w:ascii="Times New Roman" w:eastAsia="Times New Roman" w:hAnsi="Times New Roman" w:cs="Times New Roman"/>
          <w:sz w:val="24"/>
          <w:szCs w:val="24"/>
          <w:lang w:eastAsia="pt-BR"/>
        </w:rPr>
        <w:t xml:space="preserve">SILVA, Luciana Aboim Machado Gonçalves; VITALE, Carla Maria Franco Lameira. Aplicação da Teoria dos Jogos na Mediação de Conflitos: O Equilíbrio de Nash como Estratégia de Maximização de Ganhos. </w:t>
      </w:r>
      <w:r>
        <w:rPr>
          <w:rFonts w:ascii="Times New Roman" w:eastAsia="Times New Roman" w:hAnsi="Times New Roman" w:cs="Times New Roman"/>
          <w:b/>
          <w:bCs/>
          <w:sz w:val="24"/>
          <w:szCs w:val="24"/>
          <w:lang w:eastAsia="pt-BR"/>
        </w:rPr>
        <w:t>Revista de Formas Consensuais de Solução de Conflitos</w:t>
      </w:r>
      <w:r>
        <w:rPr>
          <w:rFonts w:ascii="Times New Roman" w:eastAsia="Times New Roman" w:hAnsi="Times New Roman" w:cs="Times New Roman"/>
          <w:sz w:val="24"/>
          <w:szCs w:val="24"/>
          <w:lang w:eastAsia="pt-BR"/>
        </w:rPr>
        <w:t>, v. 2, n. 1, 2016.</w:t>
      </w:r>
    </w:p>
    <w:sectPr w:rsidR="00E64B7B" w:rsidSect="00CF3627">
      <w:headerReference w:type="default" r:id="rId1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CC7" w:rsidRDefault="00EF1CC7" w:rsidP="00CF3627">
      <w:pPr>
        <w:spacing w:after="0" w:line="240" w:lineRule="auto"/>
      </w:pPr>
      <w:r>
        <w:separator/>
      </w:r>
    </w:p>
  </w:endnote>
  <w:endnote w:type="continuationSeparator" w:id="0">
    <w:p w:rsidR="00EF1CC7" w:rsidRDefault="00EF1CC7" w:rsidP="00CF3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CC7" w:rsidRDefault="00EF1CC7" w:rsidP="00CF3627">
      <w:pPr>
        <w:spacing w:after="0" w:line="240" w:lineRule="auto"/>
      </w:pPr>
      <w:r>
        <w:separator/>
      </w:r>
    </w:p>
  </w:footnote>
  <w:footnote w:type="continuationSeparator" w:id="0">
    <w:p w:rsidR="00EF1CC7" w:rsidRDefault="00EF1CC7" w:rsidP="00CF3627">
      <w:pPr>
        <w:spacing w:after="0" w:line="240" w:lineRule="auto"/>
      </w:pPr>
      <w:r>
        <w:continuationSeparator/>
      </w:r>
    </w:p>
  </w:footnote>
  <w:footnote w:id="1">
    <w:p w:rsidR="00863BB3" w:rsidRPr="007D0A66" w:rsidRDefault="00863BB3" w:rsidP="00641E76">
      <w:pPr>
        <w:pStyle w:val="Textodenotaderodap"/>
        <w:jc w:val="both"/>
        <w:rPr>
          <w:rFonts w:ascii="Times New Roman" w:hAnsi="Times New Roman" w:cs="Times New Roman"/>
        </w:rPr>
      </w:pPr>
      <w:r w:rsidRPr="007D0A66">
        <w:rPr>
          <w:rStyle w:val="Refdenotaderodap"/>
          <w:rFonts w:ascii="Times New Roman" w:hAnsi="Times New Roman" w:cs="Times New Roman"/>
        </w:rPr>
        <w:footnoteRef/>
      </w:r>
      <w:r w:rsidRPr="007D0A66">
        <w:rPr>
          <w:rFonts w:ascii="Times New Roman" w:hAnsi="Times New Roman" w:cs="Times New Roman"/>
        </w:rPr>
        <w:t xml:space="preserve"> Ver Brasil (1923).</w:t>
      </w:r>
    </w:p>
  </w:footnote>
  <w:footnote w:id="2">
    <w:p w:rsidR="00863BB3" w:rsidRPr="00B17F67" w:rsidRDefault="00863BB3">
      <w:pPr>
        <w:pStyle w:val="Textodenotaderodap"/>
        <w:rPr>
          <w:rFonts w:ascii="Times New Roman" w:hAnsi="Times New Roman" w:cs="Times New Roman"/>
          <w:highlight w:val="yellow"/>
        </w:rPr>
      </w:pPr>
      <w:r w:rsidRPr="00B17F67">
        <w:rPr>
          <w:rStyle w:val="Refdenotaderodap"/>
          <w:rFonts w:ascii="Times New Roman" w:hAnsi="Times New Roman" w:cs="Times New Roman"/>
        </w:rPr>
        <w:footnoteRef/>
      </w:r>
      <w:r w:rsidRPr="00B17F67">
        <w:rPr>
          <w:rFonts w:ascii="Times New Roman" w:hAnsi="Times New Roman" w:cs="Times New Roman"/>
        </w:rPr>
        <w:t xml:space="preserve"> Ver </w:t>
      </w:r>
      <w:r w:rsidRPr="007D0A66">
        <w:rPr>
          <w:rFonts w:ascii="Times New Roman" w:hAnsi="Times New Roman" w:cs="Times New Roman"/>
        </w:rPr>
        <w:t>Brasil</w:t>
      </w:r>
      <w:r w:rsidRPr="00B17F67">
        <w:rPr>
          <w:rFonts w:ascii="Times New Roman" w:hAnsi="Times New Roman" w:cs="Times New Roman"/>
        </w:rPr>
        <w:t xml:space="preserve"> (1988).</w:t>
      </w:r>
    </w:p>
  </w:footnote>
  <w:footnote w:id="3">
    <w:p w:rsidR="00863BB3" w:rsidRPr="004038E5" w:rsidRDefault="00863BB3">
      <w:pPr>
        <w:pStyle w:val="Textodenotaderodap"/>
        <w:rPr>
          <w:rFonts w:ascii="Times New Roman" w:hAnsi="Times New Roman" w:cs="Times New Roman"/>
        </w:rPr>
      </w:pPr>
      <w:r w:rsidRPr="004038E5">
        <w:rPr>
          <w:rStyle w:val="Refdenotaderodap"/>
          <w:rFonts w:ascii="Times New Roman" w:hAnsi="Times New Roman" w:cs="Times New Roman"/>
        </w:rPr>
        <w:footnoteRef/>
      </w:r>
      <w:r w:rsidRPr="004038E5">
        <w:rPr>
          <w:rFonts w:ascii="Times New Roman" w:hAnsi="Times New Roman" w:cs="Times New Roman"/>
        </w:rPr>
        <w:t xml:space="preserve"> Ver </w:t>
      </w:r>
      <w:r w:rsidRPr="007D0A66">
        <w:rPr>
          <w:rFonts w:ascii="Times New Roman" w:hAnsi="Times New Roman" w:cs="Times New Roman"/>
        </w:rPr>
        <w:t>Brasil</w:t>
      </w:r>
      <w:r w:rsidRPr="004038E5">
        <w:rPr>
          <w:rFonts w:ascii="Times New Roman" w:hAnsi="Times New Roman" w:cs="Times New Roman"/>
        </w:rPr>
        <w:t xml:space="preserve"> (1991a). </w:t>
      </w:r>
    </w:p>
  </w:footnote>
  <w:footnote w:id="4">
    <w:p w:rsidR="00863BB3" w:rsidRPr="00243CB6" w:rsidRDefault="00863BB3">
      <w:pPr>
        <w:pStyle w:val="Textodenotaderodap"/>
        <w:rPr>
          <w:highlight w:val="yellow"/>
        </w:rPr>
      </w:pPr>
      <w:r w:rsidRPr="004038E5">
        <w:rPr>
          <w:rStyle w:val="Refdenotaderodap"/>
          <w:rFonts w:ascii="Times New Roman" w:hAnsi="Times New Roman" w:cs="Times New Roman"/>
        </w:rPr>
        <w:footnoteRef/>
      </w:r>
      <w:r w:rsidRPr="004038E5">
        <w:rPr>
          <w:rFonts w:ascii="Times New Roman" w:hAnsi="Times New Roman" w:cs="Times New Roman"/>
        </w:rPr>
        <w:t xml:space="preserve"> Ver </w:t>
      </w:r>
      <w:r w:rsidRPr="007D0A66">
        <w:rPr>
          <w:rFonts w:ascii="Times New Roman" w:hAnsi="Times New Roman" w:cs="Times New Roman"/>
        </w:rPr>
        <w:t>Brasil</w:t>
      </w:r>
      <w:r w:rsidRPr="004038E5">
        <w:rPr>
          <w:rFonts w:ascii="Times New Roman" w:hAnsi="Times New Roman" w:cs="Times New Roman"/>
        </w:rPr>
        <w:t xml:space="preserve"> (1991b).</w:t>
      </w:r>
      <w:r w:rsidRPr="004038E5">
        <w:rPr>
          <w:rFonts w:ascii="Times New Roman" w:hAnsi="Times New Roman" w:cs="Times New Roman"/>
          <w:b/>
        </w:rPr>
        <w:t xml:space="preserve"> </w:t>
      </w:r>
    </w:p>
  </w:footnote>
  <w:footnote w:id="5">
    <w:p w:rsidR="00863BB3" w:rsidRPr="00B1164F" w:rsidRDefault="00863BB3">
      <w:pPr>
        <w:pStyle w:val="Textodenotaderodap"/>
        <w:rPr>
          <w:rFonts w:ascii="Times New Roman" w:hAnsi="Times New Roman" w:cs="Times New Roman"/>
          <w:highlight w:val="yellow"/>
        </w:rPr>
      </w:pPr>
      <w:r w:rsidRPr="00B1164F">
        <w:rPr>
          <w:rStyle w:val="Refdenotaderodap"/>
          <w:rFonts w:ascii="Times New Roman" w:hAnsi="Times New Roman" w:cs="Times New Roman"/>
        </w:rPr>
        <w:footnoteRef/>
      </w:r>
      <w:r w:rsidRPr="00B1164F">
        <w:rPr>
          <w:rFonts w:ascii="Times New Roman" w:hAnsi="Times New Roman" w:cs="Times New Roman"/>
        </w:rPr>
        <w:t xml:space="preserve"> </w:t>
      </w:r>
      <w:r>
        <w:rPr>
          <w:rFonts w:ascii="Times New Roman" w:hAnsi="Times New Roman" w:cs="Times New Roman"/>
        </w:rPr>
        <w:t xml:space="preserve">Ver </w:t>
      </w:r>
      <w:r w:rsidRPr="007D0A66">
        <w:rPr>
          <w:rFonts w:ascii="Times New Roman" w:hAnsi="Times New Roman" w:cs="Times New Roman"/>
        </w:rPr>
        <w:t>Brasil</w:t>
      </w:r>
      <w:r w:rsidRPr="00B1164F">
        <w:rPr>
          <w:rFonts w:ascii="Times New Roman" w:hAnsi="Times New Roman" w:cs="Times New Roman"/>
        </w:rPr>
        <w:t xml:space="preserve"> (1999).</w:t>
      </w:r>
      <w:r w:rsidRPr="00B1164F">
        <w:rPr>
          <w:rFonts w:ascii="Times New Roman" w:hAnsi="Times New Roman" w:cs="Times New Roman"/>
          <w:b/>
        </w:rPr>
        <w:t xml:space="preserve"> </w:t>
      </w:r>
    </w:p>
  </w:footnote>
  <w:footnote w:id="6">
    <w:p w:rsidR="00863BB3" w:rsidRPr="00550585" w:rsidRDefault="00863BB3" w:rsidP="006564EB">
      <w:pPr>
        <w:pStyle w:val="Textodenotaderodap"/>
        <w:jc w:val="both"/>
        <w:rPr>
          <w:rFonts w:ascii="Times New Roman" w:hAnsi="Times New Roman" w:cs="Times New Roman"/>
        </w:rPr>
      </w:pPr>
      <w:r w:rsidRPr="00B30235">
        <w:rPr>
          <w:rStyle w:val="Refdenotaderodap"/>
          <w:rFonts w:ascii="Times New Roman" w:hAnsi="Times New Roman" w:cs="Times New Roman"/>
        </w:rPr>
        <w:footnoteRef/>
      </w:r>
      <w:r w:rsidRPr="00B30235">
        <w:rPr>
          <w:rFonts w:ascii="Times New Roman" w:hAnsi="Times New Roman" w:cs="Times New Roman"/>
        </w:rPr>
        <w:t xml:space="preserve"> Ver </w:t>
      </w:r>
      <w:r w:rsidRPr="007D0A66">
        <w:rPr>
          <w:rFonts w:ascii="Times New Roman" w:hAnsi="Times New Roman" w:cs="Times New Roman"/>
        </w:rPr>
        <w:t>Brasil</w:t>
      </w:r>
      <w:r w:rsidRPr="00B30235">
        <w:rPr>
          <w:rFonts w:ascii="Times New Roman" w:hAnsi="Times New Roman" w:cs="Times New Roman"/>
        </w:rPr>
        <w:t xml:space="preserve"> (2015)</w:t>
      </w:r>
      <w:r>
        <w:rPr>
          <w:rFonts w:ascii="Times New Roman" w:hAnsi="Times New Roman" w:cs="Times New Roman"/>
        </w:rPr>
        <w:t>.</w:t>
      </w:r>
    </w:p>
  </w:footnote>
  <w:footnote w:id="7">
    <w:p w:rsidR="00863BB3" w:rsidRPr="006F5C23" w:rsidRDefault="00863BB3">
      <w:pPr>
        <w:pStyle w:val="Textodenotaderodap"/>
        <w:rPr>
          <w:rFonts w:ascii="Times New Roman" w:hAnsi="Times New Roman" w:cs="Times New Roman"/>
        </w:rPr>
      </w:pPr>
      <w:r w:rsidRPr="006F5C23">
        <w:rPr>
          <w:rStyle w:val="Refdenotaderodap"/>
          <w:rFonts w:ascii="Times New Roman" w:hAnsi="Times New Roman" w:cs="Times New Roman"/>
        </w:rPr>
        <w:footnoteRef/>
      </w:r>
      <w:r>
        <w:rPr>
          <w:rFonts w:ascii="Times New Roman" w:hAnsi="Times New Roman" w:cs="Times New Roman"/>
        </w:rPr>
        <w:t xml:space="preserve"> V</w:t>
      </w:r>
      <w:r w:rsidRPr="006F5C23">
        <w:rPr>
          <w:rFonts w:ascii="Times New Roman" w:hAnsi="Times New Roman" w:cs="Times New Roman"/>
        </w:rPr>
        <w:t>er Neumann e Morgenstern (1944).</w:t>
      </w:r>
    </w:p>
  </w:footnote>
  <w:footnote w:id="8">
    <w:p w:rsidR="00863BB3" w:rsidRDefault="00863BB3" w:rsidP="005E3842">
      <w:pPr>
        <w:pStyle w:val="Textodenotaderodap"/>
        <w:jc w:val="both"/>
      </w:pPr>
      <w:r w:rsidRPr="006F5C23">
        <w:rPr>
          <w:rStyle w:val="Refdenotaderodap"/>
          <w:rFonts w:ascii="Times New Roman" w:hAnsi="Times New Roman" w:cs="Times New Roman"/>
        </w:rPr>
        <w:footnoteRef/>
      </w:r>
      <w:r w:rsidRPr="006F5C23">
        <w:rPr>
          <w:rFonts w:ascii="Times New Roman" w:hAnsi="Times New Roman" w:cs="Times New Roman"/>
        </w:rPr>
        <w:t xml:space="preserve"> Ver Nash (1950a; 1950b; 1951)</w:t>
      </w:r>
      <w:r>
        <w:rPr>
          <w:rFonts w:ascii="Times New Roman" w:hAnsi="Times New Roman" w:cs="Times New Roman"/>
        </w:rPr>
        <w:t xml:space="preserve">. </w:t>
      </w:r>
      <w:r w:rsidRPr="005E3842">
        <w:rPr>
          <w:rFonts w:ascii="Times New Roman" w:hAnsi="Times New Roman" w:cs="Times New Roman"/>
        </w:rPr>
        <w:t>Além de John Forbes Nash, também receberam o prêmio Nobel de economia naquele ano Reinhard Selten e John Harsanyi.</w:t>
      </w:r>
    </w:p>
  </w:footnote>
  <w:footnote w:id="9">
    <w:p w:rsidR="00863BB3" w:rsidRPr="002502AD" w:rsidRDefault="00863BB3" w:rsidP="002502AD">
      <w:pPr>
        <w:pStyle w:val="Textodenotaderodap"/>
        <w:jc w:val="both"/>
        <w:rPr>
          <w:rFonts w:ascii="Times New Roman" w:hAnsi="Times New Roman" w:cs="Times New Roman"/>
        </w:rPr>
      </w:pPr>
      <w:r w:rsidRPr="002502AD">
        <w:rPr>
          <w:rStyle w:val="Refdenotaderodap"/>
          <w:rFonts w:ascii="Times New Roman" w:hAnsi="Times New Roman" w:cs="Times New Roman"/>
        </w:rPr>
        <w:footnoteRef/>
      </w:r>
      <w:r w:rsidRPr="002502AD">
        <w:rPr>
          <w:rFonts w:ascii="Times New Roman" w:hAnsi="Times New Roman" w:cs="Times New Roman"/>
        </w:rPr>
        <w:t xml:space="preserve"> Importante destacar que sempre que o trabalho referir-se a beneficiário está se referindo a esposa ou esposo viúvo. Não será considerado neste estudo o caso dos filhos que perderam um dos pais.</w:t>
      </w:r>
    </w:p>
  </w:footnote>
  <w:footnote w:id="10">
    <w:p w:rsidR="00863BB3" w:rsidRPr="002671E8" w:rsidRDefault="00863BB3">
      <w:pPr>
        <w:pStyle w:val="Textodenotaderodap"/>
        <w:rPr>
          <w:rFonts w:ascii="Times New Roman" w:hAnsi="Times New Roman" w:cs="Times New Roman"/>
        </w:rPr>
      </w:pPr>
      <w:r w:rsidRPr="002671E8">
        <w:rPr>
          <w:rStyle w:val="Refdenotaderodap"/>
          <w:rFonts w:ascii="Times New Roman" w:hAnsi="Times New Roman" w:cs="Times New Roman"/>
        </w:rPr>
        <w:footnoteRef/>
      </w:r>
      <w:r w:rsidRPr="002671E8">
        <w:rPr>
          <w:rFonts w:ascii="Times New Roman" w:hAnsi="Times New Roman" w:cs="Times New Roman"/>
        </w:rPr>
        <w:t xml:space="preserve"> Ver Brasil (1923).</w:t>
      </w:r>
    </w:p>
  </w:footnote>
  <w:footnote w:id="11">
    <w:p w:rsidR="00863BB3" w:rsidRPr="00C53E25" w:rsidRDefault="00863BB3">
      <w:pPr>
        <w:pStyle w:val="Textodenotaderodap"/>
        <w:rPr>
          <w:rFonts w:ascii="Times New Roman" w:hAnsi="Times New Roman" w:cs="Times New Roman"/>
        </w:rPr>
      </w:pPr>
      <w:r w:rsidRPr="00C53E25">
        <w:rPr>
          <w:rStyle w:val="Refdenotaderodap"/>
          <w:rFonts w:ascii="Times New Roman" w:hAnsi="Times New Roman" w:cs="Times New Roman"/>
        </w:rPr>
        <w:footnoteRef/>
      </w:r>
      <w:r w:rsidRPr="00C53E25">
        <w:rPr>
          <w:rFonts w:ascii="Times New Roman" w:hAnsi="Times New Roman" w:cs="Times New Roman"/>
        </w:rPr>
        <w:t xml:space="preserve"> Ver Brasil (1991a; 1991b).</w:t>
      </w:r>
    </w:p>
  </w:footnote>
  <w:footnote w:id="12">
    <w:p w:rsidR="00863BB3" w:rsidRPr="00A241F2" w:rsidRDefault="00863BB3" w:rsidP="00E02C83">
      <w:pPr>
        <w:pStyle w:val="Textodenotaderodap"/>
        <w:jc w:val="both"/>
        <w:rPr>
          <w:rFonts w:ascii="Times New Roman" w:hAnsi="Times New Roman" w:cs="Times New Roman"/>
        </w:rPr>
      </w:pPr>
      <w:r>
        <w:rPr>
          <w:rStyle w:val="Refdenotaderodap"/>
        </w:rPr>
        <w:footnoteRef/>
      </w:r>
      <w:r>
        <w:t xml:space="preserve"> </w:t>
      </w:r>
      <w:r w:rsidRPr="00A241F2">
        <w:rPr>
          <w:rFonts w:ascii="Times New Roman" w:hAnsi="Times New Roman" w:cs="Times New Roman"/>
        </w:rPr>
        <w:t>O fator previdenciário é utilizado no cálculo do salário-de-benefício e</w:t>
      </w:r>
      <w:r>
        <w:rPr>
          <w:rFonts w:ascii="Times New Roman" w:hAnsi="Times New Roman" w:cs="Times New Roman"/>
        </w:rPr>
        <w:t xml:space="preserve"> é</w:t>
      </w:r>
      <w:r w:rsidRPr="00A241F2">
        <w:rPr>
          <w:rFonts w:ascii="Times New Roman" w:hAnsi="Times New Roman" w:cs="Times New Roman"/>
        </w:rPr>
        <w:t xml:space="preserve"> calculado considerando-se a idade, a expectativa de sobrevida e o tempo de contribuição do segurado ao se aposentar, segundo a fórmula </w:t>
      </w:r>
      <m:oMath>
        <m:r>
          <w:rPr>
            <w:rFonts w:ascii="Cambria Math" w:hAnsi="Cambria Math" w:cs="Times New Roman"/>
          </w:rPr>
          <m:t>f=</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r>
              <w:rPr>
                <w:rFonts w:ascii="Cambria Math" w:hAnsi="Cambria Math" w:cs="Times New Roman"/>
              </w:rPr>
              <m:t xml:space="preserve"> x a</m:t>
            </m:r>
          </m:num>
          <m:den>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s</m:t>
                </m:r>
              </m:sub>
            </m:sSub>
          </m:den>
        </m:f>
        <m:r>
          <w:rPr>
            <w:rFonts w:ascii="Cambria Math" w:hAnsi="Cambria Math" w:cs="Times New Roman"/>
          </w:rPr>
          <m:t xml:space="preserve"> x </m:t>
        </m:r>
        <m:d>
          <m:dPr>
            <m:begChr m:val="["/>
            <m:endChr m:val="]"/>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d</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r>
                  <w:rPr>
                    <w:rFonts w:ascii="Cambria Math" w:hAnsi="Cambria Math" w:cs="Times New Roman"/>
                  </w:rPr>
                  <m:t xml:space="preserve"> +a</m:t>
                </m:r>
              </m:num>
              <m:den>
                <m:r>
                  <w:rPr>
                    <w:rFonts w:ascii="Cambria Math" w:hAnsi="Cambria Math" w:cs="Times New Roman"/>
                  </w:rPr>
                  <m:t>100</m:t>
                </m:r>
              </m:den>
            </m:f>
          </m:e>
        </m:d>
      </m:oMath>
      <w:r w:rsidRPr="00A241F2">
        <w:rPr>
          <w:rFonts w:ascii="Times New Roman" w:eastAsiaTheme="minorEastAsia" w:hAnsi="Times New Roman" w:cs="Times New Roman"/>
        </w:rPr>
        <w:t xml:space="preserve"> </w:t>
      </w:r>
      <w:r w:rsidR="009E3BF6">
        <w:rPr>
          <w:rFonts w:ascii="Times New Roman" w:eastAsiaTheme="minorEastAsia" w:hAnsi="Times New Roman" w:cs="Times New Roman"/>
        </w:rPr>
        <w:t>em que</w:t>
      </w:r>
      <w:r w:rsidRPr="00A241F2">
        <w:rPr>
          <w:rFonts w:ascii="Times New Roman" w:eastAsiaTheme="minorEastAsia" w:hAnsi="Times New Roman" w:cs="Times New Roman"/>
        </w:rPr>
        <w:t>: f = fator previdenciário; Es = expectativa de sobrevida no momento da aposentadoria; Tc = tempo de contribuição até o momento da aposentadoria; Id = idade no momento da aposentadoria; a= alíquota de contribuição correspondente a 0,31.</w:t>
      </w:r>
    </w:p>
  </w:footnote>
  <w:footnote w:id="13">
    <w:p w:rsidR="00863BB3" w:rsidRDefault="00863BB3">
      <w:pPr>
        <w:pStyle w:val="Textodenotaderodap"/>
      </w:pPr>
      <w:r>
        <w:rPr>
          <w:rStyle w:val="Refdenotaderodap"/>
        </w:rPr>
        <w:footnoteRef/>
      </w:r>
      <w:r>
        <w:t xml:space="preserve"> </w:t>
      </w:r>
      <w:r w:rsidRPr="00B90091">
        <w:rPr>
          <w:rFonts w:ascii="Times New Roman" w:hAnsi="Times New Roman" w:cs="Times New Roman"/>
        </w:rPr>
        <w:t>Ver Brasil (1988).</w:t>
      </w:r>
    </w:p>
  </w:footnote>
  <w:footnote w:id="14">
    <w:p w:rsidR="00863BB3" w:rsidRPr="00E17C2A" w:rsidRDefault="00863BB3" w:rsidP="00E17C2A">
      <w:pPr>
        <w:pStyle w:val="Textodenotaderodap"/>
        <w:jc w:val="both"/>
        <w:rPr>
          <w:rFonts w:ascii="Times New Roman" w:hAnsi="Times New Roman" w:cs="Times New Roman"/>
        </w:rPr>
      </w:pPr>
      <w:r w:rsidRPr="00E17C2A">
        <w:rPr>
          <w:rStyle w:val="Refdenotaderodap"/>
          <w:rFonts w:ascii="Times New Roman" w:hAnsi="Times New Roman" w:cs="Times New Roman"/>
        </w:rPr>
        <w:footnoteRef/>
      </w:r>
      <w:r w:rsidRPr="00E17C2A">
        <w:rPr>
          <w:rFonts w:ascii="Times New Roman" w:hAnsi="Times New Roman" w:cs="Times New Roman"/>
        </w:rPr>
        <w:t xml:space="preserve"> Tal expansão deu-se acima da inflação oficial (IPCA), que no mesmo período foi de 69,2%, de acordo com dados </w:t>
      </w:r>
      <w:r w:rsidRPr="00B36F47">
        <w:rPr>
          <w:rFonts w:ascii="Times New Roman" w:hAnsi="Times New Roman" w:cs="Times New Roman"/>
        </w:rPr>
        <w:t xml:space="preserve">do </w:t>
      </w:r>
      <w:r w:rsidR="00AD1AAE" w:rsidRPr="00B36F47">
        <w:rPr>
          <w:rFonts w:ascii="Times New Roman" w:hAnsi="Times New Roman" w:cs="Times New Roman"/>
        </w:rPr>
        <w:t xml:space="preserve">IPEADATA </w:t>
      </w:r>
      <w:r w:rsidRPr="00B36F47">
        <w:rPr>
          <w:rFonts w:ascii="Times New Roman" w:hAnsi="Times New Roman" w:cs="Times New Roman"/>
        </w:rPr>
        <w:t>(2016).</w:t>
      </w:r>
    </w:p>
  </w:footnote>
  <w:footnote w:id="15">
    <w:p w:rsidR="00863BB3" w:rsidRPr="004B0C61" w:rsidRDefault="00863BB3" w:rsidP="00854E2A">
      <w:pPr>
        <w:pStyle w:val="Textodenotaderodap"/>
        <w:contextualSpacing/>
        <w:jc w:val="both"/>
        <w:rPr>
          <w:rFonts w:ascii="Times New Roman" w:hAnsi="Times New Roman" w:cs="Times New Roman"/>
        </w:rPr>
      </w:pPr>
      <w:r w:rsidRPr="004B0C61">
        <w:rPr>
          <w:rStyle w:val="Refdenotaderodap"/>
          <w:rFonts w:ascii="Times New Roman" w:hAnsi="Times New Roman" w:cs="Times New Roman"/>
        </w:rPr>
        <w:footnoteRef/>
      </w:r>
      <w:r w:rsidRPr="004B0C61">
        <w:rPr>
          <w:rFonts w:ascii="Times New Roman" w:hAnsi="Times New Roman" w:cs="Times New Roman"/>
        </w:rPr>
        <w:t xml:space="preserve"> O objetivo do presente trabalho não é fazer uma crítica as pessoas que se casam com indivíduos muito mais velhos. As pessoas são livres para tomarem as suas decisões. Contudo, a viúves com idade avançada é diferente da viúves com idade </w:t>
      </w:r>
      <w:r>
        <w:rPr>
          <w:rFonts w:ascii="Times New Roman" w:hAnsi="Times New Roman" w:cs="Times New Roman"/>
        </w:rPr>
        <w:t>menos avançada</w:t>
      </w:r>
      <w:r w:rsidRPr="004B0C61">
        <w:rPr>
          <w:rFonts w:ascii="Times New Roman" w:hAnsi="Times New Roman" w:cs="Times New Roman"/>
        </w:rPr>
        <w:t>. Por exemplo: uma pessoa que tenha no mínimo 44 anos de idade e 10 anos de casamento, em estando viúva (o), já justificaria uma pensão vitalícia. Quanto maior a idade, maior seria necessidade de uma pensão</w:t>
      </w:r>
      <w:r>
        <w:rPr>
          <w:rFonts w:ascii="Times New Roman" w:hAnsi="Times New Roman" w:cs="Times New Roman"/>
        </w:rPr>
        <w:t xml:space="preserve"> e, portanto, maior a possibilidade do jogador “beneficiário” jogar o jogo do “casamento pela pensão”, visto que já ultrapassou os 44 anos e apenas precisaria de 2 anos de casamento e 18 contribuições mensais por parte do segurado, exigências estas fáceis de serem cumpridas</w:t>
      </w:r>
      <w:r w:rsidRPr="004B0C61">
        <w:rPr>
          <w:rFonts w:ascii="Times New Roman" w:hAnsi="Times New Roman" w:cs="Times New Roman"/>
        </w:rPr>
        <w:t xml:space="preserve">. </w:t>
      </w:r>
      <w:r>
        <w:rPr>
          <w:rFonts w:ascii="Times New Roman" w:hAnsi="Times New Roman" w:cs="Times New Roman"/>
        </w:rPr>
        <w:t>Porém</w:t>
      </w:r>
      <w:r w:rsidRPr="004B0C61">
        <w:rPr>
          <w:rFonts w:ascii="Times New Roman" w:hAnsi="Times New Roman" w:cs="Times New Roman"/>
        </w:rPr>
        <w:t>, um indivíduo que tenha, por exemplo</w:t>
      </w:r>
      <w:r>
        <w:rPr>
          <w:rFonts w:ascii="Times New Roman" w:hAnsi="Times New Roman" w:cs="Times New Roman"/>
        </w:rPr>
        <w:t xml:space="preserve"> 40 anos de idade ou menos quand</w:t>
      </w:r>
      <w:r w:rsidRPr="004B0C61">
        <w:rPr>
          <w:rFonts w:ascii="Times New Roman" w:hAnsi="Times New Roman" w:cs="Times New Roman"/>
        </w:rPr>
        <w:t>o viúvo, há que se considerar que sua vida pode ainda continuar, podendo inclusive casar novamente, etc. Quanto mais jovem, portanto, maiores as possibilidades de se recomeçar a vida. No caso específico dos filhos a discussão já é outra e que este trabalho n</w:t>
      </w:r>
      <w:r>
        <w:rPr>
          <w:rFonts w:ascii="Times New Roman" w:hAnsi="Times New Roman" w:cs="Times New Roman"/>
        </w:rPr>
        <w:t>ão cobre.</w:t>
      </w:r>
    </w:p>
  </w:footnote>
  <w:footnote w:id="16">
    <w:p w:rsidR="00863BB3" w:rsidRPr="00FE4AE2" w:rsidRDefault="00863BB3" w:rsidP="00854E2A">
      <w:pPr>
        <w:pStyle w:val="Textodenotaderodap"/>
        <w:contextualSpacing/>
        <w:rPr>
          <w:rFonts w:ascii="Times New Roman" w:hAnsi="Times New Roman" w:cs="Times New Roman"/>
        </w:rPr>
      </w:pPr>
      <w:r w:rsidRPr="00FE4AE2">
        <w:rPr>
          <w:rStyle w:val="Refdenotaderodap"/>
          <w:rFonts w:ascii="Times New Roman" w:hAnsi="Times New Roman" w:cs="Times New Roman"/>
        </w:rPr>
        <w:footnoteRef/>
      </w:r>
      <w:r w:rsidRPr="00FE4AE2">
        <w:rPr>
          <w:rFonts w:ascii="Times New Roman" w:hAnsi="Times New Roman" w:cs="Times New Roman"/>
        </w:rPr>
        <w:t xml:space="preserve"> Ver Brasil (1991a; 1991b).</w:t>
      </w:r>
    </w:p>
  </w:footnote>
  <w:footnote w:id="17">
    <w:p w:rsidR="00863BB3" w:rsidRDefault="00863BB3" w:rsidP="00854E2A">
      <w:pPr>
        <w:pStyle w:val="Textodenotaderodap"/>
        <w:contextualSpacing/>
      </w:pPr>
      <w:r>
        <w:rPr>
          <w:rStyle w:val="Refdenotaderodap"/>
        </w:rPr>
        <w:footnoteRef/>
      </w:r>
      <w:r>
        <w:t xml:space="preserve"> </w:t>
      </w:r>
      <w:r w:rsidRPr="002E6822">
        <w:rPr>
          <w:rFonts w:ascii="Times New Roman" w:hAnsi="Times New Roman" w:cs="Times New Roman"/>
        </w:rPr>
        <w:t>Ver Brasil (2015).</w:t>
      </w:r>
    </w:p>
  </w:footnote>
  <w:footnote w:id="18">
    <w:p w:rsidR="00863BB3" w:rsidRPr="00282135" w:rsidRDefault="00863BB3" w:rsidP="00854E2A">
      <w:pPr>
        <w:pStyle w:val="Textodenotaderodap"/>
        <w:contextualSpacing/>
        <w:jc w:val="both"/>
        <w:rPr>
          <w:rFonts w:ascii="Times New Roman" w:hAnsi="Times New Roman" w:cs="Times New Roman"/>
        </w:rPr>
      </w:pPr>
      <w:r w:rsidRPr="00282135">
        <w:rPr>
          <w:rStyle w:val="Refdenotaderodap"/>
          <w:rFonts w:ascii="Times New Roman" w:hAnsi="Times New Roman" w:cs="Times New Roman"/>
        </w:rPr>
        <w:footnoteRef/>
      </w:r>
      <w:r w:rsidRPr="00282135">
        <w:rPr>
          <w:rFonts w:ascii="Times New Roman" w:hAnsi="Times New Roman" w:cs="Times New Roman"/>
        </w:rPr>
        <w:t xml:space="preserve"> Este trabalho apenas se concentrará na pensão do cônjuge viúvo. </w:t>
      </w:r>
    </w:p>
  </w:footnote>
  <w:footnote w:id="19">
    <w:p w:rsidR="00863BB3" w:rsidRPr="00CE290F" w:rsidRDefault="00863BB3" w:rsidP="00700FB0">
      <w:pPr>
        <w:pStyle w:val="Textodenotaderodap"/>
        <w:jc w:val="both"/>
        <w:rPr>
          <w:rFonts w:ascii="Times New Roman" w:hAnsi="Times New Roman" w:cs="Times New Roman"/>
        </w:rPr>
      </w:pPr>
      <w:r w:rsidRPr="00CE290F">
        <w:rPr>
          <w:rStyle w:val="Refdenotaderodap"/>
          <w:rFonts w:ascii="Times New Roman" w:hAnsi="Times New Roman" w:cs="Times New Roman"/>
        </w:rPr>
        <w:footnoteRef/>
      </w:r>
      <w:r w:rsidRPr="00CE290F">
        <w:rPr>
          <w:rFonts w:ascii="Times New Roman" w:hAnsi="Times New Roman" w:cs="Times New Roman"/>
        </w:rPr>
        <w:t xml:space="preserve"> Cabe destacar que os requisitos mínimos são 18 meses de contribuição e 24 meses de casamento, independentemente da idade do viúvo.</w:t>
      </w:r>
    </w:p>
  </w:footnote>
  <w:footnote w:id="20">
    <w:p w:rsidR="00863BB3" w:rsidRPr="00CE290F" w:rsidRDefault="00863BB3" w:rsidP="0052708D">
      <w:pPr>
        <w:pStyle w:val="Textodenotaderodap"/>
        <w:jc w:val="both"/>
        <w:rPr>
          <w:rFonts w:ascii="Times New Roman" w:hAnsi="Times New Roman" w:cs="Times New Roman"/>
        </w:rPr>
      </w:pPr>
      <w:r w:rsidRPr="00CE290F">
        <w:rPr>
          <w:rStyle w:val="Refdenotaderodap"/>
          <w:rFonts w:ascii="Times New Roman" w:hAnsi="Times New Roman" w:cs="Times New Roman"/>
        </w:rPr>
        <w:footnoteRef/>
      </w:r>
      <w:r w:rsidRPr="00CE290F">
        <w:rPr>
          <w:rFonts w:ascii="Times New Roman" w:hAnsi="Times New Roman" w:cs="Times New Roman"/>
        </w:rPr>
        <w:t xml:space="preserve"> Segundo </w:t>
      </w:r>
      <w:r w:rsidRPr="00CE290F">
        <w:rPr>
          <w:rFonts w:ascii="Times New Roman" w:hAnsi="Times New Roman" w:cs="Times New Roman"/>
          <w:shd w:val="clear" w:color="auto" w:fill="FFFFFF"/>
        </w:rPr>
        <w:t>Pindyck e Rubinfeld (2002) quando uma parte apresenta ações que não são observadas e que podem afetar a probabilidade ou a magnitude de um pagamento associado a um evento.</w:t>
      </w:r>
    </w:p>
  </w:footnote>
  <w:footnote w:id="21">
    <w:p w:rsidR="00863BB3" w:rsidRDefault="00863BB3" w:rsidP="0052708D">
      <w:pPr>
        <w:pStyle w:val="Textodenotaderodap"/>
        <w:jc w:val="both"/>
      </w:pPr>
      <w:r w:rsidRPr="00CE290F">
        <w:rPr>
          <w:rStyle w:val="Refdenotaderodap"/>
          <w:rFonts w:ascii="Times New Roman" w:hAnsi="Times New Roman" w:cs="Times New Roman"/>
        </w:rPr>
        <w:footnoteRef/>
      </w:r>
      <w:r w:rsidRPr="00CE290F">
        <w:rPr>
          <w:rFonts w:ascii="Times New Roman" w:hAnsi="Times New Roman" w:cs="Times New Roman"/>
        </w:rPr>
        <w:t xml:space="preserve"> Trata-se de um jogo estático pelo fato de que os jogadores conhecem as regras desde o início. Logo, saberão da resposta do outro jogador a uma determinada jogada feita. Não se trata, portanto, de um jogo </w:t>
      </w:r>
      <w:r w:rsidRPr="0052708D">
        <w:rPr>
          <w:rFonts w:ascii="Times New Roman" w:hAnsi="Times New Roman" w:cs="Times New Roman"/>
        </w:rPr>
        <w:t xml:space="preserve">simultâneo, onde o beneficiário joga </w:t>
      </w:r>
      <w:r>
        <w:rPr>
          <w:rFonts w:ascii="Times New Roman" w:hAnsi="Times New Roman" w:cs="Times New Roman"/>
        </w:rPr>
        <w:t xml:space="preserve">primeiro </w:t>
      </w:r>
      <w:r w:rsidRPr="0052708D">
        <w:rPr>
          <w:rFonts w:ascii="Times New Roman" w:hAnsi="Times New Roman" w:cs="Times New Roman"/>
        </w:rPr>
        <w:t>e depois o governo.</w:t>
      </w:r>
    </w:p>
  </w:footnote>
  <w:footnote w:id="22">
    <w:p w:rsidR="00863BB3" w:rsidRPr="0008194A" w:rsidRDefault="00863BB3" w:rsidP="0008194A">
      <w:pPr>
        <w:pStyle w:val="Textodenotaderodap"/>
        <w:jc w:val="both"/>
        <w:rPr>
          <w:rFonts w:ascii="Times New Roman" w:hAnsi="Times New Roman" w:cs="Times New Roman"/>
        </w:rPr>
      </w:pPr>
      <w:r w:rsidRPr="0008194A">
        <w:rPr>
          <w:rStyle w:val="Refdenotaderodap"/>
          <w:rFonts w:ascii="Times New Roman" w:hAnsi="Times New Roman" w:cs="Times New Roman"/>
        </w:rPr>
        <w:footnoteRef/>
      </w:r>
      <w:r w:rsidRPr="0008194A">
        <w:rPr>
          <w:rFonts w:ascii="Times New Roman" w:hAnsi="Times New Roman" w:cs="Times New Roman"/>
        </w:rPr>
        <w:t xml:space="preserve"> Por outro lado, o</w:t>
      </w:r>
      <w:r w:rsidRPr="0008194A">
        <w:rPr>
          <w:rFonts w:ascii="Times New Roman" w:hAnsi="Times New Roman" w:cs="Times New Roman"/>
          <w:lang w:val="pt-PT"/>
        </w:rPr>
        <w:t xml:space="preserve"> tempo de vida do segurado deve ser considerado como uma variável determinada pela natureza, visto que nem governo, dependende ou segurado possuem total controle sobre o tempo de vida. Outro detalhe importante está no fato de que o segurado é indiferente quanto ao resultado do jogo após a sua morte, visto que não incorrerá nem de lucro e nem de prejuízo.</w:t>
      </w:r>
    </w:p>
  </w:footnote>
  <w:footnote w:id="23">
    <w:p w:rsidR="00863BB3" w:rsidRDefault="00863BB3" w:rsidP="00776E3F">
      <w:pPr>
        <w:pStyle w:val="Textodenotaderodap"/>
        <w:jc w:val="both"/>
      </w:pPr>
      <w:r w:rsidRPr="00776E3F">
        <w:rPr>
          <w:rStyle w:val="Refdenotaderodap"/>
          <w:rFonts w:ascii="Times New Roman" w:hAnsi="Times New Roman" w:cs="Times New Roman"/>
        </w:rPr>
        <w:footnoteRef/>
      </w:r>
      <w:r w:rsidRPr="00776E3F">
        <w:rPr>
          <w:rFonts w:ascii="Times New Roman" w:hAnsi="Times New Roman" w:cs="Times New Roman"/>
        </w:rPr>
        <w:t xml:space="preserve"> As expectativas de anos de recebimento de pensão foram feitas considerando-se a expectativa de vida do dependente após a morte do segurado, no caso seu cônjuge. Tais informações estão disponíveis na “Tábua Completa de Mortalidade para ambos os sexos” e os dados levam em conta a expectativa de vida no ano de 2014</w:t>
      </w:r>
      <w:r>
        <w:t>.</w:t>
      </w:r>
    </w:p>
  </w:footnote>
  <w:footnote w:id="24">
    <w:p w:rsidR="00863BB3" w:rsidRPr="00035BB7" w:rsidRDefault="00863BB3" w:rsidP="00127DAB">
      <w:pPr>
        <w:pStyle w:val="Textodenotaderodap"/>
        <w:jc w:val="both"/>
        <w:rPr>
          <w:rFonts w:ascii="Times New Roman" w:hAnsi="Times New Roman" w:cs="Times New Roman"/>
        </w:rPr>
      </w:pPr>
      <w:r w:rsidRPr="00BA620A">
        <w:rPr>
          <w:rStyle w:val="Refdenotaderodap"/>
          <w:rFonts w:ascii="Times New Roman" w:hAnsi="Times New Roman" w:cs="Times New Roman"/>
        </w:rPr>
        <w:footnoteRef/>
      </w:r>
      <w:r w:rsidRPr="00BA620A">
        <w:rPr>
          <w:rFonts w:ascii="Times New Roman" w:hAnsi="Times New Roman" w:cs="Times New Roman"/>
        </w:rPr>
        <w:t xml:space="preserve"> Importante notar</w:t>
      </w:r>
      <w:r>
        <w:rPr>
          <w:rFonts w:ascii="Times New Roman" w:hAnsi="Times New Roman" w:cs="Times New Roman"/>
        </w:rPr>
        <w:t>, pela</w:t>
      </w:r>
      <w:r w:rsidRPr="00BA620A">
        <w:rPr>
          <w:rFonts w:ascii="Times New Roman" w:hAnsi="Times New Roman" w:cs="Times New Roman"/>
        </w:rPr>
        <w:t xml:space="preserve"> Tabela 4</w:t>
      </w:r>
      <w:r>
        <w:rPr>
          <w:rFonts w:ascii="Times New Roman" w:hAnsi="Times New Roman" w:cs="Times New Roman"/>
        </w:rPr>
        <w:t>,</w:t>
      </w:r>
      <w:r w:rsidRPr="00BA620A">
        <w:rPr>
          <w:rFonts w:ascii="Times New Roman" w:hAnsi="Times New Roman" w:cs="Times New Roman"/>
        </w:rPr>
        <w:t xml:space="preserve"> que a proposta prevê pagamentos de </w:t>
      </w:r>
      <w:r>
        <w:rPr>
          <w:rFonts w:ascii="Times New Roman" w:hAnsi="Times New Roman" w:cs="Times New Roman"/>
        </w:rPr>
        <w:t xml:space="preserve">apenas </w:t>
      </w:r>
      <w:r w:rsidRPr="00BA620A">
        <w:rPr>
          <w:rFonts w:ascii="Times New Roman" w:hAnsi="Times New Roman" w:cs="Times New Roman"/>
        </w:rPr>
        <w:t>3 anos de p</w:t>
      </w:r>
      <w:r>
        <w:rPr>
          <w:rFonts w:ascii="Times New Roman" w:hAnsi="Times New Roman" w:cs="Times New Roman"/>
        </w:rPr>
        <w:t>ensão para indivíduos que ficare</w:t>
      </w:r>
      <w:r w:rsidRPr="00BA620A">
        <w:rPr>
          <w:rFonts w:ascii="Times New Roman" w:hAnsi="Times New Roman" w:cs="Times New Roman"/>
        </w:rPr>
        <w:t>m viúvos antes dos 21 anos</w:t>
      </w:r>
      <w:r>
        <w:rPr>
          <w:rFonts w:ascii="Times New Roman" w:hAnsi="Times New Roman" w:cs="Times New Roman"/>
        </w:rPr>
        <w:t xml:space="preserve"> de idade, independentemente do número de meses em que ficou casado acima dos 24 meses. Em outras palavras, casando-se com 18 anos de idade e ficando-se viúvo aos 21 anos (18 anos de idade + 25 meses de casamento = 20 anos e um mês de idade no dia da viuvez) ou casando-se com qualq</w:t>
      </w:r>
      <w:r w:rsidR="00CC578D">
        <w:rPr>
          <w:rFonts w:ascii="Times New Roman" w:hAnsi="Times New Roman" w:cs="Times New Roman"/>
        </w:rPr>
        <w:t>uer outra idade permitida (por L</w:t>
      </w:r>
      <w:r>
        <w:rPr>
          <w:rFonts w:ascii="Times New Roman" w:hAnsi="Times New Roman" w:cs="Times New Roman"/>
        </w:rPr>
        <w:t>ei e/ou pelos pa</w:t>
      </w:r>
      <w:r w:rsidR="00CC578D">
        <w:rPr>
          <w:rFonts w:ascii="Times New Roman" w:hAnsi="Times New Roman" w:cs="Times New Roman"/>
        </w:rPr>
        <w:t>i</w:t>
      </w:r>
      <w:r>
        <w:rPr>
          <w:rFonts w:ascii="Times New Roman" w:hAnsi="Times New Roman" w:cs="Times New Roman"/>
        </w:rPr>
        <w:t>s) inferior a 18 anos, o tempo de recebimento da pensão deve ser de no máximo 3 anos. Isso, certamente não es</w:t>
      </w:r>
      <w:r w:rsidR="00CC578D">
        <w:rPr>
          <w:rFonts w:ascii="Times New Roman" w:hAnsi="Times New Roman" w:cs="Times New Roman"/>
        </w:rPr>
        <w:t>timularia os casamentos precoce</w:t>
      </w:r>
      <w:r>
        <w:rPr>
          <w:rFonts w:ascii="Times New Roman" w:hAnsi="Times New Roman" w:cs="Times New Roman"/>
        </w:rPr>
        <w:t xml:space="preserve"> e a prática de risco moral </w:t>
      </w:r>
      <w:r>
        <w:rPr>
          <w:rFonts w:ascii="Times New Roman" w:hAnsi="Times New Roman" w:cs="Times New Roman"/>
          <w:i/>
        </w:rPr>
        <w:t>(moral hazard).</w:t>
      </w:r>
      <w:r>
        <w:rPr>
          <w:rFonts w:ascii="Times New Roman" w:hAnsi="Times New Roman" w:cs="Times New Roman"/>
        </w:rPr>
        <w:t xml:space="preserve"> O presente trabalho não tem por objetivo entrar na discussão sobre qual seria a idade mínima para o casamento. Apenas defende que indivíduos viúvos com menos de 21 anos devem ter apenas 3 anos de pensão. Todavia, seria recomendável uma idade mínima de 18 anos.</w:t>
      </w:r>
    </w:p>
  </w:footnote>
  <w:footnote w:id="25">
    <w:p w:rsidR="00863BB3" w:rsidRPr="00F11F11" w:rsidRDefault="00863BB3" w:rsidP="00F11F11">
      <w:pPr>
        <w:pStyle w:val="Textodenotaderodap"/>
        <w:jc w:val="both"/>
        <w:rPr>
          <w:rFonts w:ascii="Times New Roman" w:hAnsi="Times New Roman" w:cs="Times New Roman"/>
        </w:rPr>
      </w:pPr>
      <w:r w:rsidRPr="00F11F11">
        <w:rPr>
          <w:rStyle w:val="Refdenotaderodap"/>
          <w:rFonts w:ascii="Times New Roman" w:hAnsi="Times New Roman" w:cs="Times New Roman"/>
        </w:rPr>
        <w:footnoteRef/>
      </w:r>
      <w:r w:rsidRPr="00F11F11">
        <w:rPr>
          <w:rFonts w:ascii="Times New Roman" w:hAnsi="Times New Roman" w:cs="Times New Roman"/>
        </w:rPr>
        <w:t xml:space="preserve"> A proposta sugere 3 anos de pensão para viúvos com idade igual ou inferior a 21 anos</w:t>
      </w:r>
      <w:r>
        <w:rPr>
          <w:rFonts w:ascii="Times New Roman" w:hAnsi="Times New Roman" w:cs="Times New Roman"/>
        </w:rPr>
        <w:t xml:space="preserve"> e com mais de 2 anos de casamento</w:t>
      </w:r>
      <w:r w:rsidRPr="00F11F11">
        <w:rPr>
          <w:rFonts w:ascii="Times New Roman" w:hAnsi="Times New Roman" w:cs="Times New Roman"/>
        </w:rPr>
        <w:t>. De acordo com o Código Civil Brasileiro, as pessoas podem livremente se casar se tiverem idade igual ou superior a 18 anos. Se tiverem idade entre 16 e 18 anos o casamento apenas se realiza mediante autorização dos pais do menor ou dos menores. Entre 14 e 16 anos somente via autorização judicial</w:t>
      </w:r>
      <w:r w:rsidR="005D42F4">
        <w:rPr>
          <w:rFonts w:ascii="Times New Roman" w:hAnsi="Times New Roman" w:cs="Times New Roman"/>
        </w:rPr>
        <w:t xml:space="preserve"> e que dependerá de caso a caso</w:t>
      </w:r>
      <w:r w:rsidRPr="00F11F11">
        <w:rPr>
          <w:rFonts w:ascii="Times New Roman" w:hAnsi="Times New Roman" w:cs="Times New Roman"/>
        </w:rPr>
        <w:t>. Abaixo dos 14 anos não é permitido visto que tra</w:t>
      </w:r>
      <w:r>
        <w:rPr>
          <w:rFonts w:ascii="Times New Roman" w:hAnsi="Times New Roman" w:cs="Times New Roman"/>
        </w:rPr>
        <w:t xml:space="preserve">tar-se-ia </w:t>
      </w:r>
      <w:r w:rsidRPr="00F11F11">
        <w:rPr>
          <w:rFonts w:ascii="Times New Roman" w:hAnsi="Times New Roman" w:cs="Times New Roman"/>
        </w:rPr>
        <w:t xml:space="preserve">de “estupro presumido”. Logo, casando-se </w:t>
      </w:r>
      <w:r>
        <w:rPr>
          <w:rFonts w:ascii="Times New Roman" w:hAnsi="Times New Roman" w:cs="Times New Roman"/>
        </w:rPr>
        <w:t>com a idade mínima possível (</w:t>
      </w:r>
      <w:r w:rsidRPr="00F11F11">
        <w:rPr>
          <w:rFonts w:ascii="Times New Roman" w:hAnsi="Times New Roman" w:cs="Times New Roman"/>
        </w:rPr>
        <w:t>14 anos</w:t>
      </w:r>
      <w:r>
        <w:rPr>
          <w:rFonts w:ascii="Times New Roman" w:hAnsi="Times New Roman" w:cs="Times New Roman"/>
        </w:rPr>
        <w:t>)</w:t>
      </w:r>
      <w:r w:rsidRPr="00F11F11">
        <w:rPr>
          <w:rFonts w:ascii="Times New Roman" w:hAnsi="Times New Roman" w:cs="Times New Roman"/>
        </w:rPr>
        <w:t xml:space="preserve">, quando </w:t>
      </w:r>
      <w:r>
        <w:rPr>
          <w:rFonts w:ascii="Times New Roman" w:hAnsi="Times New Roman" w:cs="Times New Roman"/>
        </w:rPr>
        <w:t xml:space="preserve">o indivíduo </w:t>
      </w:r>
      <w:r w:rsidRPr="00F11F11">
        <w:rPr>
          <w:rFonts w:ascii="Times New Roman" w:hAnsi="Times New Roman" w:cs="Times New Roman"/>
        </w:rPr>
        <w:t>tiver 21</w:t>
      </w:r>
      <w:r>
        <w:rPr>
          <w:rFonts w:ascii="Times New Roman" w:hAnsi="Times New Roman" w:cs="Times New Roman"/>
        </w:rPr>
        <w:t xml:space="preserve"> anos de idade</w:t>
      </w:r>
      <w:r w:rsidRPr="00F11F11">
        <w:rPr>
          <w:rFonts w:ascii="Times New Roman" w:hAnsi="Times New Roman" w:cs="Times New Roman"/>
        </w:rPr>
        <w:t xml:space="preserve"> terá 7 anos de casado. Por conta disso, é impossível qualquer enquadramento de pensão com 21 anos de idade e mais de 7 anos de casamento.</w:t>
      </w:r>
      <w:r>
        <w:rPr>
          <w:rFonts w:ascii="Times New Roman" w:hAnsi="Times New Roman" w:cs="Times New Roman"/>
        </w:rPr>
        <w:t xml:space="preserve"> Por isso não há o preenchimento dos dados. Para mais detalhes ver o </w:t>
      </w:r>
      <w:r w:rsidR="00CC578D">
        <w:rPr>
          <w:rFonts w:ascii="Times New Roman" w:hAnsi="Times New Roman" w:cs="Times New Roman"/>
        </w:rPr>
        <w:t>C</w:t>
      </w:r>
      <w:r>
        <w:rPr>
          <w:rFonts w:ascii="Times New Roman" w:hAnsi="Times New Roman" w:cs="Times New Roman"/>
        </w:rPr>
        <w:t xml:space="preserve">ódigo </w:t>
      </w:r>
      <w:r w:rsidR="00CC578D">
        <w:rPr>
          <w:rFonts w:ascii="Times New Roman" w:hAnsi="Times New Roman" w:cs="Times New Roman"/>
        </w:rPr>
        <w:t>C</w:t>
      </w:r>
      <w:r>
        <w:rPr>
          <w:rFonts w:ascii="Times New Roman" w:hAnsi="Times New Roman" w:cs="Times New Roman"/>
        </w:rPr>
        <w:t xml:space="preserve">ivil </w:t>
      </w:r>
      <w:r w:rsidR="00CC578D">
        <w:rPr>
          <w:rFonts w:ascii="Times New Roman" w:hAnsi="Times New Roman" w:cs="Times New Roman"/>
        </w:rPr>
        <w:t>B</w:t>
      </w:r>
      <w:r>
        <w:rPr>
          <w:rFonts w:ascii="Times New Roman" w:hAnsi="Times New Roman" w:cs="Times New Roman"/>
        </w:rPr>
        <w:t>rasileiro, disponível em Presidência da República (2002).</w:t>
      </w:r>
    </w:p>
  </w:footnote>
  <w:footnote w:id="26">
    <w:p w:rsidR="00863BB3" w:rsidRDefault="00863BB3" w:rsidP="00F11F11">
      <w:pPr>
        <w:pStyle w:val="Textodenotaderodap"/>
        <w:jc w:val="both"/>
      </w:pPr>
      <w:r w:rsidRPr="00F11F11">
        <w:rPr>
          <w:rStyle w:val="Refdenotaderodap"/>
          <w:rFonts w:ascii="Times New Roman" w:hAnsi="Times New Roman" w:cs="Times New Roman"/>
        </w:rPr>
        <w:footnoteRef/>
      </w:r>
      <w:r w:rsidRPr="00F11F11">
        <w:rPr>
          <w:rFonts w:ascii="Times New Roman" w:hAnsi="Times New Roman" w:cs="Times New Roman"/>
        </w:rPr>
        <w:t xml:space="preserve"> A mesma ideia da nota anterior vale para a faixa de idade entre 21 e 26 anos. Não é possível atingir 21 anos de idade e 10 anos de casamento, porém é possível com 26 anos de idade atingir 10 anos de casamento.</w:t>
      </w:r>
      <w:r>
        <w:rPr>
          <w:rFonts w:ascii="Times New Roman" w:hAnsi="Times New Roman" w:cs="Times New Roman"/>
        </w:rPr>
        <w:t xml:space="preserve"> Por conta disso os dados estão preenchidos.</w:t>
      </w:r>
    </w:p>
  </w:footnote>
  <w:footnote w:id="27">
    <w:p w:rsidR="00863BB3" w:rsidRPr="00807370" w:rsidRDefault="00863BB3" w:rsidP="00807370">
      <w:pPr>
        <w:pStyle w:val="Textodenotaderodap"/>
        <w:jc w:val="both"/>
        <w:rPr>
          <w:rFonts w:ascii="Times New Roman" w:hAnsi="Times New Roman" w:cs="Times New Roman"/>
        </w:rPr>
      </w:pPr>
      <w:r w:rsidRPr="00807370">
        <w:rPr>
          <w:rStyle w:val="Refdenotaderodap"/>
          <w:rFonts w:ascii="Times New Roman" w:hAnsi="Times New Roman" w:cs="Times New Roman"/>
        </w:rPr>
        <w:footnoteRef/>
      </w:r>
      <w:r w:rsidRPr="00807370">
        <w:rPr>
          <w:rFonts w:ascii="Times New Roman" w:hAnsi="Times New Roman" w:cs="Times New Roman"/>
        </w:rPr>
        <w:t xml:space="preserve"> Talvez alguns </w:t>
      </w:r>
      <w:r>
        <w:rPr>
          <w:rFonts w:ascii="Times New Roman" w:hAnsi="Times New Roman" w:cs="Times New Roman"/>
        </w:rPr>
        <w:t xml:space="preserve">ainda estariam </w:t>
      </w:r>
      <w:r w:rsidRPr="00807370">
        <w:rPr>
          <w:rFonts w:ascii="Times New Roman" w:hAnsi="Times New Roman" w:cs="Times New Roman"/>
        </w:rPr>
        <w:t>dispostos a arcarem com o tempo de 10 anos, porém é mais difícil</w:t>
      </w:r>
      <w:r>
        <w:rPr>
          <w:rFonts w:ascii="Times New Roman" w:hAnsi="Times New Roman" w:cs="Times New Roman"/>
        </w:rPr>
        <w:t>, principalmente porque a idade do segurado já seria avançada.</w:t>
      </w:r>
      <w:r w:rsidRPr="00807370">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190383"/>
      <w:docPartObj>
        <w:docPartGallery w:val="Page Numbers (Top of Page)"/>
        <w:docPartUnique/>
      </w:docPartObj>
    </w:sdtPr>
    <w:sdtEndPr/>
    <w:sdtContent>
      <w:p w:rsidR="00863BB3" w:rsidRDefault="00863BB3">
        <w:pPr>
          <w:pStyle w:val="Cabealho"/>
          <w:jc w:val="right"/>
        </w:pPr>
        <w:r>
          <w:fldChar w:fldCharType="begin"/>
        </w:r>
        <w:r>
          <w:instrText>PAGE   \* MERGEFORMAT</w:instrText>
        </w:r>
        <w:r>
          <w:fldChar w:fldCharType="separate"/>
        </w:r>
        <w:r w:rsidR="00185EAC">
          <w:rPr>
            <w:noProof/>
          </w:rPr>
          <w:t>8</w:t>
        </w:r>
        <w:r>
          <w:fldChar w:fldCharType="end"/>
        </w:r>
      </w:p>
    </w:sdtContent>
  </w:sdt>
  <w:p w:rsidR="00863BB3" w:rsidRDefault="00863B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CA4266"/>
    <w:multiLevelType w:val="hybridMultilevel"/>
    <w:tmpl w:val="54D4E3EC"/>
    <w:lvl w:ilvl="0" w:tplc="8318BA94">
      <w:start w:val="1"/>
      <w:numFmt w:val="lowerRoman"/>
      <w:lvlText w:val="%1."/>
      <w:lvlJc w:val="left"/>
      <w:pPr>
        <w:ind w:left="1145" w:hanging="360"/>
      </w:pPr>
      <w:rPr>
        <w:rFonts w:hint="default"/>
        <w:i/>
      </w:r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
    <w:nsid w:val="43DB5FE7"/>
    <w:multiLevelType w:val="hybridMultilevel"/>
    <w:tmpl w:val="071066F8"/>
    <w:lvl w:ilvl="0" w:tplc="C606700A">
      <w:start w:val="1"/>
      <w:numFmt w:val="lowerRoman"/>
      <w:lvlText w:val="(%1)"/>
      <w:lvlJc w:val="left"/>
      <w:pPr>
        <w:ind w:left="1077" w:hanging="720"/>
      </w:pPr>
      <w:rPr>
        <w:rFonts w:hint="default"/>
        <w:i/>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2">
    <w:nsid w:val="46F736AA"/>
    <w:multiLevelType w:val="multilevel"/>
    <w:tmpl w:val="36B0679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81567B4"/>
    <w:multiLevelType w:val="hybridMultilevel"/>
    <w:tmpl w:val="25FEF49C"/>
    <w:lvl w:ilvl="0" w:tplc="9F76245C">
      <w:start w:val="1"/>
      <w:numFmt w:val="lowerRoman"/>
      <w:lvlText w:val="(%1)"/>
      <w:lvlJc w:val="left"/>
      <w:pPr>
        <w:ind w:left="1200" w:hanging="720"/>
      </w:pPr>
      <w:rPr>
        <w:rFonts w:hint="default"/>
        <w:i/>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4">
    <w:nsid w:val="65D733B9"/>
    <w:multiLevelType w:val="multilevel"/>
    <w:tmpl w:val="AFE8F922"/>
    <w:lvl w:ilvl="0">
      <w:start w:val="1"/>
      <w:numFmt w:val="upperRoman"/>
      <w:lvlText w:val="%1."/>
      <w:lvlJc w:val="left"/>
      <w:pPr>
        <w:ind w:left="928" w:hanging="360"/>
      </w:pPr>
      <w:rPr>
        <w:rFonts w:hint="default"/>
        <w:i/>
      </w:rPr>
    </w:lvl>
    <w:lvl w:ilvl="1">
      <w:start w:val="2"/>
      <w:numFmt w:val="decimal"/>
      <w:isLgl/>
      <w:lvlText w:val="%1.%2"/>
      <w:lvlJc w:val="left"/>
      <w:pPr>
        <w:ind w:left="928" w:hanging="360"/>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288" w:hanging="72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1648" w:hanging="1080"/>
      </w:pPr>
      <w:rPr>
        <w:rFonts w:hint="default"/>
        <w:b/>
      </w:rPr>
    </w:lvl>
    <w:lvl w:ilvl="6">
      <w:start w:val="1"/>
      <w:numFmt w:val="decimal"/>
      <w:isLgl/>
      <w:lvlText w:val="%1.%2.%3.%4.%5.%6.%7"/>
      <w:lvlJc w:val="left"/>
      <w:pPr>
        <w:ind w:left="2008" w:hanging="1440"/>
      </w:pPr>
      <w:rPr>
        <w:rFonts w:hint="default"/>
        <w:b/>
      </w:rPr>
    </w:lvl>
    <w:lvl w:ilvl="7">
      <w:start w:val="1"/>
      <w:numFmt w:val="decimal"/>
      <w:isLgl/>
      <w:lvlText w:val="%1.%2.%3.%4.%5.%6.%7.%8"/>
      <w:lvlJc w:val="left"/>
      <w:pPr>
        <w:ind w:left="2008" w:hanging="1440"/>
      </w:pPr>
      <w:rPr>
        <w:rFonts w:hint="default"/>
        <w:b/>
      </w:rPr>
    </w:lvl>
    <w:lvl w:ilvl="8">
      <w:start w:val="1"/>
      <w:numFmt w:val="decimal"/>
      <w:isLgl/>
      <w:lvlText w:val="%1.%2.%3.%4.%5.%6.%7.%8.%9"/>
      <w:lvlJc w:val="left"/>
      <w:pPr>
        <w:ind w:left="2368" w:hanging="1800"/>
      </w:pPr>
      <w:rPr>
        <w:rFonts w:hint="default"/>
        <w:b/>
      </w:rPr>
    </w:lvl>
  </w:abstractNum>
  <w:abstractNum w:abstractNumId="5">
    <w:nsid w:val="6D011CCA"/>
    <w:multiLevelType w:val="multilevel"/>
    <w:tmpl w:val="36B0679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BA12662"/>
    <w:multiLevelType w:val="multilevel"/>
    <w:tmpl w:val="E056BF6A"/>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C43754E"/>
    <w:multiLevelType w:val="multilevel"/>
    <w:tmpl w:val="152445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0"/>
  </w:num>
  <w:num w:numId="4">
    <w:abstractNumId w:val="6"/>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672"/>
    <w:rsid w:val="000001F2"/>
    <w:rsid w:val="00002438"/>
    <w:rsid w:val="00002633"/>
    <w:rsid w:val="00003345"/>
    <w:rsid w:val="00010303"/>
    <w:rsid w:val="0001107D"/>
    <w:rsid w:val="00011732"/>
    <w:rsid w:val="00012083"/>
    <w:rsid w:val="00012742"/>
    <w:rsid w:val="0001541C"/>
    <w:rsid w:val="00017A44"/>
    <w:rsid w:val="000206E2"/>
    <w:rsid w:val="00020BBA"/>
    <w:rsid w:val="00020EDB"/>
    <w:rsid w:val="0002272A"/>
    <w:rsid w:val="00022CBC"/>
    <w:rsid w:val="00023304"/>
    <w:rsid w:val="00027A8F"/>
    <w:rsid w:val="0003069A"/>
    <w:rsid w:val="00030968"/>
    <w:rsid w:val="00031009"/>
    <w:rsid w:val="00031A6F"/>
    <w:rsid w:val="000357F3"/>
    <w:rsid w:val="00035BB7"/>
    <w:rsid w:val="00037C76"/>
    <w:rsid w:val="00041406"/>
    <w:rsid w:val="0004292C"/>
    <w:rsid w:val="00042E0F"/>
    <w:rsid w:val="00044EA5"/>
    <w:rsid w:val="00050183"/>
    <w:rsid w:val="000509BF"/>
    <w:rsid w:val="00051759"/>
    <w:rsid w:val="000539AD"/>
    <w:rsid w:val="00053BC7"/>
    <w:rsid w:val="00053CFA"/>
    <w:rsid w:val="0005439D"/>
    <w:rsid w:val="00056BD3"/>
    <w:rsid w:val="000574C5"/>
    <w:rsid w:val="00061927"/>
    <w:rsid w:val="00063591"/>
    <w:rsid w:val="00064079"/>
    <w:rsid w:val="00066D93"/>
    <w:rsid w:val="00070160"/>
    <w:rsid w:val="00071283"/>
    <w:rsid w:val="00072C70"/>
    <w:rsid w:val="00074941"/>
    <w:rsid w:val="00080035"/>
    <w:rsid w:val="000801E2"/>
    <w:rsid w:val="0008169B"/>
    <w:rsid w:val="0008194A"/>
    <w:rsid w:val="00081A4B"/>
    <w:rsid w:val="00083287"/>
    <w:rsid w:val="0008564E"/>
    <w:rsid w:val="00085BC5"/>
    <w:rsid w:val="00086FA9"/>
    <w:rsid w:val="00090E5F"/>
    <w:rsid w:val="00091BAC"/>
    <w:rsid w:val="00091CA9"/>
    <w:rsid w:val="00091CDD"/>
    <w:rsid w:val="000947B3"/>
    <w:rsid w:val="00095DC5"/>
    <w:rsid w:val="00097895"/>
    <w:rsid w:val="000978C6"/>
    <w:rsid w:val="000A165A"/>
    <w:rsid w:val="000A2676"/>
    <w:rsid w:val="000A2E85"/>
    <w:rsid w:val="000A340C"/>
    <w:rsid w:val="000A6487"/>
    <w:rsid w:val="000B0882"/>
    <w:rsid w:val="000B184C"/>
    <w:rsid w:val="000B2430"/>
    <w:rsid w:val="000B451C"/>
    <w:rsid w:val="000B5D2F"/>
    <w:rsid w:val="000B6F51"/>
    <w:rsid w:val="000B6FD2"/>
    <w:rsid w:val="000B7441"/>
    <w:rsid w:val="000C1573"/>
    <w:rsid w:val="000C22BD"/>
    <w:rsid w:val="000C48C3"/>
    <w:rsid w:val="000C4AEC"/>
    <w:rsid w:val="000C5232"/>
    <w:rsid w:val="000C5CEC"/>
    <w:rsid w:val="000C67F4"/>
    <w:rsid w:val="000C76DF"/>
    <w:rsid w:val="000D1135"/>
    <w:rsid w:val="000D171D"/>
    <w:rsid w:val="000D4DFA"/>
    <w:rsid w:val="000D53F3"/>
    <w:rsid w:val="000D59E8"/>
    <w:rsid w:val="000D6B09"/>
    <w:rsid w:val="000D7BC4"/>
    <w:rsid w:val="000E0A76"/>
    <w:rsid w:val="000E318C"/>
    <w:rsid w:val="000E4A2F"/>
    <w:rsid w:val="000E5788"/>
    <w:rsid w:val="000E6DC0"/>
    <w:rsid w:val="000E6F0E"/>
    <w:rsid w:val="000F12CA"/>
    <w:rsid w:val="000F4787"/>
    <w:rsid w:val="000F74C1"/>
    <w:rsid w:val="000F7C63"/>
    <w:rsid w:val="00100A3D"/>
    <w:rsid w:val="00102669"/>
    <w:rsid w:val="00103803"/>
    <w:rsid w:val="00105712"/>
    <w:rsid w:val="00105F80"/>
    <w:rsid w:val="00106718"/>
    <w:rsid w:val="001072E6"/>
    <w:rsid w:val="001074A0"/>
    <w:rsid w:val="00107722"/>
    <w:rsid w:val="001121ED"/>
    <w:rsid w:val="00113817"/>
    <w:rsid w:val="00113BF8"/>
    <w:rsid w:val="00117A84"/>
    <w:rsid w:val="00117F07"/>
    <w:rsid w:val="00120124"/>
    <w:rsid w:val="001210CA"/>
    <w:rsid w:val="00121B00"/>
    <w:rsid w:val="00123212"/>
    <w:rsid w:val="001233E9"/>
    <w:rsid w:val="001279B9"/>
    <w:rsid w:val="00127DAB"/>
    <w:rsid w:val="001305E7"/>
    <w:rsid w:val="0013114F"/>
    <w:rsid w:val="00134441"/>
    <w:rsid w:val="00134FA5"/>
    <w:rsid w:val="00137504"/>
    <w:rsid w:val="0013768D"/>
    <w:rsid w:val="001376C9"/>
    <w:rsid w:val="00137CF7"/>
    <w:rsid w:val="00142A3D"/>
    <w:rsid w:val="00144E7D"/>
    <w:rsid w:val="00145A42"/>
    <w:rsid w:val="0014694F"/>
    <w:rsid w:val="00146AE0"/>
    <w:rsid w:val="001475AA"/>
    <w:rsid w:val="00147DE9"/>
    <w:rsid w:val="0015158A"/>
    <w:rsid w:val="0015364B"/>
    <w:rsid w:val="001643D6"/>
    <w:rsid w:val="00164C6A"/>
    <w:rsid w:val="00166BEF"/>
    <w:rsid w:val="00167EEF"/>
    <w:rsid w:val="00172858"/>
    <w:rsid w:val="00173BAD"/>
    <w:rsid w:val="001740C2"/>
    <w:rsid w:val="00174F0D"/>
    <w:rsid w:val="001754E4"/>
    <w:rsid w:val="001806D3"/>
    <w:rsid w:val="00181F14"/>
    <w:rsid w:val="001838A1"/>
    <w:rsid w:val="00183E68"/>
    <w:rsid w:val="00184489"/>
    <w:rsid w:val="00184E9E"/>
    <w:rsid w:val="00185E47"/>
    <w:rsid w:val="00185EAC"/>
    <w:rsid w:val="00187511"/>
    <w:rsid w:val="00190EB3"/>
    <w:rsid w:val="001918A9"/>
    <w:rsid w:val="0019314F"/>
    <w:rsid w:val="00197C93"/>
    <w:rsid w:val="001A1E22"/>
    <w:rsid w:val="001A26A1"/>
    <w:rsid w:val="001A26E4"/>
    <w:rsid w:val="001A6438"/>
    <w:rsid w:val="001B1757"/>
    <w:rsid w:val="001B2026"/>
    <w:rsid w:val="001B253C"/>
    <w:rsid w:val="001B25E3"/>
    <w:rsid w:val="001B462A"/>
    <w:rsid w:val="001B675D"/>
    <w:rsid w:val="001B7764"/>
    <w:rsid w:val="001C7779"/>
    <w:rsid w:val="001D5313"/>
    <w:rsid w:val="001D69F1"/>
    <w:rsid w:val="001D78A1"/>
    <w:rsid w:val="001D7929"/>
    <w:rsid w:val="001E084C"/>
    <w:rsid w:val="001E615D"/>
    <w:rsid w:val="001E6234"/>
    <w:rsid w:val="001E77B2"/>
    <w:rsid w:val="001F0751"/>
    <w:rsid w:val="001F3FAE"/>
    <w:rsid w:val="001F48B6"/>
    <w:rsid w:val="001F4F88"/>
    <w:rsid w:val="002006DA"/>
    <w:rsid w:val="002021FD"/>
    <w:rsid w:val="002035FF"/>
    <w:rsid w:val="00205941"/>
    <w:rsid w:val="002075D1"/>
    <w:rsid w:val="002113A2"/>
    <w:rsid w:val="00211FC6"/>
    <w:rsid w:val="002125C8"/>
    <w:rsid w:val="00217405"/>
    <w:rsid w:val="002177F2"/>
    <w:rsid w:val="00217A97"/>
    <w:rsid w:val="00217D90"/>
    <w:rsid w:val="0022087C"/>
    <w:rsid w:val="00220AE5"/>
    <w:rsid w:val="00220FFE"/>
    <w:rsid w:val="0022412E"/>
    <w:rsid w:val="002248A4"/>
    <w:rsid w:val="00224CBA"/>
    <w:rsid w:val="002319C7"/>
    <w:rsid w:val="002324C4"/>
    <w:rsid w:val="002361E3"/>
    <w:rsid w:val="00237C8B"/>
    <w:rsid w:val="002406D7"/>
    <w:rsid w:val="00241956"/>
    <w:rsid w:val="00241A79"/>
    <w:rsid w:val="002420E4"/>
    <w:rsid w:val="002422FD"/>
    <w:rsid w:val="00243CB6"/>
    <w:rsid w:val="00247D4F"/>
    <w:rsid w:val="002502AD"/>
    <w:rsid w:val="00250A80"/>
    <w:rsid w:val="00251653"/>
    <w:rsid w:val="00253726"/>
    <w:rsid w:val="002543D8"/>
    <w:rsid w:val="00255AA9"/>
    <w:rsid w:val="002560C3"/>
    <w:rsid w:val="002566AB"/>
    <w:rsid w:val="0025717F"/>
    <w:rsid w:val="00260C8E"/>
    <w:rsid w:val="002629D2"/>
    <w:rsid w:val="002654C9"/>
    <w:rsid w:val="00265785"/>
    <w:rsid w:val="002671E8"/>
    <w:rsid w:val="00272BC0"/>
    <w:rsid w:val="00276A3E"/>
    <w:rsid w:val="00277BF2"/>
    <w:rsid w:val="002810A1"/>
    <w:rsid w:val="00282135"/>
    <w:rsid w:val="00283DF7"/>
    <w:rsid w:val="00285431"/>
    <w:rsid w:val="0028606D"/>
    <w:rsid w:val="00287C36"/>
    <w:rsid w:val="00294985"/>
    <w:rsid w:val="00296D42"/>
    <w:rsid w:val="00296DBD"/>
    <w:rsid w:val="002A00C1"/>
    <w:rsid w:val="002A015E"/>
    <w:rsid w:val="002A32C6"/>
    <w:rsid w:val="002A3339"/>
    <w:rsid w:val="002A341C"/>
    <w:rsid w:val="002A4022"/>
    <w:rsid w:val="002A4D17"/>
    <w:rsid w:val="002A6424"/>
    <w:rsid w:val="002B6230"/>
    <w:rsid w:val="002B70C1"/>
    <w:rsid w:val="002B79EA"/>
    <w:rsid w:val="002B7D4F"/>
    <w:rsid w:val="002C0B93"/>
    <w:rsid w:val="002C16F9"/>
    <w:rsid w:val="002C208C"/>
    <w:rsid w:val="002C4B36"/>
    <w:rsid w:val="002C6336"/>
    <w:rsid w:val="002C690F"/>
    <w:rsid w:val="002C7F96"/>
    <w:rsid w:val="002D058E"/>
    <w:rsid w:val="002D1832"/>
    <w:rsid w:val="002D35ED"/>
    <w:rsid w:val="002D7A3C"/>
    <w:rsid w:val="002D7DEE"/>
    <w:rsid w:val="002E11B0"/>
    <w:rsid w:val="002E26C8"/>
    <w:rsid w:val="002E385B"/>
    <w:rsid w:val="002E6822"/>
    <w:rsid w:val="002E77E2"/>
    <w:rsid w:val="002F2AB7"/>
    <w:rsid w:val="002F32E7"/>
    <w:rsid w:val="002F508A"/>
    <w:rsid w:val="00300ADB"/>
    <w:rsid w:val="003016EE"/>
    <w:rsid w:val="00301B8F"/>
    <w:rsid w:val="003024F1"/>
    <w:rsid w:val="003041FD"/>
    <w:rsid w:val="003067A8"/>
    <w:rsid w:val="00306D3E"/>
    <w:rsid w:val="00307916"/>
    <w:rsid w:val="0031125D"/>
    <w:rsid w:val="00311ACC"/>
    <w:rsid w:val="00312FDD"/>
    <w:rsid w:val="00314136"/>
    <w:rsid w:val="00314E98"/>
    <w:rsid w:val="003151A8"/>
    <w:rsid w:val="00316B9B"/>
    <w:rsid w:val="003201A1"/>
    <w:rsid w:val="00320A49"/>
    <w:rsid w:val="00321B3E"/>
    <w:rsid w:val="003226D3"/>
    <w:rsid w:val="003232FC"/>
    <w:rsid w:val="003260EA"/>
    <w:rsid w:val="00333ADA"/>
    <w:rsid w:val="00335EDD"/>
    <w:rsid w:val="0033604E"/>
    <w:rsid w:val="003426C4"/>
    <w:rsid w:val="00344204"/>
    <w:rsid w:val="0034442F"/>
    <w:rsid w:val="00345568"/>
    <w:rsid w:val="003460E0"/>
    <w:rsid w:val="00347B99"/>
    <w:rsid w:val="00350F92"/>
    <w:rsid w:val="00351B70"/>
    <w:rsid w:val="003538D3"/>
    <w:rsid w:val="00353EBD"/>
    <w:rsid w:val="003568EA"/>
    <w:rsid w:val="00360A90"/>
    <w:rsid w:val="00365E6F"/>
    <w:rsid w:val="00365FA4"/>
    <w:rsid w:val="00367624"/>
    <w:rsid w:val="00367EFE"/>
    <w:rsid w:val="00370285"/>
    <w:rsid w:val="00373D43"/>
    <w:rsid w:val="00374B32"/>
    <w:rsid w:val="00375440"/>
    <w:rsid w:val="0037565C"/>
    <w:rsid w:val="003760BD"/>
    <w:rsid w:val="0037632D"/>
    <w:rsid w:val="0037762A"/>
    <w:rsid w:val="0037792B"/>
    <w:rsid w:val="003823B2"/>
    <w:rsid w:val="00385AF4"/>
    <w:rsid w:val="003904D2"/>
    <w:rsid w:val="00394414"/>
    <w:rsid w:val="0039502F"/>
    <w:rsid w:val="003A370E"/>
    <w:rsid w:val="003A3BAF"/>
    <w:rsid w:val="003A3C1D"/>
    <w:rsid w:val="003A7E42"/>
    <w:rsid w:val="003B09D6"/>
    <w:rsid w:val="003B4E38"/>
    <w:rsid w:val="003B50B8"/>
    <w:rsid w:val="003B5879"/>
    <w:rsid w:val="003B60BB"/>
    <w:rsid w:val="003B6A73"/>
    <w:rsid w:val="003B7FCF"/>
    <w:rsid w:val="003C0046"/>
    <w:rsid w:val="003C04DC"/>
    <w:rsid w:val="003C07FB"/>
    <w:rsid w:val="003C1028"/>
    <w:rsid w:val="003C181A"/>
    <w:rsid w:val="003C4719"/>
    <w:rsid w:val="003C48C8"/>
    <w:rsid w:val="003C4E32"/>
    <w:rsid w:val="003C515F"/>
    <w:rsid w:val="003C5AD5"/>
    <w:rsid w:val="003C69A3"/>
    <w:rsid w:val="003D130D"/>
    <w:rsid w:val="003D28DA"/>
    <w:rsid w:val="003D3BB2"/>
    <w:rsid w:val="003E1CC4"/>
    <w:rsid w:val="003E37B2"/>
    <w:rsid w:val="003E37BF"/>
    <w:rsid w:val="003E43C0"/>
    <w:rsid w:val="003E64E4"/>
    <w:rsid w:val="003E76B3"/>
    <w:rsid w:val="003F1F65"/>
    <w:rsid w:val="003F338C"/>
    <w:rsid w:val="003F45BE"/>
    <w:rsid w:val="003F4B9A"/>
    <w:rsid w:val="003F51E7"/>
    <w:rsid w:val="003F5735"/>
    <w:rsid w:val="003F5786"/>
    <w:rsid w:val="003F609E"/>
    <w:rsid w:val="003F62B1"/>
    <w:rsid w:val="003F7933"/>
    <w:rsid w:val="004001EF"/>
    <w:rsid w:val="004038E5"/>
    <w:rsid w:val="004040D3"/>
    <w:rsid w:val="00404B29"/>
    <w:rsid w:val="004052BB"/>
    <w:rsid w:val="00406CF4"/>
    <w:rsid w:val="004073B0"/>
    <w:rsid w:val="004106DF"/>
    <w:rsid w:val="00410A30"/>
    <w:rsid w:val="00411A43"/>
    <w:rsid w:val="004126E0"/>
    <w:rsid w:val="00412A9A"/>
    <w:rsid w:val="0041409A"/>
    <w:rsid w:val="004147F2"/>
    <w:rsid w:val="00416C66"/>
    <w:rsid w:val="00416F84"/>
    <w:rsid w:val="00421409"/>
    <w:rsid w:val="004218C9"/>
    <w:rsid w:val="00423689"/>
    <w:rsid w:val="00423DFF"/>
    <w:rsid w:val="00424302"/>
    <w:rsid w:val="00426EB7"/>
    <w:rsid w:val="00427875"/>
    <w:rsid w:val="00433512"/>
    <w:rsid w:val="00433853"/>
    <w:rsid w:val="00433FB3"/>
    <w:rsid w:val="00434014"/>
    <w:rsid w:val="00437B24"/>
    <w:rsid w:val="004405BA"/>
    <w:rsid w:val="00442F43"/>
    <w:rsid w:val="00443F0A"/>
    <w:rsid w:val="0045059D"/>
    <w:rsid w:val="004511DB"/>
    <w:rsid w:val="00460E28"/>
    <w:rsid w:val="0046141F"/>
    <w:rsid w:val="00461C22"/>
    <w:rsid w:val="00462208"/>
    <w:rsid w:val="00462968"/>
    <w:rsid w:val="00462E10"/>
    <w:rsid w:val="00463588"/>
    <w:rsid w:val="00466383"/>
    <w:rsid w:val="004713A8"/>
    <w:rsid w:val="00471DEA"/>
    <w:rsid w:val="00471E22"/>
    <w:rsid w:val="004720F8"/>
    <w:rsid w:val="004741A5"/>
    <w:rsid w:val="004741F7"/>
    <w:rsid w:val="00475475"/>
    <w:rsid w:val="00476215"/>
    <w:rsid w:val="00476EEB"/>
    <w:rsid w:val="00477EE8"/>
    <w:rsid w:val="004802C1"/>
    <w:rsid w:val="00480C0A"/>
    <w:rsid w:val="00481E33"/>
    <w:rsid w:val="00483B10"/>
    <w:rsid w:val="00485739"/>
    <w:rsid w:val="00485D56"/>
    <w:rsid w:val="00487400"/>
    <w:rsid w:val="004972E8"/>
    <w:rsid w:val="0049759C"/>
    <w:rsid w:val="004A06F4"/>
    <w:rsid w:val="004A615B"/>
    <w:rsid w:val="004A6188"/>
    <w:rsid w:val="004A6ECB"/>
    <w:rsid w:val="004B050C"/>
    <w:rsid w:val="004B0C61"/>
    <w:rsid w:val="004B22DC"/>
    <w:rsid w:val="004B3CEF"/>
    <w:rsid w:val="004B440D"/>
    <w:rsid w:val="004B6F9A"/>
    <w:rsid w:val="004B70BD"/>
    <w:rsid w:val="004B713F"/>
    <w:rsid w:val="004B7950"/>
    <w:rsid w:val="004C03C1"/>
    <w:rsid w:val="004C62D0"/>
    <w:rsid w:val="004D32AC"/>
    <w:rsid w:val="004D3BF9"/>
    <w:rsid w:val="004D5D36"/>
    <w:rsid w:val="004D5F09"/>
    <w:rsid w:val="004E3C28"/>
    <w:rsid w:val="004E78D8"/>
    <w:rsid w:val="004E7C7E"/>
    <w:rsid w:val="004F01B8"/>
    <w:rsid w:val="004F3A93"/>
    <w:rsid w:val="004F689A"/>
    <w:rsid w:val="004F6978"/>
    <w:rsid w:val="004F6FAD"/>
    <w:rsid w:val="0050078C"/>
    <w:rsid w:val="00510BF4"/>
    <w:rsid w:val="00510E8D"/>
    <w:rsid w:val="00512DFF"/>
    <w:rsid w:val="0051424D"/>
    <w:rsid w:val="00516C7E"/>
    <w:rsid w:val="005177C8"/>
    <w:rsid w:val="00517E84"/>
    <w:rsid w:val="00517F23"/>
    <w:rsid w:val="00520E19"/>
    <w:rsid w:val="00523611"/>
    <w:rsid w:val="0052425F"/>
    <w:rsid w:val="00524D81"/>
    <w:rsid w:val="0052708D"/>
    <w:rsid w:val="0053179B"/>
    <w:rsid w:val="00533960"/>
    <w:rsid w:val="00534D55"/>
    <w:rsid w:val="00534F1C"/>
    <w:rsid w:val="005350C9"/>
    <w:rsid w:val="00540677"/>
    <w:rsid w:val="00540779"/>
    <w:rsid w:val="005410B3"/>
    <w:rsid w:val="005424DB"/>
    <w:rsid w:val="00544BC2"/>
    <w:rsid w:val="00547672"/>
    <w:rsid w:val="00550585"/>
    <w:rsid w:val="005505A8"/>
    <w:rsid w:val="00553F2F"/>
    <w:rsid w:val="0056213C"/>
    <w:rsid w:val="00562F46"/>
    <w:rsid w:val="00570EEE"/>
    <w:rsid w:val="005712F2"/>
    <w:rsid w:val="005744B0"/>
    <w:rsid w:val="00581F65"/>
    <w:rsid w:val="00582355"/>
    <w:rsid w:val="005826B8"/>
    <w:rsid w:val="00582C38"/>
    <w:rsid w:val="00583220"/>
    <w:rsid w:val="00593BC8"/>
    <w:rsid w:val="00594403"/>
    <w:rsid w:val="00594B54"/>
    <w:rsid w:val="00595301"/>
    <w:rsid w:val="0059590A"/>
    <w:rsid w:val="005959B0"/>
    <w:rsid w:val="005A060C"/>
    <w:rsid w:val="005A3F60"/>
    <w:rsid w:val="005A4544"/>
    <w:rsid w:val="005A57AA"/>
    <w:rsid w:val="005A5F37"/>
    <w:rsid w:val="005A6056"/>
    <w:rsid w:val="005A7EF2"/>
    <w:rsid w:val="005B0491"/>
    <w:rsid w:val="005B16B7"/>
    <w:rsid w:val="005B1C9E"/>
    <w:rsid w:val="005B2AF2"/>
    <w:rsid w:val="005B4444"/>
    <w:rsid w:val="005C0BDB"/>
    <w:rsid w:val="005C28B5"/>
    <w:rsid w:val="005C3EE9"/>
    <w:rsid w:val="005C4457"/>
    <w:rsid w:val="005C588F"/>
    <w:rsid w:val="005C5DB4"/>
    <w:rsid w:val="005C6310"/>
    <w:rsid w:val="005C69BA"/>
    <w:rsid w:val="005C7499"/>
    <w:rsid w:val="005C7AB0"/>
    <w:rsid w:val="005D1411"/>
    <w:rsid w:val="005D161E"/>
    <w:rsid w:val="005D27A4"/>
    <w:rsid w:val="005D30ED"/>
    <w:rsid w:val="005D42F4"/>
    <w:rsid w:val="005D46EC"/>
    <w:rsid w:val="005D71C7"/>
    <w:rsid w:val="005D7C6D"/>
    <w:rsid w:val="005E085C"/>
    <w:rsid w:val="005E2784"/>
    <w:rsid w:val="005E2BE5"/>
    <w:rsid w:val="005E3842"/>
    <w:rsid w:val="005E53F4"/>
    <w:rsid w:val="005E6D40"/>
    <w:rsid w:val="005E7ACA"/>
    <w:rsid w:val="005F5487"/>
    <w:rsid w:val="00601021"/>
    <w:rsid w:val="006039EA"/>
    <w:rsid w:val="006049A9"/>
    <w:rsid w:val="0060508F"/>
    <w:rsid w:val="00606004"/>
    <w:rsid w:val="00607709"/>
    <w:rsid w:val="00610AA4"/>
    <w:rsid w:val="00614D74"/>
    <w:rsid w:val="006166E4"/>
    <w:rsid w:val="00620848"/>
    <w:rsid w:val="00622DCC"/>
    <w:rsid w:val="0062539D"/>
    <w:rsid w:val="00626D0D"/>
    <w:rsid w:val="00627138"/>
    <w:rsid w:val="006303CB"/>
    <w:rsid w:val="00631C78"/>
    <w:rsid w:val="00631DBA"/>
    <w:rsid w:val="006323A5"/>
    <w:rsid w:val="00633263"/>
    <w:rsid w:val="006335BF"/>
    <w:rsid w:val="00633994"/>
    <w:rsid w:val="00633B43"/>
    <w:rsid w:val="00634340"/>
    <w:rsid w:val="00634E07"/>
    <w:rsid w:val="00640218"/>
    <w:rsid w:val="00641E76"/>
    <w:rsid w:val="00643611"/>
    <w:rsid w:val="00643712"/>
    <w:rsid w:val="00647E70"/>
    <w:rsid w:val="006517EB"/>
    <w:rsid w:val="006521CC"/>
    <w:rsid w:val="00652506"/>
    <w:rsid w:val="00653140"/>
    <w:rsid w:val="0065409E"/>
    <w:rsid w:val="00655635"/>
    <w:rsid w:val="006556CA"/>
    <w:rsid w:val="006564EB"/>
    <w:rsid w:val="006610D6"/>
    <w:rsid w:val="00664CE9"/>
    <w:rsid w:val="00665617"/>
    <w:rsid w:val="00665F0E"/>
    <w:rsid w:val="0066703B"/>
    <w:rsid w:val="0066721B"/>
    <w:rsid w:val="00667785"/>
    <w:rsid w:val="00667AC4"/>
    <w:rsid w:val="00671B10"/>
    <w:rsid w:val="00671F57"/>
    <w:rsid w:val="00672CE9"/>
    <w:rsid w:val="0067698D"/>
    <w:rsid w:val="00680158"/>
    <w:rsid w:val="0068402C"/>
    <w:rsid w:val="006852D1"/>
    <w:rsid w:val="00687027"/>
    <w:rsid w:val="006A2139"/>
    <w:rsid w:val="006A2E4C"/>
    <w:rsid w:val="006A7F12"/>
    <w:rsid w:val="006B0313"/>
    <w:rsid w:val="006B03DF"/>
    <w:rsid w:val="006B3965"/>
    <w:rsid w:val="006B4B4A"/>
    <w:rsid w:val="006B4F8A"/>
    <w:rsid w:val="006B5DA6"/>
    <w:rsid w:val="006C05DB"/>
    <w:rsid w:val="006C1487"/>
    <w:rsid w:val="006C2885"/>
    <w:rsid w:val="006C7C19"/>
    <w:rsid w:val="006C7C8C"/>
    <w:rsid w:val="006D20EF"/>
    <w:rsid w:val="006D26D0"/>
    <w:rsid w:val="006D5BAB"/>
    <w:rsid w:val="006D6B33"/>
    <w:rsid w:val="006D715A"/>
    <w:rsid w:val="006D73EC"/>
    <w:rsid w:val="006D7F7C"/>
    <w:rsid w:val="006E0DFE"/>
    <w:rsid w:val="006E3464"/>
    <w:rsid w:val="006E38E1"/>
    <w:rsid w:val="006E649B"/>
    <w:rsid w:val="006E77F1"/>
    <w:rsid w:val="006F02F9"/>
    <w:rsid w:val="006F56CB"/>
    <w:rsid w:val="006F5C23"/>
    <w:rsid w:val="006F6DCA"/>
    <w:rsid w:val="006F7E3E"/>
    <w:rsid w:val="00700FB0"/>
    <w:rsid w:val="0070301F"/>
    <w:rsid w:val="007042FC"/>
    <w:rsid w:val="007043ED"/>
    <w:rsid w:val="007103D1"/>
    <w:rsid w:val="007104F6"/>
    <w:rsid w:val="0071124E"/>
    <w:rsid w:val="00713162"/>
    <w:rsid w:val="007150AF"/>
    <w:rsid w:val="00716AC2"/>
    <w:rsid w:val="0071750C"/>
    <w:rsid w:val="0072204F"/>
    <w:rsid w:val="00722C8F"/>
    <w:rsid w:val="00723552"/>
    <w:rsid w:val="00723A69"/>
    <w:rsid w:val="00725330"/>
    <w:rsid w:val="00725490"/>
    <w:rsid w:val="007262D4"/>
    <w:rsid w:val="00730969"/>
    <w:rsid w:val="00731478"/>
    <w:rsid w:val="00731547"/>
    <w:rsid w:val="00732EC0"/>
    <w:rsid w:val="00741D31"/>
    <w:rsid w:val="00741EE5"/>
    <w:rsid w:val="00743003"/>
    <w:rsid w:val="00744560"/>
    <w:rsid w:val="00745C2E"/>
    <w:rsid w:val="00746508"/>
    <w:rsid w:val="00747E51"/>
    <w:rsid w:val="00750F5B"/>
    <w:rsid w:val="00753DD9"/>
    <w:rsid w:val="007555CC"/>
    <w:rsid w:val="007563AC"/>
    <w:rsid w:val="007577D7"/>
    <w:rsid w:val="0076017A"/>
    <w:rsid w:val="00760382"/>
    <w:rsid w:val="00760A7E"/>
    <w:rsid w:val="00761732"/>
    <w:rsid w:val="00762D6A"/>
    <w:rsid w:val="00763B80"/>
    <w:rsid w:val="007640F3"/>
    <w:rsid w:val="007657FD"/>
    <w:rsid w:val="00766106"/>
    <w:rsid w:val="007663CC"/>
    <w:rsid w:val="0076748E"/>
    <w:rsid w:val="00771CCC"/>
    <w:rsid w:val="00776981"/>
    <w:rsid w:val="00776E3F"/>
    <w:rsid w:val="00780BFA"/>
    <w:rsid w:val="00781D16"/>
    <w:rsid w:val="007822A0"/>
    <w:rsid w:val="00784012"/>
    <w:rsid w:val="007848B7"/>
    <w:rsid w:val="00785689"/>
    <w:rsid w:val="00785828"/>
    <w:rsid w:val="007860EA"/>
    <w:rsid w:val="00786710"/>
    <w:rsid w:val="007873BC"/>
    <w:rsid w:val="0078781F"/>
    <w:rsid w:val="00790A50"/>
    <w:rsid w:val="0079123F"/>
    <w:rsid w:val="007924B7"/>
    <w:rsid w:val="007929FE"/>
    <w:rsid w:val="00793721"/>
    <w:rsid w:val="007947F8"/>
    <w:rsid w:val="00794BA0"/>
    <w:rsid w:val="007954D5"/>
    <w:rsid w:val="00795E1E"/>
    <w:rsid w:val="00796413"/>
    <w:rsid w:val="00797144"/>
    <w:rsid w:val="007A12D1"/>
    <w:rsid w:val="007A15F5"/>
    <w:rsid w:val="007A3E12"/>
    <w:rsid w:val="007A4D16"/>
    <w:rsid w:val="007A6F54"/>
    <w:rsid w:val="007A7331"/>
    <w:rsid w:val="007B06A9"/>
    <w:rsid w:val="007B1A27"/>
    <w:rsid w:val="007B4B72"/>
    <w:rsid w:val="007B520F"/>
    <w:rsid w:val="007B5AFE"/>
    <w:rsid w:val="007C4BDE"/>
    <w:rsid w:val="007C4D5A"/>
    <w:rsid w:val="007C5520"/>
    <w:rsid w:val="007C674E"/>
    <w:rsid w:val="007C6A11"/>
    <w:rsid w:val="007D0A66"/>
    <w:rsid w:val="007D393E"/>
    <w:rsid w:val="007D3E6E"/>
    <w:rsid w:val="007D54F7"/>
    <w:rsid w:val="007E0667"/>
    <w:rsid w:val="007E0A9A"/>
    <w:rsid w:val="007E1470"/>
    <w:rsid w:val="007E14D3"/>
    <w:rsid w:val="007E2C26"/>
    <w:rsid w:val="007E5853"/>
    <w:rsid w:val="007E689B"/>
    <w:rsid w:val="007E6B5F"/>
    <w:rsid w:val="007F0A38"/>
    <w:rsid w:val="007F0FD3"/>
    <w:rsid w:val="007F2389"/>
    <w:rsid w:val="007F60E4"/>
    <w:rsid w:val="007F6328"/>
    <w:rsid w:val="007F69D0"/>
    <w:rsid w:val="0080015D"/>
    <w:rsid w:val="008008B2"/>
    <w:rsid w:val="00802181"/>
    <w:rsid w:val="00802345"/>
    <w:rsid w:val="008039B7"/>
    <w:rsid w:val="00803DA5"/>
    <w:rsid w:val="00804A51"/>
    <w:rsid w:val="008052E3"/>
    <w:rsid w:val="00807370"/>
    <w:rsid w:val="00812141"/>
    <w:rsid w:val="008136F6"/>
    <w:rsid w:val="00814374"/>
    <w:rsid w:val="008154D0"/>
    <w:rsid w:val="00815FA8"/>
    <w:rsid w:val="00816486"/>
    <w:rsid w:val="008165B4"/>
    <w:rsid w:val="00816682"/>
    <w:rsid w:val="00822CFF"/>
    <w:rsid w:val="0082378A"/>
    <w:rsid w:val="008258C2"/>
    <w:rsid w:val="00830052"/>
    <w:rsid w:val="00830202"/>
    <w:rsid w:val="00833C2C"/>
    <w:rsid w:val="00834256"/>
    <w:rsid w:val="008346D1"/>
    <w:rsid w:val="0083500C"/>
    <w:rsid w:val="00841A90"/>
    <w:rsid w:val="00841B0D"/>
    <w:rsid w:val="0084333E"/>
    <w:rsid w:val="008438B6"/>
    <w:rsid w:val="00844057"/>
    <w:rsid w:val="0084422E"/>
    <w:rsid w:val="00845BE2"/>
    <w:rsid w:val="00847981"/>
    <w:rsid w:val="00847F1A"/>
    <w:rsid w:val="00852C54"/>
    <w:rsid w:val="00853E59"/>
    <w:rsid w:val="008545E4"/>
    <w:rsid w:val="00854BCE"/>
    <w:rsid w:val="00854E2A"/>
    <w:rsid w:val="00857B28"/>
    <w:rsid w:val="00861962"/>
    <w:rsid w:val="008632BF"/>
    <w:rsid w:val="008637FE"/>
    <w:rsid w:val="00863BB3"/>
    <w:rsid w:val="00864641"/>
    <w:rsid w:val="00866987"/>
    <w:rsid w:val="00867D97"/>
    <w:rsid w:val="00870AE7"/>
    <w:rsid w:val="008712C5"/>
    <w:rsid w:val="00871551"/>
    <w:rsid w:val="00872296"/>
    <w:rsid w:val="00874163"/>
    <w:rsid w:val="00881E77"/>
    <w:rsid w:val="00881F47"/>
    <w:rsid w:val="0088358E"/>
    <w:rsid w:val="00883684"/>
    <w:rsid w:val="008842EF"/>
    <w:rsid w:val="0088491E"/>
    <w:rsid w:val="00885CB3"/>
    <w:rsid w:val="00887DA7"/>
    <w:rsid w:val="00890EED"/>
    <w:rsid w:val="00892D85"/>
    <w:rsid w:val="00893840"/>
    <w:rsid w:val="0089518F"/>
    <w:rsid w:val="00897226"/>
    <w:rsid w:val="008972CC"/>
    <w:rsid w:val="008974F5"/>
    <w:rsid w:val="00897667"/>
    <w:rsid w:val="008976A0"/>
    <w:rsid w:val="008976BC"/>
    <w:rsid w:val="00897D5D"/>
    <w:rsid w:val="00897FAD"/>
    <w:rsid w:val="008A05D3"/>
    <w:rsid w:val="008A0CA1"/>
    <w:rsid w:val="008A15BE"/>
    <w:rsid w:val="008A24A4"/>
    <w:rsid w:val="008A2E26"/>
    <w:rsid w:val="008A5D8D"/>
    <w:rsid w:val="008A6489"/>
    <w:rsid w:val="008A6EBB"/>
    <w:rsid w:val="008A75D1"/>
    <w:rsid w:val="008B0468"/>
    <w:rsid w:val="008B13B9"/>
    <w:rsid w:val="008B3038"/>
    <w:rsid w:val="008B366E"/>
    <w:rsid w:val="008B3999"/>
    <w:rsid w:val="008B5166"/>
    <w:rsid w:val="008B5FB0"/>
    <w:rsid w:val="008B70A8"/>
    <w:rsid w:val="008B769E"/>
    <w:rsid w:val="008C10B8"/>
    <w:rsid w:val="008C1CB8"/>
    <w:rsid w:val="008C3047"/>
    <w:rsid w:val="008C4517"/>
    <w:rsid w:val="008C492A"/>
    <w:rsid w:val="008C5525"/>
    <w:rsid w:val="008C6AA5"/>
    <w:rsid w:val="008D0505"/>
    <w:rsid w:val="008D3A17"/>
    <w:rsid w:val="008D3CA6"/>
    <w:rsid w:val="008D530C"/>
    <w:rsid w:val="008E34C7"/>
    <w:rsid w:val="008E50E0"/>
    <w:rsid w:val="008E55C3"/>
    <w:rsid w:val="008E637A"/>
    <w:rsid w:val="008E69F7"/>
    <w:rsid w:val="008F1432"/>
    <w:rsid w:val="008F19A0"/>
    <w:rsid w:val="008F2BEC"/>
    <w:rsid w:val="008F419B"/>
    <w:rsid w:val="008F48B0"/>
    <w:rsid w:val="008F50D0"/>
    <w:rsid w:val="008F63ED"/>
    <w:rsid w:val="009006CE"/>
    <w:rsid w:val="00902184"/>
    <w:rsid w:val="00902E9E"/>
    <w:rsid w:val="00903578"/>
    <w:rsid w:val="00903685"/>
    <w:rsid w:val="0090398C"/>
    <w:rsid w:val="00903D6A"/>
    <w:rsid w:val="0090488D"/>
    <w:rsid w:val="00904FBE"/>
    <w:rsid w:val="00905161"/>
    <w:rsid w:val="009055D9"/>
    <w:rsid w:val="00905DCA"/>
    <w:rsid w:val="00911B77"/>
    <w:rsid w:val="00915B71"/>
    <w:rsid w:val="0091655D"/>
    <w:rsid w:val="009166D2"/>
    <w:rsid w:val="00920421"/>
    <w:rsid w:val="00920CD8"/>
    <w:rsid w:val="0092155A"/>
    <w:rsid w:val="00921600"/>
    <w:rsid w:val="00921DF6"/>
    <w:rsid w:val="00922F2E"/>
    <w:rsid w:val="00923C49"/>
    <w:rsid w:val="00924564"/>
    <w:rsid w:val="00926285"/>
    <w:rsid w:val="00926FFB"/>
    <w:rsid w:val="0093030F"/>
    <w:rsid w:val="00932929"/>
    <w:rsid w:val="0093427F"/>
    <w:rsid w:val="00934F5A"/>
    <w:rsid w:val="00935297"/>
    <w:rsid w:val="00935FB9"/>
    <w:rsid w:val="00940F41"/>
    <w:rsid w:val="009412C9"/>
    <w:rsid w:val="009417AF"/>
    <w:rsid w:val="00941B48"/>
    <w:rsid w:val="00942A11"/>
    <w:rsid w:val="0094487C"/>
    <w:rsid w:val="00945406"/>
    <w:rsid w:val="009458F4"/>
    <w:rsid w:val="0094734C"/>
    <w:rsid w:val="00950696"/>
    <w:rsid w:val="00950E76"/>
    <w:rsid w:val="00951FFD"/>
    <w:rsid w:val="0095402D"/>
    <w:rsid w:val="0095424B"/>
    <w:rsid w:val="00957559"/>
    <w:rsid w:val="0095772F"/>
    <w:rsid w:val="00963205"/>
    <w:rsid w:val="00963B17"/>
    <w:rsid w:val="00965E5B"/>
    <w:rsid w:val="00967FB3"/>
    <w:rsid w:val="00971E38"/>
    <w:rsid w:val="00973BBA"/>
    <w:rsid w:val="009748E9"/>
    <w:rsid w:val="00976063"/>
    <w:rsid w:val="00980E39"/>
    <w:rsid w:val="0098419D"/>
    <w:rsid w:val="009861B4"/>
    <w:rsid w:val="00987564"/>
    <w:rsid w:val="0098776A"/>
    <w:rsid w:val="00987816"/>
    <w:rsid w:val="00990032"/>
    <w:rsid w:val="009908B8"/>
    <w:rsid w:val="00991829"/>
    <w:rsid w:val="009925AA"/>
    <w:rsid w:val="009A0F07"/>
    <w:rsid w:val="009A1129"/>
    <w:rsid w:val="009A18C3"/>
    <w:rsid w:val="009A232A"/>
    <w:rsid w:val="009A438A"/>
    <w:rsid w:val="009A6566"/>
    <w:rsid w:val="009B143C"/>
    <w:rsid w:val="009B151E"/>
    <w:rsid w:val="009B2B7C"/>
    <w:rsid w:val="009B4F04"/>
    <w:rsid w:val="009B64DB"/>
    <w:rsid w:val="009B7F68"/>
    <w:rsid w:val="009B7FB6"/>
    <w:rsid w:val="009C4791"/>
    <w:rsid w:val="009C5D15"/>
    <w:rsid w:val="009C733B"/>
    <w:rsid w:val="009D32CA"/>
    <w:rsid w:val="009D3D50"/>
    <w:rsid w:val="009D5991"/>
    <w:rsid w:val="009D5CE8"/>
    <w:rsid w:val="009D5F2B"/>
    <w:rsid w:val="009D7A11"/>
    <w:rsid w:val="009E1300"/>
    <w:rsid w:val="009E1EBA"/>
    <w:rsid w:val="009E38E1"/>
    <w:rsid w:val="009E3BF6"/>
    <w:rsid w:val="009E3F79"/>
    <w:rsid w:val="009E4D25"/>
    <w:rsid w:val="009E5811"/>
    <w:rsid w:val="009E5B30"/>
    <w:rsid w:val="009E653E"/>
    <w:rsid w:val="009E6DA7"/>
    <w:rsid w:val="009F0DA2"/>
    <w:rsid w:val="009F343A"/>
    <w:rsid w:val="009F3C8E"/>
    <w:rsid w:val="009F48E7"/>
    <w:rsid w:val="009F7001"/>
    <w:rsid w:val="009F7609"/>
    <w:rsid w:val="00A0648B"/>
    <w:rsid w:val="00A07F3C"/>
    <w:rsid w:val="00A10643"/>
    <w:rsid w:val="00A12918"/>
    <w:rsid w:val="00A13B37"/>
    <w:rsid w:val="00A13CB2"/>
    <w:rsid w:val="00A16350"/>
    <w:rsid w:val="00A16F0C"/>
    <w:rsid w:val="00A21171"/>
    <w:rsid w:val="00A21D59"/>
    <w:rsid w:val="00A241F2"/>
    <w:rsid w:val="00A25F1D"/>
    <w:rsid w:val="00A30336"/>
    <w:rsid w:val="00A3318C"/>
    <w:rsid w:val="00A339C7"/>
    <w:rsid w:val="00A36F74"/>
    <w:rsid w:val="00A36F9C"/>
    <w:rsid w:val="00A3716C"/>
    <w:rsid w:val="00A37336"/>
    <w:rsid w:val="00A3761A"/>
    <w:rsid w:val="00A40E95"/>
    <w:rsid w:val="00A415FF"/>
    <w:rsid w:val="00A43EBC"/>
    <w:rsid w:val="00A456CE"/>
    <w:rsid w:val="00A515FD"/>
    <w:rsid w:val="00A550B8"/>
    <w:rsid w:val="00A5624A"/>
    <w:rsid w:val="00A56819"/>
    <w:rsid w:val="00A56F4C"/>
    <w:rsid w:val="00A60B9A"/>
    <w:rsid w:val="00A60F1F"/>
    <w:rsid w:val="00A62C63"/>
    <w:rsid w:val="00A6478F"/>
    <w:rsid w:val="00A64B97"/>
    <w:rsid w:val="00A6647C"/>
    <w:rsid w:val="00A70F16"/>
    <w:rsid w:val="00A7164E"/>
    <w:rsid w:val="00A71725"/>
    <w:rsid w:val="00A729D2"/>
    <w:rsid w:val="00A7350B"/>
    <w:rsid w:val="00A7399D"/>
    <w:rsid w:val="00A73E03"/>
    <w:rsid w:val="00A74628"/>
    <w:rsid w:val="00A756E6"/>
    <w:rsid w:val="00A77E30"/>
    <w:rsid w:val="00A80E57"/>
    <w:rsid w:val="00A83D70"/>
    <w:rsid w:val="00A86607"/>
    <w:rsid w:val="00A878B5"/>
    <w:rsid w:val="00A900C8"/>
    <w:rsid w:val="00A939C1"/>
    <w:rsid w:val="00A93A42"/>
    <w:rsid w:val="00A93EBE"/>
    <w:rsid w:val="00A943EC"/>
    <w:rsid w:val="00A952E8"/>
    <w:rsid w:val="00A97518"/>
    <w:rsid w:val="00AA2044"/>
    <w:rsid w:val="00AA6933"/>
    <w:rsid w:val="00AA7C91"/>
    <w:rsid w:val="00AB04D2"/>
    <w:rsid w:val="00AB1644"/>
    <w:rsid w:val="00AB3A66"/>
    <w:rsid w:val="00AB4035"/>
    <w:rsid w:val="00AB423B"/>
    <w:rsid w:val="00AB54CB"/>
    <w:rsid w:val="00AB5A2B"/>
    <w:rsid w:val="00AB7346"/>
    <w:rsid w:val="00AC2B7A"/>
    <w:rsid w:val="00AC3A12"/>
    <w:rsid w:val="00AD1AAE"/>
    <w:rsid w:val="00AD322F"/>
    <w:rsid w:val="00AD5A62"/>
    <w:rsid w:val="00AD5DE3"/>
    <w:rsid w:val="00AE0028"/>
    <w:rsid w:val="00AE13DC"/>
    <w:rsid w:val="00AE1422"/>
    <w:rsid w:val="00AE214A"/>
    <w:rsid w:val="00AE28CF"/>
    <w:rsid w:val="00AE405B"/>
    <w:rsid w:val="00AE7515"/>
    <w:rsid w:val="00AF03C8"/>
    <w:rsid w:val="00AF0F7C"/>
    <w:rsid w:val="00AF1672"/>
    <w:rsid w:val="00AF3349"/>
    <w:rsid w:val="00AF3686"/>
    <w:rsid w:val="00AF37EE"/>
    <w:rsid w:val="00AF7F92"/>
    <w:rsid w:val="00B0042E"/>
    <w:rsid w:val="00B0052D"/>
    <w:rsid w:val="00B0114B"/>
    <w:rsid w:val="00B0145D"/>
    <w:rsid w:val="00B03209"/>
    <w:rsid w:val="00B06673"/>
    <w:rsid w:val="00B108D1"/>
    <w:rsid w:val="00B114D1"/>
    <w:rsid w:val="00B1164F"/>
    <w:rsid w:val="00B119F9"/>
    <w:rsid w:val="00B11C83"/>
    <w:rsid w:val="00B1229A"/>
    <w:rsid w:val="00B12C43"/>
    <w:rsid w:val="00B149FC"/>
    <w:rsid w:val="00B17950"/>
    <w:rsid w:val="00B17F67"/>
    <w:rsid w:val="00B21937"/>
    <w:rsid w:val="00B21941"/>
    <w:rsid w:val="00B21E79"/>
    <w:rsid w:val="00B22F11"/>
    <w:rsid w:val="00B25972"/>
    <w:rsid w:val="00B27839"/>
    <w:rsid w:val="00B30235"/>
    <w:rsid w:val="00B30B93"/>
    <w:rsid w:val="00B30F72"/>
    <w:rsid w:val="00B31D1E"/>
    <w:rsid w:val="00B32604"/>
    <w:rsid w:val="00B33413"/>
    <w:rsid w:val="00B337A5"/>
    <w:rsid w:val="00B35954"/>
    <w:rsid w:val="00B36F47"/>
    <w:rsid w:val="00B42C58"/>
    <w:rsid w:val="00B449C2"/>
    <w:rsid w:val="00B46564"/>
    <w:rsid w:val="00B46923"/>
    <w:rsid w:val="00B51724"/>
    <w:rsid w:val="00B53274"/>
    <w:rsid w:val="00B55032"/>
    <w:rsid w:val="00B55106"/>
    <w:rsid w:val="00B55513"/>
    <w:rsid w:val="00B56164"/>
    <w:rsid w:val="00B56829"/>
    <w:rsid w:val="00B5703F"/>
    <w:rsid w:val="00B60C8B"/>
    <w:rsid w:val="00B61B29"/>
    <w:rsid w:val="00B651B8"/>
    <w:rsid w:val="00B6649F"/>
    <w:rsid w:val="00B66B6E"/>
    <w:rsid w:val="00B7139C"/>
    <w:rsid w:val="00B71E62"/>
    <w:rsid w:val="00B73A6D"/>
    <w:rsid w:val="00B73DD6"/>
    <w:rsid w:val="00B74A16"/>
    <w:rsid w:val="00B751D7"/>
    <w:rsid w:val="00B778C2"/>
    <w:rsid w:val="00B812E4"/>
    <w:rsid w:val="00B81F96"/>
    <w:rsid w:val="00B86E7A"/>
    <w:rsid w:val="00B90091"/>
    <w:rsid w:val="00B901AB"/>
    <w:rsid w:val="00B95B7C"/>
    <w:rsid w:val="00B96055"/>
    <w:rsid w:val="00BA15CE"/>
    <w:rsid w:val="00BA1EC4"/>
    <w:rsid w:val="00BA620A"/>
    <w:rsid w:val="00BA7B21"/>
    <w:rsid w:val="00BB0763"/>
    <w:rsid w:val="00BB0BD2"/>
    <w:rsid w:val="00BB1965"/>
    <w:rsid w:val="00BB2244"/>
    <w:rsid w:val="00BB31D9"/>
    <w:rsid w:val="00BB32A1"/>
    <w:rsid w:val="00BB3483"/>
    <w:rsid w:val="00BB4759"/>
    <w:rsid w:val="00BB48DD"/>
    <w:rsid w:val="00BC2ADB"/>
    <w:rsid w:val="00BC3FE8"/>
    <w:rsid w:val="00BC4FCE"/>
    <w:rsid w:val="00BC6E61"/>
    <w:rsid w:val="00BC7329"/>
    <w:rsid w:val="00BC7B26"/>
    <w:rsid w:val="00BD0556"/>
    <w:rsid w:val="00BD1D30"/>
    <w:rsid w:val="00BD2451"/>
    <w:rsid w:val="00BD3D7A"/>
    <w:rsid w:val="00BD6930"/>
    <w:rsid w:val="00BE0327"/>
    <w:rsid w:val="00BE0576"/>
    <w:rsid w:val="00BE12A9"/>
    <w:rsid w:val="00BE1C83"/>
    <w:rsid w:val="00BE36B2"/>
    <w:rsid w:val="00BE3F55"/>
    <w:rsid w:val="00BE54BC"/>
    <w:rsid w:val="00BE6A5F"/>
    <w:rsid w:val="00BF1255"/>
    <w:rsid w:val="00BF1579"/>
    <w:rsid w:val="00BF1595"/>
    <w:rsid w:val="00BF16B9"/>
    <w:rsid w:val="00BF67BF"/>
    <w:rsid w:val="00C05446"/>
    <w:rsid w:val="00C05D46"/>
    <w:rsid w:val="00C05FB6"/>
    <w:rsid w:val="00C07536"/>
    <w:rsid w:val="00C07894"/>
    <w:rsid w:val="00C107C2"/>
    <w:rsid w:val="00C10E6C"/>
    <w:rsid w:val="00C116B3"/>
    <w:rsid w:val="00C11F57"/>
    <w:rsid w:val="00C207C8"/>
    <w:rsid w:val="00C20D4A"/>
    <w:rsid w:val="00C20DA9"/>
    <w:rsid w:val="00C21506"/>
    <w:rsid w:val="00C21AB3"/>
    <w:rsid w:val="00C22398"/>
    <w:rsid w:val="00C238C0"/>
    <w:rsid w:val="00C24D77"/>
    <w:rsid w:val="00C25989"/>
    <w:rsid w:val="00C3166D"/>
    <w:rsid w:val="00C31A1B"/>
    <w:rsid w:val="00C31FDB"/>
    <w:rsid w:val="00C32DCB"/>
    <w:rsid w:val="00C35502"/>
    <w:rsid w:val="00C40840"/>
    <w:rsid w:val="00C42353"/>
    <w:rsid w:val="00C45BD1"/>
    <w:rsid w:val="00C509B0"/>
    <w:rsid w:val="00C51835"/>
    <w:rsid w:val="00C52A17"/>
    <w:rsid w:val="00C53763"/>
    <w:rsid w:val="00C53B70"/>
    <w:rsid w:val="00C53E25"/>
    <w:rsid w:val="00C66298"/>
    <w:rsid w:val="00C664E2"/>
    <w:rsid w:val="00C67E3C"/>
    <w:rsid w:val="00C70DF5"/>
    <w:rsid w:val="00C74B28"/>
    <w:rsid w:val="00C752D4"/>
    <w:rsid w:val="00C75997"/>
    <w:rsid w:val="00C80888"/>
    <w:rsid w:val="00C83466"/>
    <w:rsid w:val="00C8379B"/>
    <w:rsid w:val="00C84DDF"/>
    <w:rsid w:val="00C8629C"/>
    <w:rsid w:val="00C87D05"/>
    <w:rsid w:val="00C9105B"/>
    <w:rsid w:val="00C9188F"/>
    <w:rsid w:val="00C963EB"/>
    <w:rsid w:val="00CA09B9"/>
    <w:rsid w:val="00CA11C9"/>
    <w:rsid w:val="00CA5835"/>
    <w:rsid w:val="00CA644C"/>
    <w:rsid w:val="00CA7178"/>
    <w:rsid w:val="00CB10CF"/>
    <w:rsid w:val="00CB1859"/>
    <w:rsid w:val="00CB1CF0"/>
    <w:rsid w:val="00CB3107"/>
    <w:rsid w:val="00CB4717"/>
    <w:rsid w:val="00CB5D6D"/>
    <w:rsid w:val="00CB7D25"/>
    <w:rsid w:val="00CC3A73"/>
    <w:rsid w:val="00CC578D"/>
    <w:rsid w:val="00CD08B3"/>
    <w:rsid w:val="00CD1BB3"/>
    <w:rsid w:val="00CD3480"/>
    <w:rsid w:val="00CD570E"/>
    <w:rsid w:val="00CD58E6"/>
    <w:rsid w:val="00CD6687"/>
    <w:rsid w:val="00CD7BAF"/>
    <w:rsid w:val="00CE05E3"/>
    <w:rsid w:val="00CE0A33"/>
    <w:rsid w:val="00CE10EE"/>
    <w:rsid w:val="00CE1A10"/>
    <w:rsid w:val="00CE26E4"/>
    <w:rsid w:val="00CE290F"/>
    <w:rsid w:val="00CE4D2E"/>
    <w:rsid w:val="00CE51D9"/>
    <w:rsid w:val="00CE5D92"/>
    <w:rsid w:val="00CE5E4C"/>
    <w:rsid w:val="00CF0222"/>
    <w:rsid w:val="00CF0331"/>
    <w:rsid w:val="00CF3627"/>
    <w:rsid w:val="00D046F9"/>
    <w:rsid w:val="00D10D77"/>
    <w:rsid w:val="00D11971"/>
    <w:rsid w:val="00D125AB"/>
    <w:rsid w:val="00D139A5"/>
    <w:rsid w:val="00D15668"/>
    <w:rsid w:val="00D23259"/>
    <w:rsid w:val="00D244A1"/>
    <w:rsid w:val="00D25B5B"/>
    <w:rsid w:val="00D27DF4"/>
    <w:rsid w:val="00D30B29"/>
    <w:rsid w:val="00D31781"/>
    <w:rsid w:val="00D317B9"/>
    <w:rsid w:val="00D32145"/>
    <w:rsid w:val="00D40263"/>
    <w:rsid w:val="00D42121"/>
    <w:rsid w:val="00D42796"/>
    <w:rsid w:val="00D4431B"/>
    <w:rsid w:val="00D44C25"/>
    <w:rsid w:val="00D44E5A"/>
    <w:rsid w:val="00D47189"/>
    <w:rsid w:val="00D47AB7"/>
    <w:rsid w:val="00D5253D"/>
    <w:rsid w:val="00D53E63"/>
    <w:rsid w:val="00D55020"/>
    <w:rsid w:val="00D56A0E"/>
    <w:rsid w:val="00D56B1D"/>
    <w:rsid w:val="00D60726"/>
    <w:rsid w:val="00D614EE"/>
    <w:rsid w:val="00D63268"/>
    <w:rsid w:val="00D64CA3"/>
    <w:rsid w:val="00D65FC0"/>
    <w:rsid w:val="00D663DB"/>
    <w:rsid w:val="00D70BF1"/>
    <w:rsid w:val="00D75A45"/>
    <w:rsid w:val="00D762D0"/>
    <w:rsid w:val="00D77797"/>
    <w:rsid w:val="00D80924"/>
    <w:rsid w:val="00D8137F"/>
    <w:rsid w:val="00D815E8"/>
    <w:rsid w:val="00D82B48"/>
    <w:rsid w:val="00D82F38"/>
    <w:rsid w:val="00D858E1"/>
    <w:rsid w:val="00D85C92"/>
    <w:rsid w:val="00D87374"/>
    <w:rsid w:val="00D90CE4"/>
    <w:rsid w:val="00D91281"/>
    <w:rsid w:val="00D912E2"/>
    <w:rsid w:val="00D92011"/>
    <w:rsid w:val="00D93059"/>
    <w:rsid w:val="00D930FE"/>
    <w:rsid w:val="00D93C8B"/>
    <w:rsid w:val="00D947D0"/>
    <w:rsid w:val="00D961AF"/>
    <w:rsid w:val="00D97CD8"/>
    <w:rsid w:val="00DA36D6"/>
    <w:rsid w:val="00DA56C6"/>
    <w:rsid w:val="00DA582A"/>
    <w:rsid w:val="00DA658C"/>
    <w:rsid w:val="00DA7CEB"/>
    <w:rsid w:val="00DB0B39"/>
    <w:rsid w:val="00DB4036"/>
    <w:rsid w:val="00DB46CB"/>
    <w:rsid w:val="00DB51FB"/>
    <w:rsid w:val="00DB6EA9"/>
    <w:rsid w:val="00DC12E9"/>
    <w:rsid w:val="00DC38DE"/>
    <w:rsid w:val="00DC5B3D"/>
    <w:rsid w:val="00DC6E23"/>
    <w:rsid w:val="00DC7EB5"/>
    <w:rsid w:val="00DD223E"/>
    <w:rsid w:val="00DD3452"/>
    <w:rsid w:val="00DD55B4"/>
    <w:rsid w:val="00DE07E8"/>
    <w:rsid w:val="00DE1BE3"/>
    <w:rsid w:val="00DE219C"/>
    <w:rsid w:val="00DE3A20"/>
    <w:rsid w:val="00DE3F41"/>
    <w:rsid w:val="00DE43AB"/>
    <w:rsid w:val="00DE452D"/>
    <w:rsid w:val="00DE4945"/>
    <w:rsid w:val="00DE6A32"/>
    <w:rsid w:val="00DE6B66"/>
    <w:rsid w:val="00DE7DB8"/>
    <w:rsid w:val="00DF150B"/>
    <w:rsid w:val="00DF1C59"/>
    <w:rsid w:val="00DF1F5D"/>
    <w:rsid w:val="00DF3EB4"/>
    <w:rsid w:val="00DF5C2A"/>
    <w:rsid w:val="00DF7257"/>
    <w:rsid w:val="00E00B02"/>
    <w:rsid w:val="00E01988"/>
    <w:rsid w:val="00E02C83"/>
    <w:rsid w:val="00E063DB"/>
    <w:rsid w:val="00E06D91"/>
    <w:rsid w:val="00E1452C"/>
    <w:rsid w:val="00E15E6E"/>
    <w:rsid w:val="00E17C2A"/>
    <w:rsid w:val="00E30BC9"/>
    <w:rsid w:val="00E32F64"/>
    <w:rsid w:val="00E3397F"/>
    <w:rsid w:val="00E42B36"/>
    <w:rsid w:val="00E43751"/>
    <w:rsid w:val="00E43A16"/>
    <w:rsid w:val="00E44969"/>
    <w:rsid w:val="00E4556C"/>
    <w:rsid w:val="00E46831"/>
    <w:rsid w:val="00E47DB9"/>
    <w:rsid w:val="00E50841"/>
    <w:rsid w:val="00E5237B"/>
    <w:rsid w:val="00E52A34"/>
    <w:rsid w:val="00E55BFD"/>
    <w:rsid w:val="00E57DED"/>
    <w:rsid w:val="00E62EEB"/>
    <w:rsid w:val="00E632B1"/>
    <w:rsid w:val="00E63A4F"/>
    <w:rsid w:val="00E63DB3"/>
    <w:rsid w:val="00E645B2"/>
    <w:rsid w:val="00E64B7B"/>
    <w:rsid w:val="00E66954"/>
    <w:rsid w:val="00E717CB"/>
    <w:rsid w:val="00E72588"/>
    <w:rsid w:val="00E74C3C"/>
    <w:rsid w:val="00E75764"/>
    <w:rsid w:val="00E77F52"/>
    <w:rsid w:val="00E8226E"/>
    <w:rsid w:val="00E84C5F"/>
    <w:rsid w:val="00E855AC"/>
    <w:rsid w:val="00E92BE1"/>
    <w:rsid w:val="00E93187"/>
    <w:rsid w:val="00E96BB9"/>
    <w:rsid w:val="00E97B13"/>
    <w:rsid w:val="00EA0789"/>
    <w:rsid w:val="00EA11E9"/>
    <w:rsid w:val="00EA13E6"/>
    <w:rsid w:val="00EA250D"/>
    <w:rsid w:val="00EA58BB"/>
    <w:rsid w:val="00EB00B5"/>
    <w:rsid w:val="00EB015B"/>
    <w:rsid w:val="00EB0221"/>
    <w:rsid w:val="00EB04D5"/>
    <w:rsid w:val="00EB61A3"/>
    <w:rsid w:val="00EB7D1A"/>
    <w:rsid w:val="00EC114B"/>
    <w:rsid w:val="00EC47D9"/>
    <w:rsid w:val="00EC5879"/>
    <w:rsid w:val="00EC5982"/>
    <w:rsid w:val="00EC7D61"/>
    <w:rsid w:val="00ED0BE9"/>
    <w:rsid w:val="00ED132F"/>
    <w:rsid w:val="00ED24C4"/>
    <w:rsid w:val="00ED34F7"/>
    <w:rsid w:val="00EE1272"/>
    <w:rsid w:val="00EE170B"/>
    <w:rsid w:val="00EE212D"/>
    <w:rsid w:val="00EE29E3"/>
    <w:rsid w:val="00EE2FE6"/>
    <w:rsid w:val="00EE65E1"/>
    <w:rsid w:val="00EE6B32"/>
    <w:rsid w:val="00EF00EC"/>
    <w:rsid w:val="00EF1CC7"/>
    <w:rsid w:val="00EF30C4"/>
    <w:rsid w:val="00EF49D3"/>
    <w:rsid w:val="00EF5C2F"/>
    <w:rsid w:val="00EF6DE6"/>
    <w:rsid w:val="00EF778E"/>
    <w:rsid w:val="00F00382"/>
    <w:rsid w:val="00F021D8"/>
    <w:rsid w:val="00F041EC"/>
    <w:rsid w:val="00F10335"/>
    <w:rsid w:val="00F1074E"/>
    <w:rsid w:val="00F10D9B"/>
    <w:rsid w:val="00F11480"/>
    <w:rsid w:val="00F11BD7"/>
    <w:rsid w:val="00F11F11"/>
    <w:rsid w:val="00F137E9"/>
    <w:rsid w:val="00F13FD2"/>
    <w:rsid w:val="00F140BE"/>
    <w:rsid w:val="00F145BF"/>
    <w:rsid w:val="00F14F4B"/>
    <w:rsid w:val="00F16873"/>
    <w:rsid w:val="00F16BF0"/>
    <w:rsid w:val="00F17770"/>
    <w:rsid w:val="00F21B38"/>
    <w:rsid w:val="00F22944"/>
    <w:rsid w:val="00F24411"/>
    <w:rsid w:val="00F255C1"/>
    <w:rsid w:val="00F31120"/>
    <w:rsid w:val="00F33488"/>
    <w:rsid w:val="00F358E2"/>
    <w:rsid w:val="00F36462"/>
    <w:rsid w:val="00F40990"/>
    <w:rsid w:val="00F42EBF"/>
    <w:rsid w:val="00F4343A"/>
    <w:rsid w:val="00F441B7"/>
    <w:rsid w:val="00F44EBA"/>
    <w:rsid w:val="00F461DA"/>
    <w:rsid w:val="00F479EF"/>
    <w:rsid w:val="00F545C7"/>
    <w:rsid w:val="00F56021"/>
    <w:rsid w:val="00F571C0"/>
    <w:rsid w:val="00F57B92"/>
    <w:rsid w:val="00F57DB5"/>
    <w:rsid w:val="00F60A17"/>
    <w:rsid w:val="00F63FA3"/>
    <w:rsid w:val="00F66404"/>
    <w:rsid w:val="00F66E4D"/>
    <w:rsid w:val="00F672CA"/>
    <w:rsid w:val="00F74FD9"/>
    <w:rsid w:val="00F7643F"/>
    <w:rsid w:val="00F80B95"/>
    <w:rsid w:val="00F83398"/>
    <w:rsid w:val="00F856A8"/>
    <w:rsid w:val="00F85A83"/>
    <w:rsid w:val="00F8620B"/>
    <w:rsid w:val="00F866F9"/>
    <w:rsid w:val="00F87717"/>
    <w:rsid w:val="00F907E0"/>
    <w:rsid w:val="00F95279"/>
    <w:rsid w:val="00F966ED"/>
    <w:rsid w:val="00F972FF"/>
    <w:rsid w:val="00FA019F"/>
    <w:rsid w:val="00FA08C8"/>
    <w:rsid w:val="00FA6463"/>
    <w:rsid w:val="00FA6993"/>
    <w:rsid w:val="00FA7D93"/>
    <w:rsid w:val="00FB0297"/>
    <w:rsid w:val="00FB19FB"/>
    <w:rsid w:val="00FB1FA3"/>
    <w:rsid w:val="00FB6921"/>
    <w:rsid w:val="00FB6F5B"/>
    <w:rsid w:val="00FC0D5B"/>
    <w:rsid w:val="00FC439B"/>
    <w:rsid w:val="00FC4482"/>
    <w:rsid w:val="00FC5C70"/>
    <w:rsid w:val="00FC6429"/>
    <w:rsid w:val="00FC7349"/>
    <w:rsid w:val="00FD19D7"/>
    <w:rsid w:val="00FD1DE3"/>
    <w:rsid w:val="00FD25D2"/>
    <w:rsid w:val="00FD2D1E"/>
    <w:rsid w:val="00FD33EC"/>
    <w:rsid w:val="00FD3965"/>
    <w:rsid w:val="00FD542C"/>
    <w:rsid w:val="00FD785F"/>
    <w:rsid w:val="00FE1923"/>
    <w:rsid w:val="00FE4AE2"/>
    <w:rsid w:val="00FE534E"/>
    <w:rsid w:val="00FF0295"/>
    <w:rsid w:val="00FF38C7"/>
    <w:rsid w:val="00FF3A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3D05B3-30AA-41CF-8CF2-5C490D99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E13DC"/>
    <w:pPr>
      <w:ind w:left="720"/>
      <w:contextualSpacing/>
    </w:pPr>
  </w:style>
  <w:style w:type="paragraph" w:styleId="Cabealho">
    <w:name w:val="header"/>
    <w:basedOn w:val="Normal"/>
    <w:link w:val="CabealhoChar"/>
    <w:uiPriority w:val="99"/>
    <w:unhideWhenUsed/>
    <w:rsid w:val="00CF36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F3627"/>
  </w:style>
  <w:style w:type="paragraph" w:styleId="Rodap">
    <w:name w:val="footer"/>
    <w:basedOn w:val="Normal"/>
    <w:link w:val="RodapChar"/>
    <w:uiPriority w:val="99"/>
    <w:unhideWhenUsed/>
    <w:rsid w:val="00CF3627"/>
    <w:pPr>
      <w:tabs>
        <w:tab w:val="center" w:pos="4252"/>
        <w:tab w:val="right" w:pos="8504"/>
      </w:tabs>
      <w:spacing w:after="0" w:line="240" w:lineRule="auto"/>
    </w:pPr>
  </w:style>
  <w:style w:type="character" w:customStyle="1" w:styleId="RodapChar">
    <w:name w:val="Rodapé Char"/>
    <w:basedOn w:val="Fontepargpadro"/>
    <w:link w:val="Rodap"/>
    <w:uiPriority w:val="99"/>
    <w:rsid w:val="00CF3627"/>
  </w:style>
  <w:style w:type="table" w:styleId="Tabelacomgrade">
    <w:name w:val="Table Grid"/>
    <w:basedOn w:val="Tabelanormal"/>
    <w:uiPriority w:val="59"/>
    <w:rsid w:val="00622DCC"/>
    <w:pPr>
      <w:spacing w:after="0" w:line="240"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723A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3A69"/>
    <w:rPr>
      <w:rFonts w:ascii="Tahoma" w:hAnsi="Tahoma" w:cs="Tahoma"/>
      <w:sz w:val="16"/>
      <w:szCs w:val="16"/>
    </w:rPr>
  </w:style>
  <w:style w:type="paragraph" w:styleId="Textodenotaderodap">
    <w:name w:val="footnote text"/>
    <w:basedOn w:val="Normal"/>
    <w:link w:val="TextodenotaderodapChar"/>
    <w:uiPriority w:val="99"/>
    <w:semiHidden/>
    <w:unhideWhenUsed/>
    <w:rsid w:val="004147F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147F2"/>
    <w:rPr>
      <w:sz w:val="20"/>
      <w:szCs w:val="20"/>
    </w:rPr>
  </w:style>
  <w:style w:type="character" w:styleId="Refdenotaderodap">
    <w:name w:val="footnote reference"/>
    <w:basedOn w:val="Fontepargpadro"/>
    <w:uiPriority w:val="99"/>
    <w:semiHidden/>
    <w:unhideWhenUsed/>
    <w:rsid w:val="004147F2"/>
    <w:rPr>
      <w:vertAlign w:val="superscript"/>
    </w:rPr>
  </w:style>
  <w:style w:type="character" w:styleId="Hyperlink">
    <w:name w:val="Hyperlink"/>
    <w:basedOn w:val="Fontepargpadro"/>
    <w:uiPriority w:val="99"/>
    <w:unhideWhenUsed/>
    <w:rsid w:val="002D7DEE"/>
    <w:rPr>
      <w:color w:val="0000FF" w:themeColor="hyperlink"/>
      <w:u w:val="single"/>
    </w:rPr>
  </w:style>
  <w:style w:type="character" w:styleId="TextodoEspaoReservado">
    <w:name w:val="Placeholder Text"/>
    <w:basedOn w:val="Fontepargpadro"/>
    <w:uiPriority w:val="99"/>
    <w:semiHidden/>
    <w:rsid w:val="00A241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1239">
      <w:bodyDiv w:val="1"/>
      <w:marLeft w:val="0"/>
      <w:marRight w:val="0"/>
      <w:marTop w:val="0"/>
      <w:marBottom w:val="0"/>
      <w:divBdr>
        <w:top w:val="none" w:sz="0" w:space="0" w:color="auto"/>
        <w:left w:val="none" w:sz="0" w:space="0" w:color="auto"/>
        <w:bottom w:val="none" w:sz="0" w:space="0" w:color="auto"/>
        <w:right w:val="none" w:sz="0" w:space="0" w:color="auto"/>
      </w:divBdr>
    </w:div>
    <w:div w:id="205408184">
      <w:bodyDiv w:val="1"/>
      <w:marLeft w:val="0"/>
      <w:marRight w:val="0"/>
      <w:marTop w:val="0"/>
      <w:marBottom w:val="0"/>
      <w:divBdr>
        <w:top w:val="none" w:sz="0" w:space="0" w:color="auto"/>
        <w:left w:val="none" w:sz="0" w:space="0" w:color="auto"/>
        <w:bottom w:val="none" w:sz="0" w:space="0" w:color="auto"/>
        <w:right w:val="none" w:sz="0" w:space="0" w:color="auto"/>
      </w:divBdr>
    </w:div>
    <w:div w:id="242107994">
      <w:bodyDiv w:val="1"/>
      <w:marLeft w:val="0"/>
      <w:marRight w:val="0"/>
      <w:marTop w:val="0"/>
      <w:marBottom w:val="0"/>
      <w:divBdr>
        <w:top w:val="none" w:sz="0" w:space="0" w:color="auto"/>
        <w:left w:val="none" w:sz="0" w:space="0" w:color="auto"/>
        <w:bottom w:val="none" w:sz="0" w:space="0" w:color="auto"/>
        <w:right w:val="none" w:sz="0" w:space="0" w:color="auto"/>
      </w:divBdr>
    </w:div>
    <w:div w:id="380524022">
      <w:bodyDiv w:val="1"/>
      <w:marLeft w:val="0"/>
      <w:marRight w:val="0"/>
      <w:marTop w:val="0"/>
      <w:marBottom w:val="0"/>
      <w:divBdr>
        <w:top w:val="none" w:sz="0" w:space="0" w:color="auto"/>
        <w:left w:val="none" w:sz="0" w:space="0" w:color="auto"/>
        <w:bottom w:val="none" w:sz="0" w:space="0" w:color="auto"/>
        <w:right w:val="none" w:sz="0" w:space="0" w:color="auto"/>
      </w:divBdr>
    </w:div>
    <w:div w:id="404644650">
      <w:bodyDiv w:val="1"/>
      <w:marLeft w:val="0"/>
      <w:marRight w:val="0"/>
      <w:marTop w:val="0"/>
      <w:marBottom w:val="0"/>
      <w:divBdr>
        <w:top w:val="none" w:sz="0" w:space="0" w:color="auto"/>
        <w:left w:val="none" w:sz="0" w:space="0" w:color="auto"/>
        <w:bottom w:val="none" w:sz="0" w:space="0" w:color="auto"/>
        <w:right w:val="none" w:sz="0" w:space="0" w:color="auto"/>
      </w:divBdr>
    </w:div>
    <w:div w:id="599803329">
      <w:bodyDiv w:val="1"/>
      <w:marLeft w:val="0"/>
      <w:marRight w:val="0"/>
      <w:marTop w:val="0"/>
      <w:marBottom w:val="0"/>
      <w:divBdr>
        <w:top w:val="none" w:sz="0" w:space="0" w:color="auto"/>
        <w:left w:val="none" w:sz="0" w:space="0" w:color="auto"/>
        <w:bottom w:val="none" w:sz="0" w:space="0" w:color="auto"/>
        <w:right w:val="none" w:sz="0" w:space="0" w:color="auto"/>
      </w:divBdr>
    </w:div>
    <w:div w:id="634023695">
      <w:bodyDiv w:val="1"/>
      <w:marLeft w:val="0"/>
      <w:marRight w:val="0"/>
      <w:marTop w:val="0"/>
      <w:marBottom w:val="0"/>
      <w:divBdr>
        <w:top w:val="none" w:sz="0" w:space="0" w:color="auto"/>
        <w:left w:val="none" w:sz="0" w:space="0" w:color="auto"/>
        <w:bottom w:val="none" w:sz="0" w:space="0" w:color="auto"/>
        <w:right w:val="none" w:sz="0" w:space="0" w:color="auto"/>
      </w:divBdr>
      <w:divsChild>
        <w:div w:id="1358893560">
          <w:marLeft w:val="0"/>
          <w:marRight w:val="0"/>
          <w:marTop w:val="0"/>
          <w:marBottom w:val="0"/>
          <w:divBdr>
            <w:top w:val="none" w:sz="0" w:space="0" w:color="auto"/>
            <w:left w:val="none" w:sz="0" w:space="0" w:color="auto"/>
            <w:bottom w:val="none" w:sz="0" w:space="0" w:color="auto"/>
            <w:right w:val="none" w:sz="0" w:space="0" w:color="auto"/>
          </w:divBdr>
        </w:div>
        <w:div w:id="1828520175">
          <w:marLeft w:val="0"/>
          <w:marRight w:val="0"/>
          <w:marTop w:val="0"/>
          <w:marBottom w:val="0"/>
          <w:divBdr>
            <w:top w:val="none" w:sz="0" w:space="0" w:color="auto"/>
            <w:left w:val="none" w:sz="0" w:space="0" w:color="auto"/>
            <w:bottom w:val="none" w:sz="0" w:space="0" w:color="auto"/>
            <w:right w:val="none" w:sz="0" w:space="0" w:color="auto"/>
          </w:divBdr>
        </w:div>
        <w:div w:id="1358387187">
          <w:marLeft w:val="0"/>
          <w:marRight w:val="0"/>
          <w:marTop w:val="0"/>
          <w:marBottom w:val="0"/>
          <w:divBdr>
            <w:top w:val="none" w:sz="0" w:space="0" w:color="auto"/>
            <w:left w:val="none" w:sz="0" w:space="0" w:color="auto"/>
            <w:bottom w:val="none" w:sz="0" w:space="0" w:color="auto"/>
            <w:right w:val="none" w:sz="0" w:space="0" w:color="auto"/>
          </w:divBdr>
        </w:div>
      </w:divsChild>
    </w:div>
    <w:div w:id="738527116">
      <w:bodyDiv w:val="1"/>
      <w:marLeft w:val="0"/>
      <w:marRight w:val="0"/>
      <w:marTop w:val="0"/>
      <w:marBottom w:val="0"/>
      <w:divBdr>
        <w:top w:val="none" w:sz="0" w:space="0" w:color="auto"/>
        <w:left w:val="none" w:sz="0" w:space="0" w:color="auto"/>
        <w:bottom w:val="none" w:sz="0" w:space="0" w:color="auto"/>
        <w:right w:val="none" w:sz="0" w:space="0" w:color="auto"/>
      </w:divBdr>
    </w:div>
    <w:div w:id="866990182">
      <w:bodyDiv w:val="1"/>
      <w:marLeft w:val="0"/>
      <w:marRight w:val="0"/>
      <w:marTop w:val="0"/>
      <w:marBottom w:val="0"/>
      <w:divBdr>
        <w:top w:val="none" w:sz="0" w:space="0" w:color="auto"/>
        <w:left w:val="none" w:sz="0" w:space="0" w:color="auto"/>
        <w:bottom w:val="none" w:sz="0" w:space="0" w:color="auto"/>
        <w:right w:val="none" w:sz="0" w:space="0" w:color="auto"/>
      </w:divBdr>
    </w:div>
    <w:div w:id="937299237">
      <w:bodyDiv w:val="1"/>
      <w:marLeft w:val="0"/>
      <w:marRight w:val="0"/>
      <w:marTop w:val="0"/>
      <w:marBottom w:val="0"/>
      <w:divBdr>
        <w:top w:val="none" w:sz="0" w:space="0" w:color="auto"/>
        <w:left w:val="none" w:sz="0" w:space="0" w:color="auto"/>
        <w:bottom w:val="none" w:sz="0" w:space="0" w:color="auto"/>
        <w:right w:val="none" w:sz="0" w:space="0" w:color="auto"/>
      </w:divBdr>
    </w:div>
    <w:div w:id="941379994">
      <w:bodyDiv w:val="1"/>
      <w:marLeft w:val="0"/>
      <w:marRight w:val="0"/>
      <w:marTop w:val="0"/>
      <w:marBottom w:val="0"/>
      <w:divBdr>
        <w:top w:val="none" w:sz="0" w:space="0" w:color="auto"/>
        <w:left w:val="none" w:sz="0" w:space="0" w:color="auto"/>
        <w:bottom w:val="none" w:sz="0" w:space="0" w:color="auto"/>
        <w:right w:val="none" w:sz="0" w:space="0" w:color="auto"/>
      </w:divBdr>
    </w:div>
    <w:div w:id="949823566">
      <w:bodyDiv w:val="1"/>
      <w:marLeft w:val="0"/>
      <w:marRight w:val="0"/>
      <w:marTop w:val="0"/>
      <w:marBottom w:val="0"/>
      <w:divBdr>
        <w:top w:val="none" w:sz="0" w:space="0" w:color="auto"/>
        <w:left w:val="none" w:sz="0" w:space="0" w:color="auto"/>
        <w:bottom w:val="none" w:sz="0" w:space="0" w:color="auto"/>
        <w:right w:val="none" w:sz="0" w:space="0" w:color="auto"/>
      </w:divBdr>
    </w:div>
    <w:div w:id="959532303">
      <w:bodyDiv w:val="1"/>
      <w:marLeft w:val="0"/>
      <w:marRight w:val="0"/>
      <w:marTop w:val="0"/>
      <w:marBottom w:val="0"/>
      <w:divBdr>
        <w:top w:val="none" w:sz="0" w:space="0" w:color="auto"/>
        <w:left w:val="none" w:sz="0" w:space="0" w:color="auto"/>
        <w:bottom w:val="none" w:sz="0" w:space="0" w:color="auto"/>
        <w:right w:val="none" w:sz="0" w:space="0" w:color="auto"/>
      </w:divBdr>
    </w:div>
    <w:div w:id="961766008">
      <w:bodyDiv w:val="1"/>
      <w:marLeft w:val="0"/>
      <w:marRight w:val="0"/>
      <w:marTop w:val="0"/>
      <w:marBottom w:val="0"/>
      <w:divBdr>
        <w:top w:val="none" w:sz="0" w:space="0" w:color="auto"/>
        <w:left w:val="none" w:sz="0" w:space="0" w:color="auto"/>
        <w:bottom w:val="none" w:sz="0" w:space="0" w:color="auto"/>
        <w:right w:val="none" w:sz="0" w:space="0" w:color="auto"/>
      </w:divBdr>
    </w:div>
    <w:div w:id="1003555370">
      <w:bodyDiv w:val="1"/>
      <w:marLeft w:val="0"/>
      <w:marRight w:val="0"/>
      <w:marTop w:val="0"/>
      <w:marBottom w:val="0"/>
      <w:divBdr>
        <w:top w:val="none" w:sz="0" w:space="0" w:color="auto"/>
        <w:left w:val="none" w:sz="0" w:space="0" w:color="auto"/>
        <w:bottom w:val="none" w:sz="0" w:space="0" w:color="auto"/>
        <w:right w:val="none" w:sz="0" w:space="0" w:color="auto"/>
      </w:divBdr>
    </w:div>
    <w:div w:id="1119489146">
      <w:bodyDiv w:val="1"/>
      <w:marLeft w:val="0"/>
      <w:marRight w:val="0"/>
      <w:marTop w:val="0"/>
      <w:marBottom w:val="0"/>
      <w:divBdr>
        <w:top w:val="none" w:sz="0" w:space="0" w:color="auto"/>
        <w:left w:val="none" w:sz="0" w:space="0" w:color="auto"/>
        <w:bottom w:val="none" w:sz="0" w:space="0" w:color="auto"/>
        <w:right w:val="none" w:sz="0" w:space="0" w:color="auto"/>
      </w:divBdr>
    </w:div>
    <w:div w:id="1120538832">
      <w:bodyDiv w:val="1"/>
      <w:marLeft w:val="0"/>
      <w:marRight w:val="0"/>
      <w:marTop w:val="0"/>
      <w:marBottom w:val="0"/>
      <w:divBdr>
        <w:top w:val="none" w:sz="0" w:space="0" w:color="auto"/>
        <w:left w:val="none" w:sz="0" w:space="0" w:color="auto"/>
        <w:bottom w:val="none" w:sz="0" w:space="0" w:color="auto"/>
        <w:right w:val="none" w:sz="0" w:space="0" w:color="auto"/>
      </w:divBdr>
    </w:div>
    <w:div w:id="1130705324">
      <w:bodyDiv w:val="1"/>
      <w:marLeft w:val="0"/>
      <w:marRight w:val="0"/>
      <w:marTop w:val="0"/>
      <w:marBottom w:val="0"/>
      <w:divBdr>
        <w:top w:val="none" w:sz="0" w:space="0" w:color="auto"/>
        <w:left w:val="none" w:sz="0" w:space="0" w:color="auto"/>
        <w:bottom w:val="none" w:sz="0" w:space="0" w:color="auto"/>
        <w:right w:val="none" w:sz="0" w:space="0" w:color="auto"/>
      </w:divBdr>
      <w:divsChild>
        <w:div w:id="286788500">
          <w:marLeft w:val="0"/>
          <w:marRight w:val="0"/>
          <w:marTop w:val="0"/>
          <w:marBottom w:val="0"/>
          <w:divBdr>
            <w:top w:val="none" w:sz="0" w:space="0" w:color="auto"/>
            <w:left w:val="none" w:sz="0" w:space="0" w:color="auto"/>
            <w:bottom w:val="none" w:sz="0" w:space="0" w:color="auto"/>
            <w:right w:val="none" w:sz="0" w:space="0" w:color="auto"/>
          </w:divBdr>
        </w:div>
      </w:divsChild>
    </w:div>
    <w:div w:id="1166629535">
      <w:bodyDiv w:val="1"/>
      <w:marLeft w:val="0"/>
      <w:marRight w:val="0"/>
      <w:marTop w:val="0"/>
      <w:marBottom w:val="0"/>
      <w:divBdr>
        <w:top w:val="none" w:sz="0" w:space="0" w:color="auto"/>
        <w:left w:val="none" w:sz="0" w:space="0" w:color="auto"/>
        <w:bottom w:val="none" w:sz="0" w:space="0" w:color="auto"/>
        <w:right w:val="none" w:sz="0" w:space="0" w:color="auto"/>
      </w:divBdr>
    </w:div>
    <w:div w:id="1232303824">
      <w:bodyDiv w:val="1"/>
      <w:marLeft w:val="0"/>
      <w:marRight w:val="0"/>
      <w:marTop w:val="0"/>
      <w:marBottom w:val="0"/>
      <w:divBdr>
        <w:top w:val="none" w:sz="0" w:space="0" w:color="auto"/>
        <w:left w:val="none" w:sz="0" w:space="0" w:color="auto"/>
        <w:bottom w:val="none" w:sz="0" w:space="0" w:color="auto"/>
        <w:right w:val="none" w:sz="0" w:space="0" w:color="auto"/>
      </w:divBdr>
    </w:div>
    <w:div w:id="1327127075">
      <w:bodyDiv w:val="1"/>
      <w:marLeft w:val="0"/>
      <w:marRight w:val="0"/>
      <w:marTop w:val="0"/>
      <w:marBottom w:val="0"/>
      <w:divBdr>
        <w:top w:val="none" w:sz="0" w:space="0" w:color="auto"/>
        <w:left w:val="none" w:sz="0" w:space="0" w:color="auto"/>
        <w:bottom w:val="none" w:sz="0" w:space="0" w:color="auto"/>
        <w:right w:val="none" w:sz="0" w:space="0" w:color="auto"/>
      </w:divBdr>
    </w:div>
    <w:div w:id="1378818844">
      <w:bodyDiv w:val="1"/>
      <w:marLeft w:val="0"/>
      <w:marRight w:val="0"/>
      <w:marTop w:val="0"/>
      <w:marBottom w:val="0"/>
      <w:divBdr>
        <w:top w:val="none" w:sz="0" w:space="0" w:color="auto"/>
        <w:left w:val="none" w:sz="0" w:space="0" w:color="auto"/>
        <w:bottom w:val="none" w:sz="0" w:space="0" w:color="auto"/>
        <w:right w:val="none" w:sz="0" w:space="0" w:color="auto"/>
      </w:divBdr>
    </w:div>
    <w:div w:id="1402798347">
      <w:bodyDiv w:val="1"/>
      <w:marLeft w:val="0"/>
      <w:marRight w:val="0"/>
      <w:marTop w:val="0"/>
      <w:marBottom w:val="0"/>
      <w:divBdr>
        <w:top w:val="none" w:sz="0" w:space="0" w:color="auto"/>
        <w:left w:val="none" w:sz="0" w:space="0" w:color="auto"/>
        <w:bottom w:val="none" w:sz="0" w:space="0" w:color="auto"/>
        <w:right w:val="none" w:sz="0" w:space="0" w:color="auto"/>
      </w:divBdr>
    </w:div>
    <w:div w:id="1499073802">
      <w:bodyDiv w:val="1"/>
      <w:marLeft w:val="0"/>
      <w:marRight w:val="0"/>
      <w:marTop w:val="0"/>
      <w:marBottom w:val="0"/>
      <w:divBdr>
        <w:top w:val="none" w:sz="0" w:space="0" w:color="auto"/>
        <w:left w:val="none" w:sz="0" w:space="0" w:color="auto"/>
        <w:bottom w:val="none" w:sz="0" w:space="0" w:color="auto"/>
        <w:right w:val="none" w:sz="0" w:space="0" w:color="auto"/>
      </w:divBdr>
    </w:div>
    <w:div w:id="1551072056">
      <w:bodyDiv w:val="1"/>
      <w:marLeft w:val="0"/>
      <w:marRight w:val="0"/>
      <w:marTop w:val="0"/>
      <w:marBottom w:val="0"/>
      <w:divBdr>
        <w:top w:val="none" w:sz="0" w:space="0" w:color="auto"/>
        <w:left w:val="none" w:sz="0" w:space="0" w:color="auto"/>
        <w:bottom w:val="none" w:sz="0" w:space="0" w:color="auto"/>
        <w:right w:val="none" w:sz="0" w:space="0" w:color="auto"/>
      </w:divBdr>
    </w:div>
    <w:div w:id="1588154344">
      <w:bodyDiv w:val="1"/>
      <w:marLeft w:val="0"/>
      <w:marRight w:val="0"/>
      <w:marTop w:val="0"/>
      <w:marBottom w:val="0"/>
      <w:divBdr>
        <w:top w:val="none" w:sz="0" w:space="0" w:color="auto"/>
        <w:left w:val="none" w:sz="0" w:space="0" w:color="auto"/>
        <w:bottom w:val="none" w:sz="0" w:space="0" w:color="auto"/>
        <w:right w:val="none" w:sz="0" w:space="0" w:color="auto"/>
      </w:divBdr>
    </w:div>
    <w:div w:id="1592935483">
      <w:bodyDiv w:val="1"/>
      <w:marLeft w:val="0"/>
      <w:marRight w:val="0"/>
      <w:marTop w:val="0"/>
      <w:marBottom w:val="0"/>
      <w:divBdr>
        <w:top w:val="none" w:sz="0" w:space="0" w:color="auto"/>
        <w:left w:val="none" w:sz="0" w:space="0" w:color="auto"/>
        <w:bottom w:val="none" w:sz="0" w:space="0" w:color="auto"/>
        <w:right w:val="none" w:sz="0" w:space="0" w:color="auto"/>
      </w:divBdr>
    </w:div>
    <w:div w:id="1690178282">
      <w:bodyDiv w:val="1"/>
      <w:marLeft w:val="0"/>
      <w:marRight w:val="0"/>
      <w:marTop w:val="0"/>
      <w:marBottom w:val="0"/>
      <w:divBdr>
        <w:top w:val="none" w:sz="0" w:space="0" w:color="auto"/>
        <w:left w:val="none" w:sz="0" w:space="0" w:color="auto"/>
        <w:bottom w:val="none" w:sz="0" w:space="0" w:color="auto"/>
        <w:right w:val="none" w:sz="0" w:space="0" w:color="auto"/>
      </w:divBdr>
    </w:div>
    <w:div w:id="1696345842">
      <w:bodyDiv w:val="1"/>
      <w:marLeft w:val="0"/>
      <w:marRight w:val="0"/>
      <w:marTop w:val="0"/>
      <w:marBottom w:val="0"/>
      <w:divBdr>
        <w:top w:val="none" w:sz="0" w:space="0" w:color="auto"/>
        <w:left w:val="none" w:sz="0" w:space="0" w:color="auto"/>
        <w:bottom w:val="none" w:sz="0" w:space="0" w:color="auto"/>
        <w:right w:val="none" w:sz="0" w:space="0" w:color="auto"/>
      </w:divBdr>
    </w:div>
    <w:div w:id="1770661452">
      <w:bodyDiv w:val="1"/>
      <w:marLeft w:val="0"/>
      <w:marRight w:val="0"/>
      <w:marTop w:val="0"/>
      <w:marBottom w:val="0"/>
      <w:divBdr>
        <w:top w:val="none" w:sz="0" w:space="0" w:color="auto"/>
        <w:left w:val="none" w:sz="0" w:space="0" w:color="auto"/>
        <w:bottom w:val="none" w:sz="0" w:space="0" w:color="auto"/>
        <w:right w:val="none" w:sz="0" w:space="0" w:color="auto"/>
      </w:divBdr>
    </w:div>
    <w:div w:id="1773939582">
      <w:bodyDiv w:val="1"/>
      <w:marLeft w:val="0"/>
      <w:marRight w:val="0"/>
      <w:marTop w:val="0"/>
      <w:marBottom w:val="0"/>
      <w:divBdr>
        <w:top w:val="none" w:sz="0" w:space="0" w:color="auto"/>
        <w:left w:val="none" w:sz="0" w:space="0" w:color="auto"/>
        <w:bottom w:val="none" w:sz="0" w:space="0" w:color="auto"/>
        <w:right w:val="none" w:sz="0" w:space="0" w:color="auto"/>
      </w:divBdr>
    </w:div>
    <w:div w:id="1808084604">
      <w:bodyDiv w:val="1"/>
      <w:marLeft w:val="0"/>
      <w:marRight w:val="0"/>
      <w:marTop w:val="0"/>
      <w:marBottom w:val="0"/>
      <w:divBdr>
        <w:top w:val="none" w:sz="0" w:space="0" w:color="auto"/>
        <w:left w:val="none" w:sz="0" w:space="0" w:color="auto"/>
        <w:bottom w:val="none" w:sz="0" w:space="0" w:color="auto"/>
        <w:right w:val="none" w:sz="0" w:space="0" w:color="auto"/>
      </w:divBdr>
    </w:div>
    <w:div w:id="1840658690">
      <w:bodyDiv w:val="1"/>
      <w:marLeft w:val="0"/>
      <w:marRight w:val="0"/>
      <w:marTop w:val="0"/>
      <w:marBottom w:val="0"/>
      <w:divBdr>
        <w:top w:val="none" w:sz="0" w:space="0" w:color="auto"/>
        <w:left w:val="none" w:sz="0" w:space="0" w:color="auto"/>
        <w:bottom w:val="none" w:sz="0" w:space="0" w:color="auto"/>
        <w:right w:val="none" w:sz="0" w:space="0" w:color="auto"/>
      </w:divBdr>
    </w:div>
    <w:div w:id="1865287797">
      <w:bodyDiv w:val="1"/>
      <w:marLeft w:val="0"/>
      <w:marRight w:val="0"/>
      <w:marTop w:val="0"/>
      <w:marBottom w:val="0"/>
      <w:divBdr>
        <w:top w:val="none" w:sz="0" w:space="0" w:color="auto"/>
        <w:left w:val="none" w:sz="0" w:space="0" w:color="auto"/>
        <w:bottom w:val="none" w:sz="0" w:space="0" w:color="auto"/>
        <w:right w:val="none" w:sz="0" w:space="0" w:color="auto"/>
      </w:divBdr>
    </w:div>
    <w:div w:id="1866481231">
      <w:bodyDiv w:val="1"/>
      <w:marLeft w:val="0"/>
      <w:marRight w:val="0"/>
      <w:marTop w:val="0"/>
      <w:marBottom w:val="0"/>
      <w:divBdr>
        <w:top w:val="none" w:sz="0" w:space="0" w:color="auto"/>
        <w:left w:val="none" w:sz="0" w:space="0" w:color="auto"/>
        <w:bottom w:val="none" w:sz="0" w:space="0" w:color="auto"/>
        <w:right w:val="none" w:sz="0" w:space="0" w:color="auto"/>
      </w:divBdr>
    </w:div>
    <w:div w:id="1867711288">
      <w:bodyDiv w:val="1"/>
      <w:marLeft w:val="0"/>
      <w:marRight w:val="0"/>
      <w:marTop w:val="0"/>
      <w:marBottom w:val="0"/>
      <w:divBdr>
        <w:top w:val="none" w:sz="0" w:space="0" w:color="auto"/>
        <w:left w:val="none" w:sz="0" w:space="0" w:color="auto"/>
        <w:bottom w:val="none" w:sz="0" w:space="0" w:color="auto"/>
        <w:right w:val="none" w:sz="0" w:space="0" w:color="auto"/>
      </w:divBdr>
    </w:div>
    <w:div w:id="1914199724">
      <w:bodyDiv w:val="1"/>
      <w:marLeft w:val="0"/>
      <w:marRight w:val="0"/>
      <w:marTop w:val="0"/>
      <w:marBottom w:val="0"/>
      <w:divBdr>
        <w:top w:val="none" w:sz="0" w:space="0" w:color="auto"/>
        <w:left w:val="none" w:sz="0" w:space="0" w:color="auto"/>
        <w:bottom w:val="none" w:sz="0" w:space="0" w:color="auto"/>
        <w:right w:val="none" w:sz="0" w:space="0" w:color="auto"/>
      </w:divBdr>
    </w:div>
    <w:div w:id="205942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225;rio\Documents\Doutorado\Teoria%20dos%20jogos\Artigo\benef&#237;cio%20pensao%20por%20mort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225;rio\Documents\Doutorado\Teoria%20dos%20jogos\Artigo\benef&#237;cio%20pensao%20por%20mort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u&#225;rio\Documents\Doutorado\Teoria%20dos%20jogos\Artigo\benef&#237;cio%20pensao%20por%20mor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spPr>
            <a:ln>
              <a:solidFill>
                <a:schemeClr val="bg1">
                  <a:lumMod val="50000"/>
                </a:schemeClr>
              </a:solidFill>
            </a:ln>
          </c:spPr>
          <c:marker>
            <c:symbol val="none"/>
          </c:marker>
          <c:dLbls>
            <c:dLbl>
              <c:idx val="0"/>
              <c:layout>
                <c:manualLayout>
                  <c:x val="-1.7582417582417582E-2"/>
                  <c:y val="2.622950819672131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3074038824756491E-7"/>
                  <c:y val="3.060109289617486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8.7912087912087912E-3"/>
                  <c:y val="1.748633879781420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9304029304029304E-3"/>
                  <c:y val="2.1857923497267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0744686621274016E-16"/>
                  <c:y val="1.748633879781420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8.7912087912088988E-3"/>
                  <c:y val="1.311475409836065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5.8605751204177476E-3"/>
                  <c:y val="1.748633879781420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2.3074038822070319E-7"/>
                  <c:y val="-2.6229508196721311E-2"/>
                </c:manualLayout>
              </c:layout>
              <c:dLblPos val="r"/>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txPr>
              <a:bodyPr/>
              <a:lstStyle/>
              <a:p>
                <a:pPr>
                  <a:defRPr sz="900"/>
                </a:pPr>
                <a:endParaRPr lang="pt-B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Plan4!$A$3:$A$16</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Plan4!$C$3:$C$16</c:f>
              <c:numCache>
                <c:formatCode>_-* #.##0000_-;\-* #.##0000_-;_-* "-"??_-;_-@_-</c:formatCode>
                <c:ptCount val="14"/>
                <c:pt idx="0">
                  <c:v>29.767845999999999</c:v>
                </c:pt>
                <c:pt idx="1">
                  <c:v>30.805067999999999</c:v>
                </c:pt>
                <c:pt idx="2">
                  <c:v>31.454564000000001</c:v>
                </c:pt>
                <c:pt idx="3">
                  <c:v>33.317408</c:v>
                </c:pt>
                <c:pt idx="4">
                  <c:v>35.935330999999998</c:v>
                </c:pt>
                <c:pt idx="5">
                  <c:v>37.414658000000003</c:v>
                </c:pt>
                <c:pt idx="6">
                  <c:v>40.226058000000002</c:v>
                </c:pt>
                <c:pt idx="7">
                  <c:v>43.729470999999997</c:v>
                </c:pt>
                <c:pt idx="8">
                  <c:v>45.193097999999999</c:v>
                </c:pt>
                <c:pt idx="9">
                  <c:v>48.649216000000003</c:v>
                </c:pt>
                <c:pt idx="10">
                  <c:v>51.681596999999996</c:v>
                </c:pt>
                <c:pt idx="11">
                  <c:v>53.912655999999998</c:v>
                </c:pt>
                <c:pt idx="12">
                  <c:v>55.687888999999998</c:v>
                </c:pt>
                <c:pt idx="13">
                  <c:v>56.576290999999998</c:v>
                </c:pt>
              </c:numCache>
            </c:numRef>
          </c:val>
          <c:smooth val="0"/>
        </c:ser>
        <c:dLbls>
          <c:showLegendKey val="0"/>
          <c:showVal val="0"/>
          <c:showCatName val="0"/>
          <c:showSerName val="0"/>
          <c:showPercent val="0"/>
          <c:showBubbleSize val="0"/>
        </c:dLbls>
        <c:hiLowLines/>
        <c:upDownBars>
          <c:gapWidth val="150"/>
          <c:upBars/>
          <c:downBars/>
        </c:upDownBars>
        <c:smooth val="0"/>
        <c:axId val="280909888"/>
        <c:axId val="280912240"/>
      </c:lineChart>
      <c:catAx>
        <c:axId val="280909888"/>
        <c:scaling>
          <c:orientation val="minMax"/>
        </c:scaling>
        <c:delete val="0"/>
        <c:axPos val="b"/>
        <c:numFmt formatCode="General" sourceLinked="1"/>
        <c:majorTickMark val="out"/>
        <c:minorTickMark val="none"/>
        <c:tickLblPos val="nextTo"/>
        <c:txPr>
          <a:bodyPr/>
          <a:lstStyle/>
          <a:p>
            <a:pPr>
              <a:defRPr sz="1050"/>
            </a:pPr>
            <a:endParaRPr lang="pt-BR"/>
          </a:p>
        </c:txPr>
        <c:crossAx val="280912240"/>
        <c:crosses val="autoZero"/>
        <c:auto val="1"/>
        <c:lblAlgn val="ctr"/>
        <c:lblOffset val="100"/>
        <c:noMultiLvlLbl val="0"/>
      </c:catAx>
      <c:valAx>
        <c:axId val="280912240"/>
        <c:scaling>
          <c:orientation val="minMax"/>
        </c:scaling>
        <c:delete val="0"/>
        <c:axPos val="l"/>
        <c:majorGridlines/>
        <c:numFmt formatCode="#,##0.00" sourceLinked="0"/>
        <c:majorTickMark val="out"/>
        <c:minorTickMark val="none"/>
        <c:tickLblPos val="nextTo"/>
        <c:crossAx val="28090988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barChart>
        <c:barDir val="col"/>
        <c:grouping val="clustered"/>
        <c:varyColors val="0"/>
        <c:ser>
          <c:idx val="0"/>
          <c:order val="0"/>
          <c:tx>
            <c:v>2005</c:v>
          </c:tx>
          <c:spPr>
            <a:solidFill>
              <a:schemeClr val="bg1">
                <a:lumMod val="65000"/>
              </a:schemeClr>
            </a:solidFill>
          </c:spPr>
          <c:invertIfNegative val="0"/>
          <c:cat>
            <c:strRef>
              <c:f>Plan3!$A$3:$A$22</c:f>
              <c:strCache>
                <c:ptCount val="20"/>
                <c:pt idx="0">
                  <c:v>0 a  4 Anos</c:v>
                </c:pt>
                <c:pt idx="1">
                  <c:v>5 a  9 Anos</c:v>
                </c:pt>
                <c:pt idx="2">
                  <c:v>10 a 14 Anos</c:v>
                </c:pt>
                <c:pt idx="3">
                  <c:v>15 a 19 Anos</c:v>
                </c:pt>
                <c:pt idx="4">
                  <c:v>20 a 24 Anos</c:v>
                </c:pt>
                <c:pt idx="5">
                  <c:v>25 a 29 Anos</c:v>
                </c:pt>
                <c:pt idx="6">
                  <c:v>30 a 34 Anos</c:v>
                </c:pt>
                <c:pt idx="7">
                  <c:v>35 a 39 Anos</c:v>
                </c:pt>
                <c:pt idx="8">
                  <c:v>40 a 44 Anos</c:v>
                </c:pt>
                <c:pt idx="9">
                  <c:v>45 a 49 Anos</c:v>
                </c:pt>
                <c:pt idx="10">
                  <c:v>50 a 54 Anos</c:v>
                </c:pt>
                <c:pt idx="11">
                  <c:v>55 a 59 Anos</c:v>
                </c:pt>
                <c:pt idx="12">
                  <c:v>60 a 64 Anos</c:v>
                </c:pt>
                <c:pt idx="13">
                  <c:v>65 a 69 Anos</c:v>
                </c:pt>
                <c:pt idx="14">
                  <c:v>70 a 74 Anos</c:v>
                </c:pt>
                <c:pt idx="15">
                  <c:v>75 a 79 Anos</c:v>
                </c:pt>
                <c:pt idx="16">
                  <c:v>80 a 84 Anos</c:v>
                </c:pt>
                <c:pt idx="17">
                  <c:v>85 a 89 Anos</c:v>
                </c:pt>
                <c:pt idx="18">
                  <c:v>90 Anos e Mais</c:v>
                </c:pt>
                <c:pt idx="19">
                  <c:v>Ignorada</c:v>
                </c:pt>
              </c:strCache>
            </c:strRef>
          </c:cat>
          <c:val>
            <c:numRef>
              <c:f>Plan3!$G$3:$G$22</c:f>
              <c:numCache>
                <c:formatCode>0.00%</c:formatCode>
                <c:ptCount val="20"/>
                <c:pt idx="0">
                  <c:v>5.9737966198317293E-3</c:v>
                </c:pt>
                <c:pt idx="1">
                  <c:v>2.6380495450102039E-2</c:v>
                </c:pt>
                <c:pt idx="2">
                  <c:v>5.6876927943979173E-2</c:v>
                </c:pt>
                <c:pt idx="3">
                  <c:v>0.1030865042996016</c:v>
                </c:pt>
                <c:pt idx="4">
                  <c:v>2.8389557943606151E-2</c:v>
                </c:pt>
                <c:pt idx="5">
                  <c:v>5.4370405004560288E-3</c:v>
                </c:pt>
                <c:pt idx="6">
                  <c:v>1.0228407525747921E-2</c:v>
                </c:pt>
                <c:pt idx="7">
                  <c:v>1.9397540375592603E-2</c:v>
                </c:pt>
                <c:pt idx="8">
                  <c:v>3.2553760325436519E-2</c:v>
                </c:pt>
                <c:pt idx="9">
                  <c:v>4.832086455037634E-2</c:v>
                </c:pt>
                <c:pt idx="10">
                  <c:v>6.3370965110282743E-2</c:v>
                </c:pt>
                <c:pt idx="11">
                  <c:v>7.7634297947199712E-2</c:v>
                </c:pt>
                <c:pt idx="12">
                  <c:v>8.6429979523537107E-2</c:v>
                </c:pt>
                <c:pt idx="13">
                  <c:v>0.10143380800418698</c:v>
                </c:pt>
                <c:pt idx="14">
                  <c:v>0.10100696586999909</c:v>
                </c:pt>
                <c:pt idx="15">
                  <c:v>9.6533665998735141E-2</c:v>
                </c:pt>
                <c:pt idx="16">
                  <c:v>6.5093994966167273E-2</c:v>
                </c:pt>
                <c:pt idx="17">
                  <c:v>3.5238964678599834E-2</c:v>
                </c:pt>
                <c:pt idx="18">
                  <c:v>2.7456997577051556E-2</c:v>
                </c:pt>
                <c:pt idx="19">
                  <c:v>9.1554647895104469E-3</c:v>
                </c:pt>
              </c:numCache>
            </c:numRef>
          </c:val>
        </c:ser>
        <c:ser>
          <c:idx val="1"/>
          <c:order val="1"/>
          <c:tx>
            <c:v>2014</c:v>
          </c:tx>
          <c:spPr>
            <a:solidFill>
              <a:schemeClr val="tx1"/>
            </a:solidFill>
          </c:spPr>
          <c:invertIfNegative val="0"/>
          <c:cat>
            <c:strRef>
              <c:f>Plan3!$A$3:$A$22</c:f>
              <c:strCache>
                <c:ptCount val="20"/>
                <c:pt idx="0">
                  <c:v>0 a  4 Anos</c:v>
                </c:pt>
                <c:pt idx="1">
                  <c:v>5 a  9 Anos</c:v>
                </c:pt>
                <c:pt idx="2">
                  <c:v>10 a 14 Anos</c:v>
                </c:pt>
                <c:pt idx="3">
                  <c:v>15 a 19 Anos</c:v>
                </c:pt>
                <c:pt idx="4">
                  <c:v>20 a 24 Anos</c:v>
                </c:pt>
                <c:pt idx="5">
                  <c:v>25 a 29 Anos</c:v>
                </c:pt>
                <c:pt idx="6">
                  <c:v>30 a 34 Anos</c:v>
                </c:pt>
                <c:pt idx="7">
                  <c:v>35 a 39 Anos</c:v>
                </c:pt>
                <c:pt idx="8">
                  <c:v>40 a 44 Anos</c:v>
                </c:pt>
                <c:pt idx="9">
                  <c:v>45 a 49 Anos</c:v>
                </c:pt>
                <c:pt idx="10">
                  <c:v>50 a 54 Anos</c:v>
                </c:pt>
                <c:pt idx="11">
                  <c:v>55 a 59 Anos</c:v>
                </c:pt>
                <c:pt idx="12">
                  <c:v>60 a 64 Anos</c:v>
                </c:pt>
                <c:pt idx="13">
                  <c:v>65 a 69 Anos</c:v>
                </c:pt>
                <c:pt idx="14">
                  <c:v>70 a 74 Anos</c:v>
                </c:pt>
                <c:pt idx="15">
                  <c:v>75 a 79 Anos</c:v>
                </c:pt>
                <c:pt idx="16">
                  <c:v>80 a 84 Anos</c:v>
                </c:pt>
                <c:pt idx="17">
                  <c:v>85 a 89 Anos</c:v>
                </c:pt>
                <c:pt idx="18">
                  <c:v>90 Anos e Mais</c:v>
                </c:pt>
                <c:pt idx="19">
                  <c:v>Ignorada</c:v>
                </c:pt>
              </c:strCache>
            </c:strRef>
          </c:cat>
          <c:val>
            <c:numRef>
              <c:f>Plan3!$C$3:$C$22</c:f>
              <c:numCache>
                <c:formatCode>0.00%</c:formatCode>
                <c:ptCount val="20"/>
                <c:pt idx="0">
                  <c:v>6.2107218171832488E-3</c:v>
                </c:pt>
                <c:pt idx="1">
                  <c:v>2.2660887449608036E-2</c:v>
                </c:pt>
                <c:pt idx="2">
                  <c:v>4.5742339313189925E-2</c:v>
                </c:pt>
                <c:pt idx="3">
                  <c:v>7.8450895121824127E-2</c:v>
                </c:pt>
                <c:pt idx="4">
                  <c:v>2.0045146889099044E-2</c:v>
                </c:pt>
                <c:pt idx="5">
                  <c:v>4.5967414942314636E-3</c:v>
                </c:pt>
                <c:pt idx="6">
                  <c:v>9.8478673215700672E-3</c:v>
                </c:pt>
                <c:pt idx="7">
                  <c:v>1.6248328253459832E-2</c:v>
                </c:pt>
                <c:pt idx="8">
                  <c:v>2.4839533294483133E-2</c:v>
                </c:pt>
                <c:pt idx="9">
                  <c:v>4.0025849558682873E-2</c:v>
                </c:pt>
                <c:pt idx="10">
                  <c:v>5.939864439547908E-2</c:v>
                </c:pt>
                <c:pt idx="11">
                  <c:v>7.943576570333738E-2</c:v>
                </c:pt>
                <c:pt idx="12">
                  <c:v>9.5874431995476933E-2</c:v>
                </c:pt>
                <c:pt idx="13">
                  <c:v>0.10399548171754626</c:v>
                </c:pt>
                <c:pt idx="14">
                  <c:v>0.10687235313036599</c:v>
                </c:pt>
                <c:pt idx="15">
                  <c:v>0.10597336824660815</c:v>
                </c:pt>
                <c:pt idx="16">
                  <c:v>8.65471493914034E-2</c:v>
                </c:pt>
                <c:pt idx="17">
                  <c:v>5.7126566410786381E-2</c:v>
                </c:pt>
                <c:pt idx="18">
                  <c:v>3.0039391229716692E-2</c:v>
                </c:pt>
                <c:pt idx="19">
                  <c:v>6.0685372659479977E-3</c:v>
                </c:pt>
              </c:numCache>
            </c:numRef>
          </c:val>
        </c:ser>
        <c:dLbls>
          <c:showLegendKey val="0"/>
          <c:showVal val="0"/>
          <c:showCatName val="0"/>
          <c:showSerName val="0"/>
          <c:showPercent val="0"/>
          <c:showBubbleSize val="0"/>
        </c:dLbls>
        <c:gapWidth val="150"/>
        <c:axId val="280913416"/>
        <c:axId val="280914984"/>
      </c:barChart>
      <c:catAx>
        <c:axId val="280913416"/>
        <c:scaling>
          <c:orientation val="minMax"/>
        </c:scaling>
        <c:delete val="0"/>
        <c:axPos val="b"/>
        <c:numFmt formatCode="General" sourceLinked="0"/>
        <c:majorTickMark val="out"/>
        <c:minorTickMark val="none"/>
        <c:tickLblPos val="nextTo"/>
        <c:crossAx val="280914984"/>
        <c:crosses val="autoZero"/>
        <c:auto val="1"/>
        <c:lblAlgn val="ctr"/>
        <c:lblOffset val="100"/>
        <c:noMultiLvlLbl val="0"/>
      </c:catAx>
      <c:valAx>
        <c:axId val="280914984"/>
        <c:scaling>
          <c:orientation val="minMax"/>
        </c:scaling>
        <c:delete val="0"/>
        <c:axPos val="l"/>
        <c:majorGridlines/>
        <c:numFmt formatCode="0.00%" sourceLinked="1"/>
        <c:majorTickMark val="out"/>
        <c:minorTickMark val="none"/>
        <c:tickLblPos val="nextTo"/>
        <c:crossAx val="280913416"/>
        <c:crosses val="autoZero"/>
        <c:crossBetween val="between"/>
      </c:valAx>
    </c:plotArea>
    <c:legend>
      <c:legendPos val="b"/>
      <c:layout>
        <c:manualLayout>
          <c:xMode val="edge"/>
          <c:yMode val="edge"/>
          <c:x val="0.40380153442358163"/>
          <c:y val="0.92645595771116862"/>
          <c:w val="0.19239672925499698"/>
          <c:h val="6.9482856429689807E-2"/>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Plan5!$B$1</c:f>
              <c:strCache>
                <c:ptCount val="1"/>
                <c:pt idx="0">
                  <c:v>FEMININO</c:v>
                </c:pt>
              </c:strCache>
            </c:strRef>
          </c:tx>
          <c:spPr>
            <a:solidFill>
              <a:schemeClr val="bg1">
                <a:lumMod val="65000"/>
              </a:schemeClr>
            </a:solidFill>
          </c:spPr>
          <c:invertIfNegative val="0"/>
          <c:cat>
            <c:strRef>
              <c:f>Plan5!$A$2:$A$14</c:f>
              <c:strCache>
                <c:ptCount val="13"/>
                <c:pt idx="0">
                  <c:v>Menos de 15 anos</c:v>
                </c:pt>
                <c:pt idx="1">
                  <c:v>15 a 19 anos</c:v>
                </c:pt>
                <c:pt idx="2">
                  <c:v>20 a 24 anos</c:v>
                </c:pt>
                <c:pt idx="3">
                  <c:v>25 a 29 anos</c:v>
                </c:pt>
                <c:pt idx="4">
                  <c:v>30 a 34 anos</c:v>
                </c:pt>
                <c:pt idx="5">
                  <c:v>35 a 39 anos</c:v>
                </c:pt>
                <c:pt idx="6">
                  <c:v>40 a 44 anos</c:v>
                </c:pt>
                <c:pt idx="7">
                  <c:v>45 a 49 anos</c:v>
                </c:pt>
                <c:pt idx="8">
                  <c:v>50 a 54 anos</c:v>
                </c:pt>
                <c:pt idx="9">
                  <c:v>55 a 59 anos</c:v>
                </c:pt>
                <c:pt idx="10">
                  <c:v>60 a 64 anos</c:v>
                </c:pt>
                <c:pt idx="11">
                  <c:v>65 anos ou mais</c:v>
                </c:pt>
                <c:pt idx="12">
                  <c:v>Idade ignorada</c:v>
                </c:pt>
              </c:strCache>
            </c:strRef>
          </c:cat>
          <c:val>
            <c:numRef>
              <c:f>Plan5!$C$2:$C$14</c:f>
              <c:numCache>
                <c:formatCode>0,000%</c:formatCode>
                <c:ptCount val="13"/>
                <c:pt idx="0">
                  <c:v>3.1318480808579629E-4</c:v>
                </c:pt>
                <c:pt idx="1">
                  <c:v>0.11605358092786219</c:v>
                </c:pt>
                <c:pt idx="2">
                  <c:v>0.22960259117309043</c:v>
                </c:pt>
                <c:pt idx="3">
                  <c:v>0.23956731476253329</c:v>
                </c:pt>
                <c:pt idx="4">
                  <c:v>0.169055343840608</c:v>
                </c:pt>
                <c:pt idx="5">
                  <c:v>9.5751035325430792E-2</c:v>
                </c:pt>
                <c:pt idx="6">
                  <c:v>5.7994564201070097E-2</c:v>
                </c:pt>
                <c:pt idx="7">
                  <c:v>3.960380760104068E-2</c:v>
                </c:pt>
                <c:pt idx="8">
                  <c:v>2.4839640300439548E-2</c:v>
                </c:pt>
                <c:pt idx="9">
                  <c:v>1.3267234696156269E-2</c:v>
                </c:pt>
                <c:pt idx="10">
                  <c:v>7.334878983574592E-3</c:v>
                </c:pt>
                <c:pt idx="11">
                  <c:v>6.2537105591392774E-3</c:v>
                </c:pt>
                <c:pt idx="12">
                  <c:v>3.6311282096903919E-4</c:v>
                </c:pt>
              </c:numCache>
            </c:numRef>
          </c:val>
        </c:ser>
        <c:ser>
          <c:idx val="1"/>
          <c:order val="1"/>
          <c:tx>
            <c:strRef>
              <c:f>Plan5!$D$1</c:f>
              <c:strCache>
                <c:ptCount val="1"/>
                <c:pt idx="0">
                  <c:v>MASCULINO</c:v>
                </c:pt>
              </c:strCache>
            </c:strRef>
          </c:tx>
          <c:spPr>
            <a:solidFill>
              <a:schemeClr val="tx1"/>
            </a:solidFill>
          </c:spPr>
          <c:invertIfNegative val="0"/>
          <c:cat>
            <c:strRef>
              <c:f>Plan5!$A$2:$A$14</c:f>
              <c:strCache>
                <c:ptCount val="13"/>
                <c:pt idx="0">
                  <c:v>Menos de 15 anos</c:v>
                </c:pt>
                <c:pt idx="1">
                  <c:v>15 a 19 anos</c:v>
                </c:pt>
                <c:pt idx="2">
                  <c:v>20 a 24 anos</c:v>
                </c:pt>
                <c:pt idx="3">
                  <c:v>25 a 29 anos</c:v>
                </c:pt>
                <c:pt idx="4">
                  <c:v>30 a 34 anos</c:v>
                </c:pt>
                <c:pt idx="5">
                  <c:v>35 a 39 anos</c:v>
                </c:pt>
                <c:pt idx="6">
                  <c:v>40 a 44 anos</c:v>
                </c:pt>
                <c:pt idx="7">
                  <c:v>45 a 49 anos</c:v>
                </c:pt>
                <c:pt idx="8">
                  <c:v>50 a 54 anos</c:v>
                </c:pt>
                <c:pt idx="9">
                  <c:v>55 a 59 anos</c:v>
                </c:pt>
                <c:pt idx="10">
                  <c:v>60 a 64 anos</c:v>
                </c:pt>
                <c:pt idx="11">
                  <c:v>65 anos ou mais</c:v>
                </c:pt>
                <c:pt idx="12">
                  <c:v>Idade ignorada</c:v>
                </c:pt>
              </c:strCache>
            </c:strRef>
          </c:cat>
          <c:val>
            <c:numRef>
              <c:f>Plan5!$E$2:$E$14</c:f>
              <c:numCache>
                <c:formatCode>0,000%</c:formatCode>
                <c:ptCount val="13"/>
                <c:pt idx="0">
                  <c:v>3.3587935939636125E-5</c:v>
                </c:pt>
                <c:pt idx="1">
                  <c:v>2.9785236922037862E-2</c:v>
                </c:pt>
                <c:pt idx="2">
                  <c:v>0.18557516163059443</c:v>
                </c:pt>
                <c:pt idx="3">
                  <c:v>0.25630227689894386</c:v>
                </c:pt>
                <c:pt idx="4">
                  <c:v>0.20070516509832187</c:v>
                </c:pt>
                <c:pt idx="5">
                  <c:v>0.11692232835203062</c:v>
                </c:pt>
                <c:pt idx="6">
                  <c:v>7.1099305909842717E-2</c:v>
                </c:pt>
                <c:pt idx="7">
                  <c:v>4.8560893112294452E-2</c:v>
                </c:pt>
                <c:pt idx="8">
                  <c:v>3.3439967465091244E-2</c:v>
                </c:pt>
                <c:pt idx="9">
                  <c:v>2.210812410469995E-2</c:v>
                </c:pt>
                <c:pt idx="10">
                  <c:v>1.4910320211041172E-2</c:v>
                </c:pt>
                <c:pt idx="11">
                  <c:v>2.0813626897945327E-2</c:v>
                </c:pt>
                <c:pt idx="12">
                  <c:v>3.1590815424306407E-4</c:v>
                </c:pt>
              </c:numCache>
            </c:numRef>
          </c:val>
        </c:ser>
        <c:dLbls>
          <c:showLegendKey val="0"/>
          <c:showVal val="0"/>
          <c:showCatName val="0"/>
          <c:showSerName val="0"/>
          <c:showPercent val="0"/>
          <c:showBubbleSize val="0"/>
        </c:dLbls>
        <c:gapWidth val="150"/>
        <c:axId val="280910672"/>
        <c:axId val="280913024"/>
      </c:barChart>
      <c:catAx>
        <c:axId val="280910672"/>
        <c:scaling>
          <c:orientation val="minMax"/>
        </c:scaling>
        <c:delete val="0"/>
        <c:axPos val="b"/>
        <c:numFmt formatCode="General" sourceLinked="0"/>
        <c:majorTickMark val="out"/>
        <c:minorTickMark val="none"/>
        <c:tickLblPos val="nextTo"/>
        <c:crossAx val="280913024"/>
        <c:crosses val="autoZero"/>
        <c:auto val="1"/>
        <c:lblAlgn val="ctr"/>
        <c:lblOffset val="100"/>
        <c:noMultiLvlLbl val="0"/>
      </c:catAx>
      <c:valAx>
        <c:axId val="280913024"/>
        <c:scaling>
          <c:orientation val="minMax"/>
        </c:scaling>
        <c:delete val="0"/>
        <c:axPos val="l"/>
        <c:majorGridlines/>
        <c:numFmt formatCode="0.0%" sourceLinked="0"/>
        <c:majorTickMark val="out"/>
        <c:minorTickMark val="none"/>
        <c:tickLblPos val="nextTo"/>
        <c:crossAx val="28091067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DB493-B4C7-4665-BB22-505EFFA8F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10711</Words>
  <Characters>57840</Characters>
  <Application>Microsoft Office Word</Application>
  <DocSecurity>0</DocSecurity>
  <Lines>482</Lines>
  <Paragraphs>136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Odirlei Fernando</cp:lastModifiedBy>
  <cp:revision>2</cp:revision>
  <cp:lastPrinted>2017-03-06T14:41:00Z</cp:lastPrinted>
  <dcterms:created xsi:type="dcterms:W3CDTF">2017-03-17T19:38:00Z</dcterms:created>
  <dcterms:modified xsi:type="dcterms:W3CDTF">2017-03-17T19:38:00Z</dcterms:modified>
</cp:coreProperties>
</file>