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DDD54" w14:textId="77777777" w:rsidR="00DF07C5" w:rsidRPr="000F5BE1" w:rsidRDefault="00DF07C5" w:rsidP="002E4EA4">
      <w:pPr>
        <w:pStyle w:val="Ttulo1"/>
        <w:keepNext w:val="0"/>
        <w:keepLines w:val="0"/>
        <w:widowControl w:val="0"/>
        <w:spacing w:before="0"/>
        <w:jc w:val="center"/>
        <w:rPr>
          <w:rFonts w:ascii="Times New Roman" w:eastAsia="MS Mincho" w:hAnsi="Times New Roman"/>
          <w:b/>
          <w:color w:val="auto"/>
          <w:sz w:val="24"/>
          <w:szCs w:val="24"/>
        </w:rPr>
      </w:pPr>
      <w:bookmarkStart w:id="0" w:name="_Toc506822433"/>
      <w:r w:rsidRPr="000F5BE1">
        <w:rPr>
          <w:rFonts w:ascii="Times New Roman" w:eastAsia="MS Mincho" w:hAnsi="Times New Roman"/>
          <w:b/>
          <w:i/>
          <w:color w:val="auto"/>
          <w:sz w:val="24"/>
          <w:szCs w:val="24"/>
        </w:rPr>
        <w:t xml:space="preserve">BIG DATA </w:t>
      </w:r>
      <w:r w:rsidRPr="000F5BE1">
        <w:rPr>
          <w:rFonts w:ascii="Times New Roman" w:eastAsia="MS Mincho" w:hAnsi="Times New Roman"/>
          <w:b/>
          <w:color w:val="auto"/>
          <w:sz w:val="24"/>
          <w:szCs w:val="24"/>
        </w:rPr>
        <w:t>e CONCORRÊNCIA:</w:t>
      </w:r>
    </w:p>
    <w:p w14:paraId="76609DC7" w14:textId="77777777" w:rsidR="00DF07C5" w:rsidRPr="000F5BE1" w:rsidRDefault="00DF07C5" w:rsidP="002E4EA4">
      <w:pPr>
        <w:pStyle w:val="Ttulo1"/>
        <w:keepNext w:val="0"/>
        <w:keepLines w:val="0"/>
        <w:widowControl w:val="0"/>
        <w:spacing w:before="0"/>
        <w:jc w:val="center"/>
        <w:rPr>
          <w:rFonts w:ascii="Times New Roman" w:eastAsia="MS Mincho" w:hAnsi="Times New Roman"/>
          <w:b/>
          <w:color w:val="auto"/>
          <w:sz w:val="24"/>
          <w:szCs w:val="24"/>
        </w:rPr>
      </w:pPr>
      <w:r w:rsidRPr="000F5BE1">
        <w:rPr>
          <w:rFonts w:ascii="Times New Roman" w:eastAsia="MS Mincho" w:hAnsi="Times New Roman"/>
          <w:b/>
          <w:color w:val="auto"/>
          <w:sz w:val="24"/>
          <w:szCs w:val="24"/>
        </w:rPr>
        <w:t xml:space="preserve">Quando </w:t>
      </w:r>
      <w:r w:rsidRPr="000F5BE1">
        <w:rPr>
          <w:rFonts w:ascii="Times New Roman" w:eastAsia="MS Mincho" w:hAnsi="Times New Roman"/>
          <w:b/>
          <w:i/>
          <w:color w:val="auto"/>
          <w:sz w:val="24"/>
          <w:szCs w:val="24"/>
        </w:rPr>
        <w:t xml:space="preserve">big data </w:t>
      </w:r>
      <w:r w:rsidRPr="000F5BE1">
        <w:rPr>
          <w:rFonts w:ascii="Times New Roman" w:eastAsia="MS Mincho" w:hAnsi="Times New Roman"/>
          <w:b/>
          <w:color w:val="auto"/>
          <w:sz w:val="24"/>
          <w:szCs w:val="24"/>
        </w:rPr>
        <w:t>é uma variável competitiva</w:t>
      </w:r>
      <w:r w:rsidR="00AF31ED" w:rsidRPr="000F5BE1">
        <w:rPr>
          <w:rFonts w:ascii="Times New Roman" w:eastAsia="MS Mincho" w:hAnsi="Times New Roman"/>
          <w:b/>
          <w:color w:val="auto"/>
          <w:sz w:val="24"/>
          <w:szCs w:val="24"/>
        </w:rPr>
        <w:t xml:space="preserve"> em mercados digitais</w:t>
      </w:r>
      <w:r w:rsidR="00B7264C" w:rsidRPr="000F5BE1">
        <w:rPr>
          <w:rFonts w:ascii="Times New Roman" w:eastAsia="MS Mincho" w:hAnsi="Times New Roman"/>
          <w:b/>
          <w:color w:val="auto"/>
          <w:sz w:val="24"/>
          <w:szCs w:val="24"/>
        </w:rPr>
        <w:t xml:space="preserve"> e deve ser considerada na análise concorrencial</w:t>
      </w:r>
      <w:r w:rsidRPr="000F5BE1">
        <w:rPr>
          <w:rFonts w:ascii="Times New Roman" w:eastAsia="MS Mincho" w:hAnsi="Times New Roman"/>
          <w:b/>
          <w:color w:val="auto"/>
          <w:sz w:val="24"/>
          <w:szCs w:val="24"/>
        </w:rPr>
        <w:t>?</w:t>
      </w:r>
    </w:p>
    <w:p w14:paraId="7391D952" w14:textId="77777777" w:rsidR="00DF07C5" w:rsidRPr="000F5BE1" w:rsidRDefault="00DF07C5" w:rsidP="002E4EA4">
      <w:pPr>
        <w:widowControl w:val="0"/>
        <w:jc w:val="both"/>
        <w:rPr>
          <w:rFonts w:ascii="Times New Roman" w:hAnsi="Times New Roman"/>
        </w:rPr>
      </w:pPr>
    </w:p>
    <w:p w14:paraId="3D4B0CB6" w14:textId="23F4371C" w:rsidR="00DF07C5" w:rsidRPr="000F5BE1" w:rsidRDefault="00DF07C5" w:rsidP="002E4EA4">
      <w:pPr>
        <w:widowControl w:val="0"/>
        <w:jc w:val="both"/>
        <w:rPr>
          <w:rFonts w:ascii="Times New Roman" w:hAnsi="Times New Roman"/>
          <w:lang w:val="en-US"/>
        </w:rPr>
      </w:pPr>
      <w:r w:rsidRPr="000F5BE1">
        <w:rPr>
          <w:rFonts w:ascii="Times New Roman" w:hAnsi="Times New Roman"/>
          <w:b/>
          <w:lang w:val="en-US"/>
        </w:rPr>
        <w:t>Summary:</w:t>
      </w:r>
      <w:r w:rsidR="00894381" w:rsidRPr="000F5BE1">
        <w:rPr>
          <w:rFonts w:ascii="Times New Roman" w:eastAsia="Times New Roman" w:hAnsi="Times New Roman"/>
          <w:color w:val="222222"/>
          <w:lang w:val="en" w:eastAsia="pt-BR"/>
        </w:rPr>
        <w:t xml:space="preserve"> </w:t>
      </w:r>
      <w:r w:rsidR="00894381" w:rsidRPr="000F5BE1">
        <w:rPr>
          <w:rFonts w:ascii="Times New Roman" w:hAnsi="Times New Roman"/>
          <w:lang w:val="en-US"/>
        </w:rPr>
        <w:t>T</w:t>
      </w:r>
      <w:r w:rsidR="00355149">
        <w:rPr>
          <w:rFonts w:ascii="Times New Roman" w:hAnsi="Times New Roman"/>
          <w:lang w:val="en-US"/>
        </w:rPr>
        <w:t>he stages of the analysis of mergers</w:t>
      </w:r>
      <w:r w:rsidR="00894381" w:rsidRPr="000F5BE1">
        <w:rPr>
          <w:rFonts w:ascii="Times New Roman" w:hAnsi="Times New Roman"/>
          <w:lang w:val="en-US"/>
        </w:rPr>
        <w:t xml:space="preserve"> revolve around the notion of market power and the probability of its exercise</w:t>
      </w:r>
      <w:r w:rsidR="007C0929">
        <w:rPr>
          <w:rFonts w:ascii="Times New Roman" w:hAnsi="Times New Roman"/>
          <w:lang w:val="en-US"/>
        </w:rPr>
        <w:t>, and, i</w:t>
      </w:r>
      <w:r w:rsidR="00894381" w:rsidRPr="000F5BE1">
        <w:rPr>
          <w:rFonts w:ascii="Times New Roman" w:hAnsi="Times New Roman"/>
          <w:lang w:val="en-US"/>
        </w:rPr>
        <w:t>n this aspect, several variables are analyzed. At this point, the</w:t>
      </w:r>
      <w:r w:rsidR="000F5BE1" w:rsidRPr="000F5BE1">
        <w:rPr>
          <w:rFonts w:ascii="Times New Roman" w:hAnsi="Times New Roman"/>
          <w:lang w:val="en-US"/>
        </w:rPr>
        <w:t>re is an emerging debate on</w:t>
      </w:r>
      <w:r w:rsidR="00894381" w:rsidRPr="000F5BE1">
        <w:rPr>
          <w:rFonts w:ascii="Times New Roman" w:hAnsi="Times New Roman"/>
          <w:lang w:val="en-US"/>
        </w:rPr>
        <w:t xml:space="preserve"> whether the exploitation of big data can represent a competitive advantage for the economic agent that holds </w:t>
      </w:r>
      <w:r w:rsidR="000F5BE1" w:rsidRPr="000F5BE1">
        <w:rPr>
          <w:rFonts w:ascii="Times New Roman" w:hAnsi="Times New Roman"/>
          <w:lang w:val="en-US"/>
        </w:rPr>
        <w:t>this capacity</w:t>
      </w:r>
      <w:r w:rsidR="00894381" w:rsidRPr="000F5BE1">
        <w:rPr>
          <w:rFonts w:ascii="Times New Roman" w:hAnsi="Times New Roman"/>
          <w:lang w:val="en-US"/>
        </w:rPr>
        <w:t xml:space="preserve">. </w:t>
      </w:r>
      <w:r w:rsidR="007C0929">
        <w:rPr>
          <w:rFonts w:ascii="Times New Roman" w:hAnsi="Times New Roman"/>
          <w:lang w:val="en-US"/>
        </w:rPr>
        <w:t>The conclusion of this paper is that t</w:t>
      </w:r>
      <w:r w:rsidR="00894381" w:rsidRPr="000F5BE1">
        <w:rPr>
          <w:rFonts w:ascii="Times New Roman" w:hAnsi="Times New Roman"/>
          <w:lang w:val="en-US"/>
        </w:rPr>
        <w:t>here is no single answer to th</w:t>
      </w:r>
      <w:r w:rsidR="000F5BE1" w:rsidRPr="000F5BE1">
        <w:rPr>
          <w:rFonts w:ascii="Times New Roman" w:hAnsi="Times New Roman"/>
          <w:lang w:val="en-US"/>
        </w:rPr>
        <w:t>is discussion</w:t>
      </w:r>
      <w:r w:rsidR="00894381" w:rsidRPr="000F5BE1">
        <w:rPr>
          <w:rFonts w:ascii="Times New Roman" w:hAnsi="Times New Roman"/>
          <w:lang w:val="en-US"/>
        </w:rPr>
        <w:t>, and it is necessary to evaluate</w:t>
      </w:r>
      <w:r w:rsidR="007C0929" w:rsidRPr="000F5BE1">
        <w:rPr>
          <w:rFonts w:ascii="Times New Roman" w:hAnsi="Times New Roman"/>
          <w:lang w:val="en-US"/>
        </w:rPr>
        <w:t xml:space="preserve">, in the concrete case, </w:t>
      </w:r>
      <w:r w:rsidR="000F5BE1" w:rsidRPr="000F5BE1">
        <w:rPr>
          <w:rFonts w:ascii="Times New Roman" w:hAnsi="Times New Roman"/>
          <w:lang w:val="en-US"/>
        </w:rPr>
        <w:t>several</w:t>
      </w:r>
      <w:r w:rsidR="00894381" w:rsidRPr="000F5BE1">
        <w:rPr>
          <w:rFonts w:ascii="Times New Roman" w:hAnsi="Times New Roman"/>
          <w:lang w:val="en-US"/>
        </w:rPr>
        <w:t xml:space="preserve"> factors</w:t>
      </w:r>
      <w:r w:rsidR="007C0929">
        <w:rPr>
          <w:rFonts w:ascii="Times New Roman" w:hAnsi="Times New Roman"/>
          <w:lang w:val="en-US"/>
        </w:rPr>
        <w:t xml:space="preserve"> </w:t>
      </w:r>
      <w:r w:rsidR="00894381" w:rsidRPr="000F5BE1">
        <w:rPr>
          <w:rFonts w:ascii="Times New Roman" w:hAnsi="Times New Roman"/>
          <w:lang w:val="en-US"/>
        </w:rPr>
        <w:t xml:space="preserve">from the </w:t>
      </w:r>
      <w:r w:rsidR="000F5BE1" w:rsidRPr="000F5BE1">
        <w:rPr>
          <w:rFonts w:ascii="Times New Roman" w:hAnsi="Times New Roman"/>
          <w:lang w:val="en-US"/>
        </w:rPr>
        <w:t xml:space="preserve">perspective </w:t>
      </w:r>
      <w:r w:rsidR="00894381" w:rsidRPr="000F5BE1">
        <w:rPr>
          <w:rFonts w:ascii="Times New Roman" w:hAnsi="Times New Roman"/>
          <w:lang w:val="en-US"/>
        </w:rPr>
        <w:t>of the big data value chain</w:t>
      </w:r>
      <w:r w:rsidR="007C0929">
        <w:rPr>
          <w:rFonts w:ascii="Times New Roman" w:hAnsi="Times New Roman"/>
          <w:lang w:val="en-US"/>
        </w:rPr>
        <w:t xml:space="preserve">. Besides circumstances inherent to the </w:t>
      </w:r>
      <w:r w:rsidR="003E1179">
        <w:rPr>
          <w:rFonts w:ascii="Times New Roman" w:hAnsi="Times New Roman"/>
          <w:lang w:val="en-US"/>
        </w:rPr>
        <w:t>functioning of online platforms itself, scholar</w:t>
      </w:r>
      <w:r w:rsidR="0094204A">
        <w:rPr>
          <w:rFonts w:ascii="Times New Roman" w:hAnsi="Times New Roman"/>
          <w:lang w:val="en-US"/>
        </w:rPr>
        <w:t>s</w:t>
      </w:r>
      <w:r w:rsidR="003E1179">
        <w:rPr>
          <w:rFonts w:ascii="Times New Roman" w:hAnsi="Times New Roman"/>
          <w:lang w:val="en-US"/>
        </w:rPr>
        <w:t xml:space="preserve"> have been stressing that certain economic characteristics of data and phenomena found in the </w:t>
      </w:r>
      <w:r w:rsidR="00355149">
        <w:rPr>
          <w:rFonts w:ascii="Times New Roman" w:hAnsi="Times New Roman"/>
          <w:lang w:val="en-US"/>
        </w:rPr>
        <w:t xml:space="preserve">data use </w:t>
      </w:r>
      <w:r w:rsidR="003E1179">
        <w:rPr>
          <w:rFonts w:ascii="Times New Roman" w:hAnsi="Times New Roman"/>
          <w:lang w:val="en-US"/>
        </w:rPr>
        <w:t xml:space="preserve">ecosystem in online platforms </w:t>
      </w:r>
      <w:r w:rsidR="0094204A">
        <w:rPr>
          <w:rFonts w:ascii="Times New Roman" w:hAnsi="Times New Roman"/>
          <w:lang w:val="en-US"/>
        </w:rPr>
        <w:t>can make that</w:t>
      </w:r>
      <w:r w:rsidR="003E1179">
        <w:rPr>
          <w:rFonts w:ascii="Times New Roman" w:hAnsi="Times New Roman"/>
          <w:lang w:val="en-US"/>
        </w:rPr>
        <w:t xml:space="preserve">, in determined cases, the exploitation of this capacity represents a real </w:t>
      </w:r>
      <w:r w:rsidR="003E1179" w:rsidRPr="003E1179">
        <w:rPr>
          <w:rFonts w:ascii="Times New Roman" w:hAnsi="Times New Roman"/>
          <w:lang w:val="en-US"/>
        </w:rPr>
        <w:t>competitive advantage.</w:t>
      </w:r>
      <w:r w:rsidR="003E1179">
        <w:rPr>
          <w:rFonts w:ascii="Times New Roman" w:hAnsi="Times New Roman"/>
          <w:lang w:val="en-US"/>
        </w:rPr>
        <w:t xml:space="preserve"> Among the factors to be analyzed by the competition authority in the assessment on whether the big data variable effectively represent a competitive advantage for the incumbent platform, on</w:t>
      </w:r>
      <w:r w:rsidR="00355149">
        <w:rPr>
          <w:rFonts w:ascii="Times New Roman" w:hAnsi="Times New Roman"/>
          <w:lang w:val="en-US"/>
        </w:rPr>
        <w:t>e</w:t>
      </w:r>
      <w:r w:rsidR="003E1179">
        <w:rPr>
          <w:rFonts w:ascii="Times New Roman" w:hAnsi="Times New Roman"/>
          <w:lang w:val="en-US"/>
        </w:rPr>
        <w:t xml:space="preserve"> should point out</w:t>
      </w:r>
      <w:r w:rsidR="00894381" w:rsidRPr="000F5BE1">
        <w:rPr>
          <w:rFonts w:ascii="Times New Roman" w:hAnsi="Times New Roman"/>
          <w:lang w:val="en-US"/>
        </w:rPr>
        <w:t>: (i) the presence of user and monetization feedback loops</w:t>
      </w:r>
      <w:r w:rsidR="0094204A">
        <w:rPr>
          <w:rFonts w:ascii="Times New Roman" w:hAnsi="Times New Roman"/>
          <w:lang w:val="en-US"/>
        </w:rPr>
        <w:t>;</w:t>
      </w:r>
      <w:r w:rsidR="00894381" w:rsidRPr="000F5BE1">
        <w:rPr>
          <w:rFonts w:ascii="Times New Roman" w:hAnsi="Times New Roman"/>
          <w:lang w:val="en-US"/>
        </w:rPr>
        <w:t xml:space="preserve"> (ii) the existence of economies of scale and scope; (iii) the </w:t>
      </w:r>
      <w:r w:rsidR="003E1179">
        <w:rPr>
          <w:rFonts w:ascii="Times New Roman" w:hAnsi="Times New Roman"/>
          <w:lang w:val="en-US"/>
        </w:rPr>
        <w:t xml:space="preserve">assessment of the </w:t>
      </w:r>
      <w:r w:rsidR="00894381" w:rsidRPr="000F5BE1">
        <w:rPr>
          <w:rFonts w:ascii="Times New Roman" w:hAnsi="Times New Roman"/>
          <w:lang w:val="en-US"/>
        </w:rPr>
        <w:t>availability and</w:t>
      </w:r>
      <w:r w:rsidR="003E1179">
        <w:rPr>
          <w:rFonts w:ascii="Times New Roman" w:hAnsi="Times New Roman"/>
          <w:lang w:val="en-US"/>
        </w:rPr>
        <w:t xml:space="preserve"> the</w:t>
      </w:r>
      <w:r w:rsidR="00894381" w:rsidRPr="000F5BE1">
        <w:rPr>
          <w:rFonts w:ascii="Times New Roman" w:hAnsi="Times New Roman"/>
          <w:lang w:val="en-US"/>
        </w:rPr>
        <w:t xml:space="preserve"> accessibility </w:t>
      </w:r>
      <w:r w:rsidR="000F5BE1" w:rsidRPr="000F5BE1">
        <w:rPr>
          <w:rFonts w:ascii="Times New Roman" w:hAnsi="Times New Roman"/>
          <w:lang w:val="en-US"/>
        </w:rPr>
        <w:t>to</w:t>
      </w:r>
      <w:r w:rsidR="00894381" w:rsidRPr="000F5BE1">
        <w:rPr>
          <w:rFonts w:ascii="Times New Roman" w:hAnsi="Times New Roman"/>
          <w:lang w:val="en-US"/>
        </w:rPr>
        <w:t xml:space="preserve"> data and technologies </w:t>
      </w:r>
      <w:r w:rsidR="000F5BE1" w:rsidRPr="000F5BE1">
        <w:rPr>
          <w:rFonts w:ascii="Times New Roman" w:hAnsi="Times New Roman"/>
          <w:lang w:val="en-US"/>
        </w:rPr>
        <w:t xml:space="preserve">used </w:t>
      </w:r>
      <w:r w:rsidR="00894381" w:rsidRPr="000F5BE1">
        <w:rPr>
          <w:rFonts w:ascii="Times New Roman" w:hAnsi="Times New Roman"/>
          <w:lang w:val="en-US"/>
        </w:rPr>
        <w:t>for its exploitation; and (iv) the variation in the value of the data collected over time.</w:t>
      </w:r>
    </w:p>
    <w:p w14:paraId="03336794" w14:textId="77777777" w:rsidR="00DF07C5" w:rsidRPr="000F5BE1" w:rsidRDefault="00DF07C5" w:rsidP="002E4EA4">
      <w:pPr>
        <w:contextualSpacing/>
        <w:jc w:val="both"/>
        <w:rPr>
          <w:rFonts w:ascii="Times New Roman" w:hAnsi="Times New Roman"/>
          <w:b/>
          <w:lang w:val="en-US"/>
        </w:rPr>
      </w:pPr>
    </w:p>
    <w:p w14:paraId="4D1B80B9" w14:textId="6B7BE4B9" w:rsidR="007C0929" w:rsidRPr="000F5BE1" w:rsidRDefault="00DF07C5" w:rsidP="007C0929">
      <w:pPr>
        <w:contextualSpacing/>
        <w:jc w:val="both"/>
        <w:rPr>
          <w:rFonts w:ascii="Times New Roman" w:hAnsi="Times New Roman"/>
        </w:rPr>
      </w:pPr>
      <w:r w:rsidRPr="000F5BE1">
        <w:rPr>
          <w:rFonts w:ascii="Times New Roman" w:hAnsi="Times New Roman"/>
          <w:b/>
        </w:rPr>
        <w:t>Resumo:</w:t>
      </w:r>
      <w:r w:rsidRPr="000F5BE1">
        <w:rPr>
          <w:rFonts w:ascii="Times New Roman" w:hAnsi="Times New Roman"/>
        </w:rPr>
        <w:t xml:space="preserve"> </w:t>
      </w:r>
      <w:bookmarkStart w:id="1" w:name="_Hlk526718834"/>
      <w:r w:rsidR="007C0929" w:rsidRPr="000F5BE1">
        <w:rPr>
          <w:rFonts w:ascii="Times New Roman" w:hAnsi="Times New Roman"/>
        </w:rPr>
        <w:t>As etapas da análise de atos de concentração giram em torno da noção de poder mercado e da probabilidade de seu exercício</w:t>
      </w:r>
      <w:r w:rsidR="007C0929">
        <w:rPr>
          <w:rFonts w:ascii="Times New Roman" w:hAnsi="Times New Roman"/>
        </w:rPr>
        <w:t>, sendo analisadas, n</w:t>
      </w:r>
      <w:r w:rsidR="007C0929" w:rsidRPr="000F5BE1">
        <w:rPr>
          <w:rFonts w:ascii="Times New Roman" w:hAnsi="Times New Roman"/>
        </w:rPr>
        <w:t xml:space="preserve">esse aspecto, diversas variáveis. Neste ponto, surge a discussão sobre se a exploração de </w:t>
      </w:r>
      <w:r w:rsidR="007C0929" w:rsidRPr="00353B06">
        <w:rPr>
          <w:rFonts w:ascii="Times New Roman" w:hAnsi="Times New Roman"/>
          <w:i/>
        </w:rPr>
        <w:t xml:space="preserve">big data </w:t>
      </w:r>
      <w:r w:rsidR="007C0929" w:rsidRPr="000F5BE1">
        <w:rPr>
          <w:rFonts w:ascii="Times New Roman" w:hAnsi="Times New Roman"/>
        </w:rPr>
        <w:t xml:space="preserve">pode representar uma vantagem competitiva para o agente econômico que a detém. </w:t>
      </w:r>
      <w:r w:rsidR="007C0929">
        <w:rPr>
          <w:rFonts w:ascii="Times New Roman" w:hAnsi="Times New Roman"/>
        </w:rPr>
        <w:t>A conclusão deste trabalho é a de que n</w:t>
      </w:r>
      <w:r w:rsidR="007C0929" w:rsidRPr="000F5BE1">
        <w:rPr>
          <w:rFonts w:ascii="Times New Roman" w:hAnsi="Times New Roman"/>
        </w:rPr>
        <w:t xml:space="preserve">ão há uma resposta única para </w:t>
      </w:r>
      <w:r w:rsidR="007C0929">
        <w:rPr>
          <w:rFonts w:ascii="Times New Roman" w:hAnsi="Times New Roman"/>
        </w:rPr>
        <w:t>esse</w:t>
      </w:r>
      <w:r w:rsidR="007C0929" w:rsidRPr="000F5BE1">
        <w:rPr>
          <w:rFonts w:ascii="Times New Roman" w:hAnsi="Times New Roman"/>
        </w:rPr>
        <w:t xml:space="preserve"> debate, sendo necessário avaliar, no caso concreto, uma série de fatores</w:t>
      </w:r>
      <w:r w:rsidR="007C0929">
        <w:rPr>
          <w:rFonts w:ascii="Times New Roman" w:hAnsi="Times New Roman"/>
        </w:rPr>
        <w:t xml:space="preserve"> </w:t>
      </w:r>
      <w:r w:rsidR="007C0929" w:rsidRPr="000F5BE1">
        <w:rPr>
          <w:rFonts w:ascii="Times New Roman" w:hAnsi="Times New Roman"/>
        </w:rPr>
        <w:t xml:space="preserve">sob a ótica da cadeia de valor do </w:t>
      </w:r>
      <w:r w:rsidR="007C0929" w:rsidRPr="00353B06">
        <w:rPr>
          <w:rFonts w:ascii="Times New Roman" w:hAnsi="Times New Roman"/>
          <w:i/>
        </w:rPr>
        <w:t>big data</w:t>
      </w:r>
      <w:r w:rsidR="007C0929">
        <w:rPr>
          <w:rFonts w:ascii="Times New Roman" w:hAnsi="Times New Roman"/>
        </w:rPr>
        <w:t>.</w:t>
      </w:r>
      <w:r w:rsidR="007C0929" w:rsidRPr="000F5BE1">
        <w:rPr>
          <w:rFonts w:ascii="Times New Roman" w:hAnsi="Times New Roman"/>
        </w:rPr>
        <w:t xml:space="preserve"> Além de circunstâncias inerentes ao próprio funcionamento das plataformas </w:t>
      </w:r>
      <w:r w:rsidR="007C0929" w:rsidRPr="000F5BE1">
        <w:rPr>
          <w:rFonts w:ascii="Times New Roman" w:hAnsi="Times New Roman"/>
          <w:i/>
        </w:rPr>
        <w:t>online</w:t>
      </w:r>
      <w:r w:rsidR="007C0929" w:rsidRPr="000F5BE1">
        <w:rPr>
          <w:rFonts w:ascii="Times New Roman" w:hAnsi="Times New Roman"/>
        </w:rPr>
        <w:t xml:space="preserve">, a doutrina tem destacado certas características econômicas dos dados e de fenômenos do ecossistema de sua utilização nas plataformas </w:t>
      </w:r>
      <w:r w:rsidR="007C0929" w:rsidRPr="000F5BE1">
        <w:rPr>
          <w:rFonts w:ascii="Times New Roman" w:hAnsi="Times New Roman"/>
          <w:i/>
        </w:rPr>
        <w:t>online</w:t>
      </w:r>
      <w:r w:rsidR="007C0929" w:rsidRPr="000F5BE1">
        <w:rPr>
          <w:rFonts w:ascii="Times New Roman" w:hAnsi="Times New Roman"/>
        </w:rPr>
        <w:t xml:space="preserve"> que podem fazer com que, em </w:t>
      </w:r>
      <w:r w:rsidR="007C0929">
        <w:rPr>
          <w:rFonts w:ascii="Times New Roman" w:hAnsi="Times New Roman"/>
        </w:rPr>
        <w:t>determinados</w:t>
      </w:r>
      <w:r w:rsidR="007C0929" w:rsidRPr="000F5BE1">
        <w:rPr>
          <w:rFonts w:ascii="Times New Roman" w:hAnsi="Times New Roman"/>
        </w:rPr>
        <w:t xml:space="preserve"> casos, a exploração dessa capacidade represente uma verdadeira vantagem competitiva sustentável e duradoura</w:t>
      </w:r>
      <w:r w:rsidR="007C0929">
        <w:rPr>
          <w:rFonts w:ascii="Times New Roman" w:hAnsi="Times New Roman"/>
        </w:rPr>
        <w:t xml:space="preserve">. Entre os fatores a serem analisados pela </w:t>
      </w:r>
      <w:r w:rsidR="007C0929" w:rsidRPr="00353B06">
        <w:rPr>
          <w:rFonts w:ascii="Times New Roman" w:hAnsi="Times New Roman"/>
        </w:rPr>
        <w:t xml:space="preserve">autoridade concorrencial </w:t>
      </w:r>
      <w:r w:rsidR="007C0929">
        <w:rPr>
          <w:rFonts w:ascii="Times New Roman" w:hAnsi="Times New Roman"/>
        </w:rPr>
        <w:t>na avaliação sobre</w:t>
      </w:r>
      <w:r w:rsidR="007C0929" w:rsidRPr="00353B06">
        <w:rPr>
          <w:rFonts w:ascii="Times New Roman" w:hAnsi="Times New Roman"/>
        </w:rPr>
        <w:t xml:space="preserve"> se a variável </w:t>
      </w:r>
      <w:r w:rsidR="007C0929" w:rsidRPr="00353B06">
        <w:rPr>
          <w:rFonts w:ascii="Times New Roman" w:hAnsi="Times New Roman"/>
          <w:i/>
        </w:rPr>
        <w:t xml:space="preserve">big data </w:t>
      </w:r>
      <w:r w:rsidR="007C0929" w:rsidRPr="00353B06">
        <w:rPr>
          <w:rFonts w:ascii="Times New Roman" w:hAnsi="Times New Roman"/>
        </w:rPr>
        <w:t>efetivamente representa uma vantagem competitiva para a plataforma incumbente</w:t>
      </w:r>
      <w:r w:rsidR="007C0929">
        <w:rPr>
          <w:rFonts w:ascii="Times New Roman" w:hAnsi="Times New Roman"/>
        </w:rPr>
        <w:t>,</w:t>
      </w:r>
      <w:r w:rsidR="007C0929" w:rsidRPr="00353B06">
        <w:rPr>
          <w:rFonts w:ascii="Times New Roman" w:hAnsi="Times New Roman"/>
        </w:rPr>
        <w:t xml:space="preserve"> </w:t>
      </w:r>
      <w:r w:rsidR="007C0929">
        <w:rPr>
          <w:rFonts w:ascii="Times New Roman" w:hAnsi="Times New Roman"/>
        </w:rPr>
        <w:t>destacam-se</w:t>
      </w:r>
      <w:r w:rsidR="007C0929" w:rsidRPr="000F5BE1">
        <w:rPr>
          <w:rFonts w:ascii="Times New Roman" w:hAnsi="Times New Roman"/>
        </w:rPr>
        <w:t>: (i) a presença de efeitos de rede</w:t>
      </w:r>
      <w:bookmarkStart w:id="2" w:name="_GoBack"/>
      <w:bookmarkEnd w:id="2"/>
      <w:r w:rsidR="007C0929" w:rsidRPr="000F5BE1">
        <w:rPr>
          <w:rFonts w:ascii="Times New Roman" w:hAnsi="Times New Roman"/>
        </w:rPr>
        <w:t xml:space="preserve">, (ii) </w:t>
      </w:r>
      <w:r w:rsidR="007C0929">
        <w:rPr>
          <w:rFonts w:ascii="Times New Roman" w:hAnsi="Times New Roman"/>
        </w:rPr>
        <w:t>a</w:t>
      </w:r>
      <w:r w:rsidR="007C0929" w:rsidRPr="000F5BE1">
        <w:rPr>
          <w:rFonts w:ascii="Times New Roman" w:hAnsi="Times New Roman"/>
        </w:rPr>
        <w:t xml:space="preserve"> existência de economias de escala e escopo; (iii) </w:t>
      </w:r>
      <w:r w:rsidR="007C0929">
        <w:rPr>
          <w:rFonts w:ascii="Times New Roman" w:hAnsi="Times New Roman"/>
        </w:rPr>
        <w:t>a verificação da</w:t>
      </w:r>
      <w:r w:rsidR="007C0929" w:rsidRPr="000F5BE1">
        <w:rPr>
          <w:rFonts w:ascii="Times New Roman" w:hAnsi="Times New Roman"/>
        </w:rPr>
        <w:t xml:space="preserve"> disponibilidade e </w:t>
      </w:r>
      <w:r w:rsidR="007C0929">
        <w:rPr>
          <w:rFonts w:ascii="Times New Roman" w:hAnsi="Times New Roman"/>
        </w:rPr>
        <w:t>da</w:t>
      </w:r>
      <w:r w:rsidR="007C0929" w:rsidRPr="000F5BE1">
        <w:rPr>
          <w:rFonts w:ascii="Times New Roman" w:hAnsi="Times New Roman"/>
        </w:rPr>
        <w:t xml:space="preserve"> acessibilidade a</w:t>
      </w:r>
      <w:r w:rsidR="007C0929">
        <w:rPr>
          <w:rFonts w:ascii="Times New Roman" w:hAnsi="Times New Roman"/>
        </w:rPr>
        <w:t>os</w:t>
      </w:r>
      <w:r w:rsidR="007C0929" w:rsidRPr="000F5BE1">
        <w:rPr>
          <w:rFonts w:ascii="Times New Roman" w:hAnsi="Times New Roman"/>
        </w:rPr>
        <w:t xml:space="preserve"> dados e às tecnologias para a sua exploração; e (iv) a variação do valor dos dados coletados ao longo do tempo.</w:t>
      </w:r>
    </w:p>
    <w:p w14:paraId="66195ADA" w14:textId="0802C4C3" w:rsidR="00DF07C5" w:rsidRPr="000F5BE1" w:rsidRDefault="00DF07C5" w:rsidP="002E4EA4">
      <w:pPr>
        <w:contextualSpacing/>
        <w:jc w:val="both"/>
        <w:rPr>
          <w:rFonts w:ascii="Times New Roman" w:hAnsi="Times New Roman"/>
        </w:rPr>
      </w:pPr>
    </w:p>
    <w:bookmarkEnd w:id="1"/>
    <w:p w14:paraId="75BF3EFA" w14:textId="77777777" w:rsidR="00DF07C5" w:rsidRPr="000F5BE1" w:rsidRDefault="00DF07C5" w:rsidP="002E4EA4">
      <w:pPr>
        <w:widowControl w:val="0"/>
        <w:jc w:val="both"/>
        <w:rPr>
          <w:rFonts w:ascii="Times New Roman" w:hAnsi="Times New Roman"/>
        </w:rPr>
      </w:pPr>
    </w:p>
    <w:p w14:paraId="44DFEF3C" w14:textId="158540AC" w:rsidR="00DF07C5" w:rsidRPr="000F5BE1" w:rsidRDefault="00DF07C5" w:rsidP="002E4EA4">
      <w:pPr>
        <w:widowControl w:val="0"/>
        <w:jc w:val="both"/>
        <w:rPr>
          <w:rFonts w:ascii="Times New Roman" w:hAnsi="Times New Roman"/>
        </w:rPr>
      </w:pPr>
      <w:r w:rsidRPr="000F5BE1">
        <w:rPr>
          <w:rFonts w:ascii="Times New Roman" w:hAnsi="Times New Roman"/>
          <w:b/>
        </w:rPr>
        <w:t xml:space="preserve">Palavras-chave: </w:t>
      </w:r>
      <w:r w:rsidRPr="000F5BE1">
        <w:rPr>
          <w:rFonts w:ascii="Times New Roman" w:hAnsi="Times New Roman"/>
          <w:i/>
        </w:rPr>
        <w:t>Big data</w:t>
      </w:r>
      <w:r w:rsidRPr="000F5BE1">
        <w:rPr>
          <w:rFonts w:ascii="Times New Roman" w:hAnsi="Times New Roman"/>
        </w:rPr>
        <w:t>. Dados.</w:t>
      </w:r>
      <w:r w:rsidRPr="000F5BE1">
        <w:rPr>
          <w:rFonts w:ascii="Times New Roman" w:hAnsi="Times New Roman"/>
          <w:i/>
        </w:rPr>
        <w:t xml:space="preserve"> </w:t>
      </w:r>
      <w:r w:rsidRPr="000F5BE1">
        <w:rPr>
          <w:rFonts w:ascii="Times New Roman" w:hAnsi="Times New Roman"/>
        </w:rPr>
        <w:t xml:space="preserve">Concorrência. Antitruste. </w:t>
      </w:r>
      <w:r w:rsidR="00894381" w:rsidRPr="000F5BE1">
        <w:rPr>
          <w:rFonts w:ascii="Times New Roman" w:hAnsi="Times New Roman"/>
        </w:rPr>
        <w:t xml:space="preserve">Vantagem competitiva. </w:t>
      </w:r>
      <w:r w:rsidRPr="000F5BE1">
        <w:rPr>
          <w:rFonts w:ascii="Times New Roman" w:hAnsi="Times New Roman"/>
        </w:rPr>
        <w:t>Variável competitiva.</w:t>
      </w:r>
    </w:p>
    <w:p w14:paraId="5DE9B8B9" w14:textId="77777777" w:rsidR="00DF07C5" w:rsidRPr="000F5BE1" w:rsidRDefault="00DF07C5" w:rsidP="002E4EA4">
      <w:pPr>
        <w:widowControl w:val="0"/>
        <w:jc w:val="both"/>
        <w:rPr>
          <w:rFonts w:ascii="Times New Roman" w:hAnsi="Times New Roman"/>
        </w:rPr>
      </w:pPr>
    </w:p>
    <w:p w14:paraId="6A606892" w14:textId="5D31019E" w:rsidR="00DF07C5" w:rsidRPr="000F5BE1" w:rsidRDefault="00DF07C5" w:rsidP="002E4EA4">
      <w:pPr>
        <w:widowControl w:val="0"/>
        <w:jc w:val="both"/>
        <w:rPr>
          <w:rFonts w:ascii="Times New Roman" w:hAnsi="Times New Roman"/>
          <w:b/>
          <w:i/>
        </w:rPr>
      </w:pPr>
    </w:p>
    <w:p w14:paraId="0F98A14D" w14:textId="77777777" w:rsidR="00DF07C5" w:rsidRPr="000F5BE1" w:rsidRDefault="00DF07C5" w:rsidP="002E4EA4">
      <w:pPr>
        <w:widowControl w:val="0"/>
        <w:jc w:val="both"/>
        <w:rPr>
          <w:rFonts w:ascii="Times New Roman" w:hAnsi="Times New Roman"/>
        </w:rPr>
      </w:pPr>
    </w:p>
    <w:p w14:paraId="1BBE5C25" w14:textId="3845829C" w:rsidR="00DF07C5" w:rsidRPr="000F5BE1" w:rsidRDefault="00DF07C5" w:rsidP="002E4EA4">
      <w:pPr>
        <w:pStyle w:val="PargrafodaLista"/>
        <w:widowControl w:val="0"/>
        <w:numPr>
          <w:ilvl w:val="0"/>
          <w:numId w:val="21"/>
        </w:numPr>
        <w:ind w:left="0" w:firstLine="0"/>
        <w:jc w:val="both"/>
        <w:rPr>
          <w:rFonts w:ascii="Times New Roman" w:hAnsi="Times New Roman"/>
          <w:b/>
        </w:rPr>
      </w:pPr>
      <w:r w:rsidRPr="000F5BE1">
        <w:rPr>
          <w:rFonts w:ascii="Times New Roman" w:hAnsi="Times New Roman"/>
          <w:b/>
        </w:rPr>
        <w:t>Introdução</w:t>
      </w:r>
    </w:p>
    <w:p w14:paraId="28B5CBEF" w14:textId="77777777" w:rsidR="00077B14" w:rsidRPr="000F5BE1" w:rsidRDefault="00077B14" w:rsidP="002E4EA4">
      <w:pPr>
        <w:jc w:val="both"/>
        <w:rPr>
          <w:rFonts w:ascii="Times New Roman" w:hAnsi="Times New Roman"/>
        </w:rPr>
      </w:pPr>
    </w:p>
    <w:p w14:paraId="777348ED" w14:textId="3C18014F" w:rsidR="00077B14" w:rsidRPr="000F5BE1" w:rsidRDefault="006961AF" w:rsidP="002E4EA4">
      <w:pPr>
        <w:ind w:firstLine="708"/>
        <w:jc w:val="both"/>
        <w:rPr>
          <w:rFonts w:ascii="Times New Roman" w:hAnsi="Times New Roman"/>
          <w:iCs/>
        </w:rPr>
      </w:pPr>
      <w:bookmarkStart w:id="3" w:name="_Hlk512547243"/>
      <w:r w:rsidRPr="000F5BE1">
        <w:rPr>
          <w:rFonts w:ascii="Times New Roman" w:hAnsi="Times New Roman"/>
        </w:rPr>
        <w:t>Na análise de atos de concentração econômica, as autoridades de defesa da concorrência analisam os efeitos líquidos das operações que lhes são submetidas sobre o bem-estar econômico, para ao final decidirem se elas devem ser aprovadas, reprovadas ou aprovadas com determinadas restrições.</w:t>
      </w:r>
      <w:r w:rsidR="00D05FCA" w:rsidRPr="000F5BE1">
        <w:rPr>
          <w:rFonts w:ascii="Times New Roman" w:hAnsi="Times New Roman"/>
        </w:rPr>
        <w:t xml:space="preserve"> </w:t>
      </w:r>
      <w:r w:rsidR="0020164B" w:rsidRPr="000F5BE1">
        <w:rPr>
          <w:rFonts w:ascii="Times New Roman" w:hAnsi="Times New Roman"/>
        </w:rPr>
        <w:t>N</w:t>
      </w:r>
      <w:r w:rsidR="00BA1FDD" w:rsidRPr="000F5BE1">
        <w:rPr>
          <w:rFonts w:ascii="Times New Roman" w:hAnsi="Times New Roman"/>
          <w:iCs/>
        </w:rPr>
        <w:t>ess</w:t>
      </w:r>
      <w:r w:rsidR="003F3F16" w:rsidRPr="000F5BE1">
        <w:rPr>
          <w:rFonts w:ascii="Times New Roman" w:hAnsi="Times New Roman"/>
          <w:iCs/>
        </w:rPr>
        <w:t>a análise</w:t>
      </w:r>
      <w:r w:rsidR="0020164B" w:rsidRPr="000F5BE1">
        <w:rPr>
          <w:rFonts w:ascii="Times New Roman" w:hAnsi="Times New Roman"/>
          <w:iCs/>
        </w:rPr>
        <w:t>,</w:t>
      </w:r>
      <w:r w:rsidR="003F3F16" w:rsidRPr="000F5BE1">
        <w:rPr>
          <w:rFonts w:ascii="Times New Roman" w:hAnsi="Times New Roman"/>
          <w:iCs/>
        </w:rPr>
        <w:t xml:space="preserve"> é tradicionalmente aplicad</w:t>
      </w:r>
      <w:r w:rsidR="00077B14" w:rsidRPr="000F5BE1">
        <w:rPr>
          <w:rFonts w:ascii="Times New Roman" w:hAnsi="Times New Roman"/>
          <w:iCs/>
        </w:rPr>
        <w:t>o</w:t>
      </w:r>
      <w:r w:rsidR="003F3F16" w:rsidRPr="000F5BE1">
        <w:rPr>
          <w:rFonts w:ascii="Times New Roman" w:hAnsi="Times New Roman"/>
          <w:iCs/>
        </w:rPr>
        <w:t xml:space="preserve"> um</w:t>
      </w:r>
      <w:r w:rsidR="0020164B" w:rsidRPr="000F5BE1">
        <w:rPr>
          <w:rFonts w:ascii="Times New Roman" w:hAnsi="Times New Roman"/>
          <w:iCs/>
        </w:rPr>
        <w:t xml:space="preserve"> método </w:t>
      </w:r>
      <w:r w:rsidR="003F3F16" w:rsidRPr="000F5BE1">
        <w:rPr>
          <w:rFonts w:ascii="Times New Roman" w:hAnsi="Times New Roman"/>
          <w:iCs/>
        </w:rPr>
        <w:t xml:space="preserve">a partir dos fundamentos jurídicos e econômicos e dos objetivos que embasam a política de defesa da concorrência, para os quais as mais variadas teorias econômicas já contribuíram. </w:t>
      </w:r>
    </w:p>
    <w:p w14:paraId="4DEA6D0F" w14:textId="7FF717A6" w:rsidR="00077B14" w:rsidRPr="000F5BE1" w:rsidRDefault="003F3F16" w:rsidP="002E4EA4">
      <w:pPr>
        <w:ind w:firstLine="708"/>
        <w:jc w:val="both"/>
        <w:rPr>
          <w:rFonts w:ascii="Times New Roman" w:hAnsi="Times New Roman"/>
          <w:iCs/>
        </w:rPr>
      </w:pPr>
      <w:r w:rsidRPr="000F5BE1">
        <w:rPr>
          <w:rFonts w:ascii="Times New Roman" w:hAnsi="Times New Roman"/>
          <w:iCs/>
        </w:rPr>
        <w:lastRenderedPageBreak/>
        <w:t xml:space="preserve">Esse método tradicional de controle de atos de concentração é composto, em geral, pelas seguintes etapas: (i) definição do mercado relevante; (ii) análise dos </w:t>
      </w:r>
      <w:r w:rsidRPr="000F5BE1">
        <w:rPr>
          <w:rFonts w:ascii="Times New Roman" w:hAnsi="Times New Roman"/>
          <w:i/>
          <w:iCs/>
        </w:rPr>
        <w:t>market shares</w:t>
      </w:r>
      <w:r w:rsidRPr="000F5BE1">
        <w:rPr>
          <w:rFonts w:ascii="Times New Roman" w:hAnsi="Times New Roman"/>
          <w:iCs/>
        </w:rPr>
        <w:t xml:space="preserve"> (</w:t>
      </w:r>
      <w:r w:rsidRPr="000F5BE1">
        <w:rPr>
          <w:rFonts w:ascii="Times New Roman" w:hAnsi="Times New Roman"/>
          <w:i/>
          <w:iCs/>
        </w:rPr>
        <w:t>proxy</w:t>
      </w:r>
      <w:r w:rsidRPr="000F5BE1">
        <w:rPr>
          <w:rFonts w:ascii="Times New Roman" w:hAnsi="Times New Roman"/>
          <w:iCs/>
        </w:rPr>
        <w:t xml:space="preserve"> utilizada para a identificaçã</w:t>
      </w:r>
      <w:r w:rsidR="006977F5" w:rsidRPr="000F5BE1">
        <w:rPr>
          <w:rFonts w:ascii="Times New Roman" w:hAnsi="Times New Roman"/>
          <w:iCs/>
        </w:rPr>
        <w:t>o de presunção de</w:t>
      </w:r>
      <w:r w:rsidRPr="000F5BE1">
        <w:rPr>
          <w:rFonts w:ascii="Times New Roman" w:hAnsi="Times New Roman"/>
          <w:iCs/>
        </w:rPr>
        <w:t xml:space="preserve"> de poder de mercado) e do nível de concentração dos mercados relevantes afetados; (iii) avaliação, a partir das condições do mercado, da probabilidade do exercício do poder de mercado decorrente da concentração gerada pela operação; (iv) avaliação do poder de compra existente no mercado afetado pela operação ou criado, no caso de mercados de insumos; (v) avaliação de eficiências econômicas geradas pela operação; (vi) análise dos efeitos líquidos da operação; e (vii) verificação da possibilidade de imposição de remédios</w:t>
      </w:r>
      <w:r w:rsidRPr="000F5BE1">
        <w:rPr>
          <w:rFonts w:ascii="Times New Roman" w:hAnsi="Times New Roman"/>
          <w:iCs/>
          <w:vertAlign w:val="superscript"/>
        </w:rPr>
        <w:footnoteReference w:id="1"/>
      </w:r>
      <w:r w:rsidRPr="000F5BE1">
        <w:rPr>
          <w:rFonts w:ascii="Times New Roman" w:hAnsi="Times New Roman"/>
          <w:iCs/>
        </w:rPr>
        <w:t>.</w:t>
      </w:r>
    </w:p>
    <w:p w14:paraId="585EB202" w14:textId="45534758" w:rsidR="00DA5C0B" w:rsidRPr="000F5BE1" w:rsidRDefault="0020164B" w:rsidP="002E4EA4">
      <w:pPr>
        <w:ind w:firstLine="708"/>
        <w:jc w:val="both"/>
        <w:rPr>
          <w:rFonts w:ascii="Times New Roman" w:hAnsi="Times New Roman"/>
          <w:iCs/>
        </w:rPr>
      </w:pPr>
      <w:r w:rsidRPr="000F5BE1">
        <w:rPr>
          <w:rFonts w:ascii="Times New Roman" w:hAnsi="Times New Roman"/>
          <w:iCs/>
        </w:rPr>
        <w:t>Como se pode notar, a</w:t>
      </w:r>
      <w:r w:rsidR="003F3F16" w:rsidRPr="000F5BE1">
        <w:rPr>
          <w:rFonts w:ascii="Times New Roman" w:hAnsi="Times New Roman"/>
          <w:iCs/>
        </w:rPr>
        <w:t>s análises feitas ao longo das etapas desse método giram em torno da noção de poder mercado</w:t>
      </w:r>
      <w:r w:rsidR="00D41DC6" w:rsidRPr="000F5BE1">
        <w:rPr>
          <w:rFonts w:ascii="Times New Roman" w:hAnsi="Times New Roman"/>
          <w:iCs/>
        </w:rPr>
        <w:t xml:space="preserve"> </w:t>
      </w:r>
      <w:r w:rsidR="00D41DC6" w:rsidRPr="000F5BE1">
        <w:rPr>
          <w:rFonts w:ascii="Times New Roman" w:hAnsi="Times New Roman"/>
        </w:rPr>
        <w:t>(</w:t>
      </w:r>
      <w:r w:rsidRPr="000F5BE1">
        <w:rPr>
          <w:rFonts w:ascii="Times New Roman" w:hAnsi="Times New Roman"/>
          <w:i/>
        </w:rPr>
        <w:t>i.e.</w:t>
      </w:r>
      <w:r w:rsidRPr="000F5BE1">
        <w:rPr>
          <w:rFonts w:ascii="Times New Roman" w:hAnsi="Times New Roman"/>
        </w:rPr>
        <w:t xml:space="preserve">, </w:t>
      </w:r>
      <w:r w:rsidR="00D41DC6" w:rsidRPr="000F5BE1">
        <w:rPr>
          <w:rFonts w:ascii="Times New Roman" w:hAnsi="Times New Roman"/>
        </w:rPr>
        <w:t>habilidade para definir preços acima do nível competitivo)</w:t>
      </w:r>
      <w:r w:rsidR="003F3F16" w:rsidRPr="000F5BE1">
        <w:rPr>
          <w:rFonts w:ascii="Times New Roman" w:hAnsi="Times New Roman"/>
          <w:iCs/>
        </w:rPr>
        <w:t>, pressupondo-se que danos ou restrições à concorrência em um mercado delimitado somente podem ser causados pelos agentes econômicos que detêm esse poder. Todavia, a simples demonstração da existência de poder econômico não é suficiente para se presumir que a operação gerará efeitos anticompetitivos</w:t>
      </w:r>
      <w:r w:rsidR="00D452B4" w:rsidRPr="000F5BE1">
        <w:rPr>
          <w:rFonts w:ascii="Times New Roman" w:hAnsi="Times New Roman"/>
          <w:iCs/>
        </w:rPr>
        <w:t xml:space="preserve"> (unilaterais ou coordenados)</w:t>
      </w:r>
      <w:r w:rsidR="003F3F16" w:rsidRPr="000F5BE1">
        <w:rPr>
          <w:rFonts w:ascii="Times New Roman" w:hAnsi="Times New Roman"/>
          <w:iCs/>
        </w:rPr>
        <w:t xml:space="preserve"> e implicará perda de be</w:t>
      </w:r>
      <w:r w:rsidR="006977F5" w:rsidRPr="000F5BE1">
        <w:rPr>
          <w:rFonts w:ascii="Times New Roman" w:hAnsi="Times New Roman"/>
          <w:iCs/>
        </w:rPr>
        <w:t>m-estar</w:t>
      </w:r>
      <w:r w:rsidR="003F3F16" w:rsidRPr="000F5BE1">
        <w:rPr>
          <w:rFonts w:ascii="Times New Roman" w:hAnsi="Times New Roman"/>
          <w:iCs/>
        </w:rPr>
        <w:t>. Desse modo, a análise dos efeitos anticompetitivos potencialmente decorrentes da concentração econômica pros</w:t>
      </w:r>
      <w:r w:rsidR="00D51189" w:rsidRPr="000F5BE1">
        <w:rPr>
          <w:rFonts w:ascii="Times New Roman" w:hAnsi="Times New Roman"/>
          <w:iCs/>
        </w:rPr>
        <w:t>segue com uma avaliação da probabilidade</w:t>
      </w:r>
      <w:r w:rsidR="003F3F16" w:rsidRPr="000F5BE1">
        <w:rPr>
          <w:rFonts w:ascii="Times New Roman" w:hAnsi="Times New Roman"/>
          <w:iCs/>
        </w:rPr>
        <w:t xml:space="preserve"> de exercício do poder de mercado adquirido ou reforçado (</w:t>
      </w:r>
      <w:r w:rsidR="003F3F16" w:rsidRPr="000F5BE1">
        <w:rPr>
          <w:rFonts w:ascii="Times New Roman" w:hAnsi="Times New Roman"/>
          <w:i/>
          <w:iCs/>
        </w:rPr>
        <w:t>i.e.,</w:t>
      </w:r>
      <w:r w:rsidR="003F3F16" w:rsidRPr="000F5BE1">
        <w:rPr>
          <w:rFonts w:ascii="Times New Roman" w:hAnsi="Times New Roman"/>
          <w:iCs/>
        </w:rPr>
        <w:t xml:space="preserve"> se as empresas concentradas serão capazes de elevar o preço acima do nív</w:t>
      </w:r>
      <w:r w:rsidR="00D51189" w:rsidRPr="000F5BE1">
        <w:rPr>
          <w:rFonts w:ascii="Times New Roman" w:hAnsi="Times New Roman"/>
          <w:iCs/>
        </w:rPr>
        <w:t>el competitivo lucrativamente)</w:t>
      </w:r>
      <w:r w:rsidR="00DA5C0B">
        <w:rPr>
          <w:rFonts w:ascii="Times New Roman" w:hAnsi="Times New Roman"/>
          <w:iCs/>
        </w:rPr>
        <w:t>.</w:t>
      </w:r>
    </w:p>
    <w:p w14:paraId="66F06443" w14:textId="26E4E78B" w:rsidR="00077B14" w:rsidRPr="000F5BE1" w:rsidRDefault="00AB1218" w:rsidP="002E4EA4">
      <w:pPr>
        <w:ind w:firstLine="708"/>
        <w:jc w:val="both"/>
        <w:rPr>
          <w:rFonts w:ascii="Times New Roman" w:hAnsi="Times New Roman"/>
        </w:rPr>
      </w:pPr>
      <w:r w:rsidRPr="000F5BE1">
        <w:rPr>
          <w:rFonts w:ascii="Times New Roman" w:hAnsi="Times New Roman"/>
          <w:iCs/>
        </w:rPr>
        <w:t>Particularmente</w:t>
      </w:r>
      <w:r w:rsidRPr="000F5BE1">
        <w:rPr>
          <w:rFonts w:ascii="Times New Roman" w:hAnsi="Times New Roman"/>
        </w:rPr>
        <w:t xml:space="preserve"> na análise de poder de mercado, </w:t>
      </w:r>
      <w:r w:rsidR="00D41DC6" w:rsidRPr="000F5BE1">
        <w:rPr>
          <w:rFonts w:ascii="Times New Roman" w:hAnsi="Times New Roman"/>
        </w:rPr>
        <w:t>após a</w:t>
      </w:r>
      <w:r w:rsidR="006961AF" w:rsidRPr="000F5BE1">
        <w:rPr>
          <w:rFonts w:ascii="Times New Roman" w:hAnsi="Times New Roman"/>
        </w:rPr>
        <w:t xml:space="preserve"> mensuração </w:t>
      </w:r>
      <w:r w:rsidR="00233A83" w:rsidRPr="000F5BE1">
        <w:rPr>
          <w:rFonts w:ascii="Times New Roman" w:hAnsi="Times New Roman"/>
        </w:rPr>
        <w:t xml:space="preserve">do nível de concentração dos mercados relevantes </w:t>
      </w:r>
      <w:r w:rsidR="006961AF" w:rsidRPr="000F5BE1">
        <w:rPr>
          <w:rFonts w:ascii="Times New Roman" w:hAnsi="Times New Roman"/>
        </w:rPr>
        <w:t>e</w:t>
      </w:r>
      <w:r w:rsidR="00233A83" w:rsidRPr="000F5BE1">
        <w:rPr>
          <w:rFonts w:ascii="Times New Roman" w:hAnsi="Times New Roman"/>
        </w:rPr>
        <w:t xml:space="preserve"> verificação </w:t>
      </w:r>
      <w:r w:rsidR="00D41DC6" w:rsidRPr="000F5BE1">
        <w:rPr>
          <w:rFonts w:ascii="Times New Roman" w:hAnsi="Times New Roman"/>
        </w:rPr>
        <w:t>do</w:t>
      </w:r>
      <w:r w:rsidR="00233A83" w:rsidRPr="000F5BE1">
        <w:rPr>
          <w:rFonts w:ascii="Times New Roman" w:hAnsi="Times New Roman"/>
        </w:rPr>
        <w:t xml:space="preserve"> </w:t>
      </w:r>
      <w:r w:rsidR="00D41DC6" w:rsidRPr="000F5BE1">
        <w:rPr>
          <w:rFonts w:ascii="Times New Roman" w:hAnsi="Times New Roman"/>
        </w:rPr>
        <w:t>atingimento d</w:t>
      </w:r>
      <w:r w:rsidR="00233A83" w:rsidRPr="000F5BE1">
        <w:rPr>
          <w:rFonts w:ascii="Times New Roman" w:hAnsi="Times New Roman"/>
        </w:rPr>
        <w:t>os</w:t>
      </w:r>
      <w:r w:rsidR="006961AF" w:rsidRPr="000F5BE1">
        <w:rPr>
          <w:rFonts w:ascii="Times New Roman" w:hAnsi="Times New Roman"/>
        </w:rPr>
        <w:t xml:space="preserve"> patamares a partir dos quais a intervenção antitruste se torna necessária</w:t>
      </w:r>
      <w:r w:rsidR="00233A83" w:rsidRPr="000F5BE1">
        <w:rPr>
          <w:rFonts w:ascii="Times New Roman" w:hAnsi="Times New Roman"/>
        </w:rPr>
        <w:t xml:space="preserve">, </w:t>
      </w:r>
      <w:bookmarkStart w:id="4" w:name="_Toc498589908"/>
      <w:r w:rsidR="00233A83" w:rsidRPr="000F5BE1">
        <w:rPr>
          <w:rFonts w:ascii="Times New Roman" w:hAnsi="Times New Roman"/>
        </w:rPr>
        <w:t xml:space="preserve">também é feita uma avaliação </w:t>
      </w:r>
      <w:r w:rsidR="006961AF" w:rsidRPr="000F5BE1">
        <w:rPr>
          <w:rFonts w:ascii="Times New Roman" w:hAnsi="Times New Roman"/>
        </w:rPr>
        <w:t>da probabilidade do exercício d</w:t>
      </w:r>
      <w:r w:rsidR="00233A83" w:rsidRPr="000F5BE1">
        <w:rPr>
          <w:rFonts w:ascii="Times New Roman" w:hAnsi="Times New Roman"/>
        </w:rPr>
        <w:t>esse</w:t>
      </w:r>
      <w:r w:rsidR="006961AF" w:rsidRPr="000F5BE1">
        <w:rPr>
          <w:rFonts w:ascii="Times New Roman" w:hAnsi="Times New Roman"/>
        </w:rPr>
        <w:t xml:space="preserve"> poder</w:t>
      </w:r>
      <w:bookmarkEnd w:id="4"/>
      <w:r w:rsidR="00233A83" w:rsidRPr="000F5BE1">
        <w:rPr>
          <w:rFonts w:ascii="Times New Roman" w:hAnsi="Times New Roman"/>
        </w:rPr>
        <w:t>.</w:t>
      </w:r>
      <w:r w:rsidR="006961AF" w:rsidRPr="000F5BE1">
        <w:rPr>
          <w:rFonts w:ascii="Times New Roman" w:hAnsi="Times New Roman"/>
        </w:rPr>
        <w:t xml:space="preserve"> </w:t>
      </w:r>
      <w:r w:rsidR="001021A7" w:rsidRPr="000F5BE1">
        <w:rPr>
          <w:rFonts w:ascii="Times New Roman" w:hAnsi="Times New Roman"/>
        </w:rPr>
        <w:t>Isso porque, e</w:t>
      </w:r>
      <w:r w:rsidR="00786AD7" w:rsidRPr="000F5BE1">
        <w:rPr>
          <w:rFonts w:ascii="Times New Roman" w:hAnsi="Times New Roman"/>
        </w:rPr>
        <w:t xml:space="preserve">mbora </w:t>
      </w:r>
      <w:r w:rsidR="006961AF" w:rsidRPr="000F5BE1">
        <w:rPr>
          <w:rFonts w:ascii="Times New Roman" w:hAnsi="Times New Roman"/>
        </w:rPr>
        <w:t xml:space="preserve">possa funcionar como uma </w:t>
      </w:r>
      <w:r w:rsidR="006961AF" w:rsidRPr="000F5BE1">
        <w:rPr>
          <w:rFonts w:ascii="Times New Roman" w:hAnsi="Times New Roman"/>
          <w:i/>
        </w:rPr>
        <w:t>proxy</w:t>
      </w:r>
      <w:r w:rsidR="006961AF" w:rsidRPr="000F5BE1">
        <w:rPr>
          <w:rFonts w:ascii="Times New Roman" w:hAnsi="Times New Roman"/>
        </w:rPr>
        <w:t>,</w:t>
      </w:r>
      <w:r w:rsidR="001021A7" w:rsidRPr="000F5BE1">
        <w:rPr>
          <w:rFonts w:ascii="Times New Roman" w:hAnsi="Times New Roman"/>
        </w:rPr>
        <w:t xml:space="preserve"> a avaliação de </w:t>
      </w:r>
      <w:r w:rsidR="001021A7" w:rsidRPr="000F5BE1">
        <w:rPr>
          <w:rFonts w:ascii="Times New Roman" w:hAnsi="Times New Roman"/>
          <w:i/>
        </w:rPr>
        <w:t>market shares</w:t>
      </w:r>
      <w:r w:rsidR="006961AF" w:rsidRPr="000F5BE1">
        <w:rPr>
          <w:rFonts w:ascii="Times New Roman" w:hAnsi="Times New Roman"/>
          <w:i/>
        </w:rPr>
        <w:t xml:space="preserve"> </w:t>
      </w:r>
      <w:r w:rsidR="006961AF" w:rsidRPr="000F5BE1">
        <w:rPr>
          <w:rFonts w:ascii="Times New Roman" w:hAnsi="Times New Roman"/>
        </w:rPr>
        <w:t>pode não refletir o poder de mercado dos agentes econômicos envolvidos na operação</w:t>
      </w:r>
      <w:r w:rsidR="00CF5551" w:rsidRPr="000F5BE1">
        <w:rPr>
          <w:rFonts w:ascii="Times New Roman" w:hAnsi="Times New Roman"/>
        </w:rPr>
        <w:t xml:space="preserve"> (SULLIVAN; HARRISON; 2014, p. 28)</w:t>
      </w:r>
      <w:r w:rsidR="006961AF" w:rsidRPr="000F5BE1">
        <w:rPr>
          <w:rFonts w:ascii="Times New Roman" w:hAnsi="Times New Roman"/>
        </w:rPr>
        <w:t xml:space="preserve">, de modo que é necessário, ainda, que as autoridades de defesa da concorrência analisem a estrutura do mercado relevante para avaliar se existem fatores que podem impedir ou limitar o </w:t>
      </w:r>
      <w:r w:rsidR="001021A7" w:rsidRPr="000F5BE1">
        <w:rPr>
          <w:rFonts w:ascii="Times New Roman" w:hAnsi="Times New Roman"/>
        </w:rPr>
        <w:t xml:space="preserve">seu </w:t>
      </w:r>
      <w:r w:rsidR="006961AF" w:rsidRPr="000F5BE1">
        <w:rPr>
          <w:rFonts w:ascii="Times New Roman" w:hAnsi="Times New Roman"/>
        </w:rPr>
        <w:t>exercício</w:t>
      </w:r>
      <w:r w:rsidR="001021A7" w:rsidRPr="000F5BE1">
        <w:rPr>
          <w:rFonts w:ascii="Times New Roman" w:hAnsi="Times New Roman"/>
        </w:rPr>
        <w:t>. Dessa forma, também são avaliados fatores como, por exemplo, a existência de barreiras à entrada de novos concorrentes no mercado relevante, a significância dos rivais que já atuam nesse mercado, a pressão realizada por importações, a existência de poder de portfólio e, ainda, o poder de barganha dos compradores.</w:t>
      </w:r>
    </w:p>
    <w:p w14:paraId="41BDA3A6" w14:textId="36937A8A" w:rsidR="00077B14" w:rsidRPr="000F5BE1" w:rsidRDefault="001021A7" w:rsidP="002E4EA4">
      <w:pPr>
        <w:ind w:firstLine="708"/>
        <w:jc w:val="both"/>
        <w:rPr>
          <w:rFonts w:ascii="Times New Roman" w:hAnsi="Times New Roman"/>
        </w:rPr>
      </w:pPr>
      <w:r w:rsidRPr="000F5BE1">
        <w:rPr>
          <w:rFonts w:ascii="Times New Roman" w:hAnsi="Times New Roman"/>
        </w:rPr>
        <w:t>Nessa etapa, são analisadas diversas</w:t>
      </w:r>
      <w:r w:rsidR="006961AF" w:rsidRPr="000F5BE1">
        <w:rPr>
          <w:rFonts w:ascii="Times New Roman" w:hAnsi="Times New Roman"/>
        </w:rPr>
        <w:t xml:space="preserve"> variáveis que</w:t>
      </w:r>
      <w:r w:rsidRPr="000F5BE1">
        <w:rPr>
          <w:rFonts w:ascii="Times New Roman" w:hAnsi="Times New Roman"/>
        </w:rPr>
        <w:t xml:space="preserve"> podem indicar se </w:t>
      </w:r>
      <w:r w:rsidR="006961AF" w:rsidRPr="000F5BE1">
        <w:rPr>
          <w:rFonts w:ascii="Times New Roman" w:hAnsi="Times New Roman"/>
        </w:rPr>
        <w:t xml:space="preserve">o exercício de poder de mercado </w:t>
      </w:r>
      <w:r w:rsidRPr="000F5BE1">
        <w:rPr>
          <w:rFonts w:ascii="Times New Roman" w:hAnsi="Times New Roman"/>
        </w:rPr>
        <w:t>será</w:t>
      </w:r>
      <w:r w:rsidR="006961AF" w:rsidRPr="000F5BE1">
        <w:rPr>
          <w:rFonts w:ascii="Times New Roman" w:hAnsi="Times New Roman"/>
        </w:rPr>
        <w:t xml:space="preserve"> provável</w:t>
      </w:r>
      <w:r w:rsidRPr="000F5BE1">
        <w:rPr>
          <w:rFonts w:ascii="Times New Roman" w:hAnsi="Times New Roman"/>
        </w:rPr>
        <w:t>, ou não,</w:t>
      </w:r>
      <w:r w:rsidR="006961AF" w:rsidRPr="000F5BE1">
        <w:rPr>
          <w:rFonts w:ascii="Times New Roman" w:hAnsi="Times New Roman"/>
        </w:rPr>
        <w:t xml:space="preserve"> no cenário após </w:t>
      </w:r>
      <w:r w:rsidRPr="000F5BE1">
        <w:rPr>
          <w:rFonts w:ascii="Times New Roman" w:hAnsi="Times New Roman"/>
        </w:rPr>
        <w:t>a</w:t>
      </w:r>
      <w:r w:rsidR="006961AF" w:rsidRPr="000F5BE1">
        <w:rPr>
          <w:rFonts w:ascii="Times New Roman" w:hAnsi="Times New Roman"/>
        </w:rPr>
        <w:t xml:space="preserve"> concentração.</w:t>
      </w:r>
      <w:r w:rsidR="001C03AD" w:rsidRPr="000F5BE1">
        <w:rPr>
          <w:rFonts w:ascii="Times New Roman" w:hAnsi="Times New Roman"/>
        </w:rPr>
        <w:t xml:space="preserve"> Particularmente para a análise </w:t>
      </w:r>
      <w:r w:rsidR="007D1D1E" w:rsidRPr="000F5BE1">
        <w:rPr>
          <w:rFonts w:ascii="Times New Roman" w:hAnsi="Times New Roman"/>
        </w:rPr>
        <w:t>das condições de</w:t>
      </w:r>
      <w:r w:rsidR="001C03AD" w:rsidRPr="000F5BE1">
        <w:rPr>
          <w:rFonts w:ascii="Times New Roman" w:hAnsi="Times New Roman"/>
        </w:rPr>
        <w:t xml:space="preserve"> entrada, </w:t>
      </w:r>
      <w:r w:rsidR="007D1D1E" w:rsidRPr="000F5BE1">
        <w:rPr>
          <w:rFonts w:ascii="Times New Roman" w:hAnsi="Times New Roman"/>
        </w:rPr>
        <w:t xml:space="preserve">por exemplo, </w:t>
      </w:r>
      <w:r w:rsidR="001C03AD" w:rsidRPr="000F5BE1">
        <w:rPr>
          <w:rFonts w:ascii="Times New Roman" w:hAnsi="Times New Roman"/>
        </w:rPr>
        <w:t xml:space="preserve">o </w:t>
      </w:r>
      <w:r w:rsidR="007D1D1E" w:rsidRPr="000F5BE1">
        <w:rPr>
          <w:rFonts w:ascii="Times New Roman" w:hAnsi="Times New Roman"/>
        </w:rPr>
        <w:t>Gui</w:t>
      </w:r>
      <w:r w:rsidR="00EA2C5B" w:rsidRPr="000F5BE1">
        <w:rPr>
          <w:rFonts w:ascii="Times New Roman" w:hAnsi="Times New Roman"/>
        </w:rPr>
        <w:t>-</w:t>
      </w:r>
      <w:r w:rsidR="007D1D1E" w:rsidRPr="000F5BE1">
        <w:rPr>
          <w:rFonts w:ascii="Times New Roman" w:hAnsi="Times New Roman"/>
        </w:rPr>
        <w:t xml:space="preserve"> H do CADE elenca uma série de </w:t>
      </w:r>
      <w:r w:rsidR="006961AF" w:rsidRPr="000F5BE1">
        <w:rPr>
          <w:rFonts w:ascii="Times New Roman" w:hAnsi="Times New Roman"/>
        </w:rPr>
        <w:t xml:space="preserve">fatores </w:t>
      </w:r>
      <w:r w:rsidR="007D1D1E" w:rsidRPr="000F5BE1">
        <w:rPr>
          <w:rFonts w:ascii="Times New Roman" w:hAnsi="Times New Roman"/>
        </w:rPr>
        <w:t xml:space="preserve">que </w:t>
      </w:r>
      <w:r w:rsidR="006961AF" w:rsidRPr="000F5BE1">
        <w:rPr>
          <w:rFonts w:ascii="Times New Roman" w:hAnsi="Times New Roman"/>
        </w:rPr>
        <w:t xml:space="preserve">podem consistir em barreiras, como por exemplo: (i) </w:t>
      </w:r>
      <w:r w:rsidR="007D1D1E" w:rsidRPr="000F5BE1">
        <w:rPr>
          <w:rFonts w:ascii="Times New Roman" w:hAnsi="Times New Roman"/>
        </w:rPr>
        <w:t xml:space="preserve">a existência </w:t>
      </w:r>
      <w:r w:rsidR="006961AF" w:rsidRPr="000F5BE1">
        <w:rPr>
          <w:rFonts w:ascii="Times New Roman" w:hAnsi="Times New Roman"/>
        </w:rPr>
        <w:t>custos irrecuperáveis (</w:t>
      </w:r>
      <w:r w:rsidR="006961AF" w:rsidRPr="000F5BE1">
        <w:rPr>
          <w:rFonts w:ascii="Times New Roman" w:hAnsi="Times New Roman"/>
          <w:i/>
        </w:rPr>
        <w:t>sunk cots</w:t>
      </w:r>
      <w:r w:rsidR="006961AF" w:rsidRPr="000F5BE1">
        <w:rPr>
          <w:rFonts w:ascii="Times New Roman" w:hAnsi="Times New Roman"/>
        </w:rPr>
        <w:t>), que não podem ser reembolsados pelo agente econômico produtor quando este decide sair do mercado relevante; (ii) a existência de economias de escala e/ou economias de escopo; (iii)</w:t>
      </w:r>
      <w:r w:rsidR="00EA2C5B" w:rsidRPr="000F5BE1">
        <w:rPr>
          <w:rFonts w:ascii="Times New Roman" w:hAnsi="Times New Roman"/>
        </w:rPr>
        <w:t xml:space="preserve"> a presença de</w:t>
      </w:r>
      <w:r w:rsidR="006961AF" w:rsidRPr="000F5BE1">
        <w:rPr>
          <w:rFonts w:ascii="Times New Roman" w:hAnsi="Times New Roman"/>
        </w:rPr>
        <w:t xml:space="preserve"> exigências legais ou regulatórias, que estabelecem requisitos mínimos para a instalação e funcionamento da uma empresa, condicionando os investimentos dos potenciais entrantes em termos de tempo, espaço e tecnologia; (iv) o grau de integração da cadeia produtiva; (v) a fidelidade de consumidores a marcas já estabelecidas; e (vi) a ameaça de reação de agentes econômicos já instalados (CADE, 2016, p. 27).</w:t>
      </w:r>
    </w:p>
    <w:p w14:paraId="44C73D12" w14:textId="413FEE39" w:rsidR="006961AF" w:rsidRPr="000F5BE1" w:rsidRDefault="006961AF" w:rsidP="002E4EA4">
      <w:pPr>
        <w:ind w:firstLine="708"/>
        <w:jc w:val="both"/>
        <w:rPr>
          <w:rFonts w:ascii="Times New Roman" w:hAnsi="Times New Roman"/>
        </w:rPr>
      </w:pPr>
      <w:r w:rsidRPr="000F5BE1">
        <w:rPr>
          <w:rFonts w:ascii="Times New Roman" w:hAnsi="Times New Roman"/>
        </w:rPr>
        <w:lastRenderedPageBreak/>
        <w:t xml:space="preserve">A existência de vantagem exclusiva detida </w:t>
      </w:r>
      <w:r w:rsidR="00EA2C5B" w:rsidRPr="000F5BE1">
        <w:rPr>
          <w:rFonts w:ascii="Times New Roman" w:hAnsi="Times New Roman"/>
        </w:rPr>
        <w:t>por um</w:t>
      </w:r>
      <w:r w:rsidR="00EA2C5B" w:rsidRPr="000F5BE1">
        <w:rPr>
          <w:rFonts w:ascii="Times New Roman" w:hAnsi="Times New Roman"/>
          <w:i/>
        </w:rPr>
        <w:t xml:space="preserve"> player</w:t>
      </w:r>
      <w:r w:rsidR="00EA2C5B" w:rsidRPr="000F5BE1">
        <w:rPr>
          <w:rFonts w:ascii="Times New Roman" w:hAnsi="Times New Roman"/>
        </w:rPr>
        <w:t xml:space="preserve"> que</w:t>
      </w:r>
      <w:r w:rsidRPr="000F5BE1">
        <w:rPr>
          <w:rFonts w:ascii="Times New Roman" w:hAnsi="Times New Roman"/>
        </w:rPr>
        <w:t xml:space="preserve"> já</w:t>
      </w:r>
      <w:r w:rsidR="00EA2C5B" w:rsidRPr="000F5BE1">
        <w:rPr>
          <w:rFonts w:ascii="Times New Roman" w:hAnsi="Times New Roman"/>
        </w:rPr>
        <w:t xml:space="preserve"> esteja</w:t>
      </w:r>
      <w:r w:rsidRPr="000F5BE1">
        <w:rPr>
          <w:rFonts w:ascii="Times New Roman" w:hAnsi="Times New Roman"/>
        </w:rPr>
        <w:t xml:space="preserve"> instalad</w:t>
      </w:r>
      <w:r w:rsidR="00EA2C5B" w:rsidRPr="000F5BE1">
        <w:rPr>
          <w:rFonts w:ascii="Times New Roman" w:hAnsi="Times New Roman"/>
        </w:rPr>
        <w:t>o no mercado</w:t>
      </w:r>
      <w:r w:rsidRPr="000F5BE1">
        <w:rPr>
          <w:rFonts w:ascii="Times New Roman" w:hAnsi="Times New Roman"/>
        </w:rPr>
        <w:t xml:space="preserve"> também é um fator que pode consistir em barreira à entrad</w:t>
      </w:r>
      <w:r w:rsidR="00EA2C5B" w:rsidRPr="000F5BE1">
        <w:rPr>
          <w:rFonts w:ascii="Times New Roman" w:hAnsi="Times New Roman"/>
        </w:rPr>
        <w:t>a e, por isso, deve analisado pela autoridade de concorrencial</w:t>
      </w:r>
      <w:r w:rsidRPr="000F5BE1">
        <w:rPr>
          <w:rFonts w:ascii="Times New Roman" w:hAnsi="Times New Roman"/>
        </w:rPr>
        <w:t xml:space="preserve">. </w:t>
      </w:r>
      <w:r w:rsidR="00EA2C5B" w:rsidRPr="000F5BE1">
        <w:rPr>
          <w:rFonts w:ascii="Times New Roman" w:hAnsi="Times New Roman"/>
        </w:rPr>
        <w:t>O</w:t>
      </w:r>
      <w:r w:rsidRPr="000F5BE1">
        <w:rPr>
          <w:rFonts w:ascii="Times New Roman" w:hAnsi="Times New Roman"/>
        </w:rPr>
        <w:t xml:space="preserve"> Guia</w:t>
      </w:r>
      <w:r w:rsidR="00EA2C5B" w:rsidRPr="000F5BE1">
        <w:rPr>
          <w:rFonts w:ascii="Times New Roman" w:hAnsi="Times New Roman"/>
        </w:rPr>
        <w:t xml:space="preserve">-H do CADE define </w:t>
      </w:r>
      <w:r w:rsidRPr="000F5BE1">
        <w:rPr>
          <w:rFonts w:ascii="Times New Roman" w:hAnsi="Times New Roman"/>
        </w:rPr>
        <w:t xml:space="preserve">vantagem exclusiva </w:t>
      </w:r>
      <w:r w:rsidR="00EA2C5B" w:rsidRPr="000F5BE1">
        <w:rPr>
          <w:rFonts w:ascii="Times New Roman" w:hAnsi="Times New Roman"/>
        </w:rPr>
        <w:t>como</w:t>
      </w:r>
      <w:r w:rsidRPr="000F5BE1">
        <w:rPr>
          <w:rFonts w:ascii="Times New Roman" w:hAnsi="Times New Roman"/>
        </w:rPr>
        <w:t>:</w:t>
      </w:r>
    </w:p>
    <w:p w14:paraId="2A7EBA7A" w14:textId="77777777" w:rsidR="006961AF" w:rsidRPr="000F5BE1" w:rsidRDefault="006961AF" w:rsidP="002E4EA4">
      <w:pPr>
        <w:jc w:val="both"/>
        <w:rPr>
          <w:rFonts w:ascii="Times New Roman" w:hAnsi="Times New Roman"/>
        </w:rPr>
      </w:pPr>
    </w:p>
    <w:p w14:paraId="5AC4931D" w14:textId="77777777" w:rsidR="006961AF" w:rsidRPr="00290ABB" w:rsidRDefault="006961AF" w:rsidP="002E4EA4">
      <w:pPr>
        <w:ind w:left="2268"/>
        <w:jc w:val="both"/>
        <w:rPr>
          <w:rFonts w:ascii="Times New Roman" w:hAnsi="Times New Roman"/>
          <w:sz w:val="20"/>
          <w:szCs w:val="20"/>
        </w:rPr>
      </w:pPr>
      <w:r w:rsidRPr="00290ABB">
        <w:rPr>
          <w:rFonts w:ascii="Times New Roman" w:hAnsi="Times New Roman"/>
          <w:sz w:val="20"/>
          <w:szCs w:val="20"/>
        </w:rPr>
        <w:t>a propriedade, o acesso exclusivo ou o acesso condicionado a qualquer insumo de produção com oferta restrita ou inelástica a preços pré-concentração (por exemplo, acesso a fornecedores e distribuidores, contratos com ofertantes de serviços e bens de capital especializados, localização, controle ou propriedade de patentes, além de conhecimentos tácitos e intangíveis de tecnologias) (CADE, 2016, p. 28).</w:t>
      </w:r>
    </w:p>
    <w:p w14:paraId="424CB399" w14:textId="77777777" w:rsidR="006961AF" w:rsidRPr="000F5BE1" w:rsidRDefault="006961AF" w:rsidP="002E4EA4">
      <w:pPr>
        <w:jc w:val="both"/>
        <w:rPr>
          <w:rFonts w:ascii="Times New Roman" w:hAnsi="Times New Roman"/>
        </w:rPr>
      </w:pPr>
    </w:p>
    <w:p w14:paraId="4E094554" w14:textId="1AE2A714" w:rsidR="00077B14" w:rsidRPr="000F5BE1" w:rsidRDefault="00EA2C5B" w:rsidP="002E4EA4">
      <w:pPr>
        <w:ind w:firstLine="708"/>
        <w:jc w:val="both"/>
        <w:rPr>
          <w:rFonts w:ascii="Times New Roman" w:hAnsi="Times New Roman"/>
        </w:rPr>
      </w:pPr>
      <w:r w:rsidRPr="000F5BE1">
        <w:rPr>
          <w:rFonts w:ascii="Times New Roman" w:hAnsi="Times New Roman"/>
        </w:rPr>
        <w:t>É</w:t>
      </w:r>
      <w:r w:rsidR="005A66C7" w:rsidRPr="000F5BE1">
        <w:rPr>
          <w:rFonts w:ascii="Times New Roman" w:hAnsi="Times New Roman"/>
        </w:rPr>
        <w:t xml:space="preserve"> </w:t>
      </w:r>
      <w:r w:rsidR="005A66C7" w:rsidRPr="000F5BE1">
        <w:rPr>
          <w:rFonts w:ascii="Times New Roman" w:hAnsi="Times New Roman"/>
          <w:iCs/>
        </w:rPr>
        <w:t>exatamente</w:t>
      </w:r>
      <w:r w:rsidRPr="000F5BE1">
        <w:rPr>
          <w:rFonts w:ascii="Times New Roman" w:hAnsi="Times New Roman"/>
        </w:rPr>
        <w:t xml:space="preserve"> </w:t>
      </w:r>
      <w:r w:rsidR="005A66C7" w:rsidRPr="000F5BE1">
        <w:rPr>
          <w:rFonts w:ascii="Times New Roman" w:hAnsi="Times New Roman"/>
        </w:rPr>
        <w:t xml:space="preserve">esse aspecto </w:t>
      </w:r>
      <w:r w:rsidR="00D51189" w:rsidRPr="000F5BE1">
        <w:rPr>
          <w:rFonts w:ascii="Times New Roman" w:hAnsi="Times New Roman"/>
        </w:rPr>
        <w:t>que surge a discussão</w:t>
      </w:r>
      <w:r w:rsidR="005A66C7" w:rsidRPr="000F5BE1">
        <w:rPr>
          <w:rFonts w:ascii="Times New Roman" w:hAnsi="Times New Roman"/>
        </w:rPr>
        <w:t xml:space="preserve"> entre </w:t>
      </w:r>
      <w:r w:rsidR="005A66C7" w:rsidRPr="000F5BE1">
        <w:rPr>
          <w:rFonts w:ascii="Times New Roman" w:hAnsi="Times New Roman"/>
          <w:i/>
        </w:rPr>
        <w:t xml:space="preserve">big data </w:t>
      </w:r>
      <w:r w:rsidR="005A66C7" w:rsidRPr="000F5BE1">
        <w:rPr>
          <w:rFonts w:ascii="Times New Roman" w:hAnsi="Times New Roman"/>
        </w:rPr>
        <w:t xml:space="preserve">e concorrência. Mais recentemente, com </w:t>
      </w:r>
      <w:r w:rsidR="00EC5E8A" w:rsidRPr="000F5BE1">
        <w:rPr>
          <w:rFonts w:ascii="Times New Roman" w:hAnsi="Times New Roman"/>
          <w:iCs/>
        </w:rPr>
        <w:t>o aumento</w:t>
      </w:r>
      <w:r w:rsidR="005A66C7" w:rsidRPr="000F5BE1">
        <w:rPr>
          <w:rFonts w:ascii="Times New Roman" w:hAnsi="Times New Roman"/>
          <w:iCs/>
        </w:rPr>
        <w:t xml:space="preserve"> no número de operações </w:t>
      </w:r>
      <w:r w:rsidR="00EC5E8A" w:rsidRPr="000F5BE1">
        <w:rPr>
          <w:rFonts w:ascii="Times New Roman" w:hAnsi="Times New Roman"/>
          <w:iCs/>
        </w:rPr>
        <w:t xml:space="preserve">em </w:t>
      </w:r>
      <w:r w:rsidR="005A66C7" w:rsidRPr="000F5BE1">
        <w:rPr>
          <w:rFonts w:ascii="Times New Roman" w:hAnsi="Times New Roman"/>
          <w:iCs/>
        </w:rPr>
        <w:t>setor</w:t>
      </w:r>
      <w:r w:rsidR="00EC5E8A" w:rsidRPr="000F5BE1">
        <w:rPr>
          <w:rFonts w:ascii="Times New Roman" w:hAnsi="Times New Roman"/>
          <w:iCs/>
        </w:rPr>
        <w:t>es que exploram dados de forma maciça, particularmente o</w:t>
      </w:r>
      <w:r w:rsidR="005A66C7" w:rsidRPr="000F5BE1">
        <w:rPr>
          <w:rFonts w:ascii="Times New Roman" w:hAnsi="Times New Roman"/>
          <w:iCs/>
        </w:rPr>
        <w:t xml:space="preserve"> digital</w:t>
      </w:r>
      <w:r w:rsidR="00EC5E8A" w:rsidRPr="000F5BE1">
        <w:rPr>
          <w:rStyle w:val="Refdenotaderodap"/>
          <w:rFonts w:ascii="Times New Roman" w:hAnsi="Times New Roman"/>
          <w:iCs/>
        </w:rPr>
        <w:footnoteReference w:id="2"/>
      </w:r>
      <w:r w:rsidR="00EC5E8A" w:rsidRPr="000F5BE1">
        <w:rPr>
          <w:rFonts w:ascii="Times New Roman" w:hAnsi="Times New Roman"/>
          <w:iCs/>
        </w:rPr>
        <w:t>,</w:t>
      </w:r>
      <w:r w:rsidR="005A66C7" w:rsidRPr="000F5BE1">
        <w:rPr>
          <w:rFonts w:ascii="Times New Roman" w:hAnsi="Times New Roman"/>
          <w:iCs/>
        </w:rPr>
        <w:t xml:space="preserve"> e uma série de casos emblemáticos, </w:t>
      </w:r>
      <w:r w:rsidR="005A66C7" w:rsidRPr="000F5BE1">
        <w:rPr>
          <w:rFonts w:ascii="Times New Roman" w:hAnsi="Times New Roman"/>
        </w:rPr>
        <w:t xml:space="preserve">a doutrina especializada vem debatendo </w:t>
      </w:r>
      <w:r w:rsidRPr="000F5BE1">
        <w:rPr>
          <w:rFonts w:ascii="Times New Roman" w:hAnsi="Times New Roman"/>
        </w:rPr>
        <w:t xml:space="preserve">se </w:t>
      </w:r>
      <w:r w:rsidR="00C942A9" w:rsidRPr="000F5BE1">
        <w:rPr>
          <w:rFonts w:ascii="Times New Roman" w:hAnsi="Times New Roman"/>
        </w:rPr>
        <w:t xml:space="preserve">a exploração da capacidade de </w:t>
      </w:r>
      <w:r w:rsidR="00C942A9" w:rsidRPr="000F5BE1">
        <w:rPr>
          <w:rFonts w:ascii="Times New Roman" w:hAnsi="Times New Roman"/>
          <w:i/>
        </w:rPr>
        <w:t xml:space="preserve">big data </w:t>
      </w:r>
      <w:r w:rsidR="00C942A9" w:rsidRPr="000F5BE1">
        <w:rPr>
          <w:rFonts w:ascii="Times New Roman" w:hAnsi="Times New Roman"/>
        </w:rPr>
        <w:t>pode</w:t>
      </w:r>
      <w:r w:rsidR="005A66C7" w:rsidRPr="000F5BE1">
        <w:rPr>
          <w:rFonts w:ascii="Times New Roman" w:hAnsi="Times New Roman"/>
        </w:rPr>
        <w:t xml:space="preserve"> efetivamente</w:t>
      </w:r>
      <w:r w:rsidR="00C942A9" w:rsidRPr="000F5BE1">
        <w:rPr>
          <w:rFonts w:ascii="Times New Roman" w:hAnsi="Times New Roman"/>
        </w:rPr>
        <w:t xml:space="preserve"> representar </w:t>
      </w:r>
      <w:r w:rsidRPr="000F5BE1">
        <w:rPr>
          <w:rFonts w:ascii="Times New Roman" w:hAnsi="Times New Roman"/>
        </w:rPr>
        <w:t xml:space="preserve">uma </w:t>
      </w:r>
      <w:r w:rsidR="00C942A9" w:rsidRPr="000F5BE1">
        <w:rPr>
          <w:rFonts w:ascii="Times New Roman" w:hAnsi="Times New Roman"/>
        </w:rPr>
        <w:t>verdadeira vantagem competitiva para o agente econômico que a detém</w:t>
      </w:r>
      <w:r w:rsidRPr="000F5BE1">
        <w:rPr>
          <w:rFonts w:ascii="Times New Roman" w:hAnsi="Times New Roman"/>
        </w:rPr>
        <w:t>.</w:t>
      </w:r>
      <w:r w:rsidR="00EC5E8A" w:rsidRPr="000F5BE1">
        <w:rPr>
          <w:rFonts w:ascii="Times New Roman" w:hAnsi="Times New Roman"/>
        </w:rPr>
        <w:t xml:space="preserve"> </w:t>
      </w:r>
    </w:p>
    <w:p w14:paraId="524470D3" w14:textId="0430622B" w:rsidR="00077B14" w:rsidRPr="00290ABB" w:rsidRDefault="00EC5E8A" w:rsidP="002E4EA4">
      <w:pPr>
        <w:ind w:firstLine="708"/>
        <w:jc w:val="both"/>
        <w:rPr>
          <w:rFonts w:ascii="Times New Roman" w:hAnsi="Times New Roman"/>
          <w:bCs/>
        </w:rPr>
      </w:pPr>
      <w:r w:rsidRPr="000F5BE1">
        <w:rPr>
          <w:rFonts w:ascii="Times New Roman" w:hAnsi="Times New Roman"/>
        </w:rPr>
        <w:t>De um lado, o</w:t>
      </w:r>
      <w:r w:rsidR="00C942A9" w:rsidRPr="000F5BE1">
        <w:rPr>
          <w:rFonts w:ascii="Times New Roman" w:hAnsi="Times New Roman"/>
          <w:bCs/>
        </w:rPr>
        <w:t xml:space="preserve"> </w:t>
      </w:r>
      <w:r w:rsidR="00C942A9" w:rsidRPr="000F5BE1">
        <w:rPr>
          <w:rFonts w:ascii="Times New Roman" w:hAnsi="Times New Roman"/>
          <w:iCs/>
        </w:rPr>
        <w:t>principal</w:t>
      </w:r>
      <w:r w:rsidR="00C942A9" w:rsidRPr="000F5BE1">
        <w:rPr>
          <w:rFonts w:ascii="Times New Roman" w:hAnsi="Times New Roman"/>
          <w:bCs/>
        </w:rPr>
        <w:t xml:space="preserve"> argumento posto por parte da doutrina</w:t>
      </w:r>
      <w:r w:rsidRPr="000F5BE1">
        <w:rPr>
          <w:rFonts w:ascii="Times New Roman" w:hAnsi="Times New Roman"/>
          <w:bCs/>
        </w:rPr>
        <w:t xml:space="preserve"> </w:t>
      </w:r>
      <w:r w:rsidR="00C942A9" w:rsidRPr="000F5BE1">
        <w:rPr>
          <w:rFonts w:ascii="Times New Roman" w:hAnsi="Times New Roman"/>
          <w:bCs/>
        </w:rPr>
        <w:t xml:space="preserve">é </w:t>
      </w:r>
      <w:r w:rsidRPr="000F5BE1">
        <w:rPr>
          <w:rFonts w:ascii="Times New Roman" w:hAnsi="Times New Roman"/>
          <w:bCs/>
        </w:rPr>
        <w:t xml:space="preserve">o de </w:t>
      </w:r>
      <w:r w:rsidR="00C942A9" w:rsidRPr="000F5BE1">
        <w:rPr>
          <w:rFonts w:ascii="Times New Roman" w:hAnsi="Times New Roman"/>
          <w:bCs/>
        </w:rPr>
        <w:t xml:space="preserve">que a capacidade de </w:t>
      </w:r>
      <w:r w:rsidR="00C942A9" w:rsidRPr="000F5BE1">
        <w:rPr>
          <w:rFonts w:ascii="Times New Roman" w:hAnsi="Times New Roman"/>
          <w:bCs/>
          <w:i/>
        </w:rPr>
        <w:t>big data</w:t>
      </w:r>
      <w:r w:rsidR="00C942A9" w:rsidRPr="000F5BE1">
        <w:rPr>
          <w:rFonts w:ascii="Times New Roman" w:hAnsi="Times New Roman"/>
          <w:bCs/>
        </w:rPr>
        <w:t xml:space="preserve"> pode representa</w:t>
      </w:r>
      <w:r w:rsidR="00957AE1" w:rsidRPr="000F5BE1">
        <w:rPr>
          <w:rFonts w:ascii="Times New Roman" w:hAnsi="Times New Roman"/>
          <w:bCs/>
        </w:rPr>
        <w:t xml:space="preserve">r uma significativa </w:t>
      </w:r>
      <w:r w:rsidR="00C942A9" w:rsidRPr="000F5BE1">
        <w:rPr>
          <w:rFonts w:ascii="Times New Roman" w:hAnsi="Times New Roman"/>
          <w:bCs/>
        </w:rPr>
        <w:t xml:space="preserve">barreira à entrada que levaria à manutenção no mercado de poucas grandes empresas incumbentes com poder de mercado, particularmente nos setores </w:t>
      </w:r>
      <w:r w:rsidR="00C942A9" w:rsidRPr="000F5BE1">
        <w:rPr>
          <w:rFonts w:ascii="Times New Roman" w:hAnsi="Times New Roman"/>
          <w:bCs/>
          <w:i/>
        </w:rPr>
        <w:t>online</w:t>
      </w:r>
      <w:r w:rsidR="00C942A9" w:rsidRPr="000F5BE1">
        <w:rPr>
          <w:rFonts w:ascii="Times New Roman" w:hAnsi="Times New Roman"/>
          <w:bCs/>
        </w:rPr>
        <w:t>. De ou</w:t>
      </w:r>
      <w:r w:rsidRPr="000F5BE1">
        <w:rPr>
          <w:rFonts w:ascii="Times New Roman" w:hAnsi="Times New Roman"/>
          <w:bCs/>
        </w:rPr>
        <w:t>t</w:t>
      </w:r>
      <w:r w:rsidR="00C942A9" w:rsidRPr="000F5BE1">
        <w:rPr>
          <w:rFonts w:ascii="Times New Roman" w:hAnsi="Times New Roman"/>
          <w:bCs/>
        </w:rPr>
        <w:t xml:space="preserve">ro lado, contudo, se argumenta que a exploração de </w:t>
      </w:r>
      <w:r w:rsidR="00C942A9" w:rsidRPr="000F5BE1">
        <w:rPr>
          <w:rFonts w:ascii="Times New Roman" w:hAnsi="Times New Roman"/>
          <w:bCs/>
          <w:i/>
        </w:rPr>
        <w:t xml:space="preserve">big data </w:t>
      </w:r>
      <w:r w:rsidR="00C942A9" w:rsidRPr="000F5BE1">
        <w:rPr>
          <w:rFonts w:ascii="Times New Roman" w:hAnsi="Times New Roman"/>
          <w:bCs/>
        </w:rPr>
        <w:t xml:space="preserve">tem o condão de aperfeiçoar os produtos ou serviços ofertados e reforçar o processo competitivo, sendo que, no caso específico dos serviços </w:t>
      </w:r>
      <w:r w:rsidR="00C942A9" w:rsidRPr="000F5BE1">
        <w:rPr>
          <w:rFonts w:ascii="Times New Roman" w:hAnsi="Times New Roman"/>
          <w:bCs/>
          <w:i/>
        </w:rPr>
        <w:t>online</w:t>
      </w:r>
      <w:r w:rsidR="00C942A9" w:rsidRPr="000F5BE1">
        <w:rPr>
          <w:rFonts w:ascii="Times New Roman" w:hAnsi="Times New Roman"/>
          <w:bCs/>
        </w:rPr>
        <w:t>,</w:t>
      </w:r>
      <w:r w:rsidR="00C942A9" w:rsidRPr="000F5BE1">
        <w:rPr>
          <w:rFonts w:ascii="Times New Roman" w:hAnsi="Times New Roman"/>
          <w:bCs/>
          <w:i/>
        </w:rPr>
        <w:t xml:space="preserve"> </w:t>
      </w:r>
      <w:r w:rsidR="00C942A9" w:rsidRPr="000F5BE1">
        <w:rPr>
          <w:rFonts w:ascii="Times New Roman" w:hAnsi="Times New Roman"/>
          <w:bCs/>
        </w:rPr>
        <w:t>haveria baixas barreiras à entrada e, inclusive, a desnecessidade de explorar essa capacidade para adentrar no mercado (TUCKER; WELLFORD, 2014, p. 1).</w:t>
      </w:r>
    </w:p>
    <w:p w14:paraId="1FAB36E7" w14:textId="4E370001" w:rsidR="00DF07C5" w:rsidRDefault="003519ED" w:rsidP="002E4EA4">
      <w:pPr>
        <w:ind w:firstLine="708"/>
        <w:jc w:val="both"/>
        <w:rPr>
          <w:rFonts w:ascii="Times New Roman" w:hAnsi="Times New Roman"/>
        </w:rPr>
      </w:pPr>
      <w:bookmarkStart w:id="5" w:name="_Hlk509129297"/>
      <w:r w:rsidRPr="000F5BE1">
        <w:rPr>
          <w:rFonts w:ascii="Times New Roman" w:hAnsi="Times New Roman"/>
        </w:rPr>
        <w:t>Dito isto, c</w:t>
      </w:r>
      <w:r w:rsidR="00DF07C5" w:rsidRPr="000F5BE1">
        <w:rPr>
          <w:rFonts w:ascii="Times New Roman" w:hAnsi="Times New Roman"/>
        </w:rPr>
        <w:t xml:space="preserve">om base na </w:t>
      </w:r>
      <w:r w:rsidRPr="000F5BE1">
        <w:rPr>
          <w:rFonts w:ascii="Times New Roman" w:hAnsi="Times New Roman"/>
        </w:rPr>
        <w:t xml:space="preserve">literatura </w:t>
      </w:r>
      <w:r w:rsidR="00DF07C5" w:rsidRPr="000F5BE1">
        <w:rPr>
          <w:rFonts w:ascii="Times New Roman" w:hAnsi="Times New Roman"/>
        </w:rPr>
        <w:t>especializada</w:t>
      </w:r>
      <w:r w:rsidR="003C0DA0" w:rsidRPr="000F5BE1">
        <w:rPr>
          <w:rFonts w:ascii="Times New Roman" w:hAnsi="Times New Roman"/>
        </w:rPr>
        <w:t xml:space="preserve">, o presente artigo tem </w:t>
      </w:r>
      <w:r w:rsidR="00DF07C5" w:rsidRPr="000F5BE1">
        <w:rPr>
          <w:rFonts w:ascii="Times New Roman" w:hAnsi="Times New Roman"/>
        </w:rPr>
        <w:t>o propósito de avaliar se</w:t>
      </w:r>
      <w:r w:rsidR="003C0DA0" w:rsidRPr="000F5BE1">
        <w:rPr>
          <w:rFonts w:ascii="Times New Roman" w:hAnsi="Times New Roman"/>
        </w:rPr>
        <w:t xml:space="preserve"> e em quais circunstâncias a</w:t>
      </w:r>
      <w:r w:rsidRPr="000F5BE1">
        <w:rPr>
          <w:rFonts w:ascii="Times New Roman" w:hAnsi="Times New Roman"/>
        </w:rPr>
        <w:t xml:space="preserve"> </w:t>
      </w:r>
      <w:r w:rsidR="00E55BE8" w:rsidRPr="000F5BE1">
        <w:rPr>
          <w:rFonts w:ascii="Times New Roman" w:hAnsi="Times New Roman"/>
        </w:rPr>
        <w:t>capacidade de</w:t>
      </w:r>
      <w:r w:rsidR="003C0DA0" w:rsidRPr="000F5BE1">
        <w:rPr>
          <w:rFonts w:ascii="Times New Roman" w:hAnsi="Times New Roman"/>
        </w:rPr>
        <w:t xml:space="preserve"> </w:t>
      </w:r>
      <w:r w:rsidR="003C0DA0" w:rsidRPr="000F5BE1">
        <w:rPr>
          <w:rFonts w:ascii="Times New Roman" w:hAnsi="Times New Roman"/>
          <w:i/>
        </w:rPr>
        <w:t xml:space="preserve">big data </w:t>
      </w:r>
      <w:r w:rsidR="003C0DA0" w:rsidRPr="000F5BE1">
        <w:rPr>
          <w:rFonts w:ascii="Times New Roman" w:hAnsi="Times New Roman"/>
        </w:rPr>
        <w:t>pode ser considerada uma vantagem competitiva</w:t>
      </w:r>
      <w:r w:rsidRPr="000F5BE1">
        <w:rPr>
          <w:rFonts w:ascii="Times New Roman" w:hAnsi="Times New Roman"/>
        </w:rPr>
        <w:t xml:space="preserve"> para as empresas que </w:t>
      </w:r>
      <w:r w:rsidR="00E55BE8" w:rsidRPr="000F5BE1">
        <w:rPr>
          <w:rFonts w:ascii="Times New Roman" w:hAnsi="Times New Roman"/>
        </w:rPr>
        <w:t>a exploram</w:t>
      </w:r>
      <w:r w:rsidRPr="000F5BE1">
        <w:rPr>
          <w:rFonts w:ascii="Times New Roman" w:hAnsi="Times New Roman"/>
        </w:rPr>
        <w:t xml:space="preserve"> em mercados digitais</w:t>
      </w:r>
      <w:r w:rsidR="00E55BE8" w:rsidRPr="000F5BE1">
        <w:rPr>
          <w:rFonts w:ascii="Times New Roman" w:hAnsi="Times New Roman"/>
        </w:rPr>
        <w:t>,</w:t>
      </w:r>
      <w:r w:rsidR="001C1810" w:rsidRPr="000F5BE1">
        <w:rPr>
          <w:rFonts w:ascii="Times New Roman" w:hAnsi="Times New Roman"/>
        </w:rPr>
        <w:t xml:space="preserve"> exigindo a sua inserção nas</w:t>
      </w:r>
      <w:r w:rsidR="00E55BE8" w:rsidRPr="000F5BE1">
        <w:rPr>
          <w:rFonts w:ascii="Times New Roman" w:hAnsi="Times New Roman"/>
        </w:rPr>
        <w:t xml:space="preserve"> análise</w:t>
      </w:r>
      <w:r w:rsidR="001C1810" w:rsidRPr="000F5BE1">
        <w:rPr>
          <w:rFonts w:ascii="Times New Roman" w:hAnsi="Times New Roman"/>
        </w:rPr>
        <w:t>s</w:t>
      </w:r>
      <w:r w:rsidR="00E55BE8" w:rsidRPr="000F5BE1">
        <w:rPr>
          <w:rFonts w:ascii="Times New Roman" w:hAnsi="Times New Roman"/>
        </w:rPr>
        <w:t xml:space="preserve"> concorrenciais</w:t>
      </w:r>
      <w:r w:rsidR="00B7264C" w:rsidRPr="000F5BE1">
        <w:rPr>
          <w:rStyle w:val="Refdenotaderodap"/>
          <w:rFonts w:ascii="Times New Roman" w:hAnsi="Times New Roman"/>
        </w:rPr>
        <w:footnoteReference w:id="3"/>
      </w:r>
      <w:r w:rsidR="00B7264C" w:rsidRPr="000F5BE1">
        <w:rPr>
          <w:rFonts w:ascii="Times New Roman" w:hAnsi="Times New Roman"/>
        </w:rPr>
        <w:t>, particularmente no que concerne à avaliação de barreiras à entrada e rivalidade.</w:t>
      </w:r>
      <w:r w:rsidR="003C0DA0" w:rsidRPr="000F5BE1">
        <w:rPr>
          <w:rFonts w:ascii="Times New Roman" w:hAnsi="Times New Roman"/>
        </w:rPr>
        <w:t xml:space="preserve"> </w:t>
      </w:r>
      <w:r w:rsidR="00DF07C5" w:rsidRPr="000F5BE1">
        <w:rPr>
          <w:rFonts w:ascii="Times New Roman" w:hAnsi="Times New Roman"/>
        </w:rPr>
        <w:t>Para tanto, o presente trabalho foi dividido em</w:t>
      </w:r>
      <w:r w:rsidR="00686727" w:rsidRPr="000F5BE1">
        <w:rPr>
          <w:rFonts w:ascii="Times New Roman" w:hAnsi="Times New Roman"/>
        </w:rPr>
        <w:t xml:space="preserve"> 6</w:t>
      </w:r>
      <w:r w:rsidR="00DF07C5" w:rsidRPr="000F5BE1">
        <w:rPr>
          <w:rFonts w:ascii="Times New Roman" w:hAnsi="Times New Roman"/>
        </w:rPr>
        <w:t xml:space="preserve"> seções, incluindo esta introdução. </w:t>
      </w:r>
      <w:r w:rsidR="00686727" w:rsidRPr="000F5BE1">
        <w:rPr>
          <w:rFonts w:ascii="Times New Roman" w:hAnsi="Times New Roman"/>
        </w:rPr>
        <w:t xml:space="preserve">Na seção 2 é apresentado, em linhas gerais, o conceito de </w:t>
      </w:r>
      <w:r w:rsidR="00686727" w:rsidRPr="000F5BE1">
        <w:rPr>
          <w:rFonts w:ascii="Times New Roman" w:hAnsi="Times New Roman"/>
          <w:i/>
        </w:rPr>
        <w:t>big data</w:t>
      </w:r>
      <w:r w:rsidR="00686727" w:rsidRPr="000F5BE1">
        <w:rPr>
          <w:rFonts w:ascii="Times New Roman" w:hAnsi="Times New Roman"/>
        </w:rPr>
        <w:t xml:space="preserve">, destacando-se os atributos dessa capacidade e a cadeia de valor de sua exploração. Na seção 3, </w:t>
      </w:r>
      <w:r w:rsidR="00A933D1" w:rsidRPr="000F5BE1">
        <w:rPr>
          <w:rFonts w:ascii="Times New Roman" w:hAnsi="Times New Roman"/>
        </w:rPr>
        <w:t xml:space="preserve">são apresentadas </w:t>
      </w:r>
      <w:r w:rsidR="00686727" w:rsidRPr="000F5BE1">
        <w:rPr>
          <w:rFonts w:ascii="Times New Roman" w:hAnsi="Times New Roman"/>
        </w:rPr>
        <w:t>as</w:t>
      </w:r>
      <w:r w:rsidR="00A933D1" w:rsidRPr="000F5BE1">
        <w:rPr>
          <w:rFonts w:ascii="Times New Roman" w:hAnsi="Times New Roman"/>
        </w:rPr>
        <w:t xml:space="preserve"> </w:t>
      </w:r>
      <w:r w:rsidR="00686727" w:rsidRPr="000F5BE1">
        <w:rPr>
          <w:rFonts w:ascii="Times New Roman" w:hAnsi="Times New Roman"/>
        </w:rPr>
        <w:t xml:space="preserve">características econômicas que são frequentemente atribuídas a dados e ao ecossistema de plataformas que exploram </w:t>
      </w:r>
      <w:r w:rsidR="00686727" w:rsidRPr="000F5BE1">
        <w:rPr>
          <w:rFonts w:ascii="Times New Roman" w:hAnsi="Times New Roman"/>
          <w:i/>
        </w:rPr>
        <w:t>big data</w:t>
      </w:r>
      <w:r w:rsidR="00686727" w:rsidRPr="000F5BE1">
        <w:rPr>
          <w:rFonts w:ascii="Times New Roman" w:hAnsi="Times New Roman"/>
        </w:rPr>
        <w:t>, em torno das quais giram os debates acerca da significância competitiva dessa capacidade</w:t>
      </w:r>
      <w:r w:rsidR="00A933D1" w:rsidRPr="000F5BE1">
        <w:rPr>
          <w:rFonts w:ascii="Times New Roman" w:hAnsi="Times New Roman"/>
        </w:rPr>
        <w:t>. Já na seção 4, são apresentad</w:t>
      </w:r>
      <w:r w:rsidR="00834BA5">
        <w:rPr>
          <w:rFonts w:ascii="Times New Roman" w:hAnsi="Times New Roman"/>
        </w:rPr>
        <w:t>a</w:t>
      </w:r>
      <w:r w:rsidR="00A933D1" w:rsidRPr="000F5BE1">
        <w:rPr>
          <w:rFonts w:ascii="Times New Roman" w:hAnsi="Times New Roman"/>
        </w:rPr>
        <w:t xml:space="preserve">s considerações sobre a inserção da variável competitiva </w:t>
      </w:r>
      <w:r w:rsidR="00A933D1" w:rsidRPr="000F5BE1">
        <w:rPr>
          <w:rFonts w:ascii="Times New Roman" w:hAnsi="Times New Roman"/>
          <w:i/>
        </w:rPr>
        <w:t xml:space="preserve">big data </w:t>
      </w:r>
      <w:r w:rsidR="00A933D1" w:rsidRPr="000F5BE1">
        <w:rPr>
          <w:rFonts w:ascii="Times New Roman" w:hAnsi="Times New Roman"/>
        </w:rPr>
        <w:t xml:space="preserve">na análise concorrencial. </w:t>
      </w:r>
      <w:r w:rsidR="00DF07C5" w:rsidRPr="000F5BE1">
        <w:rPr>
          <w:rFonts w:ascii="Times New Roman" w:hAnsi="Times New Roman"/>
        </w:rPr>
        <w:t>Por fim, as seções</w:t>
      </w:r>
      <w:r w:rsidR="00686727" w:rsidRPr="000F5BE1">
        <w:rPr>
          <w:rFonts w:ascii="Times New Roman" w:hAnsi="Times New Roman"/>
        </w:rPr>
        <w:t xml:space="preserve"> 5</w:t>
      </w:r>
      <w:r w:rsidR="00DF07C5" w:rsidRPr="000F5BE1">
        <w:rPr>
          <w:rFonts w:ascii="Times New Roman" w:hAnsi="Times New Roman"/>
        </w:rPr>
        <w:t xml:space="preserve"> e </w:t>
      </w:r>
      <w:r w:rsidR="00686727" w:rsidRPr="000F5BE1">
        <w:rPr>
          <w:rFonts w:ascii="Times New Roman" w:hAnsi="Times New Roman"/>
        </w:rPr>
        <w:t>6</w:t>
      </w:r>
      <w:r w:rsidR="00DF07C5" w:rsidRPr="000F5BE1">
        <w:rPr>
          <w:rFonts w:ascii="Times New Roman" w:hAnsi="Times New Roman"/>
        </w:rPr>
        <w:t>, respectivamente, contêm as conclusões e referências bibliográficas deste trabalho</w:t>
      </w:r>
      <w:bookmarkEnd w:id="5"/>
      <w:r w:rsidR="00DF07C5" w:rsidRPr="000F5BE1">
        <w:rPr>
          <w:rFonts w:ascii="Times New Roman" w:hAnsi="Times New Roman"/>
        </w:rPr>
        <w:t xml:space="preserve">. </w:t>
      </w:r>
    </w:p>
    <w:p w14:paraId="65FFD49A" w14:textId="77777777" w:rsidR="00290ABB" w:rsidRPr="000F5BE1" w:rsidRDefault="00290ABB" w:rsidP="002E4EA4">
      <w:pPr>
        <w:ind w:firstLine="708"/>
        <w:jc w:val="both"/>
        <w:rPr>
          <w:rFonts w:ascii="Times New Roman" w:hAnsi="Times New Roman"/>
        </w:rPr>
      </w:pPr>
    </w:p>
    <w:p w14:paraId="06660E7E" w14:textId="77777777" w:rsidR="00DF07C5" w:rsidRPr="000F5BE1" w:rsidRDefault="00DF07C5" w:rsidP="002E4EA4">
      <w:pPr>
        <w:tabs>
          <w:tab w:val="left" w:pos="2329"/>
        </w:tabs>
        <w:jc w:val="both"/>
        <w:rPr>
          <w:rFonts w:ascii="Times New Roman" w:hAnsi="Times New Roman"/>
        </w:rPr>
      </w:pPr>
    </w:p>
    <w:p w14:paraId="1446B1B2" w14:textId="77777777" w:rsidR="003C0DA0" w:rsidRPr="000F5BE1" w:rsidRDefault="003C0DA0" w:rsidP="002E4EA4">
      <w:pPr>
        <w:pStyle w:val="PargrafodaLista"/>
        <w:widowControl w:val="0"/>
        <w:numPr>
          <w:ilvl w:val="0"/>
          <w:numId w:val="21"/>
        </w:numPr>
        <w:ind w:left="0" w:firstLine="0"/>
        <w:jc w:val="both"/>
        <w:rPr>
          <w:rFonts w:ascii="Times New Roman" w:hAnsi="Times New Roman"/>
          <w:b/>
        </w:rPr>
      </w:pPr>
      <w:bookmarkStart w:id="6" w:name="_Hlk507834970"/>
      <w:bookmarkEnd w:id="3"/>
      <w:r w:rsidRPr="000F5BE1">
        <w:rPr>
          <w:rFonts w:ascii="Times New Roman" w:hAnsi="Times New Roman"/>
          <w:b/>
          <w:i/>
        </w:rPr>
        <w:t>Big</w:t>
      </w:r>
      <w:r w:rsidR="00D5168C" w:rsidRPr="000F5BE1">
        <w:rPr>
          <w:rFonts w:ascii="Times New Roman" w:hAnsi="Times New Roman"/>
          <w:b/>
          <w:i/>
        </w:rPr>
        <w:t xml:space="preserve"> D</w:t>
      </w:r>
      <w:r w:rsidRPr="000F5BE1">
        <w:rPr>
          <w:rFonts w:ascii="Times New Roman" w:hAnsi="Times New Roman"/>
          <w:b/>
          <w:i/>
        </w:rPr>
        <w:t>ata</w:t>
      </w:r>
      <w:r w:rsidRPr="000F5BE1">
        <w:rPr>
          <w:rFonts w:ascii="Times New Roman" w:hAnsi="Times New Roman"/>
          <w:b/>
        </w:rPr>
        <w:t xml:space="preserve">: </w:t>
      </w:r>
      <w:r w:rsidR="00D5168C" w:rsidRPr="000F5BE1">
        <w:rPr>
          <w:rFonts w:ascii="Times New Roman" w:hAnsi="Times New Roman"/>
          <w:b/>
        </w:rPr>
        <w:t>Sobre O Q</w:t>
      </w:r>
      <w:r w:rsidRPr="000F5BE1">
        <w:rPr>
          <w:rFonts w:ascii="Times New Roman" w:hAnsi="Times New Roman"/>
          <w:b/>
        </w:rPr>
        <w:t xml:space="preserve">ue </w:t>
      </w:r>
      <w:r w:rsidR="00D5168C" w:rsidRPr="000F5BE1">
        <w:rPr>
          <w:rFonts w:ascii="Times New Roman" w:hAnsi="Times New Roman"/>
          <w:b/>
        </w:rPr>
        <w:t>Estamos F</w:t>
      </w:r>
      <w:r w:rsidRPr="000F5BE1">
        <w:rPr>
          <w:rFonts w:ascii="Times New Roman" w:hAnsi="Times New Roman"/>
          <w:b/>
        </w:rPr>
        <w:t>alando?</w:t>
      </w:r>
    </w:p>
    <w:bookmarkEnd w:id="6"/>
    <w:p w14:paraId="771BBCCC" w14:textId="77777777" w:rsidR="003C0DA0" w:rsidRPr="000F5BE1" w:rsidRDefault="003C0DA0" w:rsidP="002E4EA4">
      <w:pPr>
        <w:jc w:val="both"/>
        <w:rPr>
          <w:rFonts w:ascii="Times New Roman" w:hAnsi="Times New Roman"/>
        </w:rPr>
      </w:pPr>
    </w:p>
    <w:p w14:paraId="32BB855D" w14:textId="07BB7280" w:rsidR="00834C91" w:rsidRPr="000F5BE1" w:rsidRDefault="003C7C8C" w:rsidP="002E4EA4">
      <w:pPr>
        <w:ind w:firstLine="1134"/>
        <w:jc w:val="both"/>
        <w:rPr>
          <w:rFonts w:ascii="Times New Roman" w:hAnsi="Times New Roman"/>
        </w:rPr>
      </w:pPr>
      <w:r w:rsidRPr="000F5BE1">
        <w:rPr>
          <w:rFonts w:ascii="Times New Roman" w:hAnsi="Times New Roman"/>
        </w:rPr>
        <w:t>Antes de analisar a</w:t>
      </w:r>
      <w:r w:rsidR="003C0DA0" w:rsidRPr="000F5BE1">
        <w:rPr>
          <w:rFonts w:ascii="Times New Roman" w:hAnsi="Times New Roman"/>
        </w:rPr>
        <w:t xml:space="preserve"> </w:t>
      </w:r>
      <w:r w:rsidR="001C1810" w:rsidRPr="000F5BE1">
        <w:rPr>
          <w:rFonts w:ascii="Times New Roman" w:hAnsi="Times New Roman"/>
        </w:rPr>
        <w:t>questão da vantagem competitiva proporcionada pela sua exploração</w:t>
      </w:r>
      <w:r w:rsidR="003C0DA0" w:rsidRPr="000F5BE1">
        <w:rPr>
          <w:rFonts w:ascii="Times New Roman" w:hAnsi="Times New Roman"/>
        </w:rPr>
        <w:t>, é necessário compreender</w:t>
      </w:r>
      <w:r w:rsidRPr="000F5BE1">
        <w:rPr>
          <w:rFonts w:ascii="Times New Roman" w:hAnsi="Times New Roman"/>
        </w:rPr>
        <w:t>,</w:t>
      </w:r>
      <w:r w:rsidR="003C0DA0" w:rsidRPr="000F5BE1">
        <w:rPr>
          <w:rFonts w:ascii="Times New Roman" w:hAnsi="Times New Roman"/>
        </w:rPr>
        <w:t xml:space="preserve"> </w:t>
      </w:r>
      <w:r w:rsidRPr="000F5BE1">
        <w:rPr>
          <w:rFonts w:ascii="Times New Roman" w:hAnsi="Times New Roman"/>
        </w:rPr>
        <w:t xml:space="preserve">em linhas gerais, </w:t>
      </w:r>
      <w:r w:rsidR="003C0DA0" w:rsidRPr="000F5BE1">
        <w:rPr>
          <w:rFonts w:ascii="Times New Roman" w:hAnsi="Times New Roman"/>
        </w:rPr>
        <w:t xml:space="preserve">o significado </w:t>
      </w:r>
      <w:r w:rsidR="001C1810" w:rsidRPr="000F5BE1">
        <w:rPr>
          <w:rFonts w:ascii="Times New Roman" w:hAnsi="Times New Roman"/>
        </w:rPr>
        <w:t xml:space="preserve">de </w:t>
      </w:r>
      <w:r w:rsidR="001C1810" w:rsidRPr="000F5BE1">
        <w:rPr>
          <w:rFonts w:ascii="Times New Roman" w:hAnsi="Times New Roman"/>
          <w:i/>
        </w:rPr>
        <w:t>big data</w:t>
      </w:r>
      <w:r w:rsidR="003C0DA0" w:rsidRPr="000F5BE1">
        <w:rPr>
          <w:rFonts w:ascii="Times New Roman" w:hAnsi="Times New Roman"/>
        </w:rPr>
        <w:t>.</w:t>
      </w:r>
      <w:r w:rsidRPr="000F5BE1">
        <w:rPr>
          <w:rStyle w:val="Refdenotaderodap"/>
          <w:rFonts w:ascii="Times New Roman" w:hAnsi="Times New Roman"/>
        </w:rPr>
        <w:footnoteReference w:id="4"/>
      </w:r>
    </w:p>
    <w:p w14:paraId="6EAF42F8" w14:textId="5C035AB3" w:rsidR="00D5168C" w:rsidRPr="000F5BE1" w:rsidRDefault="003C0DA0" w:rsidP="002E4EA4">
      <w:pPr>
        <w:ind w:firstLine="1134"/>
        <w:jc w:val="both"/>
        <w:rPr>
          <w:rFonts w:ascii="Times New Roman" w:hAnsi="Times New Roman"/>
        </w:rPr>
      </w:pPr>
      <w:r w:rsidRPr="000F5BE1">
        <w:rPr>
          <w:rFonts w:ascii="Times New Roman" w:hAnsi="Times New Roman"/>
          <w:bCs/>
        </w:rPr>
        <w:t xml:space="preserve">Segundo Hu et al. (2014, p. 654/655), dada a sua popularidade, a definição do termo </w:t>
      </w:r>
      <w:r w:rsidRPr="000F5BE1">
        <w:rPr>
          <w:rFonts w:ascii="Times New Roman" w:hAnsi="Times New Roman"/>
          <w:bCs/>
          <w:i/>
        </w:rPr>
        <w:t xml:space="preserve">big data </w:t>
      </w:r>
      <w:r w:rsidRPr="000F5BE1">
        <w:rPr>
          <w:rFonts w:ascii="Times New Roman" w:hAnsi="Times New Roman"/>
          <w:bCs/>
        </w:rPr>
        <w:t xml:space="preserve">é bastante diversa, de modo que atingir um consenso é uma atividade difícil. Fundamentalmente, a expressão </w:t>
      </w:r>
      <w:r w:rsidRPr="000F5BE1">
        <w:rPr>
          <w:rFonts w:ascii="Times New Roman" w:hAnsi="Times New Roman"/>
          <w:bCs/>
          <w:i/>
        </w:rPr>
        <w:t xml:space="preserve">big data </w:t>
      </w:r>
      <w:r w:rsidRPr="000F5BE1">
        <w:rPr>
          <w:rFonts w:ascii="Times New Roman" w:hAnsi="Times New Roman"/>
          <w:bCs/>
        </w:rPr>
        <w:t xml:space="preserve">capturaria um volume de dados que não se qualificaria apenas por ser amplo, mas também por conter outras características relevantes. Apesar da enorme variedade de definições existentes na literatura para </w:t>
      </w:r>
      <w:r w:rsidRPr="000F5BE1">
        <w:rPr>
          <w:rFonts w:ascii="Times New Roman" w:hAnsi="Times New Roman"/>
          <w:bCs/>
          <w:i/>
        </w:rPr>
        <w:t>big data</w:t>
      </w:r>
      <w:r w:rsidRPr="000F5BE1">
        <w:rPr>
          <w:rFonts w:ascii="Times New Roman" w:hAnsi="Times New Roman"/>
          <w:bCs/>
        </w:rPr>
        <w:t>, os autores reconhecem que 03 (três) formas distintas de definição desempenham um importante papel na modelagem desse conceito: (i) a definição atributiva (</w:t>
      </w:r>
      <w:r w:rsidRPr="000F5BE1">
        <w:rPr>
          <w:rFonts w:ascii="Times New Roman" w:hAnsi="Times New Roman"/>
          <w:bCs/>
          <w:i/>
        </w:rPr>
        <w:t>i.e</w:t>
      </w:r>
      <w:r w:rsidRPr="000F5BE1">
        <w:rPr>
          <w:rFonts w:ascii="Times New Roman" w:hAnsi="Times New Roman"/>
          <w:bCs/>
        </w:rPr>
        <w:t>., baseada nos seus principais atributos), (ii) a definição comparativa (</w:t>
      </w:r>
      <w:r w:rsidRPr="000F5BE1">
        <w:rPr>
          <w:rFonts w:ascii="Times New Roman" w:hAnsi="Times New Roman"/>
          <w:bCs/>
          <w:i/>
        </w:rPr>
        <w:t>i.e.</w:t>
      </w:r>
      <w:r w:rsidRPr="000F5BE1">
        <w:rPr>
          <w:rFonts w:ascii="Times New Roman" w:hAnsi="Times New Roman"/>
          <w:bCs/>
        </w:rPr>
        <w:t xml:space="preserve">, que define </w:t>
      </w:r>
      <w:r w:rsidRPr="000F5BE1">
        <w:rPr>
          <w:rFonts w:ascii="Times New Roman" w:hAnsi="Times New Roman"/>
          <w:bCs/>
          <w:i/>
        </w:rPr>
        <w:t xml:space="preserve">big data </w:t>
      </w:r>
      <w:r w:rsidRPr="000F5BE1">
        <w:rPr>
          <w:rFonts w:ascii="Times New Roman" w:hAnsi="Times New Roman"/>
          <w:bCs/>
        </w:rPr>
        <w:t>em termos métricos, ainda que não estanques), e (iii) a definição arquitetural (</w:t>
      </w:r>
      <w:r w:rsidRPr="000F5BE1">
        <w:rPr>
          <w:rFonts w:ascii="Times New Roman" w:hAnsi="Times New Roman"/>
          <w:bCs/>
          <w:i/>
        </w:rPr>
        <w:t>i.e.</w:t>
      </w:r>
      <w:r w:rsidRPr="000F5BE1">
        <w:rPr>
          <w:rFonts w:ascii="Times New Roman" w:hAnsi="Times New Roman"/>
          <w:bCs/>
        </w:rPr>
        <w:t xml:space="preserve">, com enfoque na estrutura do </w:t>
      </w:r>
      <w:r w:rsidRPr="000F5BE1">
        <w:rPr>
          <w:rFonts w:ascii="Times New Roman" w:hAnsi="Times New Roman"/>
          <w:bCs/>
          <w:i/>
        </w:rPr>
        <w:t>big data</w:t>
      </w:r>
      <w:r w:rsidRPr="000F5BE1">
        <w:rPr>
          <w:rFonts w:ascii="Times New Roman" w:hAnsi="Times New Roman"/>
          <w:bCs/>
        </w:rPr>
        <w:t xml:space="preserve">, que demanda novas tecnologias de processamento). </w:t>
      </w:r>
      <w:r w:rsidRPr="000F5BE1">
        <w:rPr>
          <w:rFonts w:ascii="Times New Roman" w:hAnsi="Times New Roman"/>
        </w:rPr>
        <w:t xml:space="preserve">Definições atributivas são frequentemente encontradas na literatura para o termo </w:t>
      </w:r>
      <w:r w:rsidRPr="000F5BE1">
        <w:rPr>
          <w:rFonts w:ascii="Times New Roman" w:hAnsi="Times New Roman"/>
          <w:i/>
        </w:rPr>
        <w:t>big data</w:t>
      </w:r>
      <w:r w:rsidRPr="000F5BE1">
        <w:rPr>
          <w:rFonts w:ascii="Times New Roman" w:hAnsi="Times New Roman"/>
        </w:rPr>
        <w:t>, especialmente a partir do trabalho de Doug Laney, que cunhou os se</w:t>
      </w:r>
      <w:r w:rsidR="00D5168C" w:rsidRPr="000F5BE1">
        <w:rPr>
          <w:rFonts w:ascii="Times New Roman" w:hAnsi="Times New Roman"/>
        </w:rPr>
        <w:t>us famosos “3 Vs” dimensionais (</w:t>
      </w:r>
      <w:r w:rsidRPr="000F5BE1">
        <w:rPr>
          <w:rFonts w:ascii="Times New Roman" w:hAnsi="Times New Roman"/>
          <w:b/>
        </w:rPr>
        <w:t>v</w:t>
      </w:r>
      <w:r w:rsidRPr="000F5BE1">
        <w:rPr>
          <w:rFonts w:ascii="Times New Roman" w:hAnsi="Times New Roman"/>
        </w:rPr>
        <w:t xml:space="preserve">olume, </w:t>
      </w:r>
      <w:r w:rsidRPr="000F5BE1">
        <w:rPr>
          <w:rFonts w:ascii="Times New Roman" w:hAnsi="Times New Roman"/>
          <w:b/>
        </w:rPr>
        <w:t>v</w:t>
      </w:r>
      <w:r w:rsidRPr="000F5BE1">
        <w:rPr>
          <w:rFonts w:ascii="Times New Roman" w:hAnsi="Times New Roman"/>
        </w:rPr>
        <w:t>ariedade</w:t>
      </w:r>
      <w:r w:rsidRPr="000F5BE1">
        <w:rPr>
          <w:rFonts w:ascii="Times New Roman" w:hAnsi="Times New Roman"/>
          <w:b/>
        </w:rPr>
        <w:t xml:space="preserve"> </w:t>
      </w:r>
      <w:r w:rsidRPr="000F5BE1">
        <w:rPr>
          <w:rFonts w:ascii="Times New Roman" w:hAnsi="Times New Roman"/>
        </w:rPr>
        <w:t xml:space="preserve">e </w:t>
      </w:r>
      <w:r w:rsidRPr="000F5BE1">
        <w:rPr>
          <w:rFonts w:ascii="Times New Roman" w:hAnsi="Times New Roman"/>
          <w:b/>
        </w:rPr>
        <w:t>v</w:t>
      </w:r>
      <w:r w:rsidRPr="000F5BE1">
        <w:rPr>
          <w:rFonts w:ascii="Times New Roman" w:hAnsi="Times New Roman"/>
        </w:rPr>
        <w:t>elocidade</w:t>
      </w:r>
      <w:r w:rsidR="00D5168C" w:rsidRPr="000F5BE1">
        <w:rPr>
          <w:rFonts w:ascii="Times New Roman" w:hAnsi="Times New Roman"/>
        </w:rPr>
        <w:t>)</w:t>
      </w:r>
      <w:r w:rsidRPr="000F5BE1">
        <w:rPr>
          <w:rFonts w:ascii="Times New Roman" w:hAnsi="Times New Roman"/>
        </w:rPr>
        <w:t>. Muitas vezes, contudo, o que se verifica não é uma proposta de definição exclusivamente atributiva, comparativa ou arquitetural, mas um misto de todas elas.</w:t>
      </w:r>
    </w:p>
    <w:p w14:paraId="54A908DF" w14:textId="77777777" w:rsidR="00D5168C" w:rsidRPr="000F5BE1" w:rsidRDefault="00D5168C" w:rsidP="002E4EA4">
      <w:pPr>
        <w:ind w:firstLine="708"/>
        <w:jc w:val="both"/>
        <w:rPr>
          <w:rFonts w:ascii="Times New Roman" w:hAnsi="Times New Roman"/>
        </w:rPr>
      </w:pPr>
      <w:r w:rsidRPr="000F5BE1">
        <w:rPr>
          <w:rFonts w:ascii="Times New Roman" w:hAnsi="Times New Roman"/>
        </w:rPr>
        <w:t>Assim, em linhas gerais, o termo se refere a um grande volume de dados digitais variados, que são coletados, armazenados e processados analiticamente em alta velocidade, particularmente com o objetivo de identificar padrões e comportamentos e fazer correlações, extraindo-se, dessa forma, informações relevantes que lhes conferem valor e podem ser utilizadas em processos de decisão informada nas mais variadas áreas. Desse modo,</w:t>
      </w:r>
      <w:r w:rsidRPr="000F5BE1">
        <w:rPr>
          <w:rFonts w:ascii="Times New Roman" w:hAnsi="Times New Roman"/>
          <w:bCs/>
        </w:rPr>
        <w:t xml:space="preserve"> mais do que um conjunto volumoso de dados variados,</w:t>
      </w:r>
      <w:r w:rsidRPr="000F5BE1">
        <w:rPr>
          <w:rFonts w:ascii="Times New Roman" w:hAnsi="Times New Roman"/>
          <w:i/>
        </w:rPr>
        <w:t xml:space="preserve"> big data</w:t>
      </w:r>
      <w:r w:rsidRPr="000F5BE1">
        <w:rPr>
          <w:rFonts w:ascii="Times New Roman" w:hAnsi="Times New Roman"/>
        </w:rPr>
        <w:t xml:space="preserve"> consiste na capacidade de processar analiticamente esses dados em alta velocidade (ou, muitas vezes, quase em tempo real), de modo que a tecnologia analítica importa tanto quanto o volume de dados variados para a extração de informação valiosa.</w:t>
      </w:r>
      <w:r w:rsidRPr="000F5BE1">
        <w:rPr>
          <w:rStyle w:val="Refdenotaderodap"/>
          <w:rFonts w:ascii="Times New Roman" w:hAnsi="Times New Roman"/>
        </w:rPr>
        <w:footnoteReference w:id="5"/>
      </w:r>
    </w:p>
    <w:p w14:paraId="73C638B0" w14:textId="77777777" w:rsidR="003C0DA0" w:rsidRPr="000F5BE1" w:rsidRDefault="003C0DA0" w:rsidP="002E4EA4">
      <w:pPr>
        <w:jc w:val="both"/>
        <w:rPr>
          <w:rFonts w:ascii="Times New Roman" w:hAnsi="Times New Roman"/>
        </w:rPr>
      </w:pPr>
    </w:p>
    <w:p w14:paraId="1679A470" w14:textId="77777777" w:rsidR="003C0DA0" w:rsidRPr="000F5BE1" w:rsidRDefault="003C0DA0" w:rsidP="002E4EA4">
      <w:pPr>
        <w:pStyle w:val="PargrafodaLista"/>
        <w:keepNext/>
        <w:widowControl w:val="0"/>
        <w:numPr>
          <w:ilvl w:val="1"/>
          <w:numId w:val="21"/>
        </w:numPr>
        <w:ind w:left="0" w:firstLine="0"/>
        <w:jc w:val="both"/>
        <w:rPr>
          <w:rFonts w:ascii="Times New Roman" w:hAnsi="Times New Roman"/>
          <w:b/>
        </w:rPr>
      </w:pPr>
      <w:r w:rsidRPr="000F5BE1">
        <w:rPr>
          <w:rFonts w:ascii="Times New Roman" w:hAnsi="Times New Roman"/>
          <w:b/>
        </w:rPr>
        <w:t xml:space="preserve">Os Atributos do </w:t>
      </w:r>
      <w:r w:rsidRPr="000F5BE1">
        <w:rPr>
          <w:rFonts w:ascii="Times New Roman" w:hAnsi="Times New Roman"/>
          <w:b/>
          <w:i/>
        </w:rPr>
        <w:t>Big Data</w:t>
      </w:r>
    </w:p>
    <w:p w14:paraId="53A610C3" w14:textId="110A4A05" w:rsidR="00BD44BB" w:rsidRDefault="00BD44BB" w:rsidP="002E4EA4">
      <w:pPr>
        <w:pStyle w:val="PargrafodaLista"/>
        <w:keepNext/>
        <w:widowControl w:val="0"/>
        <w:ind w:left="0"/>
        <w:jc w:val="both"/>
        <w:rPr>
          <w:rFonts w:ascii="Times New Roman" w:hAnsi="Times New Roman"/>
        </w:rPr>
      </w:pPr>
    </w:p>
    <w:p w14:paraId="44CADC90" w14:textId="77777777" w:rsidR="00290ABB" w:rsidRDefault="00290ABB" w:rsidP="002E4EA4">
      <w:pPr>
        <w:keepNext/>
        <w:widowControl w:val="0"/>
        <w:ind w:firstLine="1134"/>
        <w:jc w:val="both"/>
        <w:rPr>
          <w:rFonts w:ascii="Times New Roman" w:hAnsi="Times New Roman"/>
        </w:rPr>
      </w:pPr>
    </w:p>
    <w:p w14:paraId="24DDEBE6" w14:textId="07E70581" w:rsidR="00BD44BB" w:rsidRPr="000F5BE1" w:rsidRDefault="00D5168C" w:rsidP="002E4EA4">
      <w:pPr>
        <w:keepNext/>
        <w:widowControl w:val="0"/>
        <w:ind w:firstLine="851"/>
        <w:jc w:val="both"/>
        <w:rPr>
          <w:rFonts w:ascii="Times New Roman" w:hAnsi="Times New Roman"/>
        </w:rPr>
      </w:pPr>
      <w:r w:rsidRPr="000F5BE1">
        <w:rPr>
          <w:rFonts w:ascii="Times New Roman" w:hAnsi="Times New Roman"/>
        </w:rPr>
        <w:t>Como visto, o</w:t>
      </w:r>
      <w:r w:rsidR="00BD44BB" w:rsidRPr="000F5BE1">
        <w:rPr>
          <w:rFonts w:ascii="Times New Roman" w:hAnsi="Times New Roman"/>
        </w:rPr>
        <w:t xml:space="preserve"> volume de dados não é a única característica importante do </w:t>
      </w:r>
      <w:r w:rsidR="00BD44BB" w:rsidRPr="000F5BE1">
        <w:rPr>
          <w:rFonts w:ascii="Times New Roman" w:hAnsi="Times New Roman"/>
          <w:i/>
        </w:rPr>
        <w:t xml:space="preserve">big data </w:t>
      </w:r>
      <w:r w:rsidR="00BD44BB" w:rsidRPr="000F5BE1">
        <w:rPr>
          <w:rFonts w:ascii="Times New Roman" w:hAnsi="Times New Roman"/>
        </w:rPr>
        <w:t>(OCDE, 2013a, p. 11). Em fevereiro de 2001, Doug Laney publicou pesquisa intitulada “</w:t>
      </w:r>
      <w:r w:rsidR="00BD44BB" w:rsidRPr="000F5BE1">
        <w:rPr>
          <w:rFonts w:ascii="Times New Roman" w:hAnsi="Times New Roman"/>
          <w:i/>
        </w:rPr>
        <w:t>3D Data Management: Controlling Data Volume, Velocity, and Variety</w:t>
      </w:r>
      <w:r w:rsidR="00BD44BB" w:rsidRPr="000F5BE1">
        <w:rPr>
          <w:rFonts w:ascii="Times New Roman" w:hAnsi="Times New Roman"/>
        </w:rPr>
        <w:t>”, a partir do qual começou-</w:t>
      </w:r>
      <w:r w:rsidR="00BD44BB" w:rsidRPr="000F5BE1">
        <w:rPr>
          <w:rFonts w:ascii="Times New Roman" w:hAnsi="Times New Roman"/>
        </w:rPr>
        <w:lastRenderedPageBreak/>
        <w:t xml:space="preserve">se a falar nos chamados “3Vs” do </w:t>
      </w:r>
      <w:r w:rsidR="00BD44BB" w:rsidRPr="000F5BE1">
        <w:rPr>
          <w:rFonts w:ascii="Times New Roman" w:hAnsi="Times New Roman"/>
          <w:i/>
        </w:rPr>
        <w:t>big data</w:t>
      </w:r>
      <w:r w:rsidR="00BD44BB" w:rsidRPr="000F5BE1">
        <w:rPr>
          <w:rFonts w:ascii="Times New Roman" w:hAnsi="Times New Roman"/>
        </w:rPr>
        <w:t xml:space="preserve">. Conforme explica Gill Press, uma década depois, esses “3Vs” tornaram-se qualidades bastante aceitas na literatura para a delimitação do </w:t>
      </w:r>
      <w:r w:rsidR="00BD44BB" w:rsidRPr="000F5BE1">
        <w:rPr>
          <w:rFonts w:ascii="Times New Roman" w:hAnsi="Times New Roman"/>
          <w:i/>
        </w:rPr>
        <w:t>big data</w:t>
      </w:r>
      <w:r w:rsidR="00BD44BB" w:rsidRPr="000F5BE1">
        <w:rPr>
          <w:rFonts w:ascii="Times New Roman" w:hAnsi="Times New Roman"/>
        </w:rPr>
        <w:t>, conquanto este termo não tenha propriamente aparecido na pesquisa de Doug Laney (PRESS, 2013).</w:t>
      </w:r>
    </w:p>
    <w:p w14:paraId="1A0CDE0C" w14:textId="77777777" w:rsidR="00BD44BB" w:rsidRPr="000F5BE1" w:rsidRDefault="00BD44BB" w:rsidP="002E4EA4">
      <w:pPr>
        <w:widowControl w:val="0"/>
        <w:ind w:firstLine="708"/>
        <w:jc w:val="both"/>
        <w:rPr>
          <w:rFonts w:ascii="Times New Roman" w:hAnsi="Times New Roman"/>
        </w:rPr>
      </w:pPr>
      <w:r w:rsidRPr="000F5BE1">
        <w:rPr>
          <w:rFonts w:ascii="Times New Roman" w:hAnsi="Times New Roman"/>
        </w:rPr>
        <w:t xml:space="preserve">O elevado volume de dados coletados, armazenados e processados analiticamente é uma das principais características do </w:t>
      </w:r>
      <w:r w:rsidRPr="000F5BE1">
        <w:rPr>
          <w:rFonts w:ascii="Times New Roman" w:hAnsi="Times New Roman"/>
          <w:i/>
        </w:rPr>
        <w:t>big data</w:t>
      </w:r>
      <w:r w:rsidRPr="000F5BE1">
        <w:rPr>
          <w:rFonts w:ascii="Times New Roman" w:hAnsi="Times New Roman"/>
        </w:rPr>
        <w:t xml:space="preserve">, que não é expresso em nenhuma medida específica pelo fato de ser continuamente crescente e, por natureza, uma </w:t>
      </w:r>
      <w:r w:rsidRPr="000F5BE1">
        <w:rPr>
          <w:rFonts w:ascii="Times New Roman" w:hAnsi="Times New Roman"/>
          <w:i/>
        </w:rPr>
        <w:t>moving-definition</w:t>
      </w:r>
      <w:r w:rsidRPr="000F5BE1">
        <w:rPr>
          <w:rFonts w:ascii="Times New Roman" w:hAnsi="Times New Roman"/>
        </w:rPr>
        <w:t xml:space="preserve">. A velocidade do </w:t>
      </w:r>
      <w:r w:rsidRPr="000F5BE1">
        <w:rPr>
          <w:rFonts w:ascii="Times New Roman" w:hAnsi="Times New Roman"/>
          <w:i/>
        </w:rPr>
        <w:t>big data</w:t>
      </w:r>
      <w:r w:rsidR="00D5168C" w:rsidRPr="000F5BE1">
        <w:rPr>
          <w:rFonts w:ascii="Times New Roman" w:hAnsi="Times New Roman"/>
        </w:rPr>
        <w:t>, por sua vez,</w:t>
      </w:r>
      <w:r w:rsidRPr="000F5BE1">
        <w:rPr>
          <w:rFonts w:ascii="Times New Roman" w:hAnsi="Times New Roman"/>
        </w:rPr>
        <w:t xml:space="preserve"> está relacionada à elevada rapidez com que os dados são gerados, acessados, captados, inseridos nos sistemas de análise, processados e atualizados. Por fim, a variedade do </w:t>
      </w:r>
      <w:r w:rsidRPr="000F5BE1">
        <w:rPr>
          <w:rFonts w:ascii="Times New Roman" w:hAnsi="Times New Roman"/>
          <w:i/>
        </w:rPr>
        <w:t>big data</w:t>
      </w:r>
      <w:r w:rsidRPr="000F5BE1">
        <w:rPr>
          <w:rFonts w:ascii="Times New Roman" w:hAnsi="Times New Roman"/>
        </w:rPr>
        <w:t xml:space="preserve"> é uma característica relacionada à sua heterogeneidade e complexidade. </w:t>
      </w:r>
      <w:r w:rsidR="009A086A" w:rsidRPr="000F5BE1">
        <w:rPr>
          <w:rFonts w:ascii="Times New Roman" w:hAnsi="Times New Roman"/>
        </w:rPr>
        <w:t>Isto é, os dados coletados são originados a partir de variados processos de digitalização, possuindo diversas fontes, formas de armazenamento e tipos de informação, mas podem ser combinados e sintetizados (compreendidos) por ferramentas de processamento analítico.</w:t>
      </w:r>
    </w:p>
    <w:p w14:paraId="2BB5DB24" w14:textId="77777777" w:rsidR="00EE7D04" w:rsidRPr="000F5BE1" w:rsidRDefault="00BD44BB" w:rsidP="002E4EA4">
      <w:pPr>
        <w:widowControl w:val="0"/>
        <w:ind w:firstLine="708"/>
        <w:jc w:val="both"/>
        <w:rPr>
          <w:rFonts w:ascii="Times New Roman" w:hAnsi="Times New Roman"/>
        </w:rPr>
      </w:pPr>
      <w:r w:rsidRPr="000F5BE1">
        <w:rPr>
          <w:rFonts w:ascii="Times New Roman" w:hAnsi="Times New Roman"/>
        </w:rPr>
        <w:t>Cumpre ressaltar que, para além dessas propriedades técnicas, outras qualidades foram posteriormente acrescentadas pela literatura na sua delimitação</w:t>
      </w:r>
      <w:r w:rsidR="009A086A" w:rsidRPr="000F5BE1">
        <w:rPr>
          <w:rStyle w:val="Refdenotaderodap"/>
          <w:rFonts w:ascii="Times New Roman" w:hAnsi="Times New Roman"/>
        </w:rPr>
        <w:footnoteReference w:id="6"/>
      </w:r>
      <w:r w:rsidRPr="000F5BE1">
        <w:rPr>
          <w:rFonts w:ascii="Times New Roman" w:hAnsi="Times New Roman"/>
        </w:rPr>
        <w:t xml:space="preserve">, destacando-se entre elas o </w:t>
      </w:r>
      <w:r w:rsidR="009A086A" w:rsidRPr="000F5BE1">
        <w:rPr>
          <w:rFonts w:ascii="Times New Roman" w:hAnsi="Times New Roman"/>
        </w:rPr>
        <w:t>V</w:t>
      </w:r>
      <w:r w:rsidRPr="000F5BE1">
        <w:rPr>
          <w:rFonts w:ascii="Times New Roman" w:hAnsi="Times New Roman"/>
        </w:rPr>
        <w:t xml:space="preserve">alor. </w:t>
      </w:r>
      <w:r w:rsidR="00F91CE6" w:rsidRPr="000F5BE1">
        <w:rPr>
          <w:rFonts w:ascii="Times New Roman" w:hAnsi="Times New Roman"/>
        </w:rPr>
        <w:t>Esse atributo</w:t>
      </w:r>
      <w:r w:rsidR="00EE7D04" w:rsidRPr="000F5BE1">
        <w:rPr>
          <w:rFonts w:ascii="Times New Roman" w:hAnsi="Times New Roman"/>
        </w:rPr>
        <w:t xml:space="preserve"> “está relacionado ao crescente valor socioeconômico a ser obtido do uso de </w:t>
      </w:r>
      <w:r w:rsidR="00EE7D04" w:rsidRPr="000F5BE1">
        <w:rPr>
          <w:rFonts w:ascii="Times New Roman" w:hAnsi="Times New Roman"/>
          <w:i/>
        </w:rPr>
        <w:t>big data</w:t>
      </w:r>
      <w:r w:rsidR="00EE7D04" w:rsidRPr="000F5BE1">
        <w:rPr>
          <w:rFonts w:ascii="Times New Roman" w:hAnsi="Times New Roman"/>
        </w:rPr>
        <w:t>” (OCDE, 2013a, p. 12</w:t>
      </w:r>
      <w:r w:rsidR="00F91CE6" w:rsidRPr="000F5BE1">
        <w:rPr>
          <w:rFonts w:ascii="Times New Roman" w:hAnsi="Times New Roman"/>
        </w:rPr>
        <w:t>, tradução nossa</w:t>
      </w:r>
      <w:r w:rsidR="00EE7D04" w:rsidRPr="000F5BE1">
        <w:rPr>
          <w:rFonts w:ascii="Times New Roman" w:hAnsi="Times New Roman"/>
        </w:rPr>
        <w:t xml:space="preserve">). Ou seja, essa propriedade técnica do </w:t>
      </w:r>
      <w:r w:rsidR="00EE7D04" w:rsidRPr="000F5BE1">
        <w:rPr>
          <w:rFonts w:ascii="Times New Roman" w:hAnsi="Times New Roman"/>
          <w:i/>
        </w:rPr>
        <w:t xml:space="preserve">big data </w:t>
      </w:r>
      <w:r w:rsidR="00EE7D04" w:rsidRPr="000F5BE1">
        <w:rPr>
          <w:rFonts w:ascii="Times New Roman" w:hAnsi="Times New Roman"/>
        </w:rPr>
        <w:t>se refere aos benefícios sociais e econômicos extraídos a partir da sua exploração, sendo ao mesmo tempo “uma causa e uma consequência do aumento no volume, variedade e velocidade” dos dados (OCDE, 2016a, p. 6, tradução nossa)</w:t>
      </w:r>
      <w:r w:rsidR="00EE7D04" w:rsidRPr="000F5BE1">
        <w:rPr>
          <w:rFonts w:ascii="Times New Roman" w:hAnsi="Times New Roman"/>
          <w:i/>
        </w:rPr>
        <w:t>.</w:t>
      </w:r>
    </w:p>
    <w:p w14:paraId="7AA4BDBB" w14:textId="77777777" w:rsidR="00EE7D04" w:rsidRPr="000F5BE1" w:rsidRDefault="00EE7D04" w:rsidP="002E4EA4">
      <w:pPr>
        <w:widowControl w:val="0"/>
        <w:jc w:val="both"/>
        <w:rPr>
          <w:rFonts w:ascii="Times New Roman" w:hAnsi="Times New Roman"/>
        </w:rPr>
      </w:pPr>
    </w:p>
    <w:p w14:paraId="1D0F9DFB" w14:textId="77777777" w:rsidR="00BD44BB" w:rsidRPr="000F5BE1" w:rsidRDefault="00EE7D04" w:rsidP="002E4EA4">
      <w:pPr>
        <w:pStyle w:val="PargrafodaLista"/>
        <w:widowControl w:val="0"/>
        <w:numPr>
          <w:ilvl w:val="1"/>
          <w:numId w:val="21"/>
        </w:numPr>
        <w:ind w:left="0" w:firstLine="0"/>
        <w:jc w:val="both"/>
        <w:rPr>
          <w:rFonts w:ascii="Times New Roman" w:hAnsi="Times New Roman"/>
          <w:b/>
        </w:rPr>
      </w:pPr>
      <w:r w:rsidRPr="000F5BE1">
        <w:rPr>
          <w:rFonts w:ascii="Times New Roman" w:hAnsi="Times New Roman"/>
          <w:b/>
        </w:rPr>
        <w:t xml:space="preserve">A Cadeia de Valor do </w:t>
      </w:r>
      <w:r w:rsidR="00F91CE6" w:rsidRPr="000F5BE1">
        <w:rPr>
          <w:rFonts w:ascii="Times New Roman" w:hAnsi="Times New Roman"/>
          <w:b/>
          <w:i/>
        </w:rPr>
        <w:t>Big D</w:t>
      </w:r>
      <w:r w:rsidRPr="000F5BE1">
        <w:rPr>
          <w:rFonts w:ascii="Times New Roman" w:hAnsi="Times New Roman"/>
          <w:b/>
          <w:i/>
        </w:rPr>
        <w:t>ata</w:t>
      </w:r>
    </w:p>
    <w:p w14:paraId="7B2C6126" w14:textId="77777777" w:rsidR="00EE7D04" w:rsidRPr="000F5BE1" w:rsidRDefault="00EE7D04" w:rsidP="002E4EA4">
      <w:pPr>
        <w:pStyle w:val="PargrafodaLista"/>
        <w:widowControl w:val="0"/>
        <w:ind w:left="0"/>
        <w:jc w:val="both"/>
        <w:rPr>
          <w:rFonts w:ascii="Times New Roman" w:hAnsi="Times New Roman"/>
        </w:rPr>
      </w:pPr>
    </w:p>
    <w:p w14:paraId="0F7114C9" w14:textId="6EDCF532" w:rsidR="00F91CE6" w:rsidRPr="000F5BE1" w:rsidRDefault="00F91CE6" w:rsidP="002E4EA4">
      <w:pPr>
        <w:keepNext/>
        <w:ind w:firstLine="708"/>
        <w:jc w:val="both"/>
        <w:rPr>
          <w:rFonts w:ascii="Times New Roman" w:hAnsi="Times New Roman"/>
        </w:rPr>
      </w:pPr>
      <w:r w:rsidRPr="000F5BE1">
        <w:rPr>
          <w:rFonts w:ascii="Times New Roman" w:hAnsi="Times New Roman"/>
        </w:rPr>
        <w:t xml:space="preserve">O processo de transformação de dados em </w:t>
      </w:r>
      <w:r w:rsidRPr="000F5BE1">
        <w:rPr>
          <w:rFonts w:ascii="Times New Roman" w:hAnsi="Times New Roman"/>
          <w:i/>
        </w:rPr>
        <w:t>big data</w:t>
      </w:r>
      <w:r w:rsidRPr="000F5BE1">
        <w:rPr>
          <w:rFonts w:ascii="Times New Roman" w:hAnsi="Times New Roman"/>
        </w:rPr>
        <w:t xml:space="preserve"> é representado por uma cadeia de valor. </w:t>
      </w:r>
      <w:r w:rsidR="00EE7D04" w:rsidRPr="000F5BE1">
        <w:rPr>
          <w:rFonts w:ascii="Times New Roman" w:hAnsi="Times New Roman"/>
        </w:rPr>
        <w:t xml:space="preserve">Assim, a cadeia de valor do </w:t>
      </w:r>
      <w:r w:rsidR="00EE7D04" w:rsidRPr="000F5BE1">
        <w:rPr>
          <w:rFonts w:ascii="Times New Roman" w:hAnsi="Times New Roman"/>
          <w:i/>
        </w:rPr>
        <w:t>big data</w:t>
      </w:r>
      <w:r w:rsidR="00EE7D04" w:rsidRPr="000F5BE1">
        <w:rPr>
          <w:rFonts w:ascii="Times New Roman" w:hAnsi="Times New Roman"/>
        </w:rPr>
        <w:t xml:space="preserve"> é o caminho percorrido pelos dados “brutos” digitais até que se possa extrair valor econômico deles.</w:t>
      </w:r>
      <w:r w:rsidRPr="000F5BE1">
        <w:rPr>
          <w:rFonts w:ascii="Times New Roman" w:hAnsi="Times New Roman"/>
        </w:rPr>
        <w:t xml:space="preserve"> O resultado final </w:t>
      </w:r>
      <w:r w:rsidR="00957AE1" w:rsidRPr="000F5BE1">
        <w:rPr>
          <w:rFonts w:ascii="Times New Roman" w:hAnsi="Times New Roman"/>
        </w:rPr>
        <w:t>é um ativo informacional</w:t>
      </w:r>
      <w:r w:rsidRPr="000F5BE1">
        <w:rPr>
          <w:rFonts w:ascii="Times New Roman" w:hAnsi="Times New Roman"/>
        </w:rPr>
        <w:t xml:space="preserve">, que pode ser utilizado em variados processos de tomada de decisão informada. </w:t>
      </w:r>
      <w:r w:rsidR="00514731" w:rsidRPr="000F5BE1">
        <w:rPr>
          <w:rFonts w:ascii="Times New Roman" w:hAnsi="Times New Roman"/>
        </w:rPr>
        <w:t>A</w:t>
      </w:r>
      <w:r w:rsidRPr="000F5BE1">
        <w:rPr>
          <w:rFonts w:ascii="Times New Roman" w:hAnsi="Times New Roman"/>
        </w:rPr>
        <w:t xml:space="preserve"> partir do advento da “Internet das Coisas”, cada vez mais, os dados de indivíduos poderão ser extraídos e inferidos a partir de suas atividades e hábitos cotidianos, sendo baixa a possibilidade de que haja erros nas análises desses dados para a retirada de valor comercial dos mesmos. A fusão e a exploração desses dados pessoais com outros tipos de dados (condições do tempo, dados industriais, eventos públicos, etc.) permitem novas correlações e a extração de novas informações que possibilitam os agentes econômicos, por exemplo, a entenderem melhor ou explorarem um determinado mercado. Dessa forma, enquanto dados “crus” podem ser gratuitos ou de baixo valor (dependendo da forma como são coletados), o processo pelo qual a informação é extraída da fusão desses dados gera valor no mercado (OCDE, 2016a, p. 6).</w:t>
      </w:r>
    </w:p>
    <w:p w14:paraId="00371800" w14:textId="77777777" w:rsidR="00F91CE6" w:rsidRPr="000F5BE1" w:rsidRDefault="00F91CE6" w:rsidP="002E4EA4">
      <w:pPr>
        <w:keepNext/>
        <w:ind w:firstLine="708"/>
        <w:jc w:val="both"/>
        <w:rPr>
          <w:rFonts w:ascii="Times New Roman" w:hAnsi="Times New Roman"/>
        </w:rPr>
      </w:pPr>
      <w:r w:rsidRPr="000F5BE1">
        <w:rPr>
          <w:rFonts w:ascii="Times New Roman" w:hAnsi="Times New Roman"/>
        </w:rPr>
        <w:t xml:space="preserve">Essa cadeia de valor do </w:t>
      </w:r>
      <w:r w:rsidRPr="000F5BE1">
        <w:rPr>
          <w:rFonts w:ascii="Times New Roman" w:hAnsi="Times New Roman"/>
          <w:i/>
        </w:rPr>
        <w:t xml:space="preserve">big data </w:t>
      </w:r>
      <w:r w:rsidRPr="000F5BE1">
        <w:rPr>
          <w:rFonts w:ascii="Times New Roman" w:hAnsi="Times New Roman"/>
        </w:rPr>
        <w:t xml:space="preserve">possui 05 (cinco) elos principais interligados e complexos, conforme ilustrado na Figura 1 abaixo. Em cada elo dessa cadeia é adicionado valor aos dados brutos digitais que são capturados. </w:t>
      </w:r>
    </w:p>
    <w:p w14:paraId="5CA05538" w14:textId="77777777" w:rsidR="00EE7D04" w:rsidRPr="000F5BE1" w:rsidRDefault="00EE7D04" w:rsidP="002E4EA4">
      <w:pPr>
        <w:jc w:val="both"/>
        <w:rPr>
          <w:rFonts w:ascii="Times New Roman" w:hAnsi="Times New Roman"/>
        </w:rPr>
      </w:pPr>
    </w:p>
    <w:p w14:paraId="0DF23F68" w14:textId="77777777" w:rsidR="00EE7D04" w:rsidRPr="00DA5C0B" w:rsidRDefault="00EE7D04" w:rsidP="002E4EA4">
      <w:pPr>
        <w:jc w:val="both"/>
        <w:rPr>
          <w:rFonts w:ascii="Times New Roman" w:hAnsi="Times New Roman"/>
          <w:sz w:val="20"/>
        </w:rPr>
      </w:pPr>
      <w:r w:rsidRPr="000F5BE1">
        <w:rPr>
          <w:rFonts w:ascii="Times New Roman" w:hAnsi="Times New Roman"/>
          <w:noProof/>
          <w:lang w:eastAsia="pt-BR"/>
        </w:rPr>
        <w:lastRenderedPageBreak/>
        <w:drawing>
          <wp:inline distT="0" distB="0" distL="0" distR="0" wp14:anchorId="7DED3594" wp14:editId="102D641B">
            <wp:extent cx="5764530" cy="673100"/>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4530" cy="673100"/>
                    </a:xfrm>
                    <a:prstGeom prst="rect">
                      <a:avLst/>
                    </a:prstGeom>
                    <a:noFill/>
                    <a:ln>
                      <a:noFill/>
                    </a:ln>
                  </pic:spPr>
                </pic:pic>
              </a:graphicData>
            </a:graphic>
          </wp:inline>
        </w:drawing>
      </w:r>
      <w:r w:rsidRPr="00DA5C0B">
        <w:rPr>
          <w:rFonts w:ascii="Times New Roman" w:hAnsi="Times New Roman"/>
          <w:b/>
          <w:sz w:val="20"/>
        </w:rPr>
        <w:t xml:space="preserve">FIGURA 1: </w:t>
      </w:r>
      <w:r w:rsidRPr="00DA5C0B">
        <w:rPr>
          <w:rFonts w:ascii="Times New Roman" w:hAnsi="Times New Roman"/>
          <w:sz w:val="20"/>
        </w:rPr>
        <w:t xml:space="preserve">Cadeia de valor do </w:t>
      </w:r>
      <w:r w:rsidRPr="00DA5C0B">
        <w:rPr>
          <w:rFonts w:ascii="Times New Roman" w:hAnsi="Times New Roman"/>
          <w:i/>
          <w:sz w:val="20"/>
        </w:rPr>
        <w:t>big data</w:t>
      </w:r>
    </w:p>
    <w:p w14:paraId="21773686" w14:textId="77777777" w:rsidR="00EE7D04" w:rsidRPr="00DA5C0B" w:rsidRDefault="00EE7D04" w:rsidP="002E4EA4">
      <w:pPr>
        <w:jc w:val="both"/>
        <w:rPr>
          <w:rFonts w:ascii="Times New Roman" w:hAnsi="Times New Roman"/>
          <w:sz w:val="20"/>
        </w:rPr>
      </w:pPr>
      <w:r w:rsidRPr="00DA5C0B">
        <w:rPr>
          <w:rFonts w:ascii="Times New Roman" w:hAnsi="Times New Roman"/>
          <w:sz w:val="20"/>
        </w:rPr>
        <w:t>Elaboração própria</w:t>
      </w:r>
    </w:p>
    <w:p w14:paraId="75737FEE" w14:textId="77777777" w:rsidR="00EE7D04" w:rsidRPr="000F5BE1" w:rsidRDefault="00EE7D04" w:rsidP="002E4EA4">
      <w:pPr>
        <w:jc w:val="both"/>
        <w:rPr>
          <w:rFonts w:ascii="Times New Roman" w:hAnsi="Times New Roman"/>
        </w:rPr>
      </w:pPr>
    </w:p>
    <w:p w14:paraId="6E5194D1" w14:textId="1FDC57B3" w:rsidR="004928AD" w:rsidRPr="00290ABB" w:rsidRDefault="00EE7D04" w:rsidP="002E4EA4">
      <w:pPr>
        <w:ind w:firstLine="708"/>
        <w:jc w:val="both"/>
        <w:rPr>
          <w:rFonts w:ascii="Times New Roman" w:hAnsi="Times New Roman"/>
          <w:i/>
        </w:rPr>
      </w:pPr>
      <w:r w:rsidRPr="000F5BE1">
        <w:rPr>
          <w:rFonts w:ascii="Times New Roman" w:hAnsi="Times New Roman"/>
        </w:rPr>
        <w:t xml:space="preserve">O crescimento do volume de dados gerados é, em especial, uma consequência da migração de muitas atividades econômicas, sociais e públicas para a </w:t>
      </w:r>
      <w:r w:rsidRPr="000F5BE1">
        <w:rPr>
          <w:rFonts w:ascii="Times New Roman" w:hAnsi="Times New Roman"/>
          <w:i/>
        </w:rPr>
        <w:t>internet</w:t>
      </w:r>
      <w:r w:rsidRPr="000F5BE1">
        <w:rPr>
          <w:rFonts w:ascii="Times New Roman" w:hAnsi="Times New Roman"/>
        </w:rPr>
        <w:t xml:space="preserve">, bem como da </w:t>
      </w:r>
      <w:r w:rsidR="00F91CE6" w:rsidRPr="000F5BE1">
        <w:rPr>
          <w:rFonts w:ascii="Times New Roman" w:hAnsi="Times New Roman"/>
        </w:rPr>
        <w:t xml:space="preserve">implantação e interconexão de sensores fixos e móveis, da </w:t>
      </w:r>
      <w:r w:rsidRPr="000F5BE1">
        <w:rPr>
          <w:rFonts w:ascii="Times New Roman" w:hAnsi="Times New Roman"/>
        </w:rPr>
        <w:t xml:space="preserve">ubiquidade das atividades </w:t>
      </w:r>
      <w:r w:rsidRPr="000F5BE1">
        <w:rPr>
          <w:rFonts w:ascii="Times New Roman" w:hAnsi="Times New Roman"/>
          <w:i/>
        </w:rPr>
        <w:t>online</w:t>
      </w:r>
      <w:r w:rsidRPr="000F5BE1">
        <w:rPr>
          <w:rFonts w:ascii="Times New Roman" w:hAnsi="Times New Roman"/>
        </w:rPr>
        <w:t xml:space="preserve"> e do desenvolvimento de dispositivos eletrônicos cada vez mais poderosos</w:t>
      </w:r>
      <w:r w:rsidRPr="000F5BE1">
        <w:rPr>
          <w:rStyle w:val="Refdenotaderodap"/>
          <w:rFonts w:ascii="Times New Roman" w:hAnsi="Times New Roman"/>
        </w:rPr>
        <w:footnoteReference w:id="7"/>
      </w:r>
      <w:r w:rsidRPr="000F5BE1">
        <w:rPr>
          <w:rFonts w:ascii="Times New Roman" w:hAnsi="Times New Roman"/>
        </w:rPr>
        <w:t xml:space="preserve">, menores, inteligentes e baratos e que estão mais facilmente acessíveis, assim como a própria </w:t>
      </w:r>
      <w:r w:rsidRPr="000F5BE1">
        <w:rPr>
          <w:rFonts w:ascii="Times New Roman" w:hAnsi="Times New Roman"/>
          <w:i/>
        </w:rPr>
        <w:t>internet</w:t>
      </w:r>
      <w:r w:rsidR="00857CB5" w:rsidRPr="000F5BE1">
        <w:rPr>
          <w:rFonts w:ascii="Times New Roman" w:hAnsi="Times New Roman"/>
        </w:rPr>
        <w:t xml:space="preserve">. </w:t>
      </w:r>
      <w:r w:rsidRPr="000F5BE1">
        <w:rPr>
          <w:rFonts w:ascii="Times New Roman" w:hAnsi="Times New Roman"/>
        </w:rPr>
        <w:t xml:space="preserve">Com os avanços tecnológicos, todos esses fatores levaram a uma queda nos custos de coleta, armazenamento, processamento e análise de dados (OCDE, 2016a, p. 6/8), impulsionando o surgimento de uma economia digital e permitindo o advento de modelos de negócios baseados na exploração de </w:t>
      </w:r>
      <w:r w:rsidRPr="000F5BE1">
        <w:rPr>
          <w:rFonts w:ascii="Times New Roman" w:hAnsi="Times New Roman"/>
          <w:i/>
        </w:rPr>
        <w:t xml:space="preserve">big data </w:t>
      </w:r>
      <w:r w:rsidRPr="000F5BE1">
        <w:rPr>
          <w:rFonts w:ascii="Times New Roman" w:hAnsi="Times New Roman"/>
        </w:rPr>
        <w:t>(OCDE, 2016a, p. 5)</w:t>
      </w:r>
      <w:r w:rsidRPr="000F5BE1">
        <w:rPr>
          <w:rFonts w:ascii="Times New Roman" w:hAnsi="Times New Roman"/>
          <w:i/>
        </w:rPr>
        <w:t>.</w:t>
      </w:r>
    </w:p>
    <w:p w14:paraId="4F55E804" w14:textId="631D3E20" w:rsidR="004928AD" w:rsidRPr="000F5BE1" w:rsidRDefault="00EE7D04" w:rsidP="002E4EA4">
      <w:pPr>
        <w:ind w:firstLine="708"/>
        <w:jc w:val="both"/>
        <w:rPr>
          <w:rFonts w:ascii="Times New Roman" w:hAnsi="Times New Roman"/>
        </w:rPr>
      </w:pPr>
      <w:r w:rsidRPr="000F5BE1">
        <w:rPr>
          <w:rFonts w:ascii="Times New Roman" w:hAnsi="Times New Roman"/>
        </w:rPr>
        <w:t xml:space="preserve">Nesse cenário, o segundo elo da cadeia de valor do </w:t>
      </w:r>
      <w:r w:rsidRPr="000F5BE1">
        <w:rPr>
          <w:rFonts w:ascii="Times New Roman" w:hAnsi="Times New Roman"/>
          <w:i/>
        </w:rPr>
        <w:t xml:space="preserve">big data </w:t>
      </w:r>
      <w:r w:rsidR="00977AB4" w:rsidRPr="000F5BE1">
        <w:rPr>
          <w:rFonts w:ascii="Times New Roman" w:hAnsi="Times New Roman"/>
        </w:rPr>
        <w:t xml:space="preserve">se refere à aquisição </w:t>
      </w:r>
      <w:r w:rsidRPr="000F5BE1">
        <w:rPr>
          <w:rFonts w:ascii="Times New Roman" w:hAnsi="Times New Roman"/>
        </w:rPr>
        <w:t>de dados</w:t>
      </w:r>
      <w:r w:rsidR="00977AB4" w:rsidRPr="000F5BE1">
        <w:rPr>
          <w:rFonts w:ascii="Times New Roman" w:hAnsi="Times New Roman"/>
        </w:rPr>
        <w:t xml:space="preserve"> em alta velocidade</w:t>
      </w:r>
      <w:r w:rsidRPr="000F5BE1">
        <w:rPr>
          <w:rFonts w:ascii="Times New Roman" w:hAnsi="Times New Roman"/>
        </w:rPr>
        <w:t>, que são</w:t>
      </w:r>
      <w:r w:rsidR="00485DF3" w:rsidRPr="000F5BE1">
        <w:rPr>
          <w:rFonts w:ascii="Times New Roman" w:hAnsi="Times New Roman"/>
        </w:rPr>
        <w:t xml:space="preserve"> </w:t>
      </w:r>
      <w:r w:rsidRPr="000F5BE1">
        <w:rPr>
          <w:rFonts w:ascii="Times New Roman" w:hAnsi="Times New Roman"/>
        </w:rPr>
        <w:t>capturados</w:t>
      </w:r>
      <w:r w:rsidR="00485DF3" w:rsidRPr="000F5BE1">
        <w:rPr>
          <w:rFonts w:ascii="Times New Roman" w:hAnsi="Times New Roman"/>
        </w:rPr>
        <w:t xml:space="preserve"> principalmente</w:t>
      </w:r>
      <w:r w:rsidR="00857CB5" w:rsidRPr="000F5BE1">
        <w:rPr>
          <w:rFonts w:ascii="Times New Roman" w:hAnsi="Times New Roman"/>
        </w:rPr>
        <w:t xml:space="preserve"> de forma</w:t>
      </w:r>
      <w:r w:rsidRPr="000F5BE1">
        <w:rPr>
          <w:rFonts w:ascii="Times New Roman" w:hAnsi="Times New Roman"/>
        </w:rPr>
        <w:t xml:space="preserve"> direta de indivíduos, entidades, sensores, etc.</w:t>
      </w:r>
      <w:r w:rsidR="00FC51AB" w:rsidRPr="000F5BE1">
        <w:rPr>
          <w:rFonts w:ascii="Times New Roman" w:hAnsi="Times New Roman"/>
        </w:rPr>
        <w:t xml:space="preserve"> (</w:t>
      </w:r>
      <w:r w:rsidRPr="000F5BE1">
        <w:rPr>
          <w:rFonts w:ascii="Times New Roman" w:hAnsi="Times New Roman"/>
          <w:i/>
        </w:rPr>
        <w:t xml:space="preserve">online </w:t>
      </w:r>
      <w:r w:rsidRPr="000F5BE1">
        <w:rPr>
          <w:rFonts w:ascii="Times New Roman" w:hAnsi="Times New Roman"/>
        </w:rPr>
        <w:t xml:space="preserve">ou </w:t>
      </w:r>
      <w:r w:rsidRPr="000F5BE1">
        <w:rPr>
          <w:rFonts w:ascii="Times New Roman" w:hAnsi="Times New Roman"/>
          <w:i/>
        </w:rPr>
        <w:t>off-line</w:t>
      </w:r>
      <w:r w:rsidR="00FC51AB" w:rsidRPr="000F5BE1">
        <w:rPr>
          <w:rFonts w:ascii="Times New Roman" w:hAnsi="Times New Roman"/>
        </w:rPr>
        <w:t>)</w:t>
      </w:r>
      <w:r w:rsidRPr="000F5BE1">
        <w:rPr>
          <w:rFonts w:ascii="Times New Roman" w:hAnsi="Times New Roman"/>
        </w:rPr>
        <w:t xml:space="preserve">. </w:t>
      </w:r>
      <w:r w:rsidR="00857CB5" w:rsidRPr="000F5BE1">
        <w:rPr>
          <w:rFonts w:ascii="Times New Roman" w:hAnsi="Times New Roman"/>
        </w:rPr>
        <w:t xml:space="preserve">No entanto, os dados também podem ser indiretamente adquiridos no mercado por meio de terceiros intermediários, como os chamados </w:t>
      </w:r>
      <w:r w:rsidR="00857CB5" w:rsidRPr="000F5BE1">
        <w:rPr>
          <w:rFonts w:ascii="Times New Roman" w:hAnsi="Times New Roman"/>
          <w:i/>
        </w:rPr>
        <w:t>data brokers</w:t>
      </w:r>
      <w:r w:rsidR="00857CB5" w:rsidRPr="000F5BE1">
        <w:rPr>
          <w:rFonts w:ascii="Times New Roman" w:hAnsi="Times New Roman"/>
        </w:rPr>
        <w:t>, que são empresas especializadas na coleta de dados e no desenvolvimento de perfis de consumidores (GERADIN; KUSCHESKY, 2013, p. 1).</w:t>
      </w:r>
      <w:r w:rsidR="00857CB5" w:rsidRPr="000F5BE1">
        <w:rPr>
          <w:rStyle w:val="Refdenotaderodap"/>
          <w:rFonts w:ascii="Times New Roman" w:hAnsi="Times New Roman"/>
        </w:rPr>
        <w:footnoteReference w:id="8"/>
      </w:r>
      <w:r w:rsidR="00857CB5" w:rsidRPr="000F5BE1">
        <w:rPr>
          <w:rFonts w:ascii="Times New Roman" w:hAnsi="Times New Roman"/>
        </w:rPr>
        <w:t xml:space="preserve"> </w:t>
      </w:r>
      <w:r w:rsidR="0087136D" w:rsidRPr="000F5BE1">
        <w:rPr>
          <w:rFonts w:ascii="Times New Roman" w:hAnsi="Times New Roman"/>
        </w:rPr>
        <w:t xml:space="preserve">Com essa </w:t>
      </w:r>
      <w:r w:rsidRPr="000F5BE1">
        <w:rPr>
          <w:rFonts w:ascii="Times New Roman" w:hAnsi="Times New Roman"/>
        </w:rPr>
        <w:t>coleta de dados “brutos” digitalizados</w:t>
      </w:r>
      <w:r w:rsidR="0087136D" w:rsidRPr="000F5BE1">
        <w:rPr>
          <w:rFonts w:ascii="Times New Roman" w:hAnsi="Times New Roman"/>
        </w:rPr>
        <w:t xml:space="preserve"> já</w:t>
      </w:r>
      <w:r w:rsidRPr="000F5BE1">
        <w:rPr>
          <w:rFonts w:ascii="Times New Roman" w:hAnsi="Times New Roman"/>
        </w:rPr>
        <w:t xml:space="preserve"> há um ganho de valor</w:t>
      </w:r>
      <w:r w:rsidR="0087136D" w:rsidRPr="000F5BE1">
        <w:rPr>
          <w:rFonts w:ascii="Times New Roman" w:hAnsi="Times New Roman"/>
        </w:rPr>
        <w:t>, uma vez que</w:t>
      </w:r>
      <w:r w:rsidRPr="000F5BE1">
        <w:rPr>
          <w:rFonts w:ascii="Times New Roman" w:hAnsi="Times New Roman"/>
        </w:rPr>
        <w:t>, além de coletados, os dados também são filtrados e “limpos” antes de s</w:t>
      </w:r>
      <w:r w:rsidR="004928AD" w:rsidRPr="000F5BE1">
        <w:rPr>
          <w:rFonts w:ascii="Times New Roman" w:hAnsi="Times New Roman"/>
        </w:rPr>
        <w:t>erem armazenados e processados.</w:t>
      </w:r>
    </w:p>
    <w:p w14:paraId="2DB2BA05" w14:textId="77777777" w:rsidR="00A24132" w:rsidRPr="000F5BE1" w:rsidRDefault="00EE7D04" w:rsidP="002E4EA4">
      <w:pPr>
        <w:ind w:firstLine="708"/>
        <w:jc w:val="both"/>
        <w:rPr>
          <w:rFonts w:ascii="Times New Roman" w:hAnsi="Times New Roman"/>
        </w:rPr>
      </w:pPr>
      <w:r w:rsidRPr="000F5BE1">
        <w:rPr>
          <w:rFonts w:ascii="Times New Roman" w:hAnsi="Times New Roman"/>
        </w:rPr>
        <w:t>No terceiro elo da cadeia, os dados coletados são armazenados em servidores internos ou, externamente, em serviços de computação em nuvem (</w:t>
      </w:r>
      <w:r w:rsidRPr="000F5BE1">
        <w:rPr>
          <w:rFonts w:ascii="Times New Roman" w:hAnsi="Times New Roman"/>
          <w:i/>
        </w:rPr>
        <w:t>cloud computing</w:t>
      </w:r>
      <w:r w:rsidRPr="000F5BE1">
        <w:rPr>
          <w:rFonts w:ascii="Times New Roman" w:hAnsi="Times New Roman"/>
        </w:rPr>
        <w:t xml:space="preserve">). Quanto maior a quantidade de dados a serem armazenados, maiores precisam ser os </w:t>
      </w:r>
      <w:r w:rsidRPr="000F5BE1">
        <w:rPr>
          <w:rFonts w:ascii="Times New Roman" w:hAnsi="Times New Roman"/>
          <w:i/>
        </w:rPr>
        <w:t>data centres</w:t>
      </w:r>
      <w:r w:rsidRPr="000F5BE1">
        <w:rPr>
          <w:rFonts w:ascii="Times New Roman" w:hAnsi="Times New Roman"/>
        </w:rPr>
        <w:t xml:space="preserve">, </w:t>
      </w:r>
      <w:r w:rsidR="002463D6" w:rsidRPr="000F5BE1">
        <w:rPr>
          <w:rFonts w:ascii="Times New Roman" w:hAnsi="Times New Roman"/>
        </w:rPr>
        <w:t>o que exige, por partes das empresas,</w:t>
      </w:r>
      <w:r w:rsidRPr="000F5BE1">
        <w:rPr>
          <w:rFonts w:ascii="Times New Roman" w:hAnsi="Times New Roman"/>
        </w:rPr>
        <w:t xml:space="preserve"> </w:t>
      </w:r>
      <w:r w:rsidR="002463D6" w:rsidRPr="000F5BE1">
        <w:rPr>
          <w:rFonts w:ascii="Times New Roman" w:hAnsi="Times New Roman"/>
        </w:rPr>
        <w:t>maior infraestrutura e investimento em recursos de computação, armazenamento e rede</w:t>
      </w:r>
      <w:r w:rsidR="00A24132" w:rsidRPr="000F5BE1">
        <w:rPr>
          <w:rFonts w:ascii="Times New Roman" w:hAnsi="Times New Roman"/>
        </w:rPr>
        <w:t xml:space="preserve"> (RIFFE, 2016)</w:t>
      </w:r>
      <w:r w:rsidR="002463D6" w:rsidRPr="000F5BE1">
        <w:rPr>
          <w:rFonts w:ascii="Times New Roman" w:hAnsi="Times New Roman"/>
        </w:rPr>
        <w:t>.</w:t>
      </w:r>
    </w:p>
    <w:p w14:paraId="0CB7F19F" w14:textId="77777777" w:rsidR="00EE7D04" w:rsidRPr="000F5BE1" w:rsidRDefault="00EE7D04" w:rsidP="002E4EA4">
      <w:pPr>
        <w:ind w:firstLine="708"/>
        <w:jc w:val="both"/>
        <w:rPr>
          <w:rFonts w:ascii="Times New Roman" w:hAnsi="Times New Roman"/>
        </w:rPr>
      </w:pPr>
      <w:r w:rsidRPr="000F5BE1">
        <w:rPr>
          <w:rFonts w:ascii="Times New Roman" w:hAnsi="Times New Roman"/>
        </w:rPr>
        <w:t xml:space="preserve">Apesar disso, </w:t>
      </w:r>
      <w:r w:rsidR="00A24132" w:rsidRPr="000F5BE1">
        <w:rPr>
          <w:rFonts w:ascii="Times New Roman" w:hAnsi="Times New Roman"/>
        </w:rPr>
        <w:t>o uso de dados tem sido facilitado, em grande medida, pelo declínio nos custos de seu armazenamento (OCDE, 2013a, p. 9).</w:t>
      </w:r>
      <w:r w:rsidR="00A24132" w:rsidRPr="000F5BE1">
        <w:rPr>
          <w:rStyle w:val="Refdenotaderodap"/>
          <w:rFonts w:ascii="Times New Roman" w:hAnsi="Times New Roman"/>
        </w:rPr>
        <w:footnoteReference w:id="9"/>
      </w:r>
      <w:r w:rsidR="00A24132" w:rsidRPr="000F5BE1">
        <w:rPr>
          <w:rFonts w:ascii="Times New Roman" w:hAnsi="Times New Roman"/>
        </w:rPr>
        <w:t xml:space="preserve"> e pelo desenvolvimento de diversas tecnologias novas que possibilitam que as empresas mudem suas estratégias. C</w:t>
      </w:r>
      <w:r w:rsidRPr="000F5BE1">
        <w:rPr>
          <w:rFonts w:ascii="Times New Roman" w:hAnsi="Times New Roman"/>
        </w:rPr>
        <w:t xml:space="preserve">onforme observado pela OCDE (2016a, p. 14), as infraestruturas de TI que suportam as operações realizadas por empresas na exploração de </w:t>
      </w:r>
      <w:r w:rsidRPr="000F5BE1">
        <w:rPr>
          <w:rFonts w:ascii="Times New Roman" w:hAnsi="Times New Roman"/>
          <w:i/>
        </w:rPr>
        <w:t>big data</w:t>
      </w:r>
      <w:r w:rsidRPr="000F5BE1">
        <w:rPr>
          <w:rFonts w:ascii="Times New Roman" w:hAnsi="Times New Roman"/>
        </w:rPr>
        <w:t xml:space="preserve"> têm sido, muitas vezes, fornecidas por tercei</w:t>
      </w:r>
      <w:r w:rsidR="00A24132" w:rsidRPr="000F5BE1">
        <w:rPr>
          <w:rFonts w:ascii="Times New Roman" w:hAnsi="Times New Roman"/>
        </w:rPr>
        <w:t xml:space="preserve">ros prestadores desses serviços, que </w:t>
      </w:r>
      <w:r w:rsidRPr="000F5BE1">
        <w:rPr>
          <w:rFonts w:ascii="Times New Roman" w:hAnsi="Times New Roman"/>
        </w:rPr>
        <w:t xml:space="preserve">não só fornecem </w:t>
      </w:r>
      <w:r w:rsidRPr="000F5BE1">
        <w:rPr>
          <w:rFonts w:ascii="Times New Roman" w:hAnsi="Times New Roman"/>
          <w:i/>
        </w:rPr>
        <w:t xml:space="preserve">softwares </w:t>
      </w:r>
      <w:r w:rsidRPr="000F5BE1">
        <w:rPr>
          <w:rFonts w:ascii="Times New Roman" w:hAnsi="Times New Roman"/>
        </w:rPr>
        <w:t xml:space="preserve">para processamento de </w:t>
      </w:r>
      <w:r w:rsidR="00A24132" w:rsidRPr="000F5BE1">
        <w:rPr>
          <w:rFonts w:ascii="Times New Roman" w:hAnsi="Times New Roman"/>
        </w:rPr>
        <w:t>dados</w:t>
      </w:r>
      <w:r w:rsidRPr="000F5BE1">
        <w:rPr>
          <w:rFonts w:ascii="Times New Roman" w:hAnsi="Times New Roman"/>
        </w:rPr>
        <w:t xml:space="preserve">, mas também serviços de computação em nuvem e de armazenamento, funcionando como verdadeiros </w:t>
      </w:r>
      <w:r w:rsidRPr="000F5BE1">
        <w:rPr>
          <w:rFonts w:ascii="Times New Roman" w:hAnsi="Times New Roman"/>
          <w:i/>
        </w:rPr>
        <w:t xml:space="preserve">data centres </w:t>
      </w:r>
      <w:r w:rsidRPr="000F5BE1">
        <w:rPr>
          <w:rFonts w:ascii="Times New Roman" w:hAnsi="Times New Roman"/>
        </w:rPr>
        <w:t xml:space="preserve">externos onde empresas podem armazenar e processar seus dados por demanda, </w:t>
      </w:r>
      <w:r w:rsidR="00A24132" w:rsidRPr="000F5BE1">
        <w:rPr>
          <w:rFonts w:ascii="Times New Roman" w:hAnsi="Times New Roman"/>
        </w:rPr>
        <w:t xml:space="preserve">convertendo seus custos fixos em custo variáveis (CRE, 2017, p. 13), </w:t>
      </w:r>
      <w:r w:rsidRPr="000F5BE1">
        <w:rPr>
          <w:rFonts w:ascii="Times New Roman" w:hAnsi="Times New Roman"/>
        </w:rPr>
        <w:t>o que é pa</w:t>
      </w:r>
      <w:r w:rsidR="00A24132" w:rsidRPr="000F5BE1">
        <w:rPr>
          <w:rFonts w:ascii="Times New Roman" w:hAnsi="Times New Roman"/>
        </w:rPr>
        <w:t xml:space="preserve">rticularmente relevante já que </w:t>
      </w:r>
      <w:r w:rsidRPr="000F5BE1">
        <w:rPr>
          <w:rFonts w:ascii="Times New Roman" w:hAnsi="Times New Roman"/>
        </w:rPr>
        <w:t>essas infraestruturas são robustas e usualmente exibem economias de escala (OCDE, 2016a, p. 14</w:t>
      </w:r>
      <w:r w:rsidR="00A24132" w:rsidRPr="000F5BE1">
        <w:rPr>
          <w:rFonts w:ascii="Times New Roman" w:hAnsi="Times New Roman"/>
        </w:rPr>
        <w:t>; CRE, 2017, p. 13</w:t>
      </w:r>
      <w:r w:rsidRPr="000F5BE1">
        <w:rPr>
          <w:rFonts w:ascii="Times New Roman" w:hAnsi="Times New Roman"/>
        </w:rPr>
        <w:t>).</w:t>
      </w:r>
    </w:p>
    <w:p w14:paraId="7ECC16A7" w14:textId="77777777" w:rsidR="00EE7D04" w:rsidRPr="000F5BE1" w:rsidRDefault="00EE7D04" w:rsidP="002E4EA4">
      <w:pPr>
        <w:keepNext/>
        <w:ind w:firstLine="708"/>
        <w:jc w:val="both"/>
        <w:rPr>
          <w:rFonts w:ascii="Times New Roman" w:hAnsi="Times New Roman"/>
          <w:iCs/>
        </w:rPr>
      </w:pPr>
      <w:r w:rsidRPr="000F5BE1">
        <w:rPr>
          <w:rFonts w:ascii="Times New Roman" w:hAnsi="Times New Roman"/>
        </w:rPr>
        <w:lastRenderedPageBreak/>
        <w:t xml:space="preserve">No quarto elo da cadeia de valor do </w:t>
      </w:r>
      <w:r w:rsidRPr="000F5BE1">
        <w:rPr>
          <w:rFonts w:ascii="Times New Roman" w:hAnsi="Times New Roman"/>
          <w:i/>
        </w:rPr>
        <w:t>big data</w:t>
      </w:r>
      <w:r w:rsidRPr="000F5BE1">
        <w:rPr>
          <w:rFonts w:ascii="Times New Roman" w:hAnsi="Times New Roman"/>
        </w:rPr>
        <w:t xml:space="preserve">, os dados coletados e armazenados são processados e analisados </w:t>
      </w:r>
      <w:r w:rsidR="004928AD" w:rsidRPr="000F5BE1">
        <w:rPr>
          <w:rFonts w:ascii="Times New Roman" w:hAnsi="Times New Roman"/>
        </w:rPr>
        <w:t xml:space="preserve">em alta velocidade </w:t>
      </w:r>
      <w:r w:rsidRPr="000F5BE1">
        <w:rPr>
          <w:rFonts w:ascii="Times New Roman" w:hAnsi="Times New Roman"/>
        </w:rPr>
        <w:t>com o propósito de se extrair informações relevantes, especialmente padrões e correlações. Esse processamento significa “a exploração, transformação, e modelagem dos dados com o objetivo de destacar dados relevantes, sintetizando e extraindo informações úteis escondidas com alto potencial do ponto de vista dos negócios” (CURRY, 2016, p. 30, tradução nossa). Conforme observam Rubinfeld</w:t>
      </w:r>
      <w:r w:rsidRPr="000F5BE1">
        <w:rPr>
          <w:rFonts w:ascii="Times New Roman" w:hAnsi="Times New Roman"/>
          <w:iCs/>
        </w:rPr>
        <w:t xml:space="preserve"> e Gal (2017, p. 2), os dados, por si só, têm pouco val</w:t>
      </w:r>
      <w:r w:rsidR="004928AD" w:rsidRPr="000F5BE1">
        <w:rPr>
          <w:rFonts w:ascii="Times New Roman" w:hAnsi="Times New Roman"/>
          <w:iCs/>
        </w:rPr>
        <w:t xml:space="preserve">or, sendo o seu processamento </w:t>
      </w:r>
      <w:r w:rsidRPr="000F5BE1">
        <w:rPr>
          <w:rFonts w:ascii="Times New Roman" w:hAnsi="Times New Roman"/>
          <w:iCs/>
        </w:rPr>
        <w:t>que lhes confere este atributo ao transformar um enorme volume de dados não-estruturados em informações e informações derivadas (</w:t>
      </w:r>
      <w:r w:rsidRPr="000F5BE1">
        <w:rPr>
          <w:rFonts w:ascii="Times New Roman" w:hAnsi="Times New Roman"/>
          <w:i/>
          <w:iCs/>
        </w:rPr>
        <w:t>i.e.</w:t>
      </w:r>
      <w:r w:rsidRPr="000F5BE1">
        <w:rPr>
          <w:rFonts w:ascii="Times New Roman" w:hAnsi="Times New Roman"/>
          <w:iCs/>
        </w:rPr>
        <w:t>, aquelas que não são geradas diretamente a partir dos dados, mas que deles podem ser inferidas), sejam elas descritivas ou preditivas.</w:t>
      </w:r>
    </w:p>
    <w:p w14:paraId="400A8005" w14:textId="5F140473" w:rsidR="00A3203A" w:rsidRPr="000F5BE1" w:rsidRDefault="00EE7D04" w:rsidP="002E4EA4">
      <w:pPr>
        <w:ind w:firstLine="708"/>
        <w:jc w:val="both"/>
        <w:rPr>
          <w:rFonts w:ascii="Times New Roman" w:hAnsi="Times New Roman"/>
          <w:iCs/>
        </w:rPr>
      </w:pPr>
      <w:r w:rsidRPr="000F5BE1">
        <w:rPr>
          <w:rFonts w:ascii="Times New Roman" w:hAnsi="Times New Roman"/>
        </w:rPr>
        <w:t xml:space="preserve">Essa análise é feita por meio de diversos </w:t>
      </w:r>
      <w:r w:rsidRPr="000F5BE1">
        <w:rPr>
          <w:rFonts w:ascii="Times New Roman" w:hAnsi="Times New Roman"/>
          <w:i/>
        </w:rPr>
        <w:t xml:space="preserve">softwares </w:t>
      </w:r>
      <w:r w:rsidRPr="000F5BE1">
        <w:rPr>
          <w:rFonts w:ascii="Times New Roman" w:hAnsi="Times New Roman"/>
        </w:rPr>
        <w:t>e algoritmos,</w:t>
      </w:r>
      <w:r w:rsidR="004928AD" w:rsidRPr="000F5BE1">
        <w:rPr>
          <w:rFonts w:ascii="Times New Roman" w:hAnsi="Times New Roman"/>
        </w:rPr>
        <w:t xml:space="preserve"> de modo que</w:t>
      </w:r>
      <w:r w:rsidRPr="000F5BE1">
        <w:rPr>
          <w:rFonts w:ascii="Times New Roman" w:hAnsi="Times New Roman"/>
        </w:rPr>
        <w:t xml:space="preserve"> </w:t>
      </w:r>
      <w:r w:rsidR="004928AD" w:rsidRPr="000F5BE1">
        <w:rPr>
          <w:rFonts w:ascii="Times New Roman" w:hAnsi="Times New Roman"/>
          <w:iCs/>
        </w:rPr>
        <w:t xml:space="preserve">o fenômeno do </w:t>
      </w:r>
      <w:r w:rsidR="004928AD" w:rsidRPr="000F5BE1">
        <w:rPr>
          <w:rFonts w:ascii="Times New Roman" w:hAnsi="Times New Roman"/>
          <w:i/>
          <w:iCs/>
        </w:rPr>
        <w:t xml:space="preserve">big data </w:t>
      </w:r>
      <w:r w:rsidR="004928AD" w:rsidRPr="000F5BE1">
        <w:rPr>
          <w:rFonts w:ascii="Times New Roman" w:hAnsi="Times New Roman"/>
          <w:iCs/>
        </w:rPr>
        <w:t xml:space="preserve">é intrinsecamente associado ao de </w:t>
      </w:r>
      <w:r w:rsidR="004928AD" w:rsidRPr="000F5BE1">
        <w:rPr>
          <w:rFonts w:ascii="Times New Roman" w:hAnsi="Times New Roman"/>
          <w:i/>
          <w:iCs/>
        </w:rPr>
        <w:t>data analytics</w:t>
      </w:r>
      <w:r w:rsidR="004928AD" w:rsidRPr="000F5BE1">
        <w:rPr>
          <w:rFonts w:ascii="Times New Roman" w:hAnsi="Times New Roman"/>
          <w:iCs/>
        </w:rPr>
        <w:t xml:space="preserve">, que é, “a capacidade de processar e analisar dados não-estruturados diversos em (quase) tempo real” (OCDE, 2014, p. 11, tradução nossa). Assim – convém reiterar –, dados não são o único insumo para que um agente econômico consiga alcançar a capacidade tecnológica de </w:t>
      </w:r>
      <w:r w:rsidR="004928AD" w:rsidRPr="000F5BE1">
        <w:rPr>
          <w:rFonts w:ascii="Times New Roman" w:hAnsi="Times New Roman"/>
          <w:i/>
          <w:iCs/>
        </w:rPr>
        <w:t>big data</w:t>
      </w:r>
      <w:r w:rsidR="004928AD" w:rsidRPr="000F5BE1">
        <w:rPr>
          <w:rFonts w:ascii="Times New Roman" w:hAnsi="Times New Roman"/>
          <w:iCs/>
        </w:rPr>
        <w:t xml:space="preserve">, tendo as tecnologias de processamento um papel igualmente relevante. </w:t>
      </w:r>
    </w:p>
    <w:p w14:paraId="6DDE13CF" w14:textId="77777777" w:rsidR="00EE7D04" w:rsidRPr="000F5BE1" w:rsidRDefault="00A3203A" w:rsidP="002E4EA4">
      <w:pPr>
        <w:ind w:firstLine="708"/>
        <w:jc w:val="both"/>
        <w:rPr>
          <w:rFonts w:ascii="Times New Roman" w:hAnsi="Times New Roman"/>
          <w:iCs/>
        </w:rPr>
      </w:pPr>
      <w:r w:rsidRPr="000F5BE1">
        <w:rPr>
          <w:rFonts w:ascii="Times New Roman" w:hAnsi="Times New Roman"/>
        </w:rPr>
        <w:t xml:space="preserve">O </w:t>
      </w:r>
      <w:r w:rsidR="00EE7D04" w:rsidRPr="000F5BE1">
        <w:rPr>
          <w:rFonts w:ascii="Times New Roman" w:hAnsi="Times New Roman"/>
        </w:rPr>
        <w:t>desenvolvimento</w:t>
      </w:r>
      <w:r w:rsidRPr="000F5BE1">
        <w:rPr>
          <w:rFonts w:ascii="Times New Roman" w:hAnsi="Times New Roman"/>
        </w:rPr>
        <w:t xml:space="preserve"> </w:t>
      </w:r>
      <w:r w:rsidR="00EB2D4B" w:rsidRPr="000F5BE1">
        <w:rPr>
          <w:rFonts w:ascii="Times New Roman" w:hAnsi="Times New Roman"/>
          <w:i/>
          <w:iCs/>
        </w:rPr>
        <w:t xml:space="preserve">in-house </w:t>
      </w:r>
      <w:r w:rsidRPr="000F5BE1">
        <w:rPr>
          <w:rFonts w:ascii="Times New Roman" w:hAnsi="Times New Roman"/>
        </w:rPr>
        <w:t>dessas</w:t>
      </w:r>
      <w:r w:rsidR="00EB2D4B" w:rsidRPr="000F5BE1">
        <w:rPr>
          <w:rFonts w:ascii="Times New Roman" w:hAnsi="Times New Roman"/>
          <w:i/>
          <w:iCs/>
        </w:rPr>
        <w:t xml:space="preserve"> </w:t>
      </w:r>
      <w:r w:rsidRPr="000F5BE1">
        <w:rPr>
          <w:rFonts w:ascii="Times New Roman" w:hAnsi="Times New Roman"/>
        </w:rPr>
        <w:t>tecnologias</w:t>
      </w:r>
      <w:r w:rsidR="00EB2D4B" w:rsidRPr="000F5BE1">
        <w:rPr>
          <w:rFonts w:ascii="Times New Roman" w:hAnsi="Times New Roman"/>
        </w:rPr>
        <w:t xml:space="preserve"> </w:t>
      </w:r>
      <w:r w:rsidR="00EE7D04" w:rsidRPr="000F5BE1">
        <w:rPr>
          <w:rFonts w:ascii="Times New Roman" w:hAnsi="Times New Roman"/>
        </w:rPr>
        <w:t>depende de mão de obra bastante qualificada, investimento e, ainda, da própria capacidade “autodidata” desses programas de aprender com os próprios dados</w:t>
      </w:r>
      <w:r w:rsidR="004928AD" w:rsidRPr="000F5BE1">
        <w:rPr>
          <w:rFonts w:ascii="Times New Roman" w:hAnsi="Times New Roman"/>
        </w:rPr>
        <w:t xml:space="preserve"> que</w:t>
      </w:r>
      <w:r w:rsidR="00EE7D04" w:rsidRPr="000F5BE1">
        <w:rPr>
          <w:rFonts w:ascii="Times New Roman" w:hAnsi="Times New Roman"/>
        </w:rPr>
        <w:t xml:space="preserve"> os alimentam (</w:t>
      </w:r>
      <w:r w:rsidR="00EE7D04" w:rsidRPr="000F5BE1">
        <w:rPr>
          <w:rFonts w:ascii="Times New Roman" w:hAnsi="Times New Roman"/>
          <w:i/>
        </w:rPr>
        <w:t>self-learning</w:t>
      </w:r>
      <w:r w:rsidR="00EE7D04" w:rsidRPr="000F5BE1">
        <w:rPr>
          <w:rFonts w:ascii="Times New Roman" w:hAnsi="Times New Roman"/>
        </w:rPr>
        <w:t xml:space="preserve">). </w:t>
      </w:r>
      <w:r w:rsidR="00EB2D4B" w:rsidRPr="000F5BE1">
        <w:rPr>
          <w:rFonts w:ascii="Times New Roman" w:hAnsi="Times New Roman"/>
          <w:iCs/>
        </w:rPr>
        <w:t>No entanto</w:t>
      </w:r>
      <w:r w:rsidRPr="000F5BE1">
        <w:rPr>
          <w:rFonts w:ascii="Times New Roman" w:hAnsi="Times New Roman"/>
          <w:iCs/>
        </w:rPr>
        <w:t xml:space="preserve">, </w:t>
      </w:r>
      <w:r w:rsidR="00EB2D4B" w:rsidRPr="000F5BE1">
        <w:rPr>
          <w:rFonts w:ascii="Times New Roman" w:hAnsi="Times New Roman"/>
          <w:iCs/>
        </w:rPr>
        <w:t>c</w:t>
      </w:r>
      <w:r w:rsidR="00EE7D04" w:rsidRPr="000F5BE1">
        <w:rPr>
          <w:rFonts w:ascii="Times New Roman" w:hAnsi="Times New Roman"/>
          <w:iCs/>
        </w:rPr>
        <w:t>onforme reportado pela OCDE (2013a, p. 10), as ferramentas de processamento de dados têm se tornado cada vez mais poderosas, sofisticadas, onipresentes e baratas</w:t>
      </w:r>
      <w:r w:rsidR="00EB2D4B" w:rsidRPr="000F5BE1">
        <w:rPr>
          <w:rFonts w:ascii="Times New Roman" w:hAnsi="Times New Roman"/>
          <w:iCs/>
        </w:rPr>
        <w:t xml:space="preserve">, o que </w:t>
      </w:r>
      <w:r w:rsidR="00EE7D04" w:rsidRPr="000F5BE1">
        <w:rPr>
          <w:rFonts w:ascii="Times New Roman" w:hAnsi="Times New Roman"/>
          <w:iCs/>
        </w:rPr>
        <w:t>facilita a pesquisa, o rastre</w:t>
      </w:r>
      <w:r w:rsidR="00EB2D4B" w:rsidRPr="000F5BE1">
        <w:rPr>
          <w:rFonts w:ascii="Times New Roman" w:hAnsi="Times New Roman"/>
          <w:iCs/>
        </w:rPr>
        <w:t>amento e a correlação de dados</w:t>
      </w:r>
      <w:r w:rsidR="00EE7D04" w:rsidRPr="000F5BE1">
        <w:rPr>
          <w:rFonts w:ascii="Times New Roman" w:hAnsi="Times New Roman"/>
          <w:iCs/>
        </w:rPr>
        <w:t xml:space="preserve"> também por diversos agentes econômicos dos mais variados setores da econômica. </w:t>
      </w:r>
      <w:r w:rsidR="00EB2D4B" w:rsidRPr="000F5BE1">
        <w:rPr>
          <w:rFonts w:ascii="Times New Roman" w:hAnsi="Times New Roman"/>
          <w:iCs/>
        </w:rPr>
        <w:t>E</w:t>
      </w:r>
      <w:r w:rsidR="00EE7D04" w:rsidRPr="000F5BE1">
        <w:rPr>
          <w:rFonts w:ascii="Times New Roman" w:hAnsi="Times New Roman"/>
          <w:iCs/>
        </w:rPr>
        <w:t xml:space="preserve">sses programas também podem ser obtidos com terceiros, o que pode ajudar a converter custos fixos em custos variáveis (CRE, 2017, p. 14). Até mesmo as grandes plataformas, como a Amazon, o Google e a Microsoft fornecem serviços de </w:t>
      </w:r>
      <w:r w:rsidR="00EE7D04" w:rsidRPr="000F5BE1">
        <w:rPr>
          <w:rFonts w:ascii="Times New Roman" w:hAnsi="Times New Roman"/>
          <w:i/>
          <w:iCs/>
        </w:rPr>
        <w:t>machine learning algorith</w:t>
      </w:r>
      <w:r w:rsidR="00514731" w:rsidRPr="000F5BE1">
        <w:rPr>
          <w:rFonts w:ascii="Times New Roman" w:hAnsi="Times New Roman"/>
          <w:i/>
          <w:iCs/>
        </w:rPr>
        <w:t>m</w:t>
      </w:r>
      <w:r w:rsidR="00EE7D04" w:rsidRPr="000F5BE1">
        <w:rPr>
          <w:rFonts w:ascii="Times New Roman" w:hAnsi="Times New Roman"/>
          <w:i/>
          <w:iCs/>
        </w:rPr>
        <w:t>s</w:t>
      </w:r>
      <w:r w:rsidR="00EE7D04" w:rsidRPr="000F5BE1">
        <w:rPr>
          <w:rFonts w:ascii="Times New Roman" w:hAnsi="Times New Roman"/>
          <w:iCs/>
        </w:rPr>
        <w:t xml:space="preserve"> como parte de seus serviços de computação em nuvem, de modo que muitas empresas acham</w:t>
      </w:r>
      <w:r w:rsidR="00F41ED9" w:rsidRPr="000F5BE1">
        <w:rPr>
          <w:rFonts w:ascii="Times New Roman" w:hAnsi="Times New Roman"/>
          <w:iCs/>
        </w:rPr>
        <w:t>,</w:t>
      </w:r>
      <w:r w:rsidR="00EE7D04" w:rsidRPr="000F5BE1">
        <w:rPr>
          <w:rFonts w:ascii="Times New Roman" w:hAnsi="Times New Roman"/>
          <w:iCs/>
        </w:rPr>
        <w:t xml:space="preserve"> cada vez mais</w:t>
      </w:r>
      <w:r w:rsidR="00F41ED9" w:rsidRPr="000F5BE1">
        <w:rPr>
          <w:rFonts w:ascii="Times New Roman" w:hAnsi="Times New Roman"/>
          <w:iCs/>
        </w:rPr>
        <w:t>,</w:t>
      </w:r>
      <w:r w:rsidR="00EE7D04" w:rsidRPr="000F5BE1">
        <w:rPr>
          <w:rFonts w:ascii="Times New Roman" w:hAnsi="Times New Roman"/>
          <w:iCs/>
        </w:rPr>
        <w:t xml:space="preserve"> conveniente ter os seus dados processados e explorados por meio de infraestruturas de TI externas </w:t>
      </w:r>
      <w:r w:rsidR="00EE7D04" w:rsidRPr="000F5BE1">
        <w:rPr>
          <w:rFonts w:ascii="Times New Roman" w:hAnsi="Times New Roman"/>
        </w:rPr>
        <w:t>(OCDE, 2016a, p. 14).</w:t>
      </w:r>
      <w:r w:rsidR="00EE7D04" w:rsidRPr="000F5BE1">
        <w:rPr>
          <w:rFonts w:ascii="Times New Roman" w:hAnsi="Times New Roman"/>
          <w:iCs/>
        </w:rPr>
        <w:t xml:space="preserve"> O fenômeno da computação em nuvem tem tido um papel importante no aumento da capacidade de armazenamento e processamento</w:t>
      </w:r>
      <w:r w:rsidR="00F41ED9" w:rsidRPr="000F5BE1">
        <w:rPr>
          <w:rFonts w:ascii="Times New Roman" w:hAnsi="Times New Roman"/>
          <w:iCs/>
        </w:rPr>
        <w:t xml:space="preserve"> de dados (OCDE, 2013a, p. 11) ao </w:t>
      </w:r>
      <w:r w:rsidR="00EE7D04" w:rsidRPr="000F5BE1">
        <w:rPr>
          <w:rFonts w:ascii="Times New Roman" w:hAnsi="Times New Roman"/>
          <w:iCs/>
        </w:rPr>
        <w:t>permit</w:t>
      </w:r>
      <w:r w:rsidR="00F41ED9" w:rsidRPr="000F5BE1">
        <w:rPr>
          <w:rFonts w:ascii="Times New Roman" w:hAnsi="Times New Roman"/>
          <w:iCs/>
        </w:rPr>
        <w:t>ir que organizações</w:t>
      </w:r>
      <w:r w:rsidR="00EE7D04" w:rsidRPr="000F5BE1">
        <w:rPr>
          <w:rFonts w:ascii="Times New Roman" w:hAnsi="Times New Roman"/>
          <w:iCs/>
        </w:rPr>
        <w:t xml:space="preserve"> </w:t>
      </w:r>
      <w:r w:rsidR="00F41ED9" w:rsidRPr="000F5BE1">
        <w:rPr>
          <w:rFonts w:ascii="Times New Roman" w:hAnsi="Times New Roman"/>
          <w:iCs/>
        </w:rPr>
        <w:t>acessem</w:t>
      </w:r>
      <w:r w:rsidR="00EE7D04" w:rsidRPr="000F5BE1">
        <w:rPr>
          <w:rFonts w:ascii="Times New Roman" w:hAnsi="Times New Roman"/>
          <w:iCs/>
        </w:rPr>
        <w:t xml:space="preserve"> a nuvem de forma flexível, elástica e por demanda (modelo “</w:t>
      </w:r>
      <w:r w:rsidR="00EE7D04" w:rsidRPr="000F5BE1">
        <w:rPr>
          <w:rFonts w:ascii="Times New Roman" w:hAnsi="Times New Roman"/>
          <w:i/>
          <w:iCs/>
        </w:rPr>
        <w:t>pay-as-you-go</w:t>
      </w:r>
      <w:r w:rsidR="00EE7D04" w:rsidRPr="000F5BE1">
        <w:rPr>
          <w:rFonts w:ascii="Times New Roman" w:hAnsi="Times New Roman"/>
          <w:iCs/>
        </w:rPr>
        <w:t>”)</w:t>
      </w:r>
      <w:r w:rsidR="00F41ED9" w:rsidRPr="000F5BE1">
        <w:rPr>
          <w:rFonts w:ascii="Times New Roman" w:hAnsi="Times New Roman"/>
          <w:iCs/>
        </w:rPr>
        <w:t>, sem</w:t>
      </w:r>
      <w:r w:rsidR="00EE7D04" w:rsidRPr="000F5BE1">
        <w:rPr>
          <w:rFonts w:ascii="Times New Roman" w:hAnsi="Times New Roman"/>
          <w:iCs/>
        </w:rPr>
        <w:t xml:space="preserve"> </w:t>
      </w:r>
      <w:r w:rsidR="00F41ED9" w:rsidRPr="000F5BE1">
        <w:rPr>
          <w:rFonts w:ascii="Times New Roman" w:hAnsi="Times New Roman"/>
          <w:iCs/>
        </w:rPr>
        <w:t xml:space="preserve">grandes investimentos em ativos de informática </w:t>
      </w:r>
      <w:r w:rsidR="00EE7D04" w:rsidRPr="000F5BE1">
        <w:rPr>
          <w:rFonts w:ascii="Times New Roman" w:hAnsi="Times New Roman"/>
          <w:iCs/>
        </w:rPr>
        <w:t xml:space="preserve">Outro fator que tem contribuído para o barateamento do processamento de dados é o desenvolvimento de </w:t>
      </w:r>
      <w:r w:rsidR="00EE7D04" w:rsidRPr="000F5BE1">
        <w:rPr>
          <w:rFonts w:ascii="Times New Roman" w:hAnsi="Times New Roman"/>
          <w:i/>
          <w:iCs/>
        </w:rPr>
        <w:t xml:space="preserve">softwares </w:t>
      </w:r>
      <w:r w:rsidR="00EE7D04" w:rsidRPr="000F5BE1">
        <w:rPr>
          <w:rFonts w:ascii="Times New Roman" w:hAnsi="Times New Roman"/>
          <w:iCs/>
        </w:rPr>
        <w:t>abertos (</w:t>
      </w:r>
      <w:r w:rsidR="00EE7D04" w:rsidRPr="000F5BE1">
        <w:rPr>
          <w:rFonts w:ascii="Times New Roman" w:hAnsi="Times New Roman"/>
          <w:i/>
          <w:iCs/>
        </w:rPr>
        <w:t>open source</w:t>
      </w:r>
      <w:r w:rsidR="00EE7D04" w:rsidRPr="000F5BE1">
        <w:rPr>
          <w:rFonts w:ascii="Times New Roman" w:hAnsi="Times New Roman"/>
          <w:iCs/>
        </w:rPr>
        <w:t xml:space="preserve">) que cobrem uma ampla variedade de funções necessárias para o </w:t>
      </w:r>
      <w:r w:rsidR="00EE7D04" w:rsidRPr="000F5BE1">
        <w:rPr>
          <w:rFonts w:ascii="Times New Roman" w:hAnsi="Times New Roman"/>
          <w:i/>
          <w:iCs/>
        </w:rPr>
        <w:t>big data</w:t>
      </w:r>
      <w:r w:rsidR="00EE7D04" w:rsidRPr="000F5BE1">
        <w:rPr>
          <w:rFonts w:ascii="Times New Roman" w:hAnsi="Times New Roman"/>
          <w:iCs/>
        </w:rPr>
        <w:t xml:space="preserve">. Além disso, como já exposto, cada vez mais </w:t>
      </w:r>
      <w:r w:rsidR="00EE7D04" w:rsidRPr="000F5BE1">
        <w:rPr>
          <w:rFonts w:ascii="Times New Roman" w:hAnsi="Times New Roman"/>
          <w:i/>
          <w:iCs/>
        </w:rPr>
        <w:t>data brokers</w:t>
      </w:r>
      <w:r w:rsidR="00EE7D04" w:rsidRPr="000F5BE1">
        <w:rPr>
          <w:rFonts w:ascii="Times New Roman" w:hAnsi="Times New Roman"/>
          <w:iCs/>
        </w:rPr>
        <w:t xml:space="preserve"> e empresas especializadas em </w:t>
      </w:r>
      <w:r w:rsidR="00EE7D04" w:rsidRPr="000F5BE1">
        <w:rPr>
          <w:rFonts w:ascii="Times New Roman" w:hAnsi="Times New Roman"/>
          <w:i/>
          <w:iCs/>
        </w:rPr>
        <w:t xml:space="preserve">data analytics </w:t>
      </w:r>
      <w:r w:rsidR="00EE7D04" w:rsidRPr="000F5BE1">
        <w:rPr>
          <w:rFonts w:ascii="Times New Roman" w:hAnsi="Times New Roman"/>
          <w:iCs/>
        </w:rPr>
        <w:t>também têm oferecido, no mercado, dados processados para uso em atividades econômicas.</w:t>
      </w:r>
    </w:p>
    <w:p w14:paraId="650B764E" w14:textId="77777777" w:rsidR="00EE7D04" w:rsidRPr="000F5BE1" w:rsidRDefault="00EE7D04" w:rsidP="002E4EA4">
      <w:pPr>
        <w:ind w:firstLine="708"/>
        <w:jc w:val="both"/>
        <w:rPr>
          <w:rFonts w:ascii="Times New Roman" w:hAnsi="Times New Roman"/>
        </w:rPr>
      </w:pPr>
      <w:r w:rsidRPr="000F5BE1">
        <w:rPr>
          <w:rFonts w:ascii="Times New Roman" w:hAnsi="Times New Roman"/>
        </w:rPr>
        <w:t xml:space="preserve">Finalmente, no quinto elo da cadeia de valor do </w:t>
      </w:r>
      <w:r w:rsidRPr="000F5BE1">
        <w:rPr>
          <w:rFonts w:ascii="Times New Roman" w:hAnsi="Times New Roman"/>
          <w:i/>
        </w:rPr>
        <w:t>big data</w:t>
      </w:r>
      <w:r w:rsidRPr="000F5BE1">
        <w:rPr>
          <w:rFonts w:ascii="Times New Roman" w:hAnsi="Times New Roman"/>
        </w:rPr>
        <w:t xml:space="preserve">, as informações relevantes extraídas do processamento e da análise de dados são utilizadas para basear decisões informadas. Essas informações podem ter diversas aplicações, como a melhoria de processos produtivos e da organização industrial, possibilitando a geração de eficiências produtivas e dinâmicas, o aperfeiçoamento de produtos em função de uma melhor compreensão acerca das necessidades dos consumidores, a personalização de estratégias de </w:t>
      </w:r>
      <w:r w:rsidRPr="000F5BE1">
        <w:rPr>
          <w:rFonts w:ascii="Times New Roman" w:hAnsi="Times New Roman"/>
          <w:i/>
        </w:rPr>
        <w:t>marketing</w:t>
      </w:r>
      <w:r w:rsidRPr="000F5BE1">
        <w:rPr>
          <w:rFonts w:ascii="Times New Roman" w:hAnsi="Times New Roman"/>
        </w:rPr>
        <w:t>,</w:t>
      </w:r>
      <w:r w:rsidRPr="000F5BE1">
        <w:rPr>
          <w:rFonts w:ascii="Times New Roman" w:hAnsi="Times New Roman"/>
          <w:i/>
        </w:rPr>
        <w:t xml:space="preserve"> </w:t>
      </w:r>
      <w:r w:rsidRPr="000F5BE1">
        <w:rPr>
          <w:rFonts w:ascii="Times New Roman" w:hAnsi="Times New Roman"/>
        </w:rPr>
        <w:t>o desenvolvimento de produtos ou serviços baseados em dados (CRE, 2017, p. 14), entre outras variadas aplicações. Conforme reportado pela OCDE (2013a, p. 12), as organizações fazem um uso, cada vez maior, de fluxos de dados em suas operações, sendo o aumento no volume de investimentos em atividade de gerenciamento e análise de dados um indicativo dessa relevância dos dados para os negócios. Nesse contexto, conforme será apresentado n</w:t>
      </w:r>
      <w:r w:rsidR="00F41ED9" w:rsidRPr="000F5BE1">
        <w:rPr>
          <w:rFonts w:ascii="Times New Roman" w:hAnsi="Times New Roman"/>
        </w:rPr>
        <w:t>a</w:t>
      </w:r>
      <w:r w:rsidRPr="000F5BE1">
        <w:rPr>
          <w:rFonts w:ascii="Times New Roman" w:hAnsi="Times New Roman"/>
        </w:rPr>
        <w:t xml:space="preserve"> próxim</w:t>
      </w:r>
      <w:r w:rsidR="00F41ED9" w:rsidRPr="000F5BE1">
        <w:rPr>
          <w:rFonts w:ascii="Times New Roman" w:hAnsi="Times New Roman"/>
        </w:rPr>
        <w:t>a seção</w:t>
      </w:r>
      <w:r w:rsidRPr="000F5BE1">
        <w:rPr>
          <w:rFonts w:ascii="Times New Roman" w:hAnsi="Times New Roman"/>
        </w:rPr>
        <w:t xml:space="preserve">, à exploração de </w:t>
      </w:r>
      <w:r w:rsidRPr="000F5BE1">
        <w:rPr>
          <w:rFonts w:ascii="Times New Roman" w:hAnsi="Times New Roman"/>
          <w:i/>
        </w:rPr>
        <w:t xml:space="preserve">big data </w:t>
      </w:r>
      <w:r w:rsidRPr="000F5BE1">
        <w:rPr>
          <w:rFonts w:ascii="Times New Roman" w:hAnsi="Times New Roman"/>
        </w:rPr>
        <w:t>tem sido atribuída crescente relevância competitiva.</w:t>
      </w:r>
    </w:p>
    <w:p w14:paraId="03C68C25" w14:textId="77777777" w:rsidR="00EE7D04" w:rsidRPr="000F5BE1" w:rsidRDefault="00EE7D04" w:rsidP="002E4EA4">
      <w:pPr>
        <w:pStyle w:val="PargrafodaLista"/>
        <w:widowControl w:val="0"/>
        <w:ind w:left="0"/>
        <w:jc w:val="both"/>
        <w:rPr>
          <w:rFonts w:ascii="Times New Roman" w:hAnsi="Times New Roman"/>
        </w:rPr>
      </w:pPr>
    </w:p>
    <w:p w14:paraId="72FB19F1" w14:textId="77777777" w:rsidR="00BD44BB" w:rsidRPr="000F5BE1" w:rsidRDefault="00325429" w:rsidP="002E4EA4">
      <w:pPr>
        <w:pStyle w:val="PargrafodaLista"/>
        <w:widowControl w:val="0"/>
        <w:numPr>
          <w:ilvl w:val="0"/>
          <w:numId w:val="21"/>
        </w:numPr>
        <w:ind w:left="0" w:firstLine="0"/>
        <w:jc w:val="both"/>
        <w:rPr>
          <w:rFonts w:ascii="Times New Roman" w:hAnsi="Times New Roman"/>
          <w:b/>
        </w:rPr>
      </w:pPr>
      <w:r w:rsidRPr="000F5BE1">
        <w:rPr>
          <w:rFonts w:ascii="Times New Roman" w:hAnsi="Times New Roman"/>
          <w:b/>
        </w:rPr>
        <w:t xml:space="preserve">Relevância Competitiva do </w:t>
      </w:r>
      <w:r w:rsidR="00BD44BB" w:rsidRPr="000F5BE1">
        <w:rPr>
          <w:rFonts w:ascii="Times New Roman" w:hAnsi="Times New Roman"/>
          <w:b/>
          <w:i/>
        </w:rPr>
        <w:t>Big Data</w:t>
      </w:r>
      <w:r w:rsidR="00470007" w:rsidRPr="000F5BE1">
        <w:rPr>
          <w:rFonts w:ascii="Times New Roman" w:hAnsi="Times New Roman"/>
          <w:b/>
          <w:i/>
        </w:rPr>
        <w:t xml:space="preserve"> </w:t>
      </w:r>
      <w:r w:rsidR="00470007" w:rsidRPr="000F5BE1">
        <w:rPr>
          <w:rFonts w:ascii="Times New Roman" w:hAnsi="Times New Roman"/>
          <w:b/>
        </w:rPr>
        <w:t>em Mercados Digitais</w:t>
      </w:r>
    </w:p>
    <w:p w14:paraId="261F1CBA" w14:textId="77777777" w:rsidR="00BD44BB" w:rsidRPr="000F5BE1" w:rsidRDefault="00BD44BB" w:rsidP="002E4EA4">
      <w:pPr>
        <w:pStyle w:val="PargrafodaLista"/>
        <w:widowControl w:val="0"/>
        <w:ind w:left="0"/>
        <w:jc w:val="both"/>
        <w:rPr>
          <w:rFonts w:ascii="Times New Roman" w:hAnsi="Times New Roman"/>
        </w:rPr>
      </w:pPr>
    </w:p>
    <w:p w14:paraId="129DCDE3" w14:textId="280DF7B4" w:rsidR="003C0DA0" w:rsidRPr="000F5BE1" w:rsidRDefault="00D056F2" w:rsidP="002E4EA4">
      <w:pPr>
        <w:ind w:firstLine="708"/>
        <w:jc w:val="both"/>
        <w:rPr>
          <w:rFonts w:ascii="Times New Roman" w:hAnsi="Times New Roman"/>
        </w:rPr>
      </w:pPr>
      <w:r w:rsidRPr="000F5BE1">
        <w:rPr>
          <w:rFonts w:ascii="Times New Roman" w:hAnsi="Times New Roman"/>
        </w:rPr>
        <w:t xml:space="preserve">É um consenso na literatura antitruste e econômica a existência de diversos benefícios oriundos da exploração de </w:t>
      </w:r>
      <w:r w:rsidRPr="000F5BE1">
        <w:rPr>
          <w:rFonts w:ascii="Times New Roman" w:hAnsi="Times New Roman"/>
          <w:i/>
        </w:rPr>
        <w:t xml:space="preserve">big data </w:t>
      </w:r>
      <w:r w:rsidRPr="000F5BE1">
        <w:rPr>
          <w:rFonts w:ascii="Times New Roman" w:hAnsi="Times New Roman"/>
        </w:rPr>
        <w:t xml:space="preserve">em plataformas </w:t>
      </w:r>
      <w:r w:rsidRPr="000F5BE1">
        <w:rPr>
          <w:rFonts w:ascii="Times New Roman" w:hAnsi="Times New Roman"/>
          <w:i/>
        </w:rPr>
        <w:t>online</w:t>
      </w:r>
      <w:r w:rsidRPr="000F5BE1">
        <w:rPr>
          <w:rFonts w:ascii="Times New Roman" w:hAnsi="Times New Roman"/>
        </w:rPr>
        <w:t xml:space="preserve"> para as empresas e consumidores (preocupações relacionadas à perda de privacidade destes últimos à parte). </w:t>
      </w:r>
      <w:r w:rsidR="003C0DA0" w:rsidRPr="000F5BE1">
        <w:rPr>
          <w:rFonts w:ascii="Times New Roman" w:hAnsi="Times New Roman"/>
          <w:iCs/>
        </w:rPr>
        <w:t xml:space="preserve">Por um lado, a exploração de </w:t>
      </w:r>
      <w:r w:rsidR="003C0DA0" w:rsidRPr="000F5BE1">
        <w:rPr>
          <w:rFonts w:ascii="Times New Roman" w:hAnsi="Times New Roman"/>
          <w:i/>
          <w:iCs/>
        </w:rPr>
        <w:t xml:space="preserve">big data </w:t>
      </w:r>
      <w:r w:rsidR="003C0DA0" w:rsidRPr="000F5BE1">
        <w:rPr>
          <w:rFonts w:ascii="Times New Roman" w:hAnsi="Times New Roman"/>
          <w:iCs/>
        </w:rPr>
        <w:t>pode proporcionar diversos benefícios econômicos. Isso porque essa capacidade pode contribuir para melhorar produtos, serviços e a própria eficiência de seus processos produtivos, bem como prever tendências de mercado e reforçar a segmentação de consumidores por meio do desenvolvimento de modelo de negócios mais dirigidos, com publicidade direcionada e de ofertas personalizadas, por exemplo (OCDE, 2016</w:t>
      </w:r>
      <w:r w:rsidR="00101DA6" w:rsidRPr="000F5BE1">
        <w:rPr>
          <w:rFonts w:ascii="Times New Roman" w:hAnsi="Times New Roman"/>
          <w:iCs/>
        </w:rPr>
        <w:t>a</w:t>
      </w:r>
      <w:r w:rsidR="003C0DA0" w:rsidRPr="000F5BE1">
        <w:rPr>
          <w:rFonts w:ascii="Times New Roman" w:hAnsi="Times New Roman"/>
          <w:iCs/>
        </w:rPr>
        <w:t xml:space="preserve">, p. 8; </w:t>
      </w:r>
      <w:r w:rsidR="003C0DA0" w:rsidRPr="000F5BE1">
        <w:rPr>
          <w:rFonts w:ascii="Times New Roman" w:hAnsi="Times New Roman"/>
        </w:rPr>
        <w:t>ALEMANHA; FRANÇA, 2016, p. 9</w:t>
      </w:r>
      <w:r w:rsidR="003C0DA0" w:rsidRPr="000F5BE1">
        <w:rPr>
          <w:rFonts w:ascii="Times New Roman" w:hAnsi="Times New Roman"/>
          <w:iCs/>
        </w:rPr>
        <w:t xml:space="preserve">). Além disso, a exploração dessa capacidade também pode propiciar </w:t>
      </w:r>
      <w:r w:rsidR="003C0DA0" w:rsidRPr="000F5BE1">
        <w:rPr>
          <w:rFonts w:ascii="Times New Roman" w:hAnsi="Times New Roman"/>
        </w:rPr>
        <w:t>novas oportunidades de negócio, uma vez que os dados coletados durante a prestação de um determinado serviço ainda podem fornecer informações que sejam aproveitáveis para um serviço distinto. De fato, estudos apontam que empresas alicerçadas em inovação a base de dados (</w:t>
      </w:r>
      <w:r w:rsidR="003C0DA0" w:rsidRPr="000F5BE1">
        <w:rPr>
          <w:rFonts w:ascii="Times New Roman" w:hAnsi="Times New Roman"/>
          <w:i/>
        </w:rPr>
        <w:t>data-driven innovation</w:t>
      </w:r>
      <w:r w:rsidR="003C0DA0" w:rsidRPr="000F5BE1">
        <w:rPr>
          <w:rFonts w:ascii="Times New Roman" w:hAnsi="Times New Roman"/>
        </w:rPr>
        <w:t>) se beneficiam, em média, de um crescimento em produtividade de 5% (cinco por cento) a 10% (dez por cento) maior do que o crescimento de companhias similares que não adotam essa estratégia (OCDE, 2016</w:t>
      </w:r>
      <w:r w:rsidR="00101DA6" w:rsidRPr="000F5BE1">
        <w:rPr>
          <w:rFonts w:ascii="Times New Roman" w:hAnsi="Times New Roman"/>
        </w:rPr>
        <w:t>a</w:t>
      </w:r>
      <w:r w:rsidR="003C0DA0" w:rsidRPr="000F5BE1">
        <w:rPr>
          <w:rFonts w:ascii="Times New Roman" w:hAnsi="Times New Roman"/>
        </w:rPr>
        <w:t>, p. 8).</w:t>
      </w:r>
    </w:p>
    <w:bookmarkEnd w:id="0"/>
    <w:p w14:paraId="7A254FA5" w14:textId="77777777" w:rsidR="00DF07C5" w:rsidRPr="000F5BE1" w:rsidRDefault="00DF07C5" w:rsidP="002E4EA4">
      <w:pPr>
        <w:widowControl w:val="0"/>
        <w:ind w:firstLine="708"/>
        <w:contextualSpacing/>
        <w:jc w:val="both"/>
        <w:rPr>
          <w:rFonts w:ascii="Times New Roman" w:hAnsi="Times New Roman"/>
        </w:rPr>
      </w:pPr>
      <w:r w:rsidRPr="000F5BE1">
        <w:rPr>
          <w:rFonts w:ascii="Times New Roman" w:hAnsi="Times New Roman"/>
        </w:rPr>
        <w:t xml:space="preserve">Debate-se na doutrina, entretanto, se a exploração dessa capacidade pode efetivamente conferir a um agente econômico uma vantagem competitiva duradoura e sustentável. Lambrecht e Tucker (2017, p. 11) apontam que alguns autores argumentam que </w:t>
      </w:r>
      <w:r w:rsidRPr="000F5BE1">
        <w:rPr>
          <w:rFonts w:ascii="Times New Roman" w:hAnsi="Times New Roman"/>
          <w:i/>
        </w:rPr>
        <w:t xml:space="preserve">big data </w:t>
      </w:r>
      <w:r w:rsidRPr="000F5BE1">
        <w:rPr>
          <w:rFonts w:ascii="Times New Roman" w:hAnsi="Times New Roman"/>
        </w:rPr>
        <w:t xml:space="preserve">pode conduzir para um novo tipo de vantagem, enquanto outros questionam se esse é efetivamente o caso. Apesar disso, conforme observam as autoras, a questão sobre se </w:t>
      </w:r>
      <w:r w:rsidRPr="000F5BE1">
        <w:rPr>
          <w:rFonts w:ascii="Times New Roman" w:hAnsi="Times New Roman"/>
          <w:i/>
        </w:rPr>
        <w:t>big data</w:t>
      </w:r>
      <w:r w:rsidRPr="000F5BE1">
        <w:rPr>
          <w:rFonts w:ascii="Times New Roman" w:hAnsi="Times New Roman"/>
        </w:rPr>
        <w:t xml:space="preserve"> pode conferir uma vantagem competitiva sustentável tem recebido pouca atenção sistemática.</w:t>
      </w:r>
    </w:p>
    <w:p w14:paraId="57788E06" w14:textId="03A86EFC" w:rsidR="00512281" w:rsidRPr="000F5BE1" w:rsidRDefault="00512281" w:rsidP="002E4EA4">
      <w:pPr>
        <w:ind w:firstLine="708"/>
        <w:jc w:val="both"/>
        <w:rPr>
          <w:rFonts w:ascii="Times New Roman" w:hAnsi="Times New Roman"/>
        </w:rPr>
      </w:pPr>
      <w:r w:rsidRPr="000F5BE1">
        <w:rPr>
          <w:rFonts w:ascii="Times New Roman" w:hAnsi="Times New Roman"/>
        </w:rPr>
        <w:t xml:space="preserve">Dessa forma, uma vez apresentado o conceito de </w:t>
      </w:r>
      <w:r w:rsidRPr="000F5BE1">
        <w:rPr>
          <w:rFonts w:ascii="Times New Roman" w:hAnsi="Times New Roman"/>
          <w:i/>
        </w:rPr>
        <w:t>big data</w:t>
      </w:r>
      <w:r w:rsidRPr="000F5BE1">
        <w:rPr>
          <w:rFonts w:ascii="Times New Roman" w:hAnsi="Times New Roman"/>
        </w:rPr>
        <w:t xml:space="preserve">, o objetivo da presente seção é o de apresentar as características econômicas que frequentemente são atribuídas aos dados e ao ecossistema de plataformas que exploram </w:t>
      </w:r>
      <w:r w:rsidRPr="000F5BE1">
        <w:rPr>
          <w:rFonts w:ascii="Times New Roman" w:hAnsi="Times New Roman"/>
          <w:i/>
        </w:rPr>
        <w:t>big data</w:t>
      </w:r>
      <w:r w:rsidRPr="000F5BE1">
        <w:rPr>
          <w:rFonts w:ascii="Times New Roman" w:hAnsi="Times New Roman"/>
        </w:rPr>
        <w:t>, em torno das quais giram os debates acerca da significância competitiva dessa capacidade.</w:t>
      </w:r>
    </w:p>
    <w:p w14:paraId="72E1AEB4" w14:textId="52066018" w:rsidR="00DF07C5" w:rsidRPr="000F5BE1" w:rsidRDefault="00512281" w:rsidP="002E4EA4">
      <w:pPr>
        <w:widowControl w:val="0"/>
        <w:ind w:firstLine="708"/>
        <w:contextualSpacing/>
        <w:jc w:val="both"/>
        <w:rPr>
          <w:rFonts w:ascii="Times New Roman" w:hAnsi="Times New Roman"/>
        </w:rPr>
      </w:pPr>
      <w:r w:rsidRPr="000F5BE1">
        <w:rPr>
          <w:rFonts w:ascii="Times New Roman" w:hAnsi="Times New Roman"/>
        </w:rPr>
        <w:t>Como será exposto, a</w:t>
      </w:r>
      <w:r w:rsidR="00D056F2" w:rsidRPr="000F5BE1">
        <w:rPr>
          <w:rFonts w:ascii="Times New Roman" w:hAnsi="Times New Roman"/>
        </w:rPr>
        <w:t>lém de</w:t>
      </w:r>
      <w:r w:rsidR="00DF07C5" w:rsidRPr="000F5BE1">
        <w:rPr>
          <w:rFonts w:ascii="Times New Roman" w:hAnsi="Times New Roman"/>
        </w:rPr>
        <w:t xml:space="preserve"> fatores </w:t>
      </w:r>
      <w:r w:rsidR="00D056F2" w:rsidRPr="000F5BE1">
        <w:rPr>
          <w:rFonts w:ascii="Times New Roman" w:hAnsi="Times New Roman"/>
        </w:rPr>
        <w:t>inerentes a</w:t>
      </w:r>
      <w:r w:rsidR="00DF07C5" w:rsidRPr="000F5BE1">
        <w:rPr>
          <w:rFonts w:ascii="Times New Roman" w:hAnsi="Times New Roman"/>
        </w:rPr>
        <w:t>o</w:t>
      </w:r>
      <w:r w:rsidR="00D056F2" w:rsidRPr="000F5BE1">
        <w:rPr>
          <w:rFonts w:ascii="Times New Roman" w:hAnsi="Times New Roman"/>
        </w:rPr>
        <w:t xml:space="preserve"> próprio</w:t>
      </w:r>
      <w:r w:rsidR="00DF07C5" w:rsidRPr="000F5BE1">
        <w:rPr>
          <w:rFonts w:ascii="Times New Roman" w:hAnsi="Times New Roman"/>
        </w:rPr>
        <w:t xml:space="preserve"> funcionamento das plataformas </w:t>
      </w:r>
      <w:r w:rsidR="00DF07C5" w:rsidRPr="000F5BE1">
        <w:rPr>
          <w:rFonts w:ascii="Times New Roman" w:hAnsi="Times New Roman"/>
          <w:i/>
        </w:rPr>
        <w:t>online</w:t>
      </w:r>
      <w:r w:rsidR="00DF07C5" w:rsidRPr="000F5BE1">
        <w:rPr>
          <w:rFonts w:ascii="Times New Roman" w:hAnsi="Times New Roman"/>
        </w:rPr>
        <w:t xml:space="preserve">, estudos têm destacado certas características econômicas dos dados e de fenômenos do ecossistema de sua utilização nas plataformas </w:t>
      </w:r>
      <w:r w:rsidR="00DF07C5" w:rsidRPr="000F5BE1">
        <w:rPr>
          <w:rFonts w:ascii="Times New Roman" w:hAnsi="Times New Roman"/>
          <w:i/>
        </w:rPr>
        <w:t>online</w:t>
      </w:r>
      <w:r w:rsidR="00DF07C5" w:rsidRPr="000F5BE1">
        <w:rPr>
          <w:rFonts w:ascii="Times New Roman" w:hAnsi="Times New Roman"/>
        </w:rPr>
        <w:t xml:space="preserve"> que devem ser levadas em consideração na análise concorrencial</w:t>
      </w:r>
      <w:r w:rsidRPr="000F5BE1">
        <w:rPr>
          <w:rFonts w:ascii="Times New Roman" w:hAnsi="Times New Roman"/>
        </w:rPr>
        <w:t xml:space="preserve"> para se avaliar se a exploração de </w:t>
      </w:r>
      <w:r w:rsidRPr="000F5BE1">
        <w:rPr>
          <w:rFonts w:ascii="Times New Roman" w:hAnsi="Times New Roman"/>
          <w:i/>
        </w:rPr>
        <w:t xml:space="preserve">big data </w:t>
      </w:r>
      <w:r w:rsidRPr="000F5BE1">
        <w:rPr>
          <w:rFonts w:ascii="Times New Roman" w:hAnsi="Times New Roman"/>
        </w:rPr>
        <w:t>pode, ou não, representar uma vantagem competitiva</w:t>
      </w:r>
      <w:r w:rsidR="00711A26" w:rsidRPr="000F5BE1">
        <w:rPr>
          <w:rFonts w:ascii="Times New Roman" w:hAnsi="Times New Roman"/>
        </w:rPr>
        <w:t xml:space="preserve"> em um determinado caso</w:t>
      </w:r>
      <w:r w:rsidR="00DF07C5" w:rsidRPr="000F5BE1">
        <w:rPr>
          <w:rFonts w:ascii="Times New Roman" w:hAnsi="Times New Roman"/>
        </w:rPr>
        <w:t xml:space="preserve">. O </w:t>
      </w:r>
      <w:r w:rsidR="00DF07C5" w:rsidRPr="000F5BE1">
        <w:rPr>
          <w:rFonts w:ascii="Times New Roman" w:hAnsi="Times New Roman"/>
          <w:i/>
        </w:rPr>
        <w:t xml:space="preserve">Center on Regulation in Europe </w:t>
      </w:r>
      <w:r w:rsidR="00DF07C5" w:rsidRPr="000F5BE1">
        <w:rPr>
          <w:rFonts w:ascii="Times New Roman" w:hAnsi="Times New Roman"/>
        </w:rPr>
        <w:t xml:space="preserve">(CRE), por exemplo, observa que nos modelos de negócio geralmente adotados pelas empresas da </w:t>
      </w:r>
      <w:r w:rsidR="00DF07C5" w:rsidRPr="000F5BE1">
        <w:rPr>
          <w:rFonts w:ascii="Times New Roman" w:hAnsi="Times New Roman"/>
          <w:i/>
        </w:rPr>
        <w:t xml:space="preserve">internet </w:t>
      </w:r>
      <w:r w:rsidR="00DF07C5" w:rsidRPr="000F5BE1">
        <w:rPr>
          <w:rFonts w:ascii="Times New Roman" w:hAnsi="Times New Roman"/>
        </w:rPr>
        <w:t>há um grande interesse e investimento na coleta de dados (particularmente pessoais) por meio do oferecimento de produtos gratuitos, que, em geral, exibem mais efeitos de rede e de experiência que os modelos tradicionais. Todavia, conforme observado pelas autoridades de defesa da concorrência alemã e francesa, as discussões sobre esses fatores ainda estão acontecendo, e o que a prática tem demonstrado é que essas características e fenômenos têm impactos ambíguos sobre a concorrência, de modo que não há conclusões universais válidas sobre o tema, sendo necessária uma análise refinada no caso a caso (ALEMANHA; FRANÇA, 2016, p. 27).</w:t>
      </w:r>
    </w:p>
    <w:p w14:paraId="1593AC51" w14:textId="77777777" w:rsidR="00DF07C5" w:rsidRPr="000F5BE1" w:rsidRDefault="00DF07C5" w:rsidP="002E4EA4">
      <w:pPr>
        <w:widowControl w:val="0"/>
        <w:contextualSpacing/>
        <w:jc w:val="both"/>
        <w:rPr>
          <w:rFonts w:ascii="Times New Roman" w:hAnsi="Times New Roman"/>
        </w:rPr>
      </w:pPr>
    </w:p>
    <w:p w14:paraId="5D464976" w14:textId="77777777" w:rsidR="00DF07C5" w:rsidRPr="000F5BE1" w:rsidRDefault="00325429" w:rsidP="002E4EA4">
      <w:pPr>
        <w:pStyle w:val="PargrafodaLista"/>
        <w:widowControl w:val="0"/>
        <w:numPr>
          <w:ilvl w:val="1"/>
          <w:numId w:val="21"/>
        </w:numPr>
        <w:ind w:left="0" w:firstLine="0"/>
        <w:jc w:val="both"/>
        <w:rPr>
          <w:rFonts w:ascii="Times New Roman" w:hAnsi="Times New Roman"/>
          <w:b/>
        </w:rPr>
      </w:pPr>
      <w:bookmarkStart w:id="7" w:name="_Toc506822451"/>
      <w:r w:rsidRPr="000F5BE1">
        <w:rPr>
          <w:rFonts w:ascii="Times New Roman" w:hAnsi="Times New Roman"/>
          <w:b/>
        </w:rPr>
        <w:t>Potencialização de E</w:t>
      </w:r>
      <w:r w:rsidR="00DF07C5" w:rsidRPr="000F5BE1">
        <w:rPr>
          <w:rFonts w:ascii="Times New Roman" w:hAnsi="Times New Roman"/>
          <w:b/>
        </w:rPr>
        <w:t xml:space="preserve">feitos de </w:t>
      </w:r>
      <w:r w:rsidRPr="000F5BE1">
        <w:rPr>
          <w:rFonts w:ascii="Times New Roman" w:hAnsi="Times New Roman"/>
          <w:b/>
        </w:rPr>
        <w:t>R</w:t>
      </w:r>
      <w:r w:rsidR="00DF07C5" w:rsidRPr="000F5BE1">
        <w:rPr>
          <w:rFonts w:ascii="Times New Roman" w:hAnsi="Times New Roman"/>
          <w:b/>
        </w:rPr>
        <w:t xml:space="preserve">ede: </w:t>
      </w:r>
      <w:r w:rsidRPr="000F5BE1">
        <w:rPr>
          <w:rFonts w:ascii="Times New Roman" w:hAnsi="Times New Roman"/>
          <w:b/>
          <w:i/>
        </w:rPr>
        <w:t>F</w:t>
      </w:r>
      <w:r w:rsidR="00DF07C5" w:rsidRPr="000F5BE1">
        <w:rPr>
          <w:rFonts w:ascii="Times New Roman" w:hAnsi="Times New Roman"/>
          <w:b/>
          <w:i/>
        </w:rPr>
        <w:t xml:space="preserve">eedback </w:t>
      </w:r>
      <w:r w:rsidRPr="000F5BE1">
        <w:rPr>
          <w:rFonts w:ascii="Times New Roman" w:hAnsi="Times New Roman"/>
          <w:b/>
          <w:i/>
        </w:rPr>
        <w:t>L</w:t>
      </w:r>
      <w:r w:rsidR="00DF07C5" w:rsidRPr="000F5BE1">
        <w:rPr>
          <w:rFonts w:ascii="Times New Roman" w:hAnsi="Times New Roman"/>
          <w:b/>
          <w:i/>
        </w:rPr>
        <w:t>oops</w:t>
      </w:r>
      <w:bookmarkEnd w:id="7"/>
    </w:p>
    <w:p w14:paraId="6C7D09E2" w14:textId="77777777" w:rsidR="00DF07C5" w:rsidRPr="000F5BE1" w:rsidRDefault="00DF07C5" w:rsidP="002E4EA4">
      <w:pPr>
        <w:widowControl w:val="0"/>
        <w:contextualSpacing/>
        <w:rPr>
          <w:rFonts w:ascii="Times New Roman" w:hAnsi="Times New Roman"/>
        </w:rPr>
      </w:pPr>
    </w:p>
    <w:p w14:paraId="01100D36" w14:textId="77777777" w:rsidR="00290ABB" w:rsidRDefault="00DF07C5" w:rsidP="002E4EA4">
      <w:pPr>
        <w:widowControl w:val="0"/>
        <w:ind w:firstLine="708"/>
        <w:contextualSpacing/>
        <w:jc w:val="both"/>
        <w:rPr>
          <w:rFonts w:ascii="Times New Roman" w:hAnsi="Times New Roman"/>
        </w:rPr>
      </w:pPr>
      <w:r w:rsidRPr="000F5BE1">
        <w:rPr>
          <w:rFonts w:ascii="Times New Roman" w:hAnsi="Times New Roman"/>
        </w:rPr>
        <w:t xml:space="preserve">Efeitos de rede têm tido um papel central nas discussões sobre a exploração de </w:t>
      </w:r>
      <w:r w:rsidRPr="000F5BE1">
        <w:rPr>
          <w:rFonts w:ascii="Times New Roman" w:hAnsi="Times New Roman"/>
          <w:i/>
        </w:rPr>
        <w:t xml:space="preserve">big data </w:t>
      </w:r>
      <w:r w:rsidRPr="000F5BE1">
        <w:rPr>
          <w:rFonts w:ascii="Times New Roman" w:hAnsi="Times New Roman"/>
        </w:rPr>
        <w:t xml:space="preserve">por plataformas </w:t>
      </w:r>
      <w:r w:rsidRPr="000F5BE1">
        <w:rPr>
          <w:rFonts w:ascii="Times New Roman" w:hAnsi="Times New Roman"/>
          <w:i/>
        </w:rPr>
        <w:t>online</w:t>
      </w:r>
      <w:r w:rsidRPr="000F5BE1">
        <w:rPr>
          <w:rFonts w:ascii="Times New Roman" w:hAnsi="Times New Roman"/>
        </w:rPr>
        <w:t xml:space="preserve">. Essa centralidade no debate se encaixa no argumento de que a exploração dessa capacidade </w:t>
      </w:r>
      <w:bookmarkStart w:id="8" w:name="_Hlk512277451"/>
      <w:r w:rsidRPr="000F5BE1">
        <w:rPr>
          <w:rFonts w:ascii="Times New Roman" w:hAnsi="Times New Roman"/>
        </w:rPr>
        <w:t>potencializaria os efeitos de rede identificados nas plataformas de múltiplos lados</w:t>
      </w:r>
      <w:bookmarkEnd w:id="8"/>
      <w:r w:rsidRPr="000F5BE1">
        <w:rPr>
          <w:rFonts w:ascii="Times New Roman" w:hAnsi="Times New Roman"/>
        </w:rPr>
        <w:t xml:space="preserve"> (THE ECONOMIST, 2017). A OCDE se refere a </w:t>
      </w:r>
      <w:bookmarkStart w:id="9" w:name="_Hlk512277488"/>
      <w:r w:rsidRPr="000F5BE1">
        <w:rPr>
          <w:rFonts w:ascii="Times New Roman" w:hAnsi="Times New Roman"/>
        </w:rPr>
        <w:t>efeitos de rede derivados de dados (</w:t>
      </w:r>
      <w:r w:rsidRPr="000F5BE1">
        <w:rPr>
          <w:rFonts w:ascii="Times New Roman" w:hAnsi="Times New Roman"/>
          <w:i/>
        </w:rPr>
        <w:t>data-driven network effects</w:t>
      </w:r>
      <w:r w:rsidRPr="000F5BE1">
        <w:rPr>
          <w:rFonts w:ascii="Times New Roman" w:hAnsi="Times New Roman"/>
        </w:rPr>
        <w:t>) que são resultantes de 02 (dois) ciclos de retroalimentação (</w:t>
      </w:r>
      <w:r w:rsidRPr="000F5BE1">
        <w:rPr>
          <w:rFonts w:ascii="Times New Roman" w:hAnsi="Times New Roman"/>
          <w:i/>
        </w:rPr>
        <w:t>feedback loops</w:t>
      </w:r>
      <w:r w:rsidRPr="000F5BE1">
        <w:rPr>
          <w:rFonts w:ascii="Times New Roman" w:hAnsi="Times New Roman"/>
        </w:rPr>
        <w:t xml:space="preserve">), os quais se assemelham a um fenômeno de </w:t>
      </w:r>
      <w:r w:rsidRPr="000F5BE1">
        <w:rPr>
          <w:rFonts w:ascii="Times New Roman" w:hAnsi="Times New Roman"/>
          <w:i/>
        </w:rPr>
        <w:t>leaning-by-doing</w:t>
      </w:r>
      <w:r w:rsidRPr="000F5BE1">
        <w:rPr>
          <w:rFonts w:ascii="Times New Roman" w:hAnsi="Times New Roman"/>
        </w:rPr>
        <w:t>: (i) o “</w:t>
      </w:r>
      <w:r w:rsidRPr="000F5BE1">
        <w:rPr>
          <w:rFonts w:ascii="Times New Roman" w:hAnsi="Times New Roman"/>
          <w:i/>
        </w:rPr>
        <w:t xml:space="preserve">user </w:t>
      </w:r>
      <w:r w:rsidRPr="000F5BE1">
        <w:rPr>
          <w:rFonts w:ascii="Times New Roman" w:hAnsi="Times New Roman"/>
          <w:i/>
        </w:rPr>
        <w:lastRenderedPageBreak/>
        <w:t>feedback loop</w:t>
      </w:r>
      <w:r w:rsidRPr="000F5BE1">
        <w:rPr>
          <w:rFonts w:ascii="Times New Roman" w:hAnsi="Times New Roman"/>
        </w:rPr>
        <w:t>” e (ii) o “</w:t>
      </w:r>
      <w:r w:rsidRPr="000F5BE1">
        <w:rPr>
          <w:rFonts w:ascii="Times New Roman" w:hAnsi="Times New Roman"/>
          <w:i/>
        </w:rPr>
        <w:t>monetisation feedback loop</w:t>
      </w:r>
      <w:r w:rsidRPr="000F5BE1">
        <w:rPr>
          <w:rFonts w:ascii="Times New Roman" w:hAnsi="Times New Roman"/>
        </w:rPr>
        <w:t>”</w:t>
      </w:r>
      <w:r w:rsidRPr="000F5BE1">
        <w:rPr>
          <w:rFonts w:ascii="Times New Roman" w:hAnsi="Times New Roman"/>
          <w:i/>
        </w:rPr>
        <w:t xml:space="preserve"> </w:t>
      </w:r>
      <w:bookmarkEnd w:id="9"/>
      <w:r w:rsidRPr="000F5BE1">
        <w:rPr>
          <w:rFonts w:ascii="Times New Roman" w:hAnsi="Times New Roman"/>
        </w:rPr>
        <w:t>(OCDE, 2016a, p. 10).</w:t>
      </w:r>
      <w:r w:rsidRPr="000F5BE1">
        <w:rPr>
          <w:rStyle w:val="Refdenotaderodap"/>
          <w:rFonts w:ascii="Times New Roman" w:hAnsi="Times New Roman"/>
        </w:rPr>
        <w:footnoteReference w:id="10"/>
      </w:r>
      <w:r w:rsidRPr="000F5BE1">
        <w:rPr>
          <w:rFonts w:ascii="Times New Roman" w:hAnsi="Times New Roman"/>
        </w:rPr>
        <w:t xml:space="preserve"> De um lado, uma plataforma que possua maior número de usuários de seus serviços consegue coletar mais dados para melhorar a qualidade desses serviços e, dessa forma, conquistar novos usuários. Do outro lado, plataformas que exploram dados de usuários também podem melhorar o direcionamento de anúncios e monetizar os serviços, obtendo mais recursos para investir em sua qualidade e atrair novamente mais potenciais usuários e anunciantes. São esses ciclos intermináveis que podem fazer com que fique muito difícil para quaisquer potenciais entrantes e rivais competir contra uma empresa incumbente com um maior número de clientes (OCDE, 2016a, p. 10).</w:t>
      </w:r>
    </w:p>
    <w:p w14:paraId="4751CDAA" w14:textId="3D6C5BF1" w:rsidR="00DF07C5" w:rsidRPr="000F5BE1" w:rsidRDefault="00DF07C5" w:rsidP="002E4EA4">
      <w:pPr>
        <w:widowControl w:val="0"/>
        <w:ind w:firstLine="708"/>
        <w:contextualSpacing/>
        <w:jc w:val="both"/>
        <w:rPr>
          <w:rFonts w:ascii="Times New Roman" w:hAnsi="Times New Roman"/>
        </w:rPr>
      </w:pPr>
      <w:r w:rsidRPr="000F5BE1">
        <w:rPr>
          <w:rFonts w:ascii="Times New Roman" w:hAnsi="Times New Roman"/>
        </w:rPr>
        <w:t xml:space="preserve">O estudo produzido pelos órgãos de defesa da concorrência alemão e francês se refere aos </w:t>
      </w:r>
      <w:r w:rsidRPr="000F5BE1">
        <w:rPr>
          <w:rFonts w:ascii="Times New Roman" w:hAnsi="Times New Roman"/>
          <w:i/>
        </w:rPr>
        <w:t>feedback loops</w:t>
      </w:r>
      <w:r w:rsidRPr="000F5BE1">
        <w:rPr>
          <w:rFonts w:ascii="Times New Roman" w:hAnsi="Times New Roman"/>
        </w:rPr>
        <w:t xml:space="preserve"> como “efeitos de bola de neve” (“</w:t>
      </w:r>
      <w:r w:rsidRPr="000F5BE1">
        <w:rPr>
          <w:rFonts w:ascii="Times New Roman" w:hAnsi="Times New Roman"/>
          <w:i/>
        </w:rPr>
        <w:t>snowball effects</w:t>
      </w:r>
      <w:r w:rsidRPr="000F5BE1">
        <w:rPr>
          <w:rFonts w:ascii="Times New Roman" w:hAnsi="Times New Roman"/>
        </w:rPr>
        <w:t>”) que, em razão do acesso diferenciado a dados, pode</w:t>
      </w:r>
      <w:r w:rsidR="00EC6BA7" w:rsidRPr="000F5BE1">
        <w:rPr>
          <w:rFonts w:ascii="Times New Roman" w:hAnsi="Times New Roman"/>
        </w:rPr>
        <w:t>ria</w:t>
      </w:r>
      <w:r w:rsidRPr="000F5BE1">
        <w:rPr>
          <w:rFonts w:ascii="Times New Roman" w:hAnsi="Times New Roman"/>
        </w:rPr>
        <w:t>m reforçar a marginalização de concorrentes menores com relação às poucas e grandes empresas que operam em determinados setores econômicos onde a coleta e o uso de dados são geralmente vistos como atividades especialmente importantes, como no caso das plataformas</w:t>
      </w:r>
      <w:r w:rsidRPr="000F5BE1">
        <w:rPr>
          <w:rFonts w:ascii="Times New Roman" w:hAnsi="Times New Roman"/>
          <w:i/>
        </w:rPr>
        <w:t xml:space="preserve"> online</w:t>
      </w:r>
      <w:r w:rsidRPr="000F5BE1">
        <w:rPr>
          <w:rFonts w:ascii="Times New Roman" w:hAnsi="Times New Roman"/>
        </w:rPr>
        <w:t xml:space="preserve"> de buscas e de rede social, por exemplo (ALEMANHA; FRANÇA, 2016, p. 13). É que, na ocorrência de </w:t>
      </w:r>
      <w:r w:rsidRPr="000F5BE1">
        <w:rPr>
          <w:rFonts w:ascii="Times New Roman" w:hAnsi="Times New Roman"/>
          <w:i/>
        </w:rPr>
        <w:t>user</w:t>
      </w:r>
      <w:r w:rsidRPr="000F5BE1">
        <w:rPr>
          <w:rFonts w:ascii="Times New Roman" w:hAnsi="Times New Roman"/>
        </w:rPr>
        <w:t xml:space="preserve"> </w:t>
      </w:r>
      <w:r w:rsidRPr="000F5BE1">
        <w:rPr>
          <w:rFonts w:ascii="Times New Roman" w:hAnsi="Times New Roman"/>
          <w:i/>
        </w:rPr>
        <w:t xml:space="preserve">feedback loop </w:t>
      </w:r>
      <w:r w:rsidRPr="000F5BE1">
        <w:rPr>
          <w:rFonts w:ascii="Times New Roman" w:hAnsi="Times New Roman"/>
        </w:rPr>
        <w:t>em plataformas incumbentes, esses efeitos</w:t>
      </w:r>
      <w:r w:rsidRPr="000F5BE1">
        <w:rPr>
          <w:rFonts w:ascii="Times New Roman" w:hAnsi="Times New Roman"/>
          <w:i/>
        </w:rPr>
        <w:t xml:space="preserve"> </w:t>
      </w:r>
      <w:r w:rsidRPr="000F5BE1">
        <w:rPr>
          <w:rFonts w:ascii="Times New Roman" w:hAnsi="Times New Roman"/>
        </w:rPr>
        <w:t xml:space="preserve">podem aumentar as dificuldades e os custos para novas plataformas obterem dados e se estabelecerem no mercado </w:t>
      </w:r>
      <w:r w:rsidRPr="000F5BE1">
        <w:rPr>
          <w:rFonts w:ascii="Times New Roman" w:hAnsi="Times New Roman"/>
          <w:i/>
        </w:rPr>
        <w:t xml:space="preserve">online </w:t>
      </w:r>
      <w:r w:rsidRPr="000F5BE1">
        <w:rPr>
          <w:rFonts w:ascii="Times New Roman" w:hAnsi="Times New Roman"/>
        </w:rPr>
        <w:t xml:space="preserve">(CRE, 2017, p. 35). Já na existência de </w:t>
      </w:r>
      <w:r w:rsidRPr="000F5BE1">
        <w:rPr>
          <w:rFonts w:ascii="Times New Roman" w:hAnsi="Times New Roman"/>
          <w:i/>
        </w:rPr>
        <w:t>monetisation feedback loops</w:t>
      </w:r>
      <w:r w:rsidRPr="000F5BE1">
        <w:rPr>
          <w:rFonts w:ascii="Times New Roman" w:hAnsi="Times New Roman"/>
        </w:rPr>
        <w:t>, uma nova plataforma com menos usuários e menos dados terá maiores dificuldades de direcionar seus anúncios e atrair anunciantes do que as plataformas estabelecidas, consequentemente dispondo de menos recursos para melhorar seus serviços.</w:t>
      </w:r>
    </w:p>
    <w:p w14:paraId="00258D8D"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 xml:space="preserve">Esses </w:t>
      </w:r>
      <w:r w:rsidRPr="000F5BE1">
        <w:rPr>
          <w:rFonts w:ascii="Times New Roman" w:hAnsi="Times New Roman"/>
          <w:i/>
        </w:rPr>
        <w:t>feedback loops</w:t>
      </w:r>
      <w:r w:rsidRPr="000F5BE1">
        <w:rPr>
          <w:rFonts w:ascii="Times New Roman" w:hAnsi="Times New Roman"/>
        </w:rPr>
        <w:t>, portanto,</w:t>
      </w:r>
      <w:r w:rsidRPr="000F5BE1">
        <w:rPr>
          <w:rFonts w:ascii="Times New Roman" w:hAnsi="Times New Roman"/>
          <w:i/>
        </w:rPr>
        <w:t xml:space="preserve"> </w:t>
      </w:r>
      <w:r w:rsidR="00EC6BA7" w:rsidRPr="000F5BE1">
        <w:rPr>
          <w:rFonts w:ascii="Times New Roman" w:hAnsi="Times New Roman"/>
        </w:rPr>
        <w:t>podem suscitar</w:t>
      </w:r>
      <w:r w:rsidRPr="000F5BE1">
        <w:rPr>
          <w:rFonts w:ascii="Times New Roman" w:hAnsi="Times New Roman"/>
        </w:rPr>
        <w:t xml:space="preserve"> preocupações competitivas, na medida em que, ao cabo, podem conduzir à monopolização de mercados, </w:t>
      </w:r>
      <w:r w:rsidR="00A76D98" w:rsidRPr="000F5BE1">
        <w:rPr>
          <w:rFonts w:ascii="Times New Roman" w:hAnsi="Times New Roman"/>
        </w:rPr>
        <w:t>em que</w:t>
      </w:r>
      <w:r w:rsidRPr="000F5BE1">
        <w:rPr>
          <w:rFonts w:ascii="Times New Roman" w:hAnsi="Times New Roman"/>
        </w:rPr>
        <w:t xml:space="preserve"> as estratégias dos seus </w:t>
      </w:r>
      <w:r w:rsidRPr="000F5BE1">
        <w:rPr>
          <w:rFonts w:ascii="Times New Roman" w:hAnsi="Times New Roman"/>
          <w:i/>
        </w:rPr>
        <w:t>players</w:t>
      </w:r>
      <w:r w:rsidRPr="000F5BE1">
        <w:rPr>
          <w:rFonts w:ascii="Times New Roman" w:hAnsi="Times New Roman"/>
        </w:rPr>
        <w:t xml:space="preserve"> se baseiam em dados. Sobretudo no contexto das plataformas </w:t>
      </w:r>
      <w:r w:rsidRPr="000F5BE1">
        <w:rPr>
          <w:rFonts w:ascii="Times New Roman" w:hAnsi="Times New Roman"/>
          <w:i/>
        </w:rPr>
        <w:t xml:space="preserve">online </w:t>
      </w:r>
      <w:r w:rsidRPr="000F5BE1">
        <w:rPr>
          <w:rFonts w:ascii="Times New Roman" w:hAnsi="Times New Roman"/>
        </w:rPr>
        <w:t xml:space="preserve">de múltiplos lados, os efeitos desses </w:t>
      </w:r>
      <w:r w:rsidRPr="000F5BE1">
        <w:rPr>
          <w:rFonts w:ascii="Times New Roman" w:hAnsi="Times New Roman"/>
          <w:i/>
        </w:rPr>
        <w:t>feedback loops</w:t>
      </w:r>
      <w:r w:rsidRPr="000F5BE1">
        <w:rPr>
          <w:rFonts w:ascii="Times New Roman" w:hAnsi="Times New Roman"/>
        </w:rPr>
        <w:t xml:space="preserve"> têm sido considerados perigosos, já que a coleta e a exploração de dados pode reforçar os efeitos de rede tradicionalmente verificados nessas plataformas, quando um aumento no número de usuários de uma plataforma a possibilita de coletar mais dados que seus concorrentes, levando a produtos ou serviços de maior qualidade e, consequentemente, a um aumento na sua participação de mercado. Portanto, ainda que a plataforma não pratique qualquer conduta anticompetitiva, esses </w:t>
      </w:r>
      <w:r w:rsidRPr="000F5BE1">
        <w:rPr>
          <w:rFonts w:ascii="Times New Roman" w:hAnsi="Times New Roman"/>
          <w:i/>
        </w:rPr>
        <w:t>feedback loops</w:t>
      </w:r>
      <w:r w:rsidRPr="000F5BE1">
        <w:rPr>
          <w:rFonts w:ascii="Times New Roman" w:hAnsi="Times New Roman"/>
        </w:rPr>
        <w:t xml:space="preserve"> podem reforçar a sua dominância e impedir concorrentes ou potenciais entrantes de ganhar clientes (OCDE, 2016a, p. 11).</w:t>
      </w:r>
    </w:p>
    <w:p w14:paraId="0333F816"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 xml:space="preserve">O CRE, entretanto, observa que a existência do </w:t>
      </w:r>
      <w:r w:rsidRPr="000F5BE1">
        <w:rPr>
          <w:rFonts w:ascii="Times New Roman" w:hAnsi="Times New Roman"/>
          <w:i/>
        </w:rPr>
        <w:t>user</w:t>
      </w:r>
      <w:r w:rsidRPr="000F5BE1">
        <w:rPr>
          <w:rFonts w:ascii="Times New Roman" w:hAnsi="Times New Roman"/>
        </w:rPr>
        <w:t xml:space="preserve"> </w:t>
      </w:r>
      <w:r w:rsidRPr="000F5BE1">
        <w:rPr>
          <w:rFonts w:ascii="Times New Roman" w:hAnsi="Times New Roman"/>
          <w:i/>
        </w:rPr>
        <w:t xml:space="preserve">feedback loop </w:t>
      </w:r>
      <w:r w:rsidRPr="000F5BE1">
        <w:rPr>
          <w:rFonts w:ascii="Times New Roman" w:hAnsi="Times New Roman"/>
        </w:rPr>
        <w:t xml:space="preserve">depende da relação entre os dados e a qualidade do serviço que, por sua vez, depende do tipo de dado e da sua aplicação. Em muitos casos, a qualidade do serviço depende apenas marginalmente dos dados do usuário, de modo que o </w:t>
      </w:r>
      <w:r w:rsidRPr="000F5BE1">
        <w:rPr>
          <w:rFonts w:ascii="Times New Roman" w:hAnsi="Times New Roman"/>
          <w:i/>
        </w:rPr>
        <w:t>user feedback loop</w:t>
      </w:r>
      <w:r w:rsidRPr="000F5BE1">
        <w:rPr>
          <w:rFonts w:ascii="Times New Roman" w:hAnsi="Times New Roman"/>
        </w:rPr>
        <w:t xml:space="preserve"> pode ser raramente existente. Além disso, mesmo quando esse </w:t>
      </w:r>
      <w:r w:rsidRPr="000F5BE1">
        <w:rPr>
          <w:rFonts w:ascii="Times New Roman" w:hAnsi="Times New Roman"/>
          <w:i/>
        </w:rPr>
        <w:t>feedback loop</w:t>
      </w:r>
      <w:r w:rsidRPr="000F5BE1">
        <w:rPr>
          <w:rFonts w:ascii="Times New Roman" w:hAnsi="Times New Roman"/>
        </w:rPr>
        <w:t xml:space="preserve"> existe, se o custo de coleta de dados for bem pequeno, os efeitos de rede t</w:t>
      </w:r>
      <w:r w:rsidR="00325429" w:rsidRPr="000F5BE1">
        <w:rPr>
          <w:rFonts w:ascii="Times New Roman" w:hAnsi="Times New Roman"/>
        </w:rPr>
        <w:t>ambém serão (CRE, 2017, p. 36).</w:t>
      </w:r>
    </w:p>
    <w:p w14:paraId="3B4655E7"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lastRenderedPageBreak/>
        <w:t xml:space="preserve">Com relação ao </w:t>
      </w:r>
      <w:r w:rsidRPr="000F5BE1">
        <w:rPr>
          <w:rFonts w:ascii="Times New Roman" w:hAnsi="Times New Roman"/>
          <w:i/>
        </w:rPr>
        <w:t>monetisation feedback loop</w:t>
      </w:r>
      <w:r w:rsidRPr="000F5BE1">
        <w:rPr>
          <w:rFonts w:ascii="Times New Roman" w:hAnsi="Times New Roman"/>
        </w:rPr>
        <w:t>,</w:t>
      </w:r>
      <w:r w:rsidRPr="000F5BE1">
        <w:rPr>
          <w:rFonts w:ascii="Times New Roman" w:hAnsi="Times New Roman"/>
          <w:i/>
        </w:rPr>
        <w:t xml:space="preserve"> </w:t>
      </w:r>
      <w:r w:rsidRPr="000F5BE1">
        <w:rPr>
          <w:rFonts w:ascii="Times New Roman" w:hAnsi="Times New Roman"/>
        </w:rPr>
        <w:t xml:space="preserve">o CRE chama a atenção para a necessidade de se verificar, caso a caso, a existência desses efeitos de rede. Isso porque eles dependerão do volume, dos tipos de dados e dos algoritmos </w:t>
      </w:r>
      <w:r w:rsidRPr="000F5BE1">
        <w:rPr>
          <w:rFonts w:ascii="Times New Roman" w:hAnsi="Times New Roman"/>
          <w:i/>
        </w:rPr>
        <w:t>self-learning</w:t>
      </w:r>
      <w:r w:rsidRPr="000F5BE1">
        <w:rPr>
          <w:rFonts w:ascii="Times New Roman" w:hAnsi="Times New Roman"/>
        </w:rPr>
        <w:t xml:space="preserve"> usados. Neste aspecto, a presença de </w:t>
      </w:r>
      <w:r w:rsidRPr="000F5BE1">
        <w:rPr>
          <w:rFonts w:ascii="Times New Roman" w:hAnsi="Times New Roman"/>
          <w:i/>
        </w:rPr>
        <w:t>feedback loops</w:t>
      </w:r>
      <w:r w:rsidRPr="000F5BE1">
        <w:rPr>
          <w:rFonts w:ascii="Times New Roman" w:hAnsi="Times New Roman"/>
        </w:rPr>
        <w:t xml:space="preserve"> se subordina à avaliação das relações entre (i) a quantidade de dados de usuários e o aperfeiçoamento dos algoritmos (para o direcionamento de anúncios, por exemplo), e entre (ii) o aperfeiçoamento destes algoritmos e a atração de novos clientes no mesmo lado ou em outros lados da plataforma </w:t>
      </w:r>
      <w:r w:rsidRPr="000F5BE1">
        <w:rPr>
          <w:rFonts w:ascii="Times New Roman" w:hAnsi="Times New Roman"/>
          <w:i/>
        </w:rPr>
        <w:t>online</w:t>
      </w:r>
      <w:r w:rsidRPr="000F5BE1">
        <w:rPr>
          <w:rFonts w:ascii="Times New Roman" w:hAnsi="Times New Roman"/>
        </w:rPr>
        <w:t xml:space="preserve"> (anunciantes, por exemplo). Outro fator a ser levado em consideração diz respeito ao nível de investimento das receitas auferidas pela plataforma com publicidade no financiamento do aperfeiçoamento de seus serviços para usuários (CRE, 2017, p. 37).</w:t>
      </w:r>
    </w:p>
    <w:p w14:paraId="6AFA45E7" w14:textId="77777777" w:rsidR="00DF07C5" w:rsidRPr="000F5BE1" w:rsidRDefault="00DF07C5" w:rsidP="002E4EA4">
      <w:pPr>
        <w:widowControl w:val="0"/>
        <w:ind w:firstLine="708"/>
        <w:contextualSpacing/>
        <w:jc w:val="both"/>
        <w:rPr>
          <w:rFonts w:ascii="Times New Roman" w:hAnsi="Times New Roman"/>
        </w:rPr>
      </w:pPr>
      <w:r w:rsidRPr="000F5BE1">
        <w:rPr>
          <w:rFonts w:ascii="Times New Roman" w:hAnsi="Times New Roman"/>
        </w:rPr>
        <w:t xml:space="preserve">Além disso, é relevante observar que pode haver situações em que esses mesmos efeitos de rede podem ser benéficos para a própria entrada de novos </w:t>
      </w:r>
      <w:r w:rsidRPr="000F5BE1">
        <w:rPr>
          <w:rFonts w:ascii="Times New Roman" w:hAnsi="Times New Roman"/>
          <w:i/>
        </w:rPr>
        <w:t xml:space="preserve">players </w:t>
      </w:r>
      <w:r w:rsidRPr="000F5BE1">
        <w:rPr>
          <w:rFonts w:ascii="Times New Roman" w:hAnsi="Times New Roman"/>
        </w:rPr>
        <w:t xml:space="preserve">em um dado mercado, resultando no decréscimo dos </w:t>
      </w:r>
      <w:r w:rsidRPr="000F5BE1">
        <w:rPr>
          <w:rFonts w:ascii="Times New Roman" w:hAnsi="Times New Roman"/>
          <w:i/>
        </w:rPr>
        <w:t xml:space="preserve">market shares </w:t>
      </w:r>
      <w:r w:rsidRPr="000F5BE1">
        <w:rPr>
          <w:rFonts w:ascii="Times New Roman" w:hAnsi="Times New Roman"/>
        </w:rPr>
        <w:t>das empresas incumbentes. Quando empresas entrantes conseguem atrair usuários por outros motivos, como a introdução de novas tecnologias ou a prestação de serviços com funcionalidades diferenciadas, isso pode aumentar a atratividade dos serviços ou produtos atraindo futuros usuários devido aos mesmos efeitos de rede. Nesse aspecto, tais efeitos também podem estimular a concorrência ao conferir ao entrante o potencial de que sua base de usuários cresça de forma rápida (ALEMANHA; FRANÇA,</w:t>
      </w:r>
      <w:r w:rsidRPr="000F5BE1">
        <w:rPr>
          <w:rFonts w:ascii="Times New Roman" w:hAnsi="Times New Roman"/>
          <w:i/>
        </w:rPr>
        <w:t xml:space="preserve"> </w:t>
      </w:r>
      <w:r w:rsidRPr="000F5BE1">
        <w:rPr>
          <w:rFonts w:ascii="Times New Roman" w:hAnsi="Times New Roman"/>
        </w:rPr>
        <w:t xml:space="preserve">2016, p. 28). Os efeitos de rede derivados de dados nas plataformas </w:t>
      </w:r>
      <w:r w:rsidRPr="000F5BE1">
        <w:rPr>
          <w:rFonts w:ascii="Times New Roman" w:hAnsi="Times New Roman"/>
          <w:i/>
        </w:rPr>
        <w:t>online</w:t>
      </w:r>
      <w:r w:rsidRPr="000F5BE1">
        <w:rPr>
          <w:rFonts w:ascii="Times New Roman" w:hAnsi="Times New Roman"/>
        </w:rPr>
        <w:t>, portanto, podem amplificar o processo de ganhar ou de perder usuários (OCDE, 2016a, p. 10).</w:t>
      </w:r>
    </w:p>
    <w:p w14:paraId="1E589C64" w14:textId="77777777" w:rsidR="00DF07C5" w:rsidRPr="000F5BE1" w:rsidRDefault="00DF07C5" w:rsidP="002E4EA4">
      <w:pPr>
        <w:widowControl w:val="0"/>
        <w:contextualSpacing/>
        <w:jc w:val="both"/>
        <w:rPr>
          <w:rFonts w:ascii="Times New Roman" w:hAnsi="Times New Roman"/>
        </w:rPr>
      </w:pPr>
    </w:p>
    <w:p w14:paraId="48746A57" w14:textId="77777777" w:rsidR="00DF07C5" w:rsidRPr="000F5BE1" w:rsidRDefault="00325429" w:rsidP="002E4EA4">
      <w:pPr>
        <w:pStyle w:val="PargrafodaLista"/>
        <w:widowControl w:val="0"/>
        <w:numPr>
          <w:ilvl w:val="1"/>
          <w:numId w:val="21"/>
        </w:numPr>
        <w:ind w:left="0" w:firstLine="0"/>
        <w:jc w:val="both"/>
        <w:rPr>
          <w:rFonts w:ascii="Times New Roman" w:hAnsi="Times New Roman"/>
          <w:b/>
        </w:rPr>
      </w:pPr>
      <w:bookmarkStart w:id="10" w:name="_Toc506822452"/>
      <w:bookmarkStart w:id="11" w:name="_Hlk512277705"/>
      <w:r w:rsidRPr="000F5BE1">
        <w:rPr>
          <w:rFonts w:ascii="Times New Roman" w:hAnsi="Times New Roman"/>
          <w:b/>
        </w:rPr>
        <w:t>Econo</w:t>
      </w:r>
      <w:bookmarkStart w:id="12" w:name="_Hlk509651887"/>
      <w:r w:rsidRPr="000F5BE1">
        <w:rPr>
          <w:rFonts w:ascii="Times New Roman" w:hAnsi="Times New Roman"/>
          <w:b/>
        </w:rPr>
        <w:t>mias de E</w:t>
      </w:r>
      <w:r w:rsidR="00DF07C5" w:rsidRPr="000F5BE1">
        <w:rPr>
          <w:rFonts w:ascii="Times New Roman" w:hAnsi="Times New Roman"/>
          <w:b/>
        </w:rPr>
        <w:t>scala</w:t>
      </w:r>
      <w:r w:rsidRPr="000F5BE1">
        <w:rPr>
          <w:rFonts w:ascii="Times New Roman" w:hAnsi="Times New Roman"/>
          <w:b/>
        </w:rPr>
        <w:t xml:space="preserve"> e de E</w:t>
      </w:r>
      <w:r w:rsidR="00DF07C5" w:rsidRPr="000F5BE1">
        <w:rPr>
          <w:rFonts w:ascii="Times New Roman" w:hAnsi="Times New Roman"/>
          <w:b/>
        </w:rPr>
        <w:t>scopo</w:t>
      </w:r>
      <w:bookmarkEnd w:id="10"/>
      <w:r w:rsidRPr="000F5BE1">
        <w:rPr>
          <w:rFonts w:ascii="Times New Roman" w:hAnsi="Times New Roman"/>
          <w:b/>
        </w:rPr>
        <w:t xml:space="preserve"> Associadas à Exploração de </w:t>
      </w:r>
      <w:r w:rsidRPr="000F5BE1">
        <w:rPr>
          <w:rFonts w:ascii="Times New Roman" w:hAnsi="Times New Roman"/>
          <w:b/>
          <w:i/>
        </w:rPr>
        <w:t>Big Data</w:t>
      </w:r>
      <w:bookmarkEnd w:id="12"/>
    </w:p>
    <w:bookmarkEnd w:id="11"/>
    <w:p w14:paraId="3520666B" w14:textId="77777777" w:rsidR="00DF07C5" w:rsidRPr="000F5BE1" w:rsidRDefault="00DF07C5" w:rsidP="002E4EA4">
      <w:pPr>
        <w:widowControl w:val="0"/>
        <w:contextualSpacing/>
        <w:rPr>
          <w:rFonts w:ascii="Times New Roman" w:hAnsi="Times New Roman"/>
        </w:rPr>
      </w:pPr>
    </w:p>
    <w:p w14:paraId="595552DE" w14:textId="7E4A6157" w:rsidR="006B6AE8" w:rsidRPr="000F5BE1" w:rsidRDefault="00DF07C5" w:rsidP="002E4EA4">
      <w:pPr>
        <w:widowControl w:val="0"/>
        <w:ind w:firstLine="708"/>
        <w:contextualSpacing/>
        <w:jc w:val="both"/>
        <w:rPr>
          <w:rFonts w:ascii="Times New Roman" w:hAnsi="Times New Roman"/>
        </w:rPr>
      </w:pPr>
      <w:r w:rsidRPr="000F5BE1">
        <w:rPr>
          <w:rFonts w:ascii="Times New Roman" w:hAnsi="Times New Roman"/>
        </w:rPr>
        <w:t>Conforme pontuado pelas autoridades de defesa da concorrência alemã e francesa, “a significância das vantagens competitivas associadas com a coleta e exploração de dados pode depender crucialmente de se aqueles dados precisam ser coletados em grande escala e/ou escopo”, ou seja, se essa significância só puder ser conquistada por uma incumbente grande e/ou diversificada (ALEMANHA; FRANÇA, 2016, p. 47, tradução nossa).</w:t>
      </w:r>
    </w:p>
    <w:p w14:paraId="7ACABDF5" w14:textId="77777777" w:rsidR="00DF07C5" w:rsidRPr="000F5BE1" w:rsidRDefault="00DF07C5" w:rsidP="002E4EA4">
      <w:pPr>
        <w:widowControl w:val="0"/>
        <w:ind w:firstLine="708"/>
        <w:contextualSpacing/>
        <w:jc w:val="both"/>
        <w:rPr>
          <w:rFonts w:ascii="Times New Roman" w:hAnsi="Times New Roman"/>
        </w:rPr>
      </w:pPr>
      <w:r w:rsidRPr="000F5BE1">
        <w:rPr>
          <w:rFonts w:ascii="Times New Roman" w:hAnsi="Times New Roman"/>
        </w:rPr>
        <w:t xml:space="preserve">Economias de escala surgem quando o custo incremental de criar uma unidade adicional declina conforme a escala da produção aumenta. É o que ocorre na exploração de </w:t>
      </w:r>
      <w:r w:rsidRPr="000F5BE1">
        <w:rPr>
          <w:rFonts w:ascii="Times New Roman" w:hAnsi="Times New Roman"/>
          <w:i/>
        </w:rPr>
        <w:t>big data</w:t>
      </w:r>
      <w:r w:rsidRPr="000F5BE1">
        <w:rPr>
          <w:rFonts w:ascii="Times New Roman" w:hAnsi="Times New Roman"/>
        </w:rPr>
        <w:t xml:space="preserve">, cuja estrutura de custos é caracterizada por elevadas economias de escala e de escopo, o que pode facilitar a concentração de mercado nas mãos de alguns poucos </w:t>
      </w:r>
      <w:r w:rsidRPr="000F5BE1">
        <w:rPr>
          <w:rFonts w:ascii="Times New Roman" w:hAnsi="Times New Roman"/>
          <w:i/>
        </w:rPr>
        <w:t>players</w:t>
      </w:r>
      <w:r w:rsidRPr="000F5BE1">
        <w:rPr>
          <w:rFonts w:ascii="Times New Roman" w:hAnsi="Times New Roman"/>
        </w:rPr>
        <w:t xml:space="preserve"> (OCDE, 2016a, p. 11). Isso ocorre porque a infraestrutura para o tratamento e o uso de informação é bastante incomum, envolvendo elevados custos afundados iniciais e custos marginais próximos a zero. No caso de </w:t>
      </w:r>
      <w:r w:rsidRPr="000F5BE1">
        <w:rPr>
          <w:rFonts w:ascii="Times New Roman" w:hAnsi="Times New Roman"/>
          <w:i/>
        </w:rPr>
        <w:t>big data</w:t>
      </w:r>
      <w:r w:rsidRPr="000F5BE1">
        <w:rPr>
          <w:rFonts w:ascii="Times New Roman" w:hAnsi="Times New Roman"/>
        </w:rPr>
        <w:t xml:space="preserve">, as tecnologias da informação necessárias para coletar, armazenar e processar dados podem ser muito custosas, por envolver grandes </w:t>
      </w:r>
      <w:r w:rsidRPr="000F5BE1">
        <w:rPr>
          <w:rFonts w:ascii="Times New Roman" w:hAnsi="Times New Roman"/>
          <w:i/>
        </w:rPr>
        <w:t>data centres</w:t>
      </w:r>
      <w:r w:rsidRPr="000F5BE1">
        <w:rPr>
          <w:rFonts w:ascii="Times New Roman" w:hAnsi="Times New Roman"/>
        </w:rPr>
        <w:t xml:space="preserve">, servidores, </w:t>
      </w:r>
      <w:r w:rsidRPr="000F5BE1">
        <w:rPr>
          <w:rFonts w:ascii="Times New Roman" w:hAnsi="Times New Roman"/>
          <w:i/>
        </w:rPr>
        <w:t>softwares</w:t>
      </w:r>
      <w:r w:rsidRPr="000F5BE1">
        <w:rPr>
          <w:rFonts w:ascii="Times New Roman" w:hAnsi="Times New Roman"/>
        </w:rPr>
        <w:t xml:space="preserve"> analíticos de dados, conexão à </w:t>
      </w:r>
      <w:r w:rsidRPr="000F5BE1">
        <w:rPr>
          <w:rFonts w:ascii="Times New Roman" w:hAnsi="Times New Roman"/>
          <w:i/>
        </w:rPr>
        <w:t>interne</w:t>
      </w:r>
      <w:r w:rsidRPr="000F5BE1">
        <w:rPr>
          <w:rFonts w:ascii="Times New Roman" w:hAnsi="Times New Roman"/>
        </w:rPr>
        <w:t xml:space="preserve">t com </w:t>
      </w:r>
      <w:r w:rsidRPr="000F5BE1">
        <w:rPr>
          <w:rFonts w:ascii="Times New Roman" w:hAnsi="Times New Roman"/>
          <w:i/>
        </w:rPr>
        <w:t>firewalls</w:t>
      </w:r>
      <w:r w:rsidRPr="000F5BE1">
        <w:rPr>
          <w:rFonts w:ascii="Times New Roman" w:hAnsi="Times New Roman"/>
        </w:rPr>
        <w:t xml:space="preserve"> avançados e significativos investimentos em recursos humanos (cientistas da computação e programadores, por exemplo). Contudo, quando o sistema está totalmente operacional, o dado incremental pode treinar e aperfeiçoar os algoritmos a custos baixos e, por consequência, incrementar a qualidade dos próprios produtos ou serviços oferecidos (OCDE, 2016a, p. 11). Ou seja, os próprios </w:t>
      </w:r>
      <w:r w:rsidRPr="000F5BE1">
        <w:rPr>
          <w:rFonts w:ascii="Times New Roman" w:hAnsi="Times New Roman"/>
          <w:i/>
        </w:rPr>
        <w:t xml:space="preserve">feedback loops </w:t>
      </w:r>
      <w:r w:rsidRPr="000F5BE1">
        <w:rPr>
          <w:rFonts w:ascii="Times New Roman" w:hAnsi="Times New Roman"/>
        </w:rPr>
        <w:t>podem levar a economias de escala (SOKOL; COMERFORD, 2016, p. 12).</w:t>
      </w:r>
      <w:r w:rsidRPr="000F5BE1">
        <w:rPr>
          <w:rStyle w:val="Refdenotaderodap"/>
          <w:rFonts w:ascii="Times New Roman" w:hAnsi="Times New Roman"/>
        </w:rPr>
        <w:footnoteReference w:id="11"/>
      </w:r>
      <w:r w:rsidR="00AF31ED" w:rsidRPr="000F5BE1">
        <w:rPr>
          <w:rFonts w:ascii="Times New Roman" w:hAnsi="Times New Roman"/>
        </w:rPr>
        <w:t xml:space="preserve"> </w:t>
      </w:r>
      <w:r w:rsidRPr="000F5BE1">
        <w:rPr>
          <w:rFonts w:ascii="Times New Roman" w:hAnsi="Times New Roman"/>
        </w:rPr>
        <w:t xml:space="preserve">Portanto, a capacidade de </w:t>
      </w:r>
      <w:r w:rsidRPr="000F5BE1">
        <w:rPr>
          <w:rFonts w:ascii="Times New Roman" w:hAnsi="Times New Roman"/>
          <w:i/>
        </w:rPr>
        <w:t xml:space="preserve">big data </w:t>
      </w:r>
      <w:r w:rsidRPr="000F5BE1">
        <w:rPr>
          <w:rFonts w:ascii="Times New Roman" w:hAnsi="Times New Roman"/>
        </w:rPr>
        <w:t xml:space="preserve">necessita de uma determinada escala de dados para processamento para ser mais lucrativa, sendo, portanto geralmente explorada por </w:t>
      </w:r>
      <w:r w:rsidRPr="000F5BE1">
        <w:rPr>
          <w:rFonts w:ascii="Times New Roman" w:hAnsi="Times New Roman"/>
          <w:i/>
        </w:rPr>
        <w:t xml:space="preserve">players </w:t>
      </w:r>
      <w:r w:rsidRPr="000F5BE1">
        <w:rPr>
          <w:rFonts w:ascii="Times New Roman" w:hAnsi="Times New Roman"/>
        </w:rPr>
        <w:t xml:space="preserve">maiores que conseguem ter mais acesso a recursos financeiros e dados (OCDE, 2016a, p. 11). O mesmo pode ser dito com relação à variedade de dados, pois o valor do </w:t>
      </w:r>
      <w:r w:rsidRPr="000F5BE1">
        <w:rPr>
          <w:rFonts w:ascii="Times New Roman" w:hAnsi="Times New Roman"/>
          <w:i/>
        </w:rPr>
        <w:t xml:space="preserve">big data </w:t>
      </w:r>
      <w:r w:rsidRPr="000F5BE1">
        <w:rPr>
          <w:rFonts w:ascii="Times New Roman" w:hAnsi="Times New Roman"/>
        </w:rPr>
        <w:t xml:space="preserve">depende de sua capacidade de combinar diferentes </w:t>
      </w:r>
      <w:r w:rsidRPr="000F5BE1">
        <w:rPr>
          <w:rFonts w:ascii="Times New Roman" w:hAnsi="Times New Roman"/>
        </w:rPr>
        <w:lastRenderedPageBreak/>
        <w:t>tipos de dados, o que indica a exibição de economias de escopo.</w:t>
      </w:r>
      <w:r w:rsidRPr="000F5BE1">
        <w:rPr>
          <w:rStyle w:val="Refdenotaderodap"/>
          <w:rFonts w:ascii="Times New Roman" w:hAnsi="Times New Roman"/>
        </w:rPr>
        <w:footnoteReference w:id="12"/>
      </w:r>
    </w:p>
    <w:p w14:paraId="7602EEA3"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 xml:space="preserve">A exibição de economias de escala e de escopo, no entanto, é uma questão controvertida na literatura. Para alguns autores, a escala é uma preocupação menor. Graef (2015, p. 12) explica que os benefícios relacionados à disponibilidade de dados para a prestação de serviços em ambos os lados da plataforma (usuários e anunciantes) podem estar sujeitos a retornos de escala decrescentes, de modo que o valor de ter um dado adicional declina conforme o volume de dados aumenta. Por isso, os limites dos benefícios nos 02 (dois) lados da plataforma dependeriam do volume em que os retornos de dados extras começam a reduzir. Esta característica por si só, contudo, não teria o condão de afastar eventuais preocupações relacionadas à economia de escala na exploração de dados. Isso porque, como também observa Graef (2015, p. 12), se os benefícios de um dado adicional começam a declinar somente quando há um montante bastante elevado de dados que integram o </w:t>
      </w:r>
      <w:r w:rsidRPr="000F5BE1">
        <w:rPr>
          <w:rFonts w:ascii="Times New Roman" w:hAnsi="Times New Roman"/>
          <w:i/>
        </w:rPr>
        <w:t>big data</w:t>
      </w:r>
      <w:r w:rsidRPr="000F5BE1">
        <w:rPr>
          <w:rFonts w:ascii="Times New Roman" w:hAnsi="Times New Roman"/>
        </w:rPr>
        <w:t>, largos conjuntos de dados podem dar origem a, respectivamente, uma vantagem competitiva para a plataforma incumbente e barreiras à entrada de potenciais concorrentes. Além disso, o estudo conjunto produzido pelos órgãos concorrenciais alemão e francês destaca que o decréscimo no valor marginal de dados ocorre geralmente quando esses são usados para inferências, como no caso das plataformas de busca. Contudo, nem todos os dados são usados exclusivamente com esses propósitos. Mesmo neste caso, para que as inferências sejam úteis e permitam a extração de observações valiosas, o nível de dados a partir do qual se possa constatar um decréscimo de retorno de escala pode ser alto para algumas atividades, sendo de todo modo uma vantagem competitiva para incumbentes. Ainda que o volume necessário para fazer inferências em alguns casos possa ser relativamente baixo, o número de inferências que precisam ser feitas diariamente é alto, o que aumenta o número de dados necessários (ALEMANHA; FRANÇA, 2016, p. 50/51).</w:t>
      </w:r>
    </w:p>
    <w:p w14:paraId="68F7BC46"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O CRE (2017, p. 33) pondera que o retorno marginal de ter mais dados depende, em grande medida, do tipo de dado e de análise que deles é feita, não se referindo, desse modo, exclusivamente à quantidade de dados coletados. Por exemplo, no caso de ferramentas de buscas, se argumenta que a economia de escala é menor para solicitações de busca que são feitas com maior frequência (“</w:t>
      </w:r>
      <w:r w:rsidRPr="000F5BE1">
        <w:rPr>
          <w:rFonts w:ascii="Times New Roman" w:hAnsi="Times New Roman"/>
          <w:i/>
        </w:rPr>
        <w:t>head queries</w:t>
      </w:r>
      <w:r w:rsidRPr="000F5BE1">
        <w:rPr>
          <w:rFonts w:ascii="Times New Roman" w:hAnsi="Times New Roman"/>
        </w:rPr>
        <w:t>”) do que para as solicitações de buscas que são feitas com menor frequência (“</w:t>
      </w:r>
      <w:r w:rsidRPr="000F5BE1">
        <w:rPr>
          <w:rFonts w:ascii="Times New Roman" w:hAnsi="Times New Roman"/>
          <w:i/>
        </w:rPr>
        <w:t>tail queries</w:t>
      </w:r>
      <w:r w:rsidRPr="000F5BE1">
        <w:rPr>
          <w:rFonts w:ascii="Times New Roman" w:hAnsi="Times New Roman"/>
        </w:rPr>
        <w:t xml:space="preserve">”) pelos usuários do serviço na plataforma </w:t>
      </w:r>
      <w:r w:rsidRPr="000F5BE1">
        <w:rPr>
          <w:rFonts w:ascii="Times New Roman" w:hAnsi="Times New Roman"/>
          <w:i/>
        </w:rPr>
        <w:t>online</w:t>
      </w:r>
      <w:r w:rsidRPr="000F5BE1">
        <w:rPr>
          <w:rFonts w:ascii="Times New Roman" w:hAnsi="Times New Roman"/>
        </w:rPr>
        <w:t>. Isso porque o valor adicionado por uma palavra-chave buscada mais raramente</w:t>
      </w:r>
      <w:r w:rsidRPr="000F5BE1">
        <w:rPr>
          <w:rStyle w:val="Refdenotaderodap"/>
          <w:rFonts w:ascii="Times New Roman" w:hAnsi="Times New Roman"/>
        </w:rPr>
        <w:footnoteReference w:id="13"/>
      </w:r>
      <w:r w:rsidRPr="000F5BE1">
        <w:rPr>
          <w:rFonts w:ascii="Times New Roman" w:hAnsi="Times New Roman"/>
        </w:rPr>
        <w:t xml:space="preserve"> seria maior e contribuiria melhor para o aperfeiçoamento dos resultados da busca. Todavia, como também apontado pelo CRE (2017 p. 33), o nível dessas economias de escala não é claro. Alguns autores consideram que a economia de escala é baixa até para </w:t>
      </w:r>
      <w:r w:rsidRPr="000F5BE1">
        <w:rPr>
          <w:rFonts w:ascii="Times New Roman" w:hAnsi="Times New Roman"/>
          <w:i/>
        </w:rPr>
        <w:t>tail queries</w:t>
      </w:r>
      <w:r w:rsidRPr="000F5BE1">
        <w:rPr>
          <w:rFonts w:ascii="Times New Roman" w:hAnsi="Times New Roman"/>
        </w:rPr>
        <w:t xml:space="preserve"> e que há um retorno marginal decrescente de dados para ambos os </w:t>
      </w:r>
      <w:r w:rsidRPr="000F5BE1">
        <w:rPr>
          <w:rFonts w:ascii="Times New Roman" w:hAnsi="Times New Roman"/>
          <w:i/>
        </w:rPr>
        <w:t xml:space="preserve">head </w:t>
      </w:r>
      <w:r w:rsidRPr="000F5BE1">
        <w:rPr>
          <w:rFonts w:ascii="Times New Roman" w:hAnsi="Times New Roman"/>
        </w:rPr>
        <w:t xml:space="preserve">e </w:t>
      </w:r>
      <w:r w:rsidRPr="000F5BE1">
        <w:rPr>
          <w:rFonts w:ascii="Times New Roman" w:hAnsi="Times New Roman"/>
          <w:i/>
        </w:rPr>
        <w:t>tail queries</w:t>
      </w:r>
      <w:r w:rsidRPr="000F5BE1">
        <w:rPr>
          <w:rFonts w:ascii="Times New Roman" w:hAnsi="Times New Roman"/>
        </w:rPr>
        <w:t xml:space="preserve">, enquanto outros autores consideram que efetivamente há economias de escala para </w:t>
      </w:r>
      <w:r w:rsidRPr="000F5BE1">
        <w:rPr>
          <w:rFonts w:ascii="Times New Roman" w:hAnsi="Times New Roman"/>
          <w:i/>
        </w:rPr>
        <w:t>tail queries</w:t>
      </w:r>
      <w:r w:rsidRPr="000F5BE1">
        <w:rPr>
          <w:rFonts w:ascii="Times New Roman" w:hAnsi="Times New Roman"/>
        </w:rPr>
        <w:t>. Diante dessas discussões, portanto, o CRE (2017, p. 33/34) conclui que a extensão das economias de escala e de escopo é uma questão empírica a ser testada em cada caso concreto com base no tipo de dado e na sua utilização. Em especial, deve ser averiguada a necessidade de ter dados em maior quantidade e variedade para aperfeiçoar a qualidade do uso e do algoritmo.</w:t>
      </w:r>
    </w:p>
    <w:p w14:paraId="02FEC5F7" w14:textId="77777777" w:rsidR="00DF07C5" w:rsidRPr="000F5BE1" w:rsidRDefault="00DF07C5" w:rsidP="002E4EA4">
      <w:pPr>
        <w:contextualSpacing/>
        <w:jc w:val="both"/>
        <w:rPr>
          <w:rFonts w:ascii="Times New Roman" w:hAnsi="Times New Roman"/>
        </w:rPr>
      </w:pPr>
    </w:p>
    <w:p w14:paraId="02FD43DD" w14:textId="77777777" w:rsidR="00DF07C5" w:rsidRPr="000F5BE1" w:rsidRDefault="00DF07C5" w:rsidP="002E4EA4">
      <w:pPr>
        <w:pStyle w:val="PargrafodaLista"/>
        <w:widowControl w:val="0"/>
        <w:numPr>
          <w:ilvl w:val="1"/>
          <w:numId w:val="21"/>
        </w:numPr>
        <w:ind w:left="0" w:firstLine="0"/>
        <w:jc w:val="both"/>
        <w:rPr>
          <w:rFonts w:ascii="Times New Roman" w:hAnsi="Times New Roman"/>
          <w:b/>
        </w:rPr>
      </w:pPr>
      <w:bookmarkStart w:id="13" w:name="_Toc506822453"/>
      <w:r w:rsidRPr="000F5BE1">
        <w:rPr>
          <w:rFonts w:ascii="Times New Roman" w:hAnsi="Times New Roman"/>
          <w:b/>
        </w:rPr>
        <w:t>Disponibilidade e acesso a dados</w:t>
      </w:r>
      <w:bookmarkEnd w:id="13"/>
    </w:p>
    <w:p w14:paraId="4921326E" w14:textId="77777777" w:rsidR="00DF07C5" w:rsidRPr="000F5BE1" w:rsidRDefault="00DF07C5" w:rsidP="002E4EA4">
      <w:pPr>
        <w:contextualSpacing/>
        <w:jc w:val="both"/>
        <w:rPr>
          <w:rFonts w:ascii="Times New Roman" w:hAnsi="Times New Roman"/>
        </w:rPr>
      </w:pPr>
    </w:p>
    <w:p w14:paraId="4A077DA9" w14:textId="77777777" w:rsidR="00D01B62" w:rsidRPr="000F5BE1" w:rsidRDefault="00A76D98" w:rsidP="002E4EA4">
      <w:pPr>
        <w:ind w:firstLine="708"/>
        <w:contextualSpacing/>
        <w:jc w:val="both"/>
        <w:rPr>
          <w:rFonts w:ascii="Times New Roman" w:hAnsi="Times New Roman"/>
        </w:rPr>
      </w:pPr>
      <w:r w:rsidRPr="000F5BE1">
        <w:rPr>
          <w:rFonts w:ascii="Times New Roman" w:hAnsi="Times New Roman"/>
        </w:rPr>
        <w:t>Há entendimento, por parte da doutrina especializada, de que</w:t>
      </w:r>
      <w:r w:rsidR="00DF07C5" w:rsidRPr="000F5BE1">
        <w:rPr>
          <w:rFonts w:ascii="Times New Roman" w:hAnsi="Times New Roman"/>
        </w:rPr>
        <w:t xml:space="preserve"> dados são ubíquos e amplamente disponíveis a baixo custo (TUCKER; WELLFORD, 2014, p. 2), de modo que </w:t>
      </w:r>
      <w:r w:rsidR="00DF07C5" w:rsidRPr="000F5BE1">
        <w:rPr>
          <w:rFonts w:ascii="Times New Roman" w:hAnsi="Times New Roman"/>
        </w:rPr>
        <w:lastRenderedPageBreak/>
        <w:t>concorrentes seriam capazes de obter os mesmos dados ou dados semelhantes que lhes possibilitariam a extração das mesmas informações relevantes obtidas pelas empresas líderes do mercado.</w:t>
      </w:r>
      <w:r w:rsidR="00D01B62" w:rsidRPr="000F5BE1">
        <w:rPr>
          <w:rFonts w:ascii="Times New Roman" w:hAnsi="Times New Roman"/>
        </w:rPr>
        <w:t xml:space="preserve"> </w:t>
      </w:r>
    </w:p>
    <w:p w14:paraId="408A899E" w14:textId="53A96E17" w:rsidR="00101C76" w:rsidRPr="000F5BE1" w:rsidRDefault="00317E4D" w:rsidP="002E4EA4">
      <w:pPr>
        <w:ind w:firstLine="708"/>
        <w:contextualSpacing/>
        <w:jc w:val="both"/>
        <w:rPr>
          <w:rFonts w:ascii="Times New Roman" w:hAnsi="Times New Roman"/>
        </w:rPr>
      </w:pPr>
      <w:r w:rsidRPr="000F5BE1">
        <w:rPr>
          <w:rFonts w:ascii="Times New Roman" w:hAnsi="Times New Roman"/>
        </w:rPr>
        <w:t xml:space="preserve">Com base na doutrina, Sokol e Comerford elencam as seguintes razões para que isso aconteça: (i) usuários/consumidores estão constantemente gerando dados e deixando “rastros” de suas </w:t>
      </w:r>
      <w:r w:rsidR="002A2C06" w:rsidRPr="000F5BE1">
        <w:rPr>
          <w:rFonts w:ascii="Times New Roman" w:hAnsi="Times New Roman"/>
        </w:rPr>
        <w:t xml:space="preserve">necessidades e </w:t>
      </w:r>
      <w:r w:rsidRPr="000F5BE1">
        <w:rPr>
          <w:rFonts w:ascii="Times New Roman" w:hAnsi="Times New Roman"/>
        </w:rPr>
        <w:t xml:space="preserve">preferências a partir do acesso à </w:t>
      </w:r>
      <w:r w:rsidRPr="000F5BE1">
        <w:rPr>
          <w:rFonts w:ascii="Times New Roman" w:hAnsi="Times New Roman"/>
          <w:i/>
        </w:rPr>
        <w:t xml:space="preserve">internet </w:t>
      </w:r>
      <w:r w:rsidRPr="000F5BE1">
        <w:rPr>
          <w:rFonts w:ascii="Times New Roman" w:hAnsi="Times New Roman"/>
        </w:rPr>
        <w:t>e do uso de dispositivos eletrônicos</w:t>
      </w:r>
      <w:r w:rsidR="002A2C06" w:rsidRPr="000F5BE1">
        <w:rPr>
          <w:rFonts w:ascii="Times New Roman" w:hAnsi="Times New Roman"/>
        </w:rPr>
        <w:t>; (ii) dados podem ser fácil e rapidamente coletados de consumidores</w:t>
      </w:r>
      <w:r w:rsidR="00101C76" w:rsidRPr="000F5BE1">
        <w:rPr>
          <w:rFonts w:ascii="Times New Roman" w:hAnsi="Times New Roman"/>
        </w:rPr>
        <w:t xml:space="preserve"> durante a utilização dos serviços disponibilizados por uma plataforma</w:t>
      </w:r>
      <w:r w:rsidR="002A2C06" w:rsidRPr="000F5BE1">
        <w:rPr>
          <w:rFonts w:ascii="Times New Roman" w:hAnsi="Times New Roman"/>
        </w:rPr>
        <w:t xml:space="preserve">, sendo que ambos </w:t>
      </w:r>
      <w:r w:rsidR="00DA3794" w:rsidRPr="000F5BE1">
        <w:rPr>
          <w:rFonts w:ascii="Times New Roman" w:hAnsi="Times New Roman"/>
        </w:rPr>
        <w:t xml:space="preserve">os </w:t>
      </w:r>
      <w:r w:rsidR="002A2C06" w:rsidRPr="000F5BE1">
        <w:rPr>
          <w:rFonts w:ascii="Times New Roman" w:hAnsi="Times New Roman"/>
        </w:rPr>
        <w:t>dados e as ferramentas necessárias para sua coleta e análise estão prontamente disponíveis de várias fontes; (iii) o</w:t>
      </w:r>
      <w:r w:rsidR="00DA3794" w:rsidRPr="000F5BE1">
        <w:rPr>
          <w:rFonts w:ascii="Times New Roman" w:hAnsi="Times New Roman"/>
        </w:rPr>
        <w:t xml:space="preserve">s </w:t>
      </w:r>
      <w:r w:rsidR="002A2C06" w:rsidRPr="000F5BE1">
        <w:rPr>
          <w:rFonts w:ascii="Times New Roman" w:hAnsi="Times New Roman"/>
        </w:rPr>
        <w:t xml:space="preserve">custos marginais de produção e distribuição de </w:t>
      </w:r>
      <w:r w:rsidR="002A2C06" w:rsidRPr="000F5BE1">
        <w:rPr>
          <w:rFonts w:ascii="Times New Roman" w:hAnsi="Times New Roman"/>
          <w:i/>
        </w:rPr>
        <w:t xml:space="preserve">big data </w:t>
      </w:r>
      <w:r w:rsidR="002A2C06" w:rsidRPr="000F5BE1">
        <w:rPr>
          <w:rFonts w:ascii="Times New Roman" w:hAnsi="Times New Roman"/>
        </w:rPr>
        <w:t xml:space="preserve">seriam próximo a zero; (iv) há </w:t>
      </w:r>
      <w:r w:rsidR="00FF7C65" w:rsidRPr="000F5BE1">
        <w:rPr>
          <w:rFonts w:ascii="Times New Roman" w:hAnsi="Times New Roman"/>
        </w:rPr>
        <w:t xml:space="preserve">várias fontes alternativas de dados disponíveis para as empresas, </w:t>
      </w:r>
      <w:r w:rsidR="00DA3794" w:rsidRPr="000F5BE1">
        <w:rPr>
          <w:rFonts w:ascii="Times New Roman" w:hAnsi="Times New Roman"/>
        </w:rPr>
        <w:t xml:space="preserve">o que reflete a extensão com que consumidores deixam seus rastros digitais na </w:t>
      </w:r>
      <w:r w:rsidR="00DA3794" w:rsidRPr="000F5BE1">
        <w:rPr>
          <w:rFonts w:ascii="Times New Roman" w:hAnsi="Times New Roman"/>
          <w:i/>
        </w:rPr>
        <w:t>internet</w:t>
      </w:r>
      <w:r w:rsidR="00DA3794" w:rsidRPr="000F5BE1">
        <w:rPr>
          <w:rFonts w:ascii="Times New Roman" w:hAnsi="Times New Roman"/>
        </w:rPr>
        <w:t xml:space="preserve">; </w:t>
      </w:r>
      <w:r w:rsidR="00CF35DE" w:rsidRPr="000F5BE1">
        <w:rPr>
          <w:rFonts w:ascii="Times New Roman" w:hAnsi="Times New Roman"/>
        </w:rPr>
        <w:t xml:space="preserve">e </w:t>
      </w:r>
      <w:r w:rsidR="00DA3794" w:rsidRPr="000F5BE1">
        <w:rPr>
          <w:rFonts w:ascii="Times New Roman" w:hAnsi="Times New Roman"/>
        </w:rPr>
        <w:t xml:space="preserve">(v) dados podem ser adquiridos de </w:t>
      </w:r>
      <w:r w:rsidR="00CF35DE" w:rsidRPr="000F5BE1">
        <w:rPr>
          <w:rFonts w:ascii="Times New Roman" w:hAnsi="Times New Roman"/>
        </w:rPr>
        <w:t xml:space="preserve">terceiras </w:t>
      </w:r>
      <w:r w:rsidR="00DA3794" w:rsidRPr="000F5BE1">
        <w:rPr>
          <w:rFonts w:ascii="Times New Roman" w:hAnsi="Times New Roman"/>
        </w:rPr>
        <w:t>fontes, de modo que mesmo antes do lançamento de um serviço por uma plataforma, esta já pode ter ser beneficiado com informações sobre as preferências de consumidores</w:t>
      </w:r>
      <w:r w:rsidR="00101C76" w:rsidRPr="000F5BE1">
        <w:rPr>
          <w:rFonts w:ascii="Times New Roman" w:hAnsi="Times New Roman"/>
        </w:rPr>
        <w:t xml:space="preserve"> </w:t>
      </w:r>
      <w:r w:rsidRPr="000F5BE1">
        <w:rPr>
          <w:rFonts w:ascii="Times New Roman" w:hAnsi="Times New Roman"/>
        </w:rPr>
        <w:t>(SOKOL; COMERFORD, 2017, p. 6)</w:t>
      </w:r>
      <w:r w:rsidR="00101C76" w:rsidRPr="000F5BE1">
        <w:rPr>
          <w:rFonts w:ascii="Times New Roman" w:hAnsi="Times New Roman"/>
        </w:rPr>
        <w:t>.</w:t>
      </w:r>
    </w:p>
    <w:p w14:paraId="1FE622A8" w14:textId="77777777" w:rsidR="00CF35DE" w:rsidRPr="000F5BE1" w:rsidRDefault="00D01B62" w:rsidP="002E4EA4">
      <w:pPr>
        <w:ind w:firstLine="708"/>
        <w:contextualSpacing/>
        <w:jc w:val="both"/>
        <w:rPr>
          <w:rFonts w:ascii="Times New Roman" w:hAnsi="Times New Roman"/>
        </w:rPr>
      </w:pPr>
      <w:r w:rsidRPr="000F5BE1">
        <w:rPr>
          <w:rFonts w:ascii="Times New Roman" w:hAnsi="Times New Roman"/>
        </w:rPr>
        <w:t>Os</w:t>
      </w:r>
      <w:r w:rsidR="00DF07C5" w:rsidRPr="000F5BE1">
        <w:rPr>
          <w:rFonts w:ascii="Times New Roman" w:hAnsi="Times New Roman"/>
        </w:rPr>
        <w:t xml:space="preserve"> órgãos concorrenciais alemão e francês</w:t>
      </w:r>
      <w:r w:rsidRPr="000F5BE1">
        <w:rPr>
          <w:rFonts w:ascii="Times New Roman" w:hAnsi="Times New Roman"/>
        </w:rPr>
        <w:t xml:space="preserve"> apontam</w:t>
      </w:r>
      <w:r w:rsidR="00DF07C5" w:rsidRPr="000F5BE1">
        <w:rPr>
          <w:rFonts w:ascii="Times New Roman" w:hAnsi="Times New Roman"/>
        </w:rPr>
        <w:t xml:space="preserve"> 03 (três) características que contribuem para a elevada disponibilidade de dados em mercados digitais: (i) o caráter não rival de dados; (ii) a existência de </w:t>
      </w:r>
      <w:r w:rsidR="00DF07C5" w:rsidRPr="000F5BE1">
        <w:rPr>
          <w:rFonts w:ascii="Times New Roman" w:hAnsi="Times New Roman"/>
          <w:i/>
        </w:rPr>
        <w:t>data brokers</w:t>
      </w:r>
      <w:r w:rsidR="00DF07C5" w:rsidRPr="000F5BE1">
        <w:rPr>
          <w:rFonts w:ascii="Times New Roman" w:hAnsi="Times New Roman"/>
        </w:rPr>
        <w:t>; e (iii) a particularidade de mercados digitais estarem mais propensos a coletar dados.</w:t>
      </w:r>
      <w:r w:rsidR="00CF35DE" w:rsidRPr="000F5BE1">
        <w:rPr>
          <w:rFonts w:ascii="Times New Roman" w:hAnsi="Times New Roman"/>
        </w:rPr>
        <w:t xml:space="preserve"> </w:t>
      </w:r>
    </w:p>
    <w:p w14:paraId="6BCA3268" w14:textId="77777777" w:rsidR="00CF35DE" w:rsidRPr="000F5BE1" w:rsidRDefault="00CF35DE" w:rsidP="002E4EA4">
      <w:pPr>
        <w:ind w:firstLine="1134"/>
        <w:contextualSpacing/>
        <w:jc w:val="both"/>
        <w:rPr>
          <w:rFonts w:ascii="Times New Roman" w:hAnsi="Times New Roman"/>
        </w:rPr>
      </w:pPr>
    </w:p>
    <w:p w14:paraId="09602B2B" w14:textId="5ACC5448" w:rsidR="00DF07C5" w:rsidRPr="000F5BE1" w:rsidRDefault="00101C76" w:rsidP="002E4EA4">
      <w:pPr>
        <w:ind w:firstLine="708"/>
        <w:contextualSpacing/>
        <w:jc w:val="both"/>
        <w:rPr>
          <w:rFonts w:ascii="Times New Roman" w:hAnsi="Times New Roman"/>
        </w:rPr>
      </w:pPr>
      <w:r w:rsidRPr="000F5BE1">
        <w:rPr>
          <w:rFonts w:ascii="Times New Roman" w:hAnsi="Times New Roman"/>
        </w:rPr>
        <w:t>Nessa linha, os d</w:t>
      </w:r>
      <w:r w:rsidR="00DF07C5" w:rsidRPr="000F5BE1">
        <w:rPr>
          <w:rFonts w:ascii="Times New Roman" w:hAnsi="Times New Roman"/>
        </w:rPr>
        <w:t>ados são considerados bens não-rivais, o que significa que, em tese, o fato de uma dada empresa ter coletado um dado não impede outras empresas de obterem dado idêntico, ainda que por meio de outras atividades.</w:t>
      </w:r>
      <w:r w:rsidR="00DF07C5" w:rsidRPr="000F5BE1">
        <w:rPr>
          <w:rStyle w:val="Refdenotaderodap"/>
          <w:rFonts w:ascii="Times New Roman" w:hAnsi="Times New Roman"/>
        </w:rPr>
        <w:footnoteReference w:id="14"/>
      </w:r>
      <w:r w:rsidR="00DF07C5" w:rsidRPr="000F5BE1">
        <w:rPr>
          <w:rFonts w:ascii="Times New Roman" w:hAnsi="Times New Roman"/>
        </w:rPr>
        <w:t xml:space="preserve"> Além disso, dados também são considerados bens não excludentes, de modo que o mesmo dado de um consumidor pode, em tese, ser usado por diferentes empresas ao mesmo tempo. Essas características econômicas dos dados teoricamente os tornam bens públicos e implicam a redução nos custos de coleta e um barateamento no preço desses insumos. Afinal, a coleta de um dado por uma empresa não impede que o mesmo dado seja simultaneamente capturado por outras, incluindo </w:t>
      </w:r>
      <w:r w:rsidR="00DF07C5" w:rsidRPr="000F5BE1">
        <w:rPr>
          <w:rFonts w:ascii="Times New Roman" w:hAnsi="Times New Roman"/>
          <w:i/>
        </w:rPr>
        <w:t xml:space="preserve">data brokers </w:t>
      </w:r>
      <w:r w:rsidR="00DF07C5" w:rsidRPr="000F5BE1">
        <w:rPr>
          <w:rFonts w:ascii="Times New Roman" w:hAnsi="Times New Roman"/>
        </w:rPr>
        <w:t>que podem vende-los no mercado, nem que os dados possam ser duplicados.</w:t>
      </w:r>
    </w:p>
    <w:p w14:paraId="3C5BC6E1"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Todavia, como bem ponderam Stucke e Grunes (2016, p. 42), se dados realmente fossem amplamente disponíveis, então as empresas não incorreriam em custos, mu</w:t>
      </w:r>
      <w:r w:rsidR="00A76D98" w:rsidRPr="000F5BE1">
        <w:rPr>
          <w:rFonts w:ascii="Times New Roman" w:hAnsi="Times New Roman"/>
        </w:rPr>
        <w:t>ito menos ofereceriam serviços gratuitos</w:t>
      </w:r>
      <w:r w:rsidRPr="000F5BE1">
        <w:rPr>
          <w:rFonts w:ascii="Times New Roman" w:hAnsi="Times New Roman"/>
        </w:rPr>
        <w:t xml:space="preserve"> para obtê-los. Elas simplesmente buscariam dados publicamente disponíveis. É que a natureza não-rival somente contribui para a ampla disponibilidade de dados quando estes podem ser acessados. Ou seja, a natureza não-rival de dados não garante que eles estejam acessíveis a todos os concorrentes (ALEMANHA; FRANÇA, 2016, p. 36/37). Nesse sentido, Graef (2015, p. 6/7) observa que argumentos sobre a disponibilidade de dados devem ser flexibilizados, considerando que podem ser identificadas situações em que plataformas </w:t>
      </w:r>
      <w:r w:rsidRPr="000F5BE1">
        <w:rPr>
          <w:rFonts w:ascii="Times New Roman" w:hAnsi="Times New Roman"/>
          <w:i/>
        </w:rPr>
        <w:t xml:space="preserve">online </w:t>
      </w:r>
      <w:r w:rsidRPr="000F5BE1">
        <w:rPr>
          <w:rFonts w:ascii="Times New Roman" w:hAnsi="Times New Roman"/>
        </w:rPr>
        <w:t>poderão ser capazes de excluir concorrentes, impedindo ou restringindo o acesso a dados para os quais há poucos ou nenhum substituto. Ainda segundo o autor, empresas cujos modelos de negócio se baseiem na aquisição e monetização de dados têm incentivos para limitar os seus acervos para uso próprio.</w:t>
      </w:r>
    </w:p>
    <w:p w14:paraId="44CFF6ED"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O CRE (2017, p. 30) faz referência a 03 (três) tipos de barreiras que enfraquecem ou até mesmo retiram a natureza não-rival de dados: (i) técnicas, como a criptografia de dados, que podem tornar mais difícil ou mesmo impossível a sua coleta; (ii) contratuais; e (iii) legais. Além destas, no entanto, há diversos outros tipos de barreiras que podem bloquear ou dificultar o acesso a dados, como, por exemplo: (iv) barreiras regulatórias e autorregulatórias; (v) barreiras financeiras; (vi) barreiras tecnológicas e, ainda, (vi) barreiras culturais (OCDE, 2015, p. 191), entre outras.</w:t>
      </w:r>
    </w:p>
    <w:p w14:paraId="45EC3B89"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lastRenderedPageBreak/>
        <w:t>As barreiras contratuais são verificadas quando um agente econômico estipula termos e condições que proíbem ou limitam a coleta, determinados usos, o compartilhamento ou a transferência dos dados capturados para terceiros. Além disso, condições de exclusividade também podem ser impostas no fornecimento e aquisição de dados, impedindo rivais e potenciais concorrentes de os acessarem.</w:t>
      </w:r>
    </w:p>
    <w:p w14:paraId="405FE391"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No caso das barreiras legais, regulatórias e autorregulatórias</w:t>
      </w:r>
      <w:r w:rsidRPr="000F5BE1">
        <w:rPr>
          <w:rStyle w:val="Refdenotaderodap"/>
          <w:rFonts w:ascii="Times New Roman" w:hAnsi="Times New Roman"/>
        </w:rPr>
        <w:footnoteReference w:id="15"/>
      </w:r>
      <w:r w:rsidRPr="000F5BE1">
        <w:rPr>
          <w:rFonts w:ascii="Times New Roman" w:hAnsi="Times New Roman"/>
        </w:rPr>
        <w:t xml:space="preserve">, é o escopo das normas que pode ter impactos sobre a atividade de coleta realizada no segundo elo da cadeia de valor do </w:t>
      </w:r>
      <w:r w:rsidRPr="000F5BE1">
        <w:rPr>
          <w:rFonts w:ascii="Times New Roman" w:hAnsi="Times New Roman"/>
          <w:i/>
        </w:rPr>
        <w:t>big data</w:t>
      </w:r>
      <w:r w:rsidRPr="000F5BE1">
        <w:rPr>
          <w:rFonts w:ascii="Times New Roman" w:hAnsi="Times New Roman"/>
        </w:rPr>
        <w:t>, conforme sejam (i) proibidos ou limitados a coleta, a transferência e o compartilhamento de dados, ou (ii) conferidos a titularidade e o direito de propriedade sobre os dados coletados. No primeiro caso, pode-se citar como exemplo as regras que restringem, em algum grau, a coleta de dados pessoais. Já para a segunda situação, pode-se citar como exemplo a proteção autoral que recai sobre determinados bancos de dados.</w:t>
      </w:r>
      <w:r w:rsidRPr="000F5BE1">
        <w:rPr>
          <w:rStyle w:val="Refdenotaderodap"/>
          <w:rFonts w:ascii="Times New Roman" w:hAnsi="Times New Roman"/>
        </w:rPr>
        <w:footnoteReference w:id="16"/>
      </w:r>
      <w:r w:rsidRPr="000F5BE1">
        <w:rPr>
          <w:rFonts w:ascii="Times New Roman" w:hAnsi="Times New Roman"/>
        </w:rPr>
        <w:t xml:space="preserve"> </w:t>
      </w:r>
      <w:r w:rsidR="00470007" w:rsidRPr="000F5BE1">
        <w:rPr>
          <w:rFonts w:ascii="Times New Roman" w:hAnsi="Times New Roman"/>
        </w:rPr>
        <w:t>Além disso, n</w:t>
      </w:r>
      <w:r w:rsidRPr="000F5BE1">
        <w:rPr>
          <w:rFonts w:ascii="Times New Roman" w:hAnsi="Times New Roman"/>
        </w:rPr>
        <w:t>essa categoria, também podem ser encaixadas as constrições decorrentes da existência de monopólios legais, quando os dados coletados pela firma monopolista não podem ser acessados nem copiados por concorrentes interessados em utilizá-los na exploração de outros serviços que estejam sujeitos a um regime de concorrência.</w:t>
      </w:r>
      <w:r w:rsidRPr="000F5BE1">
        <w:rPr>
          <w:rStyle w:val="Refdenotaderodap"/>
          <w:rFonts w:ascii="Times New Roman" w:hAnsi="Times New Roman"/>
        </w:rPr>
        <w:footnoteReference w:id="17"/>
      </w:r>
      <w:r w:rsidRPr="000F5BE1">
        <w:rPr>
          <w:rFonts w:ascii="Times New Roman" w:hAnsi="Times New Roman"/>
        </w:rPr>
        <w:t xml:space="preserve"> Essas restrições, no entanto, também podem recair sobre as próprias tecnologias utilizadas na captura de dados. Esse é o caso, por exemplo, da proibição que incide sobre o uso de determinados programas na coleta de dados.</w:t>
      </w:r>
      <w:r w:rsidRPr="000F5BE1">
        <w:rPr>
          <w:rStyle w:val="Refdenotaderodap"/>
          <w:rFonts w:ascii="Times New Roman" w:hAnsi="Times New Roman"/>
        </w:rPr>
        <w:footnoteReference w:id="18"/>
      </w:r>
    </w:p>
    <w:p w14:paraId="4835BEE8"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 xml:space="preserve">Com relação ao aspecto financeiro, é importante considerar que, como visto, a coleta direta de dados pode requerer investimentos significantes e envolver diversos tipos de custos fixos para colocar em funcionamento um </w:t>
      </w:r>
      <w:r w:rsidRPr="000F5BE1">
        <w:rPr>
          <w:rFonts w:ascii="Times New Roman" w:hAnsi="Times New Roman"/>
          <w:i/>
        </w:rPr>
        <w:t xml:space="preserve">data center </w:t>
      </w:r>
      <w:r w:rsidRPr="000F5BE1">
        <w:rPr>
          <w:rFonts w:ascii="Times New Roman" w:hAnsi="Times New Roman"/>
        </w:rPr>
        <w:t>capaz de capturar e explorar um grande volume variado de dados.</w:t>
      </w:r>
      <w:r w:rsidRPr="000F5BE1">
        <w:rPr>
          <w:rFonts w:ascii="Times New Roman" w:hAnsi="Times New Roman"/>
          <w:i/>
        </w:rPr>
        <w:t xml:space="preserve"> </w:t>
      </w:r>
      <w:r w:rsidRPr="000F5BE1">
        <w:rPr>
          <w:rFonts w:ascii="Times New Roman" w:hAnsi="Times New Roman"/>
        </w:rPr>
        <w:t xml:space="preserve">Custos proibitivos envolvidos na aquisição de determinados dados também podem consistir em uma barreira à sua coleta por plataformas menores ou potenciais entrantes (ALEMANHA; FRANÇA, 2016, p. 37/38), de modo que, também nesses casos, a </w:t>
      </w:r>
      <w:r w:rsidRPr="000F5BE1">
        <w:rPr>
          <w:rFonts w:ascii="Times New Roman" w:hAnsi="Times New Roman"/>
        </w:rPr>
        <w:lastRenderedPageBreak/>
        <w:t>natureza não-rival será elidida e o acesso exclusivo a um volume e uma variedade de dados superiores pela plataforma incumbente pode significar uma vantagem competitiva.</w:t>
      </w:r>
      <w:r w:rsidRPr="000F5BE1">
        <w:rPr>
          <w:rStyle w:val="Refdenotaderodap"/>
          <w:rFonts w:ascii="Times New Roman" w:hAnsi="Times New Roman"/>
        </w:rPr>
        <w:footnoteReference w:id="19"/>
      </w:r>
    </w:p>
    <w:p w14:paraId="2D0DD929"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 xml:space="preserve">Outra dificuldade a ser considerada ainda na coleta direta de dados pela plataforma </w:t>
      </w:r>
      <w:r w:rsidRPr="000F5BE1">
        <w:rPr>
          <w:rFonts w:ascii="Times New Roman" w:hAnsi="Times New Roman"/>
          <w:i/>
        </w:rPr>
        <w:t xml:space="preserve">online </w:t>
      </w:r>
      <w:r w:rsidRPr="000F5BE1">
        <w:rPr>
          <w:rFonts w:ascii="Times New Roman" w:hAnsi="Times New Roman"/>
        </w:rPr>
        <w:t xml:space="preserve">é a de que os dados são geralmente capturados como um subproduto no momento em que o usuário utiliza o serviço, como visto na abordagem dos </w:t>
      </w:r>
      <w:r w:rsidRPr="000F5BE1">
        <w:rPr>
          <w:rFonts w:ascii="Times New Roman" w:hAnsi="Times New Roman"/>
          <w:i/>
        </w:rPr>
        <w:t>feedback loops</w:t>
      </w:r>
      <w:r w:rsidRPr="000F5BE1">
        <w:rPr>
          <w:rFonts w:ascii="Times New Roman" w:hAnsi="Times New Roman"/>
        </w:rPr>
        <w:t>. Disso decorre que a coleta dos dados exigirá de um rival ou potencial concorrente esforços para a entrada em 02 (dois) níveis de atividades (</w:t>
      </w:r>
      <w:r w:rsidRPr="000F5BE1">
        <w:rPr>
          <w:rFonts w:ascii="Times New Roman" w:hAnsi="Times New Roman"/>
          <w:i/>
        </w:rPr>
        <w:t>two-level entry</w:t>
      </w:r>
      <w:r w:rsidRPr="000F5BE1">
        <w:rPr>
          <w:rFonts w:ascii="Times New Roman" w:hAnsi="Times New Roman"/>
        </w:rPr>
        <w:t>), de modo que será mais difícil para um agente econômico acessar tais dados, particularmente se eles forem únicos e difíceis de serem replicados, ou se houver limitações para a sua portabilidade (RUBINFELD E GAL, 2017, p. 19). Além disso, pela mesma razão, para um potencial entrante obter acesso aos mesmos dados diretamente, ele também precisará fornecer para um número suficientemente amplo de usuários os mesmos tipos de serviços (ou serviços que permitam acesso aos mesmos dados ou a dados similares dos quais se possa extrair informações igualmente relevantes para o negócio). Essa estratégia, entretanto, pode demandar investimentos elevados em pesquisa e desenvolvimento, e a conquista de uma massa suficiente de usuários pode ser particularmente difícil, já que a própria qualidade do novo serviço ou produto pode depender do próprio número de usuários (e dos dados que deles são coletados) em função dos efeitos de rede e de experiência e das economias de escala analisadas nas seções precedentes. Além disso, em alguns casos, pode ser particularmente difícil convencer usuários a fornecer dados pessoais para plataformas entrantes, especialmente quando eles ainda não estão suficientemente seguros quanto à utilização de seus dados pela plataforma ou somente estão dispostos a fornecê-los quando recebem serviços de alto valor agregado (ALEMANHA; FRANÇA, 2016, p. 38).</w:t>
      </w:r>
    </w:p>
    <w:p w14:paraId="41B831E7"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 xml:space="preserve">O fenômeno do </w:t>
      </w:r>
      <w:r w:rsidRPr="000F5BE1">
        <w:rPr>
          <w:rFonts w:ascii="Times New Roman" w:hAnsi="Times New Roman"/>
          <w:i/>
        </w:rPr>
        <w:t>multi-homing</w:t>
      </w:r>
      <w:r w:rsidRPr="000F5BE1">
        <w:rPr>
          <w:rFonts w:ascii="Times New Roman" w:hAnsi="Times New Roman"/>
        </w:rPr>
        <w:t xml:space="preserve">, que ocorre quando os usuários utilizam diversos provedores para obter o mesmo tipo de serviço </w:t>
      </w:r>
      <w:r w:rsidRPr="000F5BE1">
        <w:rPr>
          <w:rFonts w:ascii="Times New Roman" w:hAnsi="Times New Roman"/>
          <w:i/>
        </w:rPr>
        <w:t>online</w:t>
      </w:r>
      <w:r w:rsidRPr="000F5BE1">
        <w:rPr>
          <w:rFonts w:ascii="Times New Roman" w:hAnsi="Times New Roman"/>
        </w:rPr>
        <w:t>, é frequentemente mencionado no contexto das discussões sobre a disponibilidade e o acesso a dados (TUCKER; WELLFORD, 2014, p. 3; SOKOL; COMERFORD, 2016, p. 6).</w:t>
      </w:r>
      <w:r w:rsidRPr="000F5BE1">
        <w:rPr>
          <w:rStyle w:val="Refdenotaderodap"/>
          <w:rFonts w:ascii="Times New Roman" w:hAnsi="Times New Roman"/>
        </w:rPr>
        <w:footnoteReference w:id="20"/>
      </w:r>
      <w:r w:rsidRPr="000F5BE1">
        <w:rPr>
          <w:rFonts w:ascii="Times New Roman" w:hAnsi="Times New Roman"/>
        </w:rPr>
        <w:t xml:space="preserve"> Todavia, uma situação de </w:t>
      </w:r>
      <w:r w:rsidRPr="000F5BE1">
        <w:rPr>
          <w:rFonts w:ascii="Times New Roman" w:hAnsi="Times New Roman"/>
          <w:i/>
        </w:rPr>
        <w:t xml:space="preserve">multi-homing </w:t>
      </w:r>
      <w:r w:rsidRPr="000F5BE1">
        <w:rPr>
          <w:rFonts w:ascii="Times New Roman" w:hAnsi="Times New Roman"/>
        </w:rPr>
        <w:t xml:space="preserve">perfeita tem sido considerada rara, sendo mais comum a verificação de situações intermediárias (entre o </w:t>
      </w:r>
      <w:r w:rsidRPr="000F5BE1">
        <w:rPr>
          <w:rFonts w:ascii="Times New Roman" w:hAnsi="Times New Roman"/>
          <w:i/>
        </w:rPr>
        <w:t xml:space="preserve">multi-homing </w:t>
      </w:r>
      <w:r w:rsidRPr="000F5BE1">
        <w:rPr>
          <w:rFonts w:ascii="Times New Roman" w:hAnsi="Times New Roman"/>
        </w:rPr>
        <w:t xml:space="preserve">e o </w:t>
      </w:r>
      <w:r w:rsidRPr="000F5BE1">
        <w:rPr>
          <w:rFonts w:ascii="Times New Roman" w:hAnsi="Times New Roman"/>
          <w:i/>
        </w:rPr>
        <w:t>single-homing</w:t>
      </w:r>
      <w:r w:rsidRPr="000F5BE1">
        <w:rPr>
          <w:rFonts w:ascii="Times New Roman" w:hAnsi="Times New Roman"/>
        </w:rPr>
        <w:t>) devido a vários custos de transferência (</w:t>
      </w:r>
      <w:r w:rsidRPr="000F5BE1">
        <w:rPr>
          <w:rFonts w:ascii="Times New Roman" w:hAnsi="Times New Roman"/>
          <w:i/>
        </w:rPr>
        <w:t>switching costs</w:t>
      </w:r>
      <w:r w:rsidRPr="000F5BE1">
        <w:rPr>
          <w:rFonts w:ascii="Times New Roman" w:hAnsi="Times New Roman"/>
        </w:rPr>
        <w:t>), que podem ser gerados por razões exógenas (</w:t>
      </w:r>
      <w:r w:rsidRPr="000F5BE1">
        <w:rPr>
          <w:rFonts w:ascii="Times New Roman" w:hAnsi="Times New Roman"/>
          <w:i/>
        </w:rPr>
        <w:t xml:space="preserve">e.g. </w:t>
      </w:r>
      <w:r w:rsidRPr="000F5BE1">
        <w:rPr>
          <w:rFonts w:ascii="Times New Roman" w:hAnsi="Times New Roman"/>
        </w:rPr>
        <w:t>custos de aprendizagem do usuário, por exemplo) ou endógenas (</w:t>
      </w:r>
      <w:r w:rsidRPr="000F5BE1">
        <w:rPr>
          <w:rFonts w:ascii="Times New Roman" w:hAnsi="Times New Roman"/>
          <w:i/>
        </w:rPr>
        <w:t>i.e.</w:t>
      </w:r>
      <w:r w:rsidRPr="000F5BE1">
        <w:rPr>
          <w:rFonts w:ascii="Times New Roman" w:hAnsi="Times New Roman"/>
        </w:rPr>
        <w:t xml:space="preserve">, relacionadas ao comportamento da plataforma já estabelecida, como nos casos de efeitos de rede e de limitações que podem ser impostas à portabilidade de dados, por exemplo) e resultar em efeitos </w:t>
      </w:r>
      <w:r w:rsidRPr="000F5BE1">
        <w:rPr>
          <w:rFonts w:ascii="Times New Roman" w:hAnsi="Times New Roman"/>
          <w:i/>
        </w:rPr>
        <w:t>lock-in</w:t>
      </w:r>
      <w:r w:rsidRPr="000F5BE1">
        <w:rPr>
          <w:rFonts w:ascii="Times New Roman" w:hAnsi="Times New Roman"/>
        </w:rPr>
        <w:t xml:space="preserve">. Com relação a esses últimos aspectos, observa-se que a própria coleta de dados pela incumbente pode aumentar os custos de transferência, já que o provedor mais utilizado pelo usuário tem mais informações sobre ele e, portanto, maior capacidade para personalizar os serviços ou produtos que oferta para esse mesmo usuário. Mesmo nos mercados onde os serviços ou produtos são oferecidos a “preço zero” para usuários finais de um lado da plataforma – e que, por esse mesmo fator, estariam mais propensos a </w:t>
      </w:r>
      <w:r w:rsidRPr="000F5BE1">
        <w:rPr>
          <w:rFonts w:ascii="Times New Roman" w:hAnsi="Times New Roman"/>
          <w:i/>
        </w:rPr>
        <w:t>multi-homing –</w:t>
      </w:r>
      <w:r w:rsidRPr="000F5BE1">
        <w:rPr>
          <w:rFonts w:ascii="Times New Roman" w:hAnsi="Times New Roman"/>
        </w:rPr>
        <w:t xml:space="preserve">, o fenômeno não é perfeito. Isso porque, nesses casos, os usuários prestam mais atenção na qualidade do serviço/produto oferecido (dimensão não relacionada a preço), sendo que novos concorrentes, por não terem acesso ao mesmo volume e variedade de dados, podem não estar capacitados para prestar serviços com a mesma qualidade das empresas incumbentes, considerados os efeitos de rede e de experiência já analisados. Desse modo, o fenômeno do </w:t>
      </w:r>
      <w:r w:rsidRPr="000F5BE1">
        <w:rPr>
          <w:rFonts w:ascii="Times New Roman" w:hAnsi="Times New Roman"/>
          <w:i/>
        </w:rPr>
        <w:t xml:space="preserve">multi-homing </w:t>
      </w:r>
      <w:r w:rsidRPr="000F5BE1">
        <w:rPr>
          <w:rFonts w:ascii="Times New Roman" w:hAnsi="Times New Roman"/>
        </w:rPr>
        <w:t xml:space="preserve">não necessariamente será relevante para constranger a </w:t>
      </w:r>
      <w:r w:rsidRPr="000F5BE1">
        <w:rPr>
          <w:rFonts w:ascii="Times New Roman" w:hAnsi="Times New Roman"/>
        </w:rPr>
        <w:lastRenderedPageBreak/>
        <w:t>vantagem competitiva de concorrentes em mercados relacionados a dados (ALEMANHA; FRANÇA, 2016, p. 28/29).</w:t>
      </w:r>
    </w:p>
    <w:p w14:paraId="35880323" w14:textId="77777777" w:rsidR="00290ABB" w:rsidRDefault="00DF07C5" w:rsidP="002E4EA4">
      <w:pPr>
        <w:ind w:firstLine="708"/>
        <w:contextualSpacing/>
        <w:jc w:val="both"/>
        <w:rPr>
          <w:rFonts w:ascii="Times New Roman" w:hAnsi="Times New Roman"/>
        </w:rPr>
      </w:pPr>
      <w:r w:rsidRPr="000F5BE1">
        <w:rPr>
          <w:rFonts w:ascii="Times New Roman" w:hAnsi="Times New Roman"/>
        </w:rPr>
        <w:t xml:space="preserve">Não apenas custos de transferência elevados podem manter usuários em uma mesma plataforma, mas também os “atalhos” (vieses cognitivos) que os levam a escolher por um determinado serviço. Como observado por Rubinfeld e Gal (2017, p. 20), usuários podem ter um papel relevante na criação ou robustecimento da barreira à entrada na coleta de dados ao escolher por um determinado serviço, o que pode ser afetado por uma série de fatores como a “(des)informação relativa à qualidade e ao preço de bens ou serviços concorrentes dos quais dados são coletados, os custos de transferência, e a (des)informação ou (in)diferença quanto ao preço indireto que eles pagam em termos de perda de privacidade”. Nesse contexto, uma estratégia utilizada em mercados digitais para manter usuários presos a uma plataforma e, dessa forma, limitar o acesso a dados é a instalação de </w:t>
      </w:r>
      <w:r w:rsidRPr="000F5BE1">
        <w:rPr>
          <w:rFonts w:ascii="Times New Roman" w:hAnsi="Times New Roman"/>
          <w:i/>
        </w:rPr>
        <w:t>softwares default</w:t>
      </w:r>
      <w:r w:rsidRPr="000F5BE1">
        <w:rPr>
          <w:rFonts w:ascii="Times New Roman" w:hAnsi="Times New Roman"/>
        </w:rPr>
        <w:t xml:space="preserve"> (</w:t>
      </w:r>
      <w:r w:rsidRPr="000F5BE1">
        <w:rPr>
          <w:rFonts w:ascii="Times New Roman" w:hAnsi="Times New Roman"/>
          <w:i/>
        </w:rPr>
        <w:t>i.e.,</w:t>
      </w:r>
      <w:r w:rsidRPr="000F5BE1">
        <w:rPr>
          <w:rFonts w:ascii="Times New Roman" w:hAnsi="Times New Roman"/>
        </w:rPr>
        <w:t xml:space="preserve"> que já vêm pré-instalados) nos dispositivos eletrônicos, como navegadores de </w:t>
      </w:r>
      <w:r w:rsidRPr="000F5BE1">
        <w:rPr>
          <w:rFonts w:ascii="Times New Roman" w:hAnsi="Times New Roman"/>
          <w:i/>
        </w:rPr>
        <w:t>internet</w:t>
      </w:r>
      <w:r w:rsidRPr="000F5BE1">
        <w:rPr>
          <w:rFonts w:ascii="Times New Roman" w:hAnsi="Times New Roman"/>
        </w:rPr>
        <w:t xml:space="preserve"> e ferramentas de busca padrões, os quais dificilmente são substituídos pelo usuário (KESAN; SHAH, 2006, p. 601).</w:t>
      </w:r>
    </w:p>
    <w:p w14:paraId="5C83E768" w14:textId="635B02D1" w:rsidR="00DF07C5" w:rsidRPr="000F5BE1" w:rsidRDefault="00DF07C5" w:rsidP="002E4EA4">
      <w:pPr>
        <w:ind w:firstLine="708"/>
        <w:contextualSpacing/>
        <w:jc w:val="both"/>
        <w:rPr>
          <w:rFonts w:ascii="Times New Roman" w:hAnsi="Times New Roman"/>
        </w:rPr>
      </w:pPr>
      <w:r w:rsidRPr="000F5BE1">
        <w:rPr>
          <w:rFonts w:ascii="Times New Roman" w:hAnsi="Times New Roman"/>
        </w:rPr>
        <w:t xml:space="preserve">A possibilidade de aquisição de dados por meio de terceiros também é um fator frequentemente alçado aos debates sobre a disponibilidade e o acesso a dados, sendo considerado um serviço alternativo ou complementar à coleta direta desse insumo (TUCKER; WELLFORD, 2014, p. 3). </w:t>
      </w:r>
      <w:r w:rsidR="009233AD" w:rsidRPr="000F5BE1">
        <w:rPr>
          <w:rFonts w:ascii="Times New Roman" w:hAnsi="Times New Roman"/>
          <w:i/>
        </w:rPr>
        <w:t>D</w:t>
      </w:r>
      <w:r w:rsidRPr="000F5BE1">
        <w:rPr>
          <w:rFonts w:ascii="Times New Roman" w:hAnsi="Times New Roman"/>
          <w:i/>
        </w:rPr>
        <w:t xml:space="preserve">ata brokers </w:t>
      </w:r>
      <w:r w:rsidRPr="000F5BE1">
        <w:rPr>
          <w:rFonts w:ascii="Times New Roman" w:hAnsi="Times New Roman"/>
        </w:rPr>
        <w:t>funcionam como intermediários que podem coletar dados de uma enorme variedade de fontes</w:t>
      </w:r>
      <w:r w:rsidRPr="000F5BE1">
        <w:rPr>
          <w:rStyle w:val="Refdenotaderodap"/>
          <w:rFonts w:ascii="Times New Roman" w:hAnsi="Times New Roman"/>
        </w:rPr>
        <w:footnoteReference w:id="21"/>
      </w:r>
      <w:r w:rsidRPr="000F5BE1">
        <w:rPr>
          <w:rFonts w:ascii="Times New Roman" w:hAnsi="Times New Roman"/>
        </w:rPr>
        <w:t xml:space="preserve"> e revende-los em um mercado de dados. O acesso intermediado a dados pode ser menos custoso, já que a plataforma deixa de incorrer em custos fixos associados à implantação de um </w:t>
      </w:r>
      <w:r w:rsidRPr="000F5BE1">
        <w:rPr>
          <w:rFonts w:ascii="Times New Roman" w:hAnsi="Times New Roman"/>
          <w:i/>
        </w:rPr>
        <w:t>data center</w:t>
      </w:r>
      <w:r w:rsidRPr="000F5BE1">
        <w:rPr>
          <w:rFonts w:ascii="Times New Roman" w:hAnsi="Times New Roman"/>
        </w:rPr>
        <w:t>, transformando-os em custos variáveis incorridos sob demanda (ou seja, a plataforma pode comprar apenas o volume e a variedade de dados de que precisa).</w:t>
      </w:r>
      <w:r w:rsidR="009233AD" w:rsidRPr="000F5BE1">
        <w:rPr>
          <w:rFonts w:ascii="Times New Roman" w:hAnsi="Times New Roman"/>
        </w:rPr>
        <w:t xml:space="preserve"> Esses </w:t>
      </w:r>
      <w:r w:rsidR="009233AD" w:rsidRPr="000F5BE1">
        <w:rPr>
          <w:rFonts w:ascii="Times New Roman" w:hAnsi="Times New Roman"/>
          <w:i/>
        </w:rPr>
        <w:t>d</w:t>
      </w:r>
      <w:r w:rsidRPr="000F5BE1">
        <w:rPr>
          <w:rFonts w:ascii="Times New Roman" w:hAnsi="Times New Roman"/>
          <w:i/>
        </w:rPr>
        <w:t xml:space="preserve">ata brokers </w:t>
      </w:r>
      <w:r w:rsidRPr="000F5BE1">
        <w:rPr>
          <w:rFonts w:ascii="Times New Roman" w:hAnsi="Times New Roman"/>
        </w:rPr>
        <w:t xml:space="preserve">podem ainda oferecer outros tipos de serviços, como </w:t>
      </w:r>
      <w:r w:rsidRPr="000F5BE1">
        <w:rPr>
          <w:rFonts w:ascii="Times New Roman" w:hAnsi="Times New Roman"/>
          <w:i/>
        </w:rPr>
        <w:t xml:space="preserve">cloud computing </w:t>
      </w:r>
      <w:r w:rsidRPr="000F5BE1">
        <w:rPr>
          <w:rFonts w:ascii="Times New Roman" w:hAnsi="Times New Roman"/>
        </w:rPr>
        <w:t xml:space="preserve">e </w:t>
      </w:r>
      <w:r w:rsidRPr="000F5BE1">
        <w:rPr>
          <w:rFonts w:ascii="Times New Roman" w:hAnsi="Times New Roman"/>
          <w:i/>
        </w:rPr>
        <w:t>data analytics</w:t>
      </w:r>
      <w:r w:rsidRPr="000F5BE1">
        <w:rPr>
          <w:rFonts w:ascii="Times New Roman" w:hAnsi="Times New Roman"/>
        </w:rPr>
        <w:t xml:space="preserve"> para o armazenamento, processamento e análise de dados para terceiros, reduzindo ainda mais os custos fixos incorridos na exploração de </w:t>
      </w:r>
      <w:r w:rsidRPr="000F5BE1">
        <w:rPr>
          <w:rFonts w:ascii="Times New Roman" w:hAnsi="Times New Roman"/>
          <w:i/>
        </w:rPr>
        <w:t>big data</w:t>
      </w:r>
      <w:r w:rsidRPr="000F5BE1">
        <w:rPr>
          <w:rFonts w:ascii="Times New Roman" w:hAnsi="Times New Roman"/>
        </w:rPr>
        <w:t>.</w:t>
      </w:r>
    </w:p>
    <w:p w14:paraId="0CCEC343"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 xml:space="preserve">No entanto, o acesso a dados via </w:t>
      </w:r>
      <w:r w:rsidRPr="000F5BE1">
        <w:rPr>
          <w:rFonts w:ascii="Times New Roman" w:hAnsi="Times New Roman"/>
          <w:i/>
        </w:rPr>
        <w:t xml:space="preserve">data brokers </w:t>
      </w:r>
      <w:r w:rsidRPr="000F5BE1">
        <w:rPr>
          <w:rFonts w:ascii="Times New Roman" w:hAnsi="Times New Roman"/>
        </w:rPr>
        <w:t>também pode apresentar algumas desvantagens. Afinal, além de custos de transação</w:t>
      </w:r>
      <w:r w:rsidRPr="000F5BE1">
        <w:rPr>
          <w:rStyle w:val="Refdenotaderodap"/>
          <w:rFonts w:ascii="Times New Roman" w:hAnsi="Times New Roman"/>
        </w:rPr>
        <w:footnoteReference w:id="22"/>
      </w:r>
      <w:r w:rsidRPr="000F5BE1">
        <w:rPr>
          <w:rFonts w:ascii="Times New Roman" w:hAnsi="Times New Roman"/>
        </w:rPr>
        <w:t xml:space="preserve">, esses intermediários também podem ser constrangidos pelas mesmas barreiras erguidas à coleta direta de dados anteriormente apresentadas, de modo que o volume e a variedade de dados muito dificilmente serão comparáveis àqueles diretamente coletados pelas maiores plataformas </w:t>
      </w:r>
      <w:r w:rsidRPr="000F5BE1">
        <w:rPr>
          <w:rFonts w:ascii="Times New Roman" w:hAnsi="Times New Roman"/>
          <w:i/>
        </w:rPr>
        <w:t>online</w:t>
      </w:r>
      <w:r w:rsidRPr="000F5BE1">
        <w:rPr>
          <w:rFonts w:ascii="Times New Roman" w:hAnsi="Times New Roman"/>
        </w:rPr>
        <w:t>, que, em alguns casos, se beneficiam da vasta quantidade de dados que pode ser coletada por meio de outros serviços que também sejam prestados</w:t>
      </w:r>
      <w:r w:rsidRPr="000F5BE1">
        <w:rPr>
          <w:rFonts w:ascii="Times New Roman" w:hAnsi="Times New Roman"/>
          <w:i/>
        </w:rPr>
        <w:t xml:space="preserve"> </w:t>
      </w:r>
      <w:r w:rsidRPr="000F5BE1">
        <w:rPr>
          <w:rFonts w:ascii="Times New Roman" w:hAnsi="Times New Roman"/>
        </w:rPr>
        <w:t>pela plataforma (ALEMANHA; FRANÇA, 2016, p. 39).</w:t>
      </w:r>
      <w:r w:rsidRPr="000F5BE1">
        <w:rPr>
          <w:rStyle w:val="Refdenotaderodap"/>
          <w:rFonts w:ascii="Times New Roman" w:hAnsi="Times New Roman"/>
        </w:rPr>
        <w:footnoteReference w:id="23"/>
      </w:r>
      <w:r w:rsidRPr="000F5BE1">
        <w:rPr>
          <w:rFonts w:ascii="Times New Roman" w:hAnsi="Times New Roman"/>
        </w:rPr>
        <w:t xml:space="preserve"> Conquanto algumas plataformas também funcionem como </w:t>
      </w:r>
      <w:r w:rsidRPr="000F5BE1">
        <w:rPr>
          <w:rFonts w:ascii="Times New Roman" w:hAnsi="Times New Roman"/>
          <w:i/>
        </w:rPr>
        <w:t xml:space="preserve">data brokers </w:t>
      </w:r>
      <w:r w:rsidRPr="000F5BE1">
        <w:rPr>
          <w:rFonts w:ascii="Times New Roman" w:hAnsi="Times New Roman"/>
        </w:rPr>
        <w:t xml:space="preserve">e compartilhem ou comercializem seus dados, os incentivos para tanto podem ser insuficientes em razão dos elevados custos que podem ser incorridos ao longo da cadeia de valor do </w:t>
      </w:r>
      <w:r w:rsidRPr="000F5BE1">
        <w:rPr>
          <w:rFonts w:ascii="Times New Roman" w:hAnsi="Times New Roman"/>
          <w:i/>
        </w:rPr>
        <w:t xml:space="preserve">big data </w:t>
      </w:r>
      <w:r w:rsidRPr="000F5BE1">
        <w:rPr>
          <w:rFonts w:ascii="Times New Roman" w:hAnsi="Times New Roman"/>
        </w:rPr>
        <w:t>até que se possa retirar informações relevantes dos dados explorados e usá-las no negócio e da redução significativa da vantagem competitiva, que possivelmente não compensa as receitas auferidas com o compartilhamento (OCDE, 2015, p. 192).</w:t>
      </w:r>
      <w:r w:rsidRPr="000F5BE1">
        <w:rPr>
          <w:rStyle w:val="Refdenotaderodap"/>
          <w:rFonts w:ascii="Times New Roman" w:hAnsi="Times New Roman"/>
        </w:rPr>
        <w:t xml:space="preserve"> </w:t>
      </w:r>
      <w:r w:rsidRPr="000F5BE1">
        <w:rPr>
          <w:rStyle w:val="Refdenotaderodap"/>
          <w:rFonts w:ascii="Times New Roman" w:hAnsi="Times New Roman"/>
        </w:rPr>
        <w:footnoteReference w:id="24"/>
      </w:r>
    </w:p>
    <w:p w14:paraId="051E1857"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lastRenderedPageBreak/>
        <w:t xml:space="preserve">Além de possibilidades mais limitadas de coleta, </w:t>
      </w:r>
      <w:r w:rsidRPr="000F5BE1">
        <w:rPr>
          <w:rFonts w:ascii="Times New Roman" w:hAnsi="Times New Roman"/>
          <w:i/>
        </w:rPr>
        <w:t xml:space="preserve">data brokers </w:t>
      </w:r>
      <w:r w:rsidRPr="000F5BE1">
        <w:rPr>
          <w:rFonts w:ascii="Times New Roman" w:hAnsi="Times New Roman"/>
        </w:rPr>
        <w:t>também podem ter limitações legais, contratuais ou tecnológicas para compartilhar determinados dados com terceiros, especialmente no caso de dados mais sensíveis, como os pessoais, os confidenciais e os sigilosos (</w:t>
      </w:r>
      <w:r w:rsidR="009233AD" w:rsidRPr="000F5BE1">
        <w:rPr>
          <w:rFonts w:ascii="Times New Roman" w:hAnsi="Times New Roman"/>
        </w:rPr>
        <w:t>ALEMANHA; FRANÇA, 2016, p. 41).</w:t>
      </w:r>
    </w:p>
    <w:p w14:paraId="6B9C639B" w14:textId="6A63B00F" w:rsidR="00DF07C5" w:rsidRPr="000F5BE1" w:rsidRDefault="00DF07C5" w:rsidP="002E4EA4">
      <w:pPr>
        <w:ind w:firstLine="708"/>
        <w:contextualSpacing/>
        <w:jc w:val="both"/>
        <w:rPr>
          <w:rFonts w:ascii="Times New Roman" w:hAnsi="Times New Roman"/>
        </w:rPr>
      </w:pPr>
      <w:r w:rsidRPr="000F5BE1">
        <w:rPr>
          <w:rFonts w:ascii="Times New Roman" w:hAnsi="Times New Roman"/>
        </w:rPr>
        <w:t xml:space="preserve">Ainda é relevante considerar que, conquanto alguns tipos de dados possam ser adquiridos por meio de </w:t>
      </w:r>
      <w:r w:rsidRPr="000F5BE1">
        <w:rPr>
          <w:rFonts w:ascii="Times New Roman" w:hAnsi="Times New Roman"/>
          <w:i/>
        </w:rPr>
        <w:t>data brokers</w:t>
      </w:r>
      <w:r w:rsidRPr="000F5BE1">
        <w:rPr>
          <w:rFonts w:ascii="Times New Roman" w:hAnsi="Times New Roman"/>
        </w:rPr>
        <w:t xml:space="preserve"> e mesmo outros terceiros, as informações que muitas plataformas </w:t>
      </w:r>
      <w:r w:rsidRPr="000F5BE1">
        <w:rPr>
          <w:rFonts w:ascii="Times New Roman" w:hAnsi="Times New Roman"/>
          <w:i/>
        </w:rPr>
        <w:t xml:space="preserve">online </w:t>
      </w:r>
      <w:r w:rsidRPr="000F5BE1">
        <w:rPr>
          <w:rFonts w:ascii="Times New Roman" w:hAnsi="Times New Roman"/>
        </w:rPr>
        <w:t xml:space="preserve">precisam para operarem seus algoritmos e </w:t>
      </w:r>
      <w:r w:rsidRPr="000F5BE1">
        <w:rPr>
          <w:rFonts w:ascii="Times New Roman" w:hAnsi="Times New Roman"/>
          <w:i/>
        </w:rPr>
        <w:t xml:space="preserve">softwares </w:t>
      </w:r>
      <w:r w:rsidRPr="000F5BE1">
        <w:rPr>
          <w:rFonts w:ascii="Times New Roman" w:hAnsi="Times New Roman"/>
        </w:rPr>
        <w:t>são específicas e podem não estar disponíveis de pronto no mercado (GRAEF, 2015, p. 9). Essa questão é bastante relevante no caso de dados que perdem o valor rapidamente ao longo do tempo, exigindo que as plataformas recorreram constantemente</w:t>
      </w:r>
      <w:r w:rsidR="009233AD" w:rsidRPr="000F5BE1">
        <w:rPr>
          <w:rFonts w:ascii="Times New Roman" w:hAnsi="Times New Roman"/>
        </w:rPr>
        <w:t xml:space="preserve"> a compras de dados atualizados</w:t>
      </w:r>
      <w:r w:rsidRPr="000F5BE1">
        <w:rPr>
          <w:rFonts w:ascii="Times New Roman" w:hAnsi="Times New Roman"/>
        </w:rPr>
        <w:t>.</w:t>
      </w:r>
    </w:p>
    <w:p w14:paraId="69A62A04"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 xml:space="preserve">A possibilidade de substituição de dados também é um fator relevante na discussão sobre a disponibilidade e o acesso a dados. Estes, por si só, têm baixo ou nenhum valor. Como visto na cadeia do </w:t>
      </w:r>
      <w:r w:rsidRPr="000F5BE1">
        <w:rPr>
          <w:rFonts w:ascii="Times New Roman" w:hAnsi="Times New Roman"/>
          <w:i/>
        </w:rPr>
        <w:t>big data</w:t>
      </w:r>
      <w:r w:rsidRPr="000F5BE1">
        <w:rPr>
          <w:rFonts w:ascii="Times New Roman" w:hAnsi="Times New Roman"/>
        </w:rPr>
        <w:t>, o seu valor decorre principalmente da extração de informações que sejam consideradas relevantes para o processo de tomada de decisão, aperfeiçoamento de serviços ou produtos e algoritmos e, ainda, para a criação de outros tantos novos</w:t>
      </w:r>
      <w:r w:rsidRPr="000F5BE1">
        <w:rPr>
          <w:rStyle w:val="Refdenotaderodap"/>
          <w:rFonts w:ascii="Times New Roman" w:hAnsi="Times New Roman"/>
        </w:rPr>
        <w:footnoteReference w:id="25"/>
      </w:r>
      <w:r w:rsidRPr="000F5BE1">
        <w:rPr>
          <w:rFonts w:ascii="Times New Roman" w:hAnsi="Times New Roman"/>
        </w:rPr>
        <w:t>. Assim, se as mesmas informações podem ser retiradas da análise de outros tipos de dados, a exclusividade sobre determinados dados não consistirá em vantagem competitiva. Esse argumento é particularmente reforçado no contexto das plataformas digitais, onde se considera que a coleta de dados pode ser mais fácil. Entretanto, é importante considerar nessa análise que dados que hoje são tidos como substitutos podem não ser mais no futuro, sendo importante considerar a natureza veloz desses mercados.</w:t>
      </w:r>
    </w:p>
    <w:p w14:paraId="681DA688" w14:textId="77777777" w:rsidR="00DF07C5" w:rsidRPr="000F5BE1" w:rsidRDefault="00DF07C5" w:rsidP="002E4EA4">
      <w:pPr>
        <w:ind w:firstLine="708"/>
        <w:contextualSpacing/>
        <w:jc w:val="both"/>
        <w:rPr>
          <w:rFonts w:ascii="Times New Roman" w:hAnsi="Times New Roman"/>
        </w:rPr>
      </w:pPr>
      <w:r w:rsidRPr="000F5BE1">
        <w:rPr>
          <w:rFonts w:ascii="Times New Roman" w:hAnsi="Times New Roman"/>
        </w:rPr>
        <w:t>Por fim, no que tange à questão da disponibilidade e do acesso, Grunes e Stucke (2016, p. 40) advertem ainda para o fato de que é possível que agentes econômicos detentores de dados também se engajem em estratégias anticompetitivas para impedir que rivais e potenciais concorrentes tenham acesso aos mesmos dados.</w:t>
      </w:r>
      <w:r w:rsidRPr="000F5BE1">
        <w:rPr>
          <w:rStyle w:val="Refdenotaderodap"/>
          <w:rFonts w:ascii="Times New Roman" w:hAnsi="Times New Roman"/>
        </w:rPr>
        <w:footnoteReference w:id="26"/>
      </w:r>
      <w:r w:rsidRPr="000F5BE1">
        <w:rPr>
          <w:rFonts w:ascii="Times New Roman" w:hAnsi="Times New Roman"/>
        </w:rPr>
        <w:t xml:space="preserve"> Além de buscar concentrações econômicas, esses agentes têm incentivos para a prática de condutas exclusionárias e comportamentos predatórios. Entre essas práticas, a literatura cita como exemplo a implementação de mecanismos que dificultam ou impedem a portabilidade de dados, recusas de contratar e comportamentos discriminatórios, entre outras (NING; WU; ZHAO, 2016). </w:t>
      </w:r>
    </w:p>
    <w:p w14:paraId="548AA0C6" w14:textId="77777777" w:rsidR="00DF07C5" w:rsidRPr="000F5BE1" w:rsidRDefault="00DF07C5" w:rsidP="002E4EA4">
      <w:pPr>
        <w:contextualSpacing/>
        <w:jc w:val="both"/>
        <w:rPr>
          <w:rFonts w:ascii="Times New Roman" w:hAnsi="Times New Roman"/>
          <w:iCs/>
        </w:rPr>
      </w:pPr>
    </w:p>
    <w:p w14:paraId="21983D6A" w14:textId="6878D8D5" w:rsidR="00290ABB" w:rsidRDefault="00DF07C5" w:rsidP="002E4EA4">
      <w:pPr>
        <w:pStyle w:val="PargrafodaLista"/>
        <w:widowControl w:val="0"/>
        <w:numPr>
          <w:ilvl w:val="1"/>
          <w:numId w:val="21"/>
        </w:numPr>
        <w:ind w:left="0" w:firstLine="0"/>
        <w:jc w:val="both"/>
        <w:rPr>
          <w:rFonts w:ascii="Times New Roman" w:hAnsi="Times New Roman"/>
          <w:b/>
        </w:rPr>
      </w:pPr>
      <w:bookmarkStart w:id="14" w:name="_Toc506822454"/>
      <w:r w:rsidRPr="000F5BE1">
        <w:rPr>
          <w:rFonts w:ascii="Times New Roman" w:hAnsi="Times New Roman"/>
          <w:b/>
        </w:rPr>
        <w:t xml:space="preserve">Valor </w:t>
      </w:r>
      <w:r w:rsidR="009233AD" w:rsidRPr="000F5BE1">
        <w:rPr>
          <w:rFonts w:ascii="Times New Roman" w:hAnsi="Times New Roman"/>
          <w:b/>
        </w:rPr>
        <w:t>F</w:t>
      </w:r>
      <w:r w:rsidRPr="000F5BE1">
        <w:rPr>
          <w:rFonts w:ascii="Times New Roman" w:hAnsi="Times New Roman"/>
          <w:b/>
        </w:rPr>
        <w:t>ugaz</w:t>
      </w:r>
      <w:r w:rsidR="009233AD" w:rsidRPr="000F5BE1">
        <w:rPr>
          <w:rFonts w:ascii="Times New Roman" w:hAnsi="Times New Roman"/>
          <w:b/>
        </w:rPr>
        <w:t xml:space="preserve"> dos D</w:t>
      </w:r>
      <w:r w:rsidRPr="000F5BE1">
        <w:rPr>
          <w:rFonts w:ascii="Times New Roman" w:hAnsi="Times New Roman"/>
          <w:b/>
        </w:rPr>
        <w:t>ados</w:t>
      </w:r>
      <w:bookmarkEnd w:id="14"/>
    </w:p>
    <w:p w14:paraId="7F234E99" w14:textId="77777777" w:rsidR="00290ABB" w:rsidRPr="00290ABB" w:rsidRDefault="00290ABB" w:rsidP="002E4EA4">
      <w:pPr>
        <w:pStyle w:val="PargrafodaLista"/>
        <w:widowControl w:val="0"/>
        <w:ind w:left="0"/>
        <w:jc w:val="both"/>
        <w:rPr>
          <w:rFonts w:ascii="Times New Roman" w:hAnsi="Times New Roman"/>
          <w:b/>
        </w:rPr>
      </w:pPr>
    </w:p>
    <w:p w14:paraId="5E38A210" w14:textId="77777777" w:rsidR="00290ABB" w:rsidRPr="00290ABB" w:rsidRDefault="00DF07C5" w:rsidP="002E4EA4">
      <w:pPr>
        <w:pStyle w:val="PargrafodaLista"/>
        <w:widowControl w:val="0"/>
        <w:ind w:left="0" w:firstLine="708"/>
        <w:jc w:val="both"/>
        <w:rPr>
          <w:rFonts w:ascii="Times New Roman" w:hAnsi="Times New Roman"/>
        </w:rPr>
      </w:pPr>
      <w:r w:rsidRPr="00290ABB">
        <w:rPr>
          <w:rFonts w:ascii="Times New Roman" w:hAnsi="Times New Roman"/>
        </w:rPr>
        <w:t xml:space="preserve">Conforme o estudo conjunto das autoridades de defesa da concorrência alemã e francesa, o fato de o valor de dados poder decrescer rapidamente no tempo é um outro fator que </w:t>
      </w:r>
      <w:r w:rsidRPr="00290ABB">
        <w:rPr>
          <w:rFonts w:ascii="Times New Roman" w:hAnsi="Times New Roman"/>
        </w:rPr>
        <w:lastRenderedPageBreak/>
        <w:t>pode limitar a vantagem competitiva baseada em dados de que desfrutam grandes incumbentes. O valor de muitos dados é temporário, o que significa que eles apenas têm relevância por um curto período de tempo e que sua a taxa de depreciação é alta. Esse é o caso, por exemplo, de dados como os de localização utilizados em aplicativos de navegação. Em razão disso, alguns autores argumentam que o controle de dados não pode, por si só, conferir uma vantagem competitiva sustentável (TUCKER; WELLFORD, 2014, p. 4).</w:t>
      </w:r>
    </w:p>
    <w:p w14:paraId="07C30550" w14:textId="77777777" w:rsidR="00290ABB" w:rsidRPr="00290ABB" w:rsidRDefault="00DF07C5" w:rsidP="002E4EA4">
      <w:pPr>
        <w:pStyle w:val="PargrafodaLista"/>
        <w:widowControl w:val="0"/>
        <w:ind w:left="0" w:firstLine="708"/>
        <w:jc w:val="both"/>
        <w:rPr>
          <w:rFonts w:ascii="Times New Roman" w:hAnsi="Times New Roman"/>
        </w:rPr>
      </w:pPr>
      <w:r w:rsidRPr="00290ABB">
        <w:rPr>
          <w:rFonts w:ascii="Times New Roman" w:hAnsi="Times New Roman"/>
        </w:rPr>
        <w:t>Todavia, é importante observar que a característica de transitoriedade não é comum a todos os dados.</w:t>
      </w:r>
      <w:r w:rsidRPr="00290ABB">
        <w:rPr>
          <w:rStyle w:val="Refdenotaderodap"/>
          <w:rFonts w:ascii="Times New Roman" w:hAnsi="Times New Roman"/>
        </w:rPr>
        <w:footnoteReference w:id="27"/>
      </w:r>
      <w:r w:rsidRPr="00290ABB">
        <w:rPr>
          <w:rFonts w:ascii="Times New Roman" w:hAnsi="Times New Roman"/>
        </w:rPr>
        <w:t xml:space="preserve"> Alguns deles, como nome, gênero e data de nascimento, por exemplo, podem ter um valor mais permanente, sendo a sua taxa de depreciação menor, o que pode conferir um benefício mais perene que o de dados temporários (CRE, 2017, p. 34).</w:t>
      </w:r>
    </w:p>
    <w:p w14:paraId="5161FA81" w14:textId="5AF86EE4" w:rsidR="00DF07C5" w:rsidRPr="00290ABB" w:rsidRDefault="00DF07C5" w:rsidP="002E4EA4">
      <w:pPr>
        <w:pStyle w:val="PargrafodaLista"/>
        <w:widowControl w:val="0"/>
        <w:ind w:left="0" w:firstLine="708"/>
        <w:jc w:val="both"/>
        <w:rPr>
          <w:rFonts w:ascii="Times New Roman" w:hAnsi="Times New Roman"/>
          <w:b/>
        </w:rPr>
      </w:pPr>
      <w:r w:rsidRPr="00290ABB">
        <w:rPr>
          <w:rFonts w:ascii="Times New Roman" w:hAnsi="Times New Roman"/>
        </w:rPr>
        <w:t xml:space="preserve">Além disso, como visto na análise das características técnicas do </w:t>
      </w:r>
      <w:r w:rsidRPr="00290ABB">
        <w:rPr>
          <w:rFonts w:ascii="Times New Roman" w:hAnsi="Times New Roman"/>
          <w:i/>
        </w:rPr>
        <w:t>big data</w:t>
      </w:r>
      <w:r w:rsidRPr="00290ABB">
        <w:rPr>
          <w:rFonts w:ascii="Times New Roman" w:hAnsi="Times New Roman"/>
        </w:rPr>
        <w:t xml:space="preserve">, este não é somente volume. Em um modelo de negócios que explora essa capacidade, a rapidez com que os dados devem ser coletados, processadas, analisados e atualizados importa, sendo uma tendência que essas atividades ocorram em (quase) tempo real. A atualidade do </w:t>
      </w:r>
      <w:r w:rsidRPr="00290ABB">
        <w:rPr>
          <w:rFonts w:ascii="Times New Roman" w:hAnsi="Times New Roman"/>
          <w:i/>
        </w:rPr>
        <w:t>big data</w:t>
      </w:r>
      <w:r w:rsidRPr="00290ABB">
        <w:rPr>
          <w:rFonts w:ascii="Times New Roman" w:hAnsi="Times New Roman"/>
        </w:rPr>
        <w:t>, enquanto uma capacidade que permite a tomada de decisões informadas, é importante em diversas situações. Nelas, conquanto os dados possam perder valor muito rápido, esse valor já foi explorado pela empresa com capacidade de coletá-los e analisa-los tempestivamente. Nesses casos, a velocidade com que precisam ser capturados os dados em um curto espaço de tempo gera constrições relevantes sobre os concorrentes. Conforme Graef (2015, p. 10), os tipos de dados que perdem valor em um curto período de tempo fazem com que as empresas tenham que continuar coletando informações atualizadas sobre as preferências e os interesses de seus consumidores para que possam ser capazes de retornar respostas relevantes para usuários e oferecer serviços de publicidade direcionada para anunciantes. O controle sobre esses dados pode até não conferir, por si só, uma vantagem competitiva durável. Contudo, onde o acesso a dados é exclusivo e a coleta está sujeita a economias de escala e efeitos de rede uma vantagem competitiva pode emergir.</w:t>
      </w:r>
    </w:p>
    <w:p w14:paraId="7D17D779" w14:textId="77777777" w:rsidR="00DF07C5" w:rsidRPr="00290ABB" w:rsidRDefault="00DF07C5" w:rsidP="002E4EA4">
      <w:pPr>
        <w:ind w:firstLine="708"/>
        <w:contextualSpacing/>
        <w:jc w:val="both"/>
        <w:rPr>
          <w:rFonts w:ascii="Times New Roman" w:hAnsi="Times New Roman"/>
        </w:rPr>
      </w:pPr>
      <w:r w:rsidRPr="00290ABB">
        <w:rPr>
          <w:rFonts w:ascii="Times New Roman" w:hAnsi="Times New Roman"/>
        </w:rPr>
        <w:t>Além disso, conforme observado pelo CRE (2017, p. 34), mesmo dados históricos podem ser usados para aperfeiçoar ou desenvolver novas funcionalidades e algoritmos, sendo que essas inovações terão valor maior e mais permanente, capitalizando-se o valor fugaz desses dados e transformando-o em valor mais permanente por meio de utilidades e desenvolvimentos.</w:t>
      </w:r>
    </w:p>
    <w:p w14:paraId="16B248B3" w14:textId="77777777" w:rsidR="00DF07C5" w:rsidRPr="000F5BE1" w:rsidRDefault="00DF07C5" w:rsidP="002E4EA4">
      <w:pPr>
        <w:contextualSpacing/>
        <w:jc w:val="both"/>
        <w:rPr>
          <w:rFonts w:ascii="Times New Roman" w:hAnsi="Times New Roman"/>
        </w:rPr>
      </w:pPr>
    </w:p>
    <w:p w14:paraId="509BCBB9" w14:textId="77777777" w:rsidR="00DF07C5" w:rsidRPr="000F5BE1" w:rsidRDefault="00DF07C5" w:rsidP="002E4EA4">
      <w:pPr>
        <w:pStyle w:val="PargrafodaLista"/>
        <w:widowControl w:val="0"/>
        <w:numPr>
          <w:ilvl w:val="1"/>
          <w:numId w:val="21"/>
        </w:numPr>
        <w:ind w:left="0" w:firstLine="0"/>
        <w:jc w:val="both"/>
        <w:rPr>
          <w:rFonts w:ascii="Times New Roman" w:hAnsi="Times New Roman"/>
          <w:b/>
        </w:rPr>
      </w:pPr>
      <w:bookmarkStart w:id="15" w:name="_Toc506822455"/>
      <w:r w:rsidRPr="000F5BE1">
        <w:rPr>
          <w:rFonts w:ascii="Times New Roman" w:hAnsi="Times New Roman"/>
          <w:b/>
        </w:rPr>
        <w:t>Di</w:t>
      </w:r>
      <w:bookmarkStart w:id="16" w:name="_Hlk509652013"/>
      <w:r w:rsidRPr="000F5BE1">
        <w:rPr>
          <w:rFonts w:ascii="Times New Roman" w:hAnsi="Times New Roman"/>
          <w:b/>
        </w:rPr>
        <w:t>sponibilidade</w:t>
      </w:r>
      <w:r w:rsidR="009233AD" w:rsidRPr="000F5BE1">
        <w:rPr>
          <w:rFonts w:ascii="Times New Roman" w:hAnsi="Times New Roman"/>
          <w:b/>
        </w:rPr>
        <w:t xml:space="preserve"> e Acesso a Tecnologias de Processamento e A</w:t>
      </w:r>
      <w:r w:rsidRPr="000F5BE1">
        <w:rPr>
          <w:rFonts w:ascii="Times New Roman" w:hAnsi="Times New Roman"/>
          <w:b/>
        </w:rPr>
        <w:t xml:space="preserve">nálise de </w:t>
      </w:r>
      <w:r w:rsidR="009233AD" w:rsidRPr="000F5BE1">
        <w:rPr>
          <w:rFonts w:ascii="Times New Roman" w:hAnsi="Times New Roman"/>
          <w:b/>
        </w:rPr>
        <w:t>D</w:t>
      </w:r>
      <w:r w:rsidRPr="000F5BE1">
        <w:rPr>
          <w:rFonts w:ascii="Times New Roman" w:hAnsi="Times New Roman"/>
          <w:b/>
        </w:rPr>
        <w:t>ados</w:t>
      </w:r>
      <w:bookmarkEnd w:id="15"/>
      <w:bookmarkEnd w:id="16"/>
    </w:p>
    <w:p w14:paraId="03E36A1A" w14:textId="77777777" w:rsidR="00DF07C5" w:rsidRPr="00290ABB" w:rsidRDefault="00DF07C5" w:rsidP="002E4EA4">
      <w:pPr>
        <w:rPr>
          <w:rFonts w:ascii="Times New Roman" w:hAnsi="Times New Roman"/>
        </w:rPr>
      </w:pPr>
    </w:p>
    <w:p w14:paraId="0BA197C8" w14:textId="77777777" w:rsidR="00290ABB" w:rsidRPr="00290ABB" w:rsidRDefault="00DF07C5" w:rsidP="002E4EA4">
      <w:pPr>
        <w:ind w:firstLine="851"/>
        <w:contextualSpacing/>
        <w:jc w:val="both"/>
        <w:rPr>
          <w:rFonts w:ascii="Times New Roman" w:hAnsi="Times New Roman"/>
        </w:rPr>
      </w:pPr>
      <w:r w:rsidRPr="00290ABB">
        <w:rPr>
          <w:rFonts w:ascii="Times New Roman" w:hAnsi="Times New Roman"/>
        </w:rPr>
        <w:t xml:space="preserve">Alguns autores argumentam que dados, por si só, não são valiosos e, portanto, o seu acúmulo não poderia gerar vantagem competitiva. Nesse sentido, por exemplo, o professor Hal Varian (que, diga-se de passagem, também é </w:t>
      </w:r>
      <w:r w:rsidRPr="00290ABB">
        <w:rPr>
          <w:rFonts w:ascii="Times New Roman" w:hAnsi="Times New Roman"/>
          <w:i/>
        </w:rPr>
        <w:t>chief-economist</w:t>
      </w:r>
      <w:r w:rsidRPr="00290ABB">
        <w:rPr>
          <w:rFonts w:ascii="Times New Roman" w:hAnsi="Times New Roman"/>
        </w:rPr>
        <w:t xml:space="preserve"> do Google) entende que dados são inúteis, a menos que possam ser transformados em conhecimento e ação usando </w:t>
      </w:r>
      <w:r w:rsidRPr="00290ABB">
        <w:rPr>
          <w:rFonts w:ascii="Times New Roman" w:hAnsi="Times New Roman"/>
          <w:i/>
        </w:rPr>
        <w:t>data</w:t>
      </w:r>
      <w:r w:rsidRPr="00290ABB">
        <w:rPr>
          <w:rFonts w:ascii="Times New Roman" w:hAnsi="Times New Roman"/>
        </w:rPr>
        <w:t xml:space="preserve"> </w:t>
      </w:r>
      <w:r w:rsidRPr="00290ABB">
        <w:rPr>
          <w:rFonts w:ascii="Times New Roman" w:hAnsi="Times New Roman"/>
          <w:i/>
        </w:rPr>
        <w:t xml:space="preserve">analytics </w:t>
      </w:r>
      <w:r w:rsidRPr="00290ABB">
        <w:rPr>
          <w:rFonts w:ascii="Times New Roman" w:hAnsi="Times New Roman"/>
        </w:rPr>
        <w:t xml:space="preserve">e expertise, o que requer um investimento pesado em </w:t>
      </w:r>
      <w:r w:rsidRPr="00290ABB">
        <w:rPr>
          <w:rFonts w:ascii="Times New Roman" w:hAnsi="Times New Roman"/>
          <w:i/>
        </w:rPr>
        <w:t>hardware</w:t>
      </w:r>
      <w:r w:rsidRPr="00290ABB">
        <w:rPr>
          <w:rFonts w:ascii="Times New Roman" w:hAnsi="Times New Roman"/>
        </w:rPr>
        <w:t xml:space="preserve">, </w:t>
      </w:r>
      <w:r w:rsidRPr="00290ABB">
        <w:rPr>
          <w:rFonts w:ascii="Times New Roman" w:hAnsi="Times New Roman"/>
          <w:i/>
        </w:rPr>
        <w:t>software</w:t>
      </w:r>
      <w:r w:rsidRPr="00290ABB">
        <w:rPr>
          <w:rFonts w:ascii="Times New Roman" w:hAnsi="Times New Roman"/>
        </w:rPr>
        <w:t xml:space="preserve"> e </w:t>
      </w:r>
      <w:r w:rsidRPr="00290ABB">
        <w:rPr>
          <w:rFonts w:ascii="Times New Roman" w:hAnsi="Times New Roman"/>
          <w:i/>
        </w:rPr>
        <w:t>know-how</w:t>
      </w:r>
      <w:r w:rsidRPr="00290ABB">
        <w:rPr>
          <w:rFonts w:ascii="Times New Roman" w:hAnsi="Times New Roman"/>
        </w:rPr>
        <w:t xml:space="preserve">. Para ele, portanto, o que seria mais importante para o sucesso do negócio seria a habilidade de desenvolver novos algoritmos e atrair expertise (OCDE, 2016b, p. 3). Com a mesma perspectiva, Boutin e Clemens (2017, p. 6) apontam para evidências em mercados baseados no uso de dados, que indicariam que largos volumes, por si só, raramente causariam um problema </w:t>
      </w:r>
      <w:r w:rsidRPr="00290ABB">
        <w:rPr>
          <w:rFonts w:ascii="Times New Roman" w:hAnsi="Times New Roman"/>
        </w:rPr>
        <w:lastRenderedPageBreak/>
        <w:t xml:space="preserve">competitivo, sendo a incapacidade de coletar </w:t>
      </w:r>
      <w:r w:rsidRPr="00290ABB">
        <w:rPr>
          <w:rFonts w:ascii="Times New Roman" w:hAnsi="Times New Roman"/>
          <w:b/>
        </w:rPr>
        <w:t xml:space="preserve">e </w:t>
      </w:r>
      <w:r w:rsidRPr="00290ABB">
        <w:rPr>
          <w:rFonts w:ascii="Times New Roman" w:hAnsi="Times New Roman"/>
        </w:rPr>
        <w:t>analisar esse largo e variado conjunto de forma tempestiva que poderia levar um agente econômico ao insucesso no mercado.</w:t>
      </w:r>
      <w:r w:rsidRPr="00290ABB">
        <w:rPr>
          <w:rStyle w:val="Refdenotaderodap"/>
          <w:rFonts w:ascii="Times New Roman" w:hAnsi="Times New Roman"/>
        </w:rPr>
        <w:footnoteReference w:id="28"/>
      </w:r>
    </w:p>
    <w:p w14:paraId="31916A6C" w14:textId="77777777" w:rsidR="00290ABB" w:rsidRPr="00290ABB" w:rsidRDefault="00BD1EBF" w:rsidP="002E4EA4">
      <w:pPr>
        <w:ind w:firstLine="851"/>
        <w:contextualSpacing/>
        <w:jc w:val="both"/>
        <w:rPr>
          <w:rFonts w:ascii="Times New Roman" w:hAnsi="Times New Roman"/>
        </w:rPr>
      </w:pPr>
      <w:r w:rsidRPr="00290ABB">
        <w:rPr>
          <w:rFonts w:ascii="Times New Roman" w:hAnsi="Times New Roman"/>
        </w:rPr>
        <w:t>E</w:t>
      </w:r>
      <w:r w:rsidR="00DF07C5" w:rsidRPr="00290ABB">
        <w:rPr>
          <w:rFonts w:ascii="Times New Roman" w:hAnsi="Times New Roman"/>
        </w:rPr>
        <w:t xml:space="preserve">m se tratando da exploração de </w:t>
      </w:r>
      <w:r w:rsidR="00DF07C5" w:rsidRPr="00290ABB">
        <w:rPr>
          <w:rFonts w:ascii="Times New Roman" w:hAnsi="Times New Roman"/>
          <w:i/>
        </w:rPr>
        <w:t>big data</w:t>
      </w:r>
      <w:r w:rsidR="00DF07C5" w:rsidRPr="00290ABB">
        <w:rPr>
          <w:rFonts w:ascii="Times New Roman" w:hAnsi="Times New Roman"/>
        </w:rPr>
        <w:t>, tão importante quanto o acesso a dados em volume e variedade é o acesso a tecnologias de coleta, de armazenamento</w:t>
      </w:r>
      <w:r w:rsidR="00DF07C5" w:rsidRPr="00290ABB">
        <w:rPr>
          <w:rStyle w:val="Refdenotaderodap"/>
          <w:rFonts w:ascii="Times New Roman" w:hAnsi="Times New Roman"/>
        </w:rPr>
        <w:footnoteReference w:id="29"/>
      </w:r>
      <w:r w:rsidR="00DF07C5" w:rsidRPr="00290ABB">
        <w:rPr>
          <w:rFonts w:ascii="Times New Roman" w:hAnsi="Times New Roman"/>
        </w:rPr>
        <w:t xml:space="preserve"> e, principalmente, de processamento e análise desses dados em alta velocidade para a extração de informações relevantes (FRAZÃO, 2017). Os elos da cadeia de valor do </w:t>
      </w:r>
      <w:r w:rsidR="00DF07C5" w:rsidRPr="00290ABB">
        <w:rPr>
          <w:rFonts w:ascii="Times New Roman" w:hAnsi="Times New Roman"/>
          <w:i/>
        </w:rPr>
        <w:t xml:space="preserve">big data </w:t>
      </w:r>
      <w:r w:rsidR="00DF07C5" w:rsidRPr="00290ABB">
        <w:rPr>
          <w:rFonts w:ascii="Times New Roman" w:hAnsi="Times New Roman"/>
        </w:rPr>
        <w:t>são bastante imbricados, de modo que de nada adianta coletar e armazenar um grande volume de dados, se não for possível processá-los e analisa-los oportunamente (sendo válido o caminho inverso também).</w:t>
      </w:r>
      <w:r w:rsidR="00DF07C5" w:rsidRPr="00290ABB">
        <w:rPr>
          <w:rStyle w:val="Refdenotaderodap"/>
          <w:rFonts w:ascii="Times New Roman" w:hAnsi="Times New Roman"/>
        </w:rPr>
        <w:footnoteReference w:id="30"/>
      </w:r>
    </w:p>
    <w:p w14:paraId="4E2969F3" w14:textId="77777777" w:rsidR="00290ABB" w:rsidRPr="00290ABB" w:rsidRDefault="00DF07C5" w:rsidP="002E4EA4">
      <w:pPr>
        <w:ind w:firstLine="851"/>
        <w:contextualSpacing/>
        <w:jc w:val="both"/>
        <w:rPr>
          <w:rFonts w:ascii="Times New Roman" w:hAnsi="Times New Roman"/>
        </w:rPr>
      </w:pPr>
      <w:r w:rsidRPr="00290ABB">
        <w:rPr>
          <w:rFonts w:ascii="Times New Roman" w:hAnsi="Times New Roman"/>
        </w:rPr>
        <w:t xml:space="preserve">Essa interdependência é reforçada pelo fato de que os </w:t>
      </w:r>
      <w:r w:rsidRPr="00290ABB">
        <w:rPr>
          <w:rFonts w:ascii="Times New Roman" w:hAnsi="Times New Roman"/>
          <w:i/>
        </w:rPr>
        <w:t xml:space="preserve">softwares </w:t>
      </w:r>
      <w:r w:rsidRPr="00290ABB">
        <w:rPr>
          <w:rFonts w:ascii="Times New Roman" w:hAnsi="Times New Roman"/>
        </w:rPr>
        <w:t xml:space="preserve">de </w:t>
      </w:r>
      <w:r w:rsidRPr="00290ABB">
        <w:rPr>
          <w:rFonts w:ascii="Times New Roman" w:hAnsi="Times New Roman"/>
          <w:i/>
        </w:rPr>
        <w:t xml:space="preserve">data analytics </w:t>
      </w:r>
      <w:r w:rsidRPr="00290ABB">
        <w:rPr>
          <w:rFonts w:ascii="Times New Roman" w:hAnsi="Times New Roman"/>
        </w:rPr>
        <w:t>e os algoritmos podem ser aprimorados a partir do próprio volume e da qualidade dos dados a que têm acesso tendo em vista sua capacidade autodidata (</w:t>
      </w:r>
      <w:r w:rsidRPr="00290ABB">
        <w:rPr>
          <w:rFonts w:ascii="Times New Roman" w:hAnsi="Times New Roman"/>
          <w:i/>
        </w:rPr>
        <w:t>self-learning</w:t>
      </w:r>
      <w:r w:rsidRPr="00290ABB">
        <w:rPr>
          <w:rFonts w:ascii="Times New Roman" w:hAnsi="Times New Roman"/>
        </w:rPr>
        <w:t>) e de aprendizado com a experiência (</w:t>
      </w:r>
      <w:r w:rsidRPr="00290ABB">
        <w:rPr>
          <w:rFonts w:ascii="Times New Roman" w:hAnsi="Times New Roman"/>
          <w:i/>
        </w:rPr>
        <w:t>learning by doing</w:t>
      </w:r>
      <w:r w:rsidRPr="00290ABB">
        <w:rPr>
          <w:rFonts w:ascii="Times New Roman" w:hAnsi="Times New Roman"/>
        </w:rPr>
        <w:t xml:space="preserve">). Rubinfeld e Gal (2016, p. 29) apontam para a existência de potencial correlação entre os dados e a qualidade dos algoritmos em função da presença dos </w:t>
      </w:r>
      <w:r w:rsidRPr="00290ABB">
        <w:rPr>
          <w:rFonts w:ascii="Times New Roman" w:hAnsi="Times New Roman"/>
          <w:i/>
        </w:rPr>
        <w:t>feedback loops</w:t>
      </w:r>
      <w:r w:rsidRPr="00290ABB">
        <w:rPr>
          <w:rFonts w:ascii="Times New Roman" w:hAnsi="Times New Roman"/>
        </w:rPr>
        <w:t xml:space="preserve"> já abordados neste trabalho e das mudanças que podem ser verificadas nos algoritmos que evoluem a partir da própria observação dos dados que processam e analisam. Dessa forma, a dificuldade de acesso a um volume suficiente de dados de qualidade, ao cabo, pode comprometer a qualidade da tecnologia de processamento aplicada por um agente econômico.</w:t>
      </w:r>
    </w:p>
    <w:p w14:paraId="23BB7340" w14:textId="77777777" w:rsidR="00290ABB" w:rsidRPr="00290ABB" w:rsidRDefault="00DF07C5" w:rsidP="002E4EA4">
      <w:pPr>
        <w:ind w:firstLine="851"/>
        <w:contextualSpacing/>
        <w:jc w:val="both"/>
        <w:rPr>
          <w:rFonts w:ascii="Times New Roman" w:hAnsi="Times New Roman"/>
        </w:rPr>
      </w:pPr>
      <w:r w:rsidRPr="00290ABB">
        <w:rPr>
          <w:rFonts w:ascii="Times New Roman" w:hAnsi="Times New Roman"/>
        </w:rPr>
        <w:t>Com o desenvolvimento de algoritmos autodidatas, a curva de experiência se tornou mais acentuada, o que, em determinadas circunstâncias, pode aumentar a vantagem competitiva de o agente econômico ter sido o primeiro a se instalar em um mercado (</w:t>
      </w:r>
      <w:r w:rsidRPr="00290ABB">
        <w:rPr>
          <w:rFonts w:ascii="Times New Roman" w:hAnsi="Times New Roman"/>
          <w:i/>
        </w:rPr>
        <w:t>first-mover advantage</w:t>
      </w:r>
      <w:r w:rsidRPr="00290ABB">
        <w:rPr>
          <w:rFonts w:ascii="Times New Roman" w:hAnsi="Times New Roman"/>
        </w:rPr>
        <w:t>), tornando a entrada de concorrentes “seguidores” mais difícil, já que terão que tentar adquirir esses algoritmos no mercado ou investir em outros que consigam fornecer serviços similares para usuários, ainda que de forma diferente (CRE, 2017, P. 35).</w:t>
      </w:r>
      <w:r w:rsidRPr="00290ABB">
        <w:rPr>
          <w:rStyle w:val="Refdenotaderodap"/>
          <w:rFonts w:ascii="Times New Roman" w:hAnsi="Times New Roman"/>
        </w:rPr>
        <w:footnoteReference w:id="31"/>
      </w:r>
    </w:p>
    <w:p w14:paraId="0123B4CE" w14:textId="087777A8" w:rsidR="00290ABB" w:rsidRPr="00290ABB" w:rsidRDefault="00DF07C5" w:rsidP="002E4EA4">
      <w:pPr>
        <w:ind w:firstLine="851"/>
        <w:contextualSpacing/>
        <w:jc w:val="both"/>
        <w:rPr>
          <w:rFonts w:ascii="Times New Roman" w:hAnsi="Times New Roman"/>
        </w:rPr>
      </w:pPr>
      <w:r w:rsidRPr="00290ABB">
        <w:rPr>
          <w:rFonts w:ascii="Times New Roman" w:hAnsi="Times New Roman"/>
        </w:rPr>
        <w:t xml:space="preserve">Conforme Rubinfeld e Gal (2017, p. 28), a disponibilidade e a qualidade de algoritmos usados para o processamento e análise de </w:t>
      </w:r>
      <w:r w:rsidRPr="00290ABB">
        <w:rPr>
          <w:rFonts w:ascii="Times New Roman" w:hAnsi="Times New Roman"/>
          <w:i/>
        </w:rPr>
        <w:t xml:space="preserve">big data </w:t>
      </w:r>
      <w:r w:rsidRPr="00290ABB">
        <w:rPr>
          <w:rFonts w:ascii="Times New Roman" w:hAnsi="Times New Roman"/>
        </w:rPr>
        <w:t xml:space="preserve">podem criar uma barreira tecnológica para </w:t>
      </w:r>
      <w:r w:rsidRPr="00290ABB">
        <w:rPr>
          <w:rFonts w:ascii="Times New Roman" w:hAnsi="Times New Roman"/>
        </w:rPr>
        <w:lastRenderedPageBreak/>
        <w:t xml:space="preserve">potenciais entrantes. Conquanto algumas ferramentas analíticas estejam disponíveis de forma gratuita e abertas ao uso, isso, por si só, pode não ser suficiente para resolver o problema da disponibilidade e do acesso. É necessário avaliar, ainda, a sofisticação da análise que o volume de dados variados coletados requer vis-à-vis a capacidade de essas ferramentas atingirem esse grau de sofisticação. Como muitos dos dados coletados são não-estruturados, a utilização de </w:t>
      </w:r>
      <w:r w:rsidRPr="00290ABB">
        <w:rPr>
          <w:rFonts w:ascii="Times New Roman" w:hAnsi="Times New Roman"/>
          <w:i/>
        </w:rPr>
        <w:t xml:space="preserve">softwares </w:t>
      </w:r>
      <w:r w:rsidRPr="00290ABB">
        <w:rPr>
          <w:rFonts w:ascii="Times New Roman" w:hAnsi="Times New Roman"/>
        </w:rPr>
        <w:t xml:space="preserve">capazes de promover a fusão desses dados e a leitura das informações relevantes que podem ser reveladas a partir dessa combinação se torna ainda mais importante, assim como o desenvolvimento de capacidades de </w:t>
      </w:r>
      <w:r w:rsidRPr="00290ABB">
        <w:rPr>
          <w:rFonts w:ascii="Times New Roman" w:hAnsi="Times New Roman"/>
          <w:i/>
        </w:rPr>
        <w:t>self-learning</w:t>
      </w:r>
      <w:r w:rsidRPr="00290ABB">
        <w:rPr>
          <w:rFonts w:ascii="Times New Roman" w:hAnsi="Times New Roman"/>
        </w:rPr>
        <w:t xml:space="preserve">, entre elas o reconhecimento de padrões e o </w:t>
      </w:r>
      <w:r w:rsidRPr="00290ABB">
        <w:rPr>
          <w:rFonts w:ascii="Times New Roman" w:hAnsi="Times New Roman"/>
          <w:i/>
        </w:rPr>
        <w:t>machine learning</w:t>
      </w:r>
      <w:r w:rsidRPr="00290ABB">
        <w:rPr>
          <w:rFonts w:ascii="Times New Roman" w:hAnsi="Times New Roman"/>
        </w:rPr>
        <w:t>.</w:t>
      </w:r>
    </w:p>
    <w:p w14:paraId="24B312F4" w14:textId="77777777" w:rsidR="00290ABB" w:rsidRPr="00290ABB" w:rsidRDefault="00DF07C5" w:rsidP="002E4EA4">
      <w:pPr>
        <w:ind w:firstLine="708"/>
        <w:contextualSpacing/>
        <w:jc w:val="both"/>
        <w:rPr>
          <w:rFonts w:ascii="Times New Roman" w:hAnsi="Times New Roman"/>
        </w:rPr>
      </w:pPr>
      <w:r w:rsidRPr="00290ABB">
        <w:rPr>
          <w:rFonts w:ascii="Times New Roman" w:hAnsi="Times New Roman"/>
        </w:rPr>
        <w:t xml:space="preserve">Rubinfeld e Gal (2017, p. 29) também observam que a diferença nas ferramentas de análise de dados detidas pelas empresas pode representar vantagens comparativas para algumas delas. Por esse motivo, como apontam os autores, algumas empresas que exploram </w:t>
      </w:r>
      <w:r w:rsidRPr="00290ABB">
        <w:rPr>
          <w:rFonts w:ascii="Times New Roman" w:hAnsi="Times New Roman"/>
          <w:i/>
        </w:rPr>
        <w:t>big data</w:t>
      </w:r>
      <w:r w:rsidRPr="00290ABB">
        <w:rPr>
          <w:rFonts w:ascii="Times New Roman" w:hAnsi="Times New Roman"/>
        </w:rPr>
        <w:t>, como o Google, por exemplo, investem quantias significativas no desenvolvimento ou na aquisição de algoritmos sofisticados. É importante ponderar, contudo, que o declínio nos custos de capacidade computacional (incluindo de armazenamento e memória, de processamento e de acesso à banda larga) têm resultado em crescente acessibilidade a ferramentas analíticas (RUBINFELD E GAL, 2017, p. 29). Como já exposto, a expansão da computação em nuvem e de ferramentas de fonte aberta permitiu que alguns custos fixos desses investimentos sejam convertidos em custos variáveis, o que possibilita que pequenos negócios também consigam ter sucesso na utilização de dados para entrar no mercado de forma mais fácil.</w:t>
      </w:r>
      <w:r w:rsidRPr="00290ABB">
        <w:rPr>
          <w:rStyle w:val="Refdenotaderodap"/>
          <w:rFonts w:ascii="Times New Roman" w:hAnsi="Times New Roman"/>
        </w:rPr>
        <w:footnoteReference w:id="32"/>
      </w:r>
    </w:p>
    <w:p w14:paraId="0619AFF8" w14:textId="77777777" w:rsidR="00290ABB" w:rsidRPr="00290ABB" w:rsidRDefault="00DF07C5" w:rsidP="002E4EA4">
      <w:pPr>
        <w:ind w:firstLine="708"/>
        <w:contextualSpacing/>
        <w:jc w:val="both"/>
        <w:rPr>
          <w:rFonts w:ascii="Times New Roman" w:hAnsi="Times New Roman"/>
        </w:rPr>
      </w:pPr>
      <w:r w:rsidRPr="00290ABB">
        <w:rPr>
          <w:rFonts w:ascii="Times New Roman" w:hAnsi="Times New Roman"/>
        </w:rPr>
        <w:t xml:space="preserve">Não obstante, ainda é possível que os potenciais entrantes e concorrentes menores enfrentem barreiras de ordem técnica e legal no acesso às tecnologias aplicadas, inclusive, durante toda a cadeia de valor de </w:t>
      </w:r>
      <w:r w:rsidRPr="00290ABB">
        <w:rPr>
          <w:rFonts w:ascii="Times New Roman" w:hAnsi="Times New Roman"/>
          <w:i/>
        </w:rPr>
        <w:t xml:space="preserve">big data </w:t>
      </w:r>
      <w:r w:rsidRPr="00290ABB">
        <w:rPr>
          <w:rFonts w:ascii="Times New Roman" w:hAnsi="Times New Roman"/>
        </w:rPr>
        <w:t>e, em especial, na atividade de processamento e análise de dados. Embora o cerne dest</w:t>
      </w:r>
      <w:r w:rsidR="009233AD" w:rsidRPr="00290ABB">
        <w:rPr>
          <w:rFonts w:ascii="Times New Roman" w:hAnsi="Times New Roman"/>
        </w:rPr>
        <w:t>e artigo</w:t>
      </w:r>
      <w:r w:rsidRPr="00290ABB">
        <w:rPr>
          <w:rFonts w:ascii="Times New Roman" w:hAnsi="Times New Roman"/>
        </w:rPr>
        <w:t xml:space="preserve"> seja a questão do acesso a dados – assunto pouco aprofundado na experiência e doutrina pátrias</w:t>
      </w:r>
      <w:r w:rsidRPr="00290ABB">
        <w:rPr>
          <w:rStyle w:val="Refdenotaderodap"/>
          <w:rFonts w:ascii="Times New Roman" w:hAnsi="Times New Roman"/>
        </w:rPr>
        <w:footnoteReference w:id="33"/>
      </w:r>
      <w:r w:rsidRPr="00290ABB">
        <w:rPr>
          <w:rFonts w:ascii="Times New Roman" w:hAnsi="Times New Roman"/>
        </w:rPr>
        <w:t xml:space="preserve"> –, cumpre ainda destacar que determinadas tecnologias podem estar protegidas por direitos de propriedade intelectual. Como o desenvolvimento de </w:t>
      </w:r>
      <w:r w:rsidRPr="00290ABB">
        <w:rPr>
          <w:rFonts w:ascii="Times New Roman" w:hAnsi="Times New Roman"/>
          <w:i/>
        </w:rPr>
        <w:t xml:space="preserve">softwares </w:t>
      </w:r>
      <w:r w:rsidRPr="00290ABB">
        <w:rPr>
          <w:rFonts w:ascii="Times New Roman" w:hAnsi="Times New Roman"/>
        </w:rPr>
        <w:t xml:space="preserve">demanda esforços intelectuais e investimentos substanciais, mas o custo marginal de sua reprodução é baixo, a apropriação desses esforços iniciais por meio de imitações é passível de ocorrer. Por isso, as regras de propriedade intelectual conferem aos titulares de </w:t>
      </w:r>
      <w:r w:rsidRPr="00290ABB">
        <w:rPr>
          <w:rFonts w:ascii="Times New Roman" w:hAnsi="Times New Roman"/>
          <w:i/>
        </w:rPr>
        <w:t>softwares</w:t>
      </w:r>
      <w:r w:rsidRPr="00290ABB">
        <w:rPr>
          <w:rFonts w:ascii="Times New Roman" w:hAnsi="Times New Roman"/>
        </w:rPr>
        <w:t xml:space="preserve"> a exclusividade temporária do direito de uso e de exploração desse produto, como recompensa pelos investimentos, criatividade e esforços intelectuais aplicados no seu desenvolvimento (ABDURAZZAKOV, 2009, p. 122).</w:t>
      </w:r>
    </w:p>
    <w:p w14:paraId="1107D0A9" w14:textId="4039D7D4" w:rsidR="00DF07C5" w:rsidRPr="00290ABB" w:rsidRDefault="00DF07C5" w:rsidP="002E4EA4">
      <w:pPr>
        <w:ind w:firstLine="708"/>
        <w:contextualSpacing/>
        <w:jc w:val="both"/>
        <w:rPr>
          <w:rFonts w:ascii="Times New Roman" w:hAnsi="Times New Roman"/>
        </w:rPr>
      </w:pPr>
      <w:r w:rsidRPr="00290ABB">
        <w:rPr>
          <w:rFonts w:ascii="Times New Roman" w:hAnsi="Times New Roman"/>
        </w:rPr>
        <w:t xml:space="preserve">O embate entre a proteção da propriedade intelectual e da livre concorrência não é novo. Aqueles que conciliam essas proteções vêm entre elas uma relação de complementariedade. Nessa perspectiva, a propriedade intelectual não seria repressora da concorrência no longo prazo, em função de servir de estímulo para que agentes econômicos em um mercado invistam em pesquisa e desenvolvimento com o objetivo de alcançar inovações na forma de aperfeiçoamento ou criação de novos produtos, serviços ou processos de produção que acirrarão a concorrência, gerando, ao cabo, efeitos pró-competitivos (ARIBONI; ROCHA; MARTINO, </w:t>
      </w:r>
      <w:r w:rsidRPr="00290ABB">
        <w:rPr>
          <w:rFonts w:ascii="Times New Roman" w:hAnsi="Times New Roman"/>
        </w:rPr>
        <w:lastRenderedPageBreak/>
        <w:t xml:space="preserve">2012, p. 210). Entretanto, há uma preocupação das autoridades antitruste com comportamentos abusivos nos registros e licenciamentos de direitos de uso de propriedades intelectuais, como os </w:t>
      </w:r>
      <w:r w:rsidRPr="00290ABB">
        <w:rPr>
          <w:rFonts w:ascii="Times New Roman" w:hAnsi="Times New Roman"/>
          <w:i/>
        </w:rPr>
        <w:t xml:space="preserve">softwares </w:t>
      </w:r>
      <w:r w:rsidRPr="00290ABB">
        <w:rPr>
          <w:rFonts w:ascii="Times New Roman" w:hAnsi="Times New Roman"/>
        </w:rPr>
        <w:t xml:space="preserve">de processamento de dados. Esses comportamentos podem prejudicar o desenvolvimento dos negócios de plataformas </w:t>
      </w:r>
      <w:r w:rsidRPr="00290ABB">
        <w:rPr>
          <w:rFonts w:ascii="Times New Roman" w:hAnsi="Times New Roman"/>
          <w:i/>
        </w:rPr>
        <w:t xml:space="preserve">online </w:t>
      </w:r>
      <w:r w:rsidRPr="00290ABB">
        <w:rPr>
          <w:rFonts w:ascii="Times New Roman" w:hAnsi="Times New Roman"/>
        </w:rPr>
        <w:t xml:space="preserve">de concorrentes e de potenciais entrantes, incrementando seus custos e funcionando como barreiras à exploração de </w:t>
      </w:r>
      <w:r w:rsidRPr="00290ABB">
        <w:rPr>
          <w:rFonts w:ascii="Times New Roman" w:hAnsi="Times New Roman"/>
          <w:i/>
        </w:rPr>
        <w:t>big data</w:t>
      </w:r>
      <w:r w:rsidRPr="00290ABB">
        <w:rPr>
          <w:rFonts w:ascii="Times New Roman" w:hAnsi="Times New Roman"/>
        </w:rPr>
        <w:t xml:space="preserve"> e, ao cabo, à própria entrada no mercado, o que justificaria a análise e intervenção antitruste.</w:t>
      </w:r>
    </w:p>
    <w:p w14:paraId="73DC919F" w14:textId="77777777" w:rsidR="00D056F2" w:rsidRPr="000F5BE1" w:rsidRDefault="00D056F2" w:rsidP="002E4EA4">
      <w:pPr>
        <w:contextualSpacing/>
        <w:jc w:val="both"/>
        <w:rPr>
          <w:rFonts w:ascii="Times New Roman" w:hAnsi="Times New Roman"/>
        </w:rPr>
      </w:pPr>
    </w:p>
    <w:p w14:paraId="6FCB83BC" w14:textId="77777777" w:rsidR="00814A86" w:rsidRPr="000F5BE1" w:rsidRDefault="00814A86" w:rsidP="002E4EA4">
      <w:pPr>
        <w:pStyle w:val="PargrafodaLista"/>
        <w:keepNext/>
        <w:widowControl w:val="0"/>
        <w:numPr>
          <w:ilvl w:val="0"/>
          <w:numId w:val="21"/>
        </w:numPr>
        <w:jc w:val="both"/>
        <w:rPr>
          <w:rFonts w:ascii="Times New Roman" w:hAnsi="Times New Roman"/>
          <w:b/>
        </w:rPr>
      </w:pPr>
      <w:r w:rsidRPr="000F5BE1">
        <w:rPr>
          <w:rFonts w:ascii="Times New Roman" w:hAnsi="Times New Roman"/>
          <w:b/>
        </w:rPr>
        <w:t xml:space="preserve">A Variável Competitiva </w:t>
      </w:r>
      <w:r w:rsidRPr="000F5BE1">
        <w:rPr>
          <w:rFonts w:ascii="Times New Roman" w:hAnsi="Times New Roman"/>
          <w:b/>
          <w:i/>
        </w:rPr>
        <w:t xml:space="preserve">Big Data </w:t>
      </w:r>
      <w:r w:rsidRPr="000F5BE1">
        <w:rPr>
          <w:rFonts w:ascii="Times New Roman" w:hAnsi="Times New Roman"/>
          <w:b/>
        </w:rPr>
        <w:t>na Análise Concorrencial</w:t>
      </w:r>
    </w:p>
    <w:p w14:paraId="6D89B09D" w14:textId="77777777" w:rsidR="00814A86" w:rsidRPr="000F5BE1" w:rsidRDefault="00814A86" w:rsidP="002E4EA4">
      <w:pPr>
        <w:keepNext/>
        <w:widowControl w:val="0"/>
        <w:jc w:val="both"/>
        <w:rPr>
          <w:rFonts w:ascii="Times New Roman" w:hAnsi="Times New Roman"/>
        </w:rPr>
      </w:pPr>
    </w:p>
    <w:p w14:paraId="564977D6" w14:textId="77777777" w:rsidR="00814A86" w:rsidRPr="000F5BE1" w:rsidRDefault="00814A86" w:rsidP="002E4EA4">
      <w:pPr>
        <w:keepNext/>
        <w:ind w:firstLine="708"/>
        <w:contextualSpacing/>
        <w:jc w:val="both"/>
        <w:rPr>
          <w:rFonts w:ascii="Times New Roman" w:hAnsi="Times New Roman"/>
          <w:iCs/>
        </w:rPr>
      </w:pPr>
      <w:r w:rsidRPr="000F5BE1">
        <w:rPr>
          <w:rFonts w:ascii="Times New Roman" w:hAnsi="Times New Roman"/>
        </w:rPr>
        <w:t xml:space="preserve">Não se pode assumir, de pronto, que o acesso a dados ou a tecnologias é invariavelmente difícil. É necessário analisar se as circunstâncias fáticas permitem concluir que os ativos detidos pela plataforma </w:t>
      </w:r>
      <w:r w:rsidRPr="000F5BE1">
        <w:rPr>
          <w:rFonts w:ascii="Times New Roman" w:hAnsi="Times New Roman"/>
          <w:i/>
        </w:rPr>
        <w:t>online</w:t>
      </w:r>
      <w:r w:rsidRPr="000F5BE1">
        <w:rPr>
          <w:rFonts w:ascii="Times New Roman" w:hAnsi="Times New Roman"/>
        </w:rPr>
        <w:t xml:space="preserve"> incumbente funcionam como barreiras à entrada ou à expansão de concorrentes, que, sendo reforçadas pela presença de efeitos de rede decorrentes dos </w:t>
      </w:r>
      <w:r w:rsidRPr="000F5BE1">
        <w:rPr>
          <w:rFonts w:ascii="Times New Roman" w:hAnsi="Times New Roman"/>
          <w:i/>
        </w:rPr>
        <w:t xml:space="preserve">feedback loops </w:t>
      </w:r>
      <w:r w:rsidRPr="000F5BE1">
        <w:rPr>
          <w:rFonts w:ascii="Times New Roman" w:hAnsi="Times New Roman"/>
        </w:rPr>
        <w:t>e pela exibição de economias de escala e de escopo, podem impedir o ingresso de novos competidores, marginalizar rivais menores e até mesmo convergir para a monopolização do mercado, em evidente prejuízo da concorrência (LASSERRE; MUNDT, 2017, p. 91).</w:t>
      </w:r>
      <w:r w:rsidRPr="000F5BE1">
        <w:rPr>
          <w:rFonts w:ascii="Times New Roman" w:hAnsi="Times New Roman"/>
          <w:iCs/>
        </w:rPr>
        <w:t xml:space="preserve"> Ou seja, o que as discussões já apresentadas indicam é que não há uma resposta universal e invariável para todo e qualquer caso. A exploração de </w:t>
      </w:r>
      <w:r w:rsidRPr="000F5BE1">
        <w:rPr>
          <w:rFonts w:ascii="Times New Roman" w:hAnsi="Times New Roman"/>
          <w:i/>
          <w:iCs/>
        </w:rPr>
        <w:t>big data</w:t>
      </w:r>
      <w:r w:rsidRPr="000F5BE1">
        <w:rPr>
          <w:rFonts w:ascii="Times New Roman" w:hAnsi="Times New Roman"/>
          <w:iCs/>
        </w:rPr>
        <w:t xml:space="preserve"> pode ser ou não uma vantagem competitiva relevante e possibilitar o exercício de poder de mercado a depender de diversas circunstâncias do caso concreto, que precisam ser consideradas nas análises realizadas pelas autoridades de defesa da concorrência em mercados que se baseiam em dados.</w:t>
      </w:r>
    </w:p>
    <w:p w14:paraId="6C4463C3" w14:textId="77777777" w:rsidR="00814A86" w:rsidRPr="000F5BE1" w:rsidRDefault="00814A86" w:rsidP="002E4EA4">
      <w:pPr>
        <w:ind w:firstLine="708"/>
        <w:contextualSpacing/>
        <w:jc w:val="both"/>
        <w:rPr>
          <w:rFonts w:ascii="Times New Roman" w:hAnsi="Times New Roman"/>
        </w:rPr>
      </w:pPr>
      <w:r w:rsidRPr="000F5BE1">
        <w:rPr>
          <w:rFonts w:ascii="Times New Roman" w:hAnsi="Times New Roman"/>
        </w:rPr>
        <w:t xml:space="preserve">Essa capacidade pode não ser alcançável por potenciais concorrentes e rivais por diversos fatores (ou uma combinação deles) que devem ser </w:t>
      </w:r>
      <w:r w:rsidRPr="000F5BE1">
        <w:rPr>
          <w:rFonts w:ascii="Times New Roman" w:hAnsi="Times New Roman"/>
          <w:iCs/>
        </w:rPr>
        <w:t>considerados</w:t>
      </w:r>
      <w:r w:rsidRPr="000F5BE1">
        <w:rPr>
          <w:rFonts w:ascii="Times New Roman" w:hAnsi="Times New Roman"/>
        </w:rPr>
        <w:t xml:space="preserve"> pela autoridade concorrencial no caso concreto, tendo em vista as seguintes premissas básicas: (i) por definição, </w:t>
      </w:r>
      <w:r w:rsidRPr="000F5BE1">
        <w:rPr>
          <w:rFonts w:ascii="Times New Roman" w:hAnsi="Times New Roman"/>
          <w:i/>
        </w:rPr>
        <w:t xml:space="preserve">big data </w:t>
      </w:r>
      <w:r w:rsidRPr="000F5BE1">
        <w:rPr>
          <w:rFonts w:ascii="Times New Roman" w:hAnsi="Times New Roman"/>
        </w:rPr>
        <w:t xml:space="preserve">não consiste apenas em um amplo conjunto de dados, mas em uma capacidade de processar um largo volume de dados variados em alta velocidade, extraindo valor de sua conversão em informações relevantes, (ii) os principais atributos do </w:t>
      </w:r>
      <w:r w:rsidRPr="000F5BE1">
        <w:rPr>
          <w:rFonts w:ascii="Times New Roman" w:hAnsi="Times New Roman"/>
          <w:i/>
        </w:rPr>
        <w:t xml:space="preserve">big data </w:t>
      </w:r>
      <w:r w:rsidRPr="000F5BE1">
        <w:rPr>
          <w:rFonts w:ascii="Times New Roman" w:hAnsi="Times New Roman"/>
        </w:rPr>
        <w:t>são volume, variedade, velocidade e valor, mas a intensidade e a relevância de cada um deles pode variar, conforme o mercado relevante em que a capacidade seja explorada (RUBINFELD; GAL, 201</w:t>
      </w:r>
      <w:r w:rsidR="00B7264C" w:rsidRPr="000F5BE1">
        <w:rPr>
          <w:rFonts w:ascii="Times New Roman" w:hAnsi="Times New Roman"/>
        </w:rPr>
        <w:t>7</w:t>
      </w:r>
      <w:r w:rsidRPr="000F5BE1">
        <w:rPr>
          <w:rFonts w:ascii="Times New Roman" w:hAnsi="Times New Roman"/>
        </w:rPr>
        <w:t xml:space="preserve">, p. 17), e (iii) para que seja possível extrair valor dos dados em estratégias de </w:t>
      </w:r>
      <w:r w:rsidRPr="000F5BE1">
        <w:rPr>
          <w:rFonts w:ascii="Times New Roman" w:hAnsi="Times New Roman"/>
          <w:i/>
        </w:rPr>
        <w:t>big data</w:t>
      </w:r>
      <w:r w:rsidRPr="000F5BE1">
        <w:rPr>
          <w:rFonts w:ascii="Times New Roman" w:hAnsi="Times New Roman"/>
        </w:rPr>
        <w:t>, é necessário percorrer toda a sua cadeia de valor, ainda que por meio de intermediários.</w:t>
      </w:r>
    </w:p>
    <w:p w14:paraId="17BB3DBB" w14:textId="77777777" w:rsidR="00814A86" w:rsidRPr="000F5BE1" w:rsidRDefault="00814A86" w:rsidP="002E4EA4">
      <w:pPr>
        <w:ind w:firstLine="708"/>
        <w:contextualSpacing/>
        <w:jc w:val="both"/>
        <w:rPr>
          <w:rFonts w:ascii="Times New Roman" w:hAnsi="Times New Roman"/>
        </w:rPr>
      </w:pPr>
      <w:r w:rsidRPr="000F5BE1">
        <w:rPr>
          <w:rFonts w:ascii="Times New Roman" w:hAnsi="Times New Roman"/>
        </w:rPr>
        <w:t xml:space="preserve">Dito isto, para melhor avaliar o poder de mercado em plataformas </w:t>
      </w:r>
      <w:r w:rsidRPr="000F5BE1">
        <w:rPr>
          <w:rFonts w:ascii="Times New Roman" w:hAnsi="Times New Roman"/>
          <w:i/>
        </w:rPr>
        <w:t xml:space="preserve">online </w:t>
      </w:r>
      <w:r w:rsidRPr="000F5BE1">
        <w:rPr>
          <w:rFonts w:ascii="Times New Roman" w:hAnsi="Times New Roman"/>
        </w:rPr>
        <w:t xml:space="preserve">cujos modelos de negócios sejam baseados na exploração de </w:t>
      </w:r>
      <w:r w:rsidRPr="000F5BE1">
        <w:rPr>
          <w:rFonts w:ascii="Times New Roman" w:hAnsi="Times New Roman"/>
          <w:i/>
        </w:rPr>
        <w:t>big data</w:t>
      </w:r>
      <w:r w:rsidRPr="000F5BE1">
        <w:rPr>
          <w:rFonts w:ascii="Times New Roman" w:hAnsi="Times New Roman"/>
        </w:rPr>
        <w:t xml:space="preserve">, devem ser examinadas as condições para a realização das atividades de cada elo da sua cadeia de valor, e não simplesmente na coleta de dados. Ou seja, essa análise deve ser feita a partir da verificação dos elementos necessários para se alcançar a capacidade de exploração de </w:t>
      </w:r>
      <w:r w:rsidRPr="000F5BE1">
        <w:rPr>
          <w:rFonts w:ascii="Times New Roman" w:hAnsi="Times New Roman"/>
          <w:i/>
        </w:rPr>
        <w:t>big</w:t>
      </w:r>
      <w:r w:rsidRPr="000F5BE1">
        <w:rPr>
          <w:rFonts w:ascii="Times New Roman" w:hAnsi="Times New Roman"/>
        </w:rPr>
        <w:t xml:space="preserve"> </w:t>
      </w:r>
      <w:r w:rsidRPr="000F5BE1">
        <w:rPr>
          <w:rFonts w:ascii="Times New Roman" w:hAnsi="Times New Roman"/>
          <w:i/>
        </w:rPr>
        <w:t>data</w:t>
      </w:r>
      <w:r w:rsidRPr="000F5BE1">
        <w:rPr>
          <w:rFonts w:ascii="Times New Roman" w:hAnsi="Times New Roman"/>
        </w:rPr>
        <w:t>, o que requer o exame de cada anel da sua cadeia de valor, a fim de se verificar se um rival ou potencial concorrente teria condições de atingir o último anel, retirando valor do uso de informações relevantes extraídas pelo processamento e análise de um grande e variado volume de dados em alta velocidade (senão, em tempo real).</w:t>
      </w:r>
    </w:p>
    <w:p w14:paraId="67E4EB3C" w14:textId="2984E589" w:rsidR="00814A86" w:rsidRPr="000F5BE1" w:rsidRDefault="00814A86" w:rsidP="002E4EA4">
      <w:pPr>
        <w:ind w:firstLine="708"/>
        <w:contextualSpacing/>
        <w:jc w:val="both"/>
        <w:rPr>
          <w:rFonts w:ascii="Times New Roman" w:hAnsi="Times New Roman"/>
        </w:rPr>
      </w:pPr>
      <w:r w:rsidRPr="000F5BE1">
        <w:rPr>
          <w:rFonts w:ascii="Times New Roman" w:hAnsi="Times New Roman"/>
        </w:rPr>
        <w:t xml:space="preserve">Não é possível assumir a premissa de que dados invariavelmente têm uma natureza não-rival e estão sempre disponíveis, pois, em algumas situações, o acesso a dados por um agente econômico não será possível. Como já apresentado, nesse elo da cadeia de valor do </w:t>
      </w:r>
      <w:r w:rsidRPr="000F5BE1">
        <w:rPr>
          <w:rFonts w:ascii="Times New Roman" w:hAnsi="Times New Roman"/>
          <w:i/>
        </w:rPr>
        <w:t>big data</w:t>
      </w:r>
      <w:r w:rsidRPr="000F5BE1">
        <w:rPr>
          <w:rFonts w:ascii="Times New Roman" w:hAnsi="Times New Roman"/>
        </w:rPr>
        <w:t>, diversos fatores podem fazer com que determinados dados não estejam (facilmente) ao alcance de um agente econômico que pretenda explorá-los, assim como podem existir barreiras que atingem o acesso às próprias tecnologias utilizadas para a coleta direta desses dados.</w:t>
      </w:r>
      <w:r w:rsidRPr="000F5BE1">
        <w:rPr>
          <w:rFonts w:ascii="Times New Roman" w:hAnsi="Times New Roman"/>
          <w:vertAlign w:val="superscript"/>
        </w:rPr>
        <w:t xml:space="preserve"> </w:t>
      </w:r>
      <w:r w:rsidRPr="000F5BE1">
        <w:rPr>
          <w:rFonts w:ascii="Times New Roman" w:hAnsi="Times New Roman"/>
        </w:rPr>
        <w:t xml:space="preserve">Por isso, no caso concreto, é relevante avaliar a disponibilidade de dados e a possibilidade de acesso a suas fontes ou a fontes alternativas pelo agente econômico que pretenda coletá-los. As barreiras à coleta direta de dados serão baixas ou inexistentes quando, por exemplo, os dados estiverem publicamente disponíveis. No entanto, ainda que este não seja o caso, as barreiras à coleta de </w:t>
      </w:r>
      <w:r w:rsidRPr="000F5BE1">
        <w:rPr>
          <w:rFonts w:ascii="Times New Roman" w:hAnsi="Times New Roman"/>
        </w:rPr>
        <w:lastRenderedPageBreak/>
        <w:t>dados também poderão ser baixas, se eles puderem ser acessados e coletados direta e simultaneamente (ou, ao menos, tempestivamente) da mesma fonte e de forma gratuita ou a custos não proibitivos. Nessa análise, também é relevante considerar se os mesmos dados ou dados substitutos (</w:t>
      </w:r>
      <w:r w:rsidRPr="000F5BE1">
        <w:rPr>
          <w:rFonts w:ascii="Times New Roman" w:hAnsi="Times New Roman"/>
          <w:i/>
        </w:rPr>
        <w:t xml:space="preserve">i.e., </w:t>
      </w:r>
      <w:r w:rsidRPr="000F5BE1">
        <w:rPr>
          <w:rFonts w:ascii="Times New Roman" w:hAnsi="Times New Roman"/>
        </w:rPr>
        <w:t>que, ao cabo, permitiriam a extração das informações igualmente relevantes) ainda podem ser coletados de fontes alternativas, de forma tempestiva.</w:t>
      </w:r>
    </w:p>
    <w:p w14:paraId="54214027" w14:textId="77777777" w:rsidR="00814A86" w:rsidRPr="000F5BE1" w:rsidRDefault="00814A86" w:rsidP="002E4EA4">
      <w:pPr>
        <w:ind w:firstLine="708"/>
        <w:contextualSpacing/>
        <w:jc w:val="both"/>
        <w:rPr>
          <w:rFonts w:ascii="Times New Roman" w:hAnsi="Times New Roman"/>
        </w:rPr>
      </w:pPr>
      <w:r w:rsidRPr="000F5BE1">
        <w:rPr>
          <w:rFonts w:ascii="Times New Roman" w:hAnsi="Times New Roman"/>
        </w:rPr>
        <w:t xml:space="preserve">Se forem verificadas elevadas barreiras à coleta direta de dados nesse elo da cadeia de valor do </w:t>
      </w:r>
      <w:r w:rsidRPr="000F5BE1">
        <w:rPr>
          <w:rFonts w:ascii="Times New Roman" w:hAnsi="Times New Roman"/>
          <w:i/>
        </w:rPr>
        <w:t>big data</w:t>
      </w:r>
      <w:r w:rsidRPr="000F5BE1">
        <w:rPr>
          <w:rFonts w:ascii="Times New Roman" w:hAnsi="Times New Roman"/>
        </w:rPr>
        <w:t xml:space="preserve">, como visto, uma alternativa de que dispõem os rivais ou os potenciais concorrentes é a obtenção de dados por meio de intermediários, como órgãos do governo, bancos de dados públicos, </w:t>
      </w:r>
      <w:r w:rsidRPr="000F5BE1">
        <w:rPr>
          <w:rFonts w:ascii="Times New Roman" w:hAnsi="Times New Roman"/>
          <w:i/>
        </w:rPr>
        <w:t xml:space="preserve">data brokers </w:t>
      </w:r>
      <w:r w:rsidRPr="000F5BE1">
        <w:rPr>
          <w:rFonts w:ascii="Times New Roman" w:hAnsi="Times New Roman"/>
        </w:rPr>
        <w:t xml:space="preserve">ou mesmo plataformas </w:t>
      </w:r>
      <w:r w:rsidRPr="000F5BE1">
        <w:rPr>
          <w:rFonts w:ascii="Times New Roman" w:hAnsi="Times New Roman"/>
          <w:i/>
        </w:rPr>
        <w:t xml:space="preserve">online </w:t>
      </w:r>
      <w:r w:rsidRPr="000F5BE1">
        <w:rPr>
          <w:rFonts w:ascii="Times New Roman" w:hAnsi="Times New Roman"/>
        </w:rPr>
        <w:t xml:space="preserve">que também se engajem em atividades de comercialização de dados. Não obstante, como também </w:t>
      </w:r>
      <w:r w:rsidR="00700809" w:rsidRPr="000F5BE1">
        <w:rPr>
          <w:rFonts w:ascii="Times New Roman" w:hAnsi="Times New Roman"/>
        </w:rPr>
        <w:t xml:space="preserve">já </w:t>
      </w:r>
      <w:r w:rsidRPr="000F5BE1">
        <w:rPr>
          <w:rFonts w:ascii="Times New Roman" w:hAnsi="Times New Roman"/>
        </w:rPr>
        <w:t>endereçado, para que essa alternativa seja viável e suficiente, é necessário analisar fatores como a quantidade, a qualidade e a velocidade (atualidade) dos dados que podem ser coletados e ofertados pelos intermediários, bem como os custos envolvidos na sua aquisição (preço dos dados, custos de transação, etc.) – o que é particularmente relevante quando os dados exibem taxas de depreciação elevadas –, e a disponibilidade de tecnologias de transferência dos dados coletados pelo intermediário para o agente econômico, incluindo-se neste quesito aspectos contratuais, legais e tecnológicos.</w:t>
      </w:r>
    </w:p>
    <w:p w14:paraId="10CA51F9" w14:textId="77777777" w:rsidR="00814A86" w:rsidRPr="000F5BE1" w:rsidRDefault="00814A86" w:rsidP="002E4EA4">
      <w:pPr>
        <w:ind w:firstLine="708"/>
        <w:contextualSpacing/>
        <w:jc w:val="both"/>
        <w:rPr>
          <w:rFonts w:ascii="Times New Roman" w:hAnsi="Times New Roman"/>
        </w:rPr>
      </w:pPr>
      <w:r w:rsidRPr="000F5BE1">
        <w:rPr>
          <w:rFonts w:ascii="Times New Roman" w:hAnsi="Times New Roman"/>
        </w:rPr>
        <w:t>Como visto, o armazenamento de dados que ocorre no terceiro elo da cadeia de valor vem passando por reduções significativas nas constrições à sua realização. Apesar disso, em algumas situações, os agentes econômicos ainda podem se deparar com fatores que podem embarreirar o desenvolvimento dessa atividade, como a existência de custos de transferência (</w:t>
      </w:r>
      <w:r w:rsidRPr="000F5BE1">
        <w:rPr>
          <w:rFonts w:ascii="Times New Roman" w:hAnsi="Times New Roman"/>
          <w:i/>
        </w:rPr>
        <w:t>switching costs</w:t>
      </w:r>
      <w:r w:rsidRPr="000F5BE1">
        <w:rPr>
          <w:rFonts w:ascii="Times New Roman" w:hAnsi="Times New Roman"/>
        </w:rPr>
        <w:t xml:space="preserve">) e de efeitos </w:t>
      </w:r>
      <w:r w:rsidRPr="000F5BE1">
        <w:rPr>
          <w:rFonts w:ascii="Times New Roman" w:hAnsi="Times New Roman"/>
          <w:i/>
        </w:rPr>
        <w:t xml:space="preserve">lock-in </w:t>
      </w:r>
      <w:r w:rsidRPr="000F5BE1">
        <w:rPr>
          <w:rFonts w:ascii="Times New Roman" w:hAnsi="Times New Roman"/>
        </w:rPr>
        <w:t>na troca de programas de gerenciamento de base de dados, e a presença de barreiras legais ou regulatórias que limitem o armazenamento de dados (RUBINDFELD; GAL, 2017, p. 27).</w:t>
      </w:r>
      <w:r w:rsidRPr="000F5BE1">
        <w:rPr>
          <w:rFonts w:ascii="Times New Roman" w:hAnsi="Times New Roman"/>
          <w:vertAlign w:val="superscript"/>
        </w:rPr>
        <w:footnoteReference w:id="34"/>
      </w:r>
    </w:p>
    <w:p w14:paraId="641856A2" w14:textId="77777777" w:rsidR="00814A86" w:rsidRPr="000F5BE1" w:rsidRDefault="00814A86" w:rsidP="002E4EA4">
      <w:pPr>
        <w:ind w:firstLine="708"/>
        <w:contextualSpacing/>
        <w:jc w:val="both"/>
        <w:rPr>
          <w:rFonts w:ascii="Times New Roman" w:hAnsi="Times New Roman"/>
        </w:rPr>
      </w:pPr>
      <w:r w:rsidRPr="000F5BE1">
        <w:rPr>
          <w:rFonts w:ascii="Times New Roman" w:hAnsi="Times New Roman"/>
        </w:rPr>
        <w:t xml:space="preserve">O processamento e a análise de dados, no terceiro elo, tem um papel central na cadeia de valor do </w:t>
      </w:r>
      <w:r w:rsidRPr="000F5BE1">
        <w:rPr>
          <w:rFonts w:ascii="Times New Roman" w:hAnsi="Times New Roman"/>
          <w:i/>
        </w:rPr>
        <w:t>big data</w:t>
      </w:r>
      <w:r w:rsidRPr="000F5BE1">
        <w:rPr>
          <w:rFonts w:ascii="Times New Roman" w:hAnsi="Times New Roman"/>
        </w:rPr>
        <w:t xml:space="preserve">, uma vez que é a sintetização dos dados coletados e armazenados o processo que lhes confere valor ao convertê-los em informação por meio de variadas técnicas da ciência da computação e dos dados, como, por exemplo, o processamento de linguagem natural que converte conjuntos de dados em linguagem compreensível ao ser humano, o reconhecimento de padrões e as técnicas de </w:t>
      </w:r>
      <w:r w:rsidRPr="000F5BE1">
        <w:rPr>
          <w:rFonts w:ascii="Times New Roman" w:hAnsi="Times New Roman"/>
          <w:i/>
        </w:rPr>
        <w:t xml:space="preserve">machine-learning </w:t>
      </w:r>
      <w:r w:rsidRPr="000F5BE1">
        <w:rPr>
          <w:rFonts w:ascii="Times New Roman" w:hAnsi="Times New Roman"/>
        </w:rPr>
        <w:t xml:space="preserve">(capacidade computacional de aprendizado sem programação explícita) e </w:t>
      </w:r>
      <w:r w:rsidRPr="000F5BE1">
        <w:rPr>
          <w:rFonts w:ascii="Times New Roman" w:hAnsi="Times New Roman"/>
          <w:i/>
        </w:rPr>
        <w:t xml:space="preserve">deep learning </w:t>
      </w:r>
      <w:r w:rsidRPr="000F5BE1">
        <w:rPr>
          <w:rFonts w:ascii="Times New Roman" w:hAnsi="Times New Roman"/>
        </w:rPr>
        <w:t xml:space="preserve">(uso de algoritmos de aprendizagem profunda que buscam correlações no conjunto de dados sem orientações específicas). No entanto, sobretudo nesse elo, um agente econômico pode se deparar com barreiras que limitam o seu acesso a tecnologias capazes de sintetizar em alta velocidade o grande volume de dados variados coletados e armazenados. Como exemplo, se pode citar os elevados custos para a aquisição de tecnologias e infraestruturas de processamento e análise de dados, menor qualidade da tecnologia empregada (o que pode ser potencializado em função dos fenômenos de </w:t>
      </w:r>
      <w:r w:rsidRPr="000F5BE1">
        <w:rPr>
          <w:rFonts w:ascii="Times New Roman" w:hAnsi="Times New Roman"/>
          <w:i/>
        </w:rPr>
        <w:t>self-learning</w:t>
      </w:r>
      <w:r w:rsidRPr="000F5BE1">
        <w:rPr>
          <w:rFonts w:ascii="Times New Roman" w:hAnsi="Times New Roman"/>
        </w:rPr>
        <w:t xml:space="preserve"> e de</w:t>
      </w:r>
      <w:r w:rsidRPr="000F5BE1">
        <w:rPr>
          <w:rFonts w:ascii="Times New Roman" w:hAnsi="Times New Roman"/>
          <w:i/>
        </w:rPr>
        <w:t xml:space="preserve"> learning by doing</w:t>
      </w:r>
      <w:r w:rsidRPr="000F5BE1">
        <w:rPr>
          <w:rFonts w:ascii="Times New Roman" w:hAnsi="Times New Roman"/>
        </w:rPr>
        <w:t>), e barreiras comportamentais, como o abuso de propriedade intelectual.</w:t>
      </w:r>
    </w:p>
    <w:p w14:paraId="357021C8" w14:textId="77777777" w:rsidR="00814A86" w:rsidRPr="000F5BE1" w:rsidRDefault="00814A86" w:rsidP="002E4EA4">
      <w:pPr>
        <w:ind w:firstLine="708"/>
        <w:contextualSpacing/>
        <w:jc w:val="both"/>
        <w:rPr>
          <w:rFonts w:ascii="Times New Roman" w:hAnsi="Times New Roman"/>
        </w:rPr>
      </w:pPr>
      <w:r w:rsidRPr="000F5BE1">
        <w:rPr>
          <w:rFonts w:ascii="Times New Roman" w:hAnsi="Times New Roman"/>
        </w:rPr>
        <w:t xml:space="preserve">Por fim, ainda que um agente econômico alcance a capacidade de explorar </w:t>
      </w:r>
      <w:r w:rsidRPr="000F5BE1">
        <w:rPr>
          <w:rFonts w:ascii="Times New Roman" w:hAnsi="Times New Roman"/>
          <w:i/>
        </w:rPr>
        <w:t>big data</w:t>
      </w:r>
      <w:r w:rsidRPr="000F5BE1">
        <w:rPr>
          <w:rFonts w:ascii="Times New Roman" w:hAnsi="Times New Roman"/>
        </w:rPr>
        <w:t xml:space="preserve">, isso não significa que ele poderá efetivamente utilizar as informações extraídas dos dados. Com relação ao ponto, Rubinfeld e Gal (2017, p. 29) apontam que a plataforma pode ter dificuldades de procurar, encontrar ou alcançar consumidores relevantes, o que pode acontecer, por exemplo, em contextos de </w:t>
      </w:r>
      <w:r w:rsidRPr="000F5BE1">
        <w:rPr>
          <w:rFonts w:ascii="Times New Roman" w:hAnsi="Times New Roman"/>
          <w:i/>
        </w:rPr>
        <w:t>single-homing</w:t>
      </w:r>
      <w:r w:rsidRPr="000F5BE1">
        <w:rPr>
          <w:rFonts w:ascii="Times New Roman" w:hAnsi="Times New Roman"/>
        </w:rPr>
        <w:t xml:space="preserve">. Além disso, o agente econômico pode se ver limitado a utilizar determinadas informações, como as de caráter pessoal, por exemplo, o que pode inclusive fazer parte de uma estratégia competitiva da empresa para criar reputação em </w:t>
      </w:r>
      <w:r w:rsidRPr="000F5BE1">
        <w:rPr>
          <w:rFonts w:ascii="Times New Roman" w:hAnsi="Times New Roman"/>
        </w:rPr>
        <w:lastRenderedPageBreak/>
        <w:t>mercados em que consumidores valorizam a sua privacidade ou evitar pressões para o compartilhamento de dados.</w:t>
      </w:r>
    </w:p>
    <w:p w14:paraId="29CCBF03" w14:textId="77777777" w:rsidR="00700809" w:rsidRPr="000F5BE1" w:rsidRDefault="00700809" w:rsidP="002E4EA4">
      <w:pPr>
        <w:ind w:firstLine="1134"/>
        <w:contextualSpacing/>
        <w:jc w:val="both"/>
        <w:rPr>
          <w:rFonts w:ascii="Times New Roman" w:hAnsi="Times New Roman"/>
        </w:rPr>
      </w:pPr>
    </w:p>
    <w:p w14:paraId="63123AA4" w14:textId="77777777" w:rsidR="00AE2FE3" w:rsidRPr="000F5BE1" w:rsidRDefault="00AE2FE3" w:rsidP="002E4EA4">
      <w:pPr>
        <w:ind w:firstLine="1134"/>
        <w:contextualSpacing/>
        <w:jc w:val="both"/>
        <w:rPr>
          <w:rFonts w:ascii="Times New Roman" w:hAnsi="Times New Roman"/>
        </w:rPr>
      </w:pPr>
    </w:p>
    <w:p w14:paraId="4D609479" w14:textId="77777777" w:rsidR="00D056F2" w:rsidRPr="000F5BE1" w:rsidRDefault="00D056F2" w:rsidP="002E4EA4">
      <w:pPr>
        <w:pStyle w:val="PargrafodaLista"/>
        <w:widowControl w:val="0"/>
        <w:numPr>
          <w:ilvl w:val="0"/>
          <w:numId w:val="21"/>
        </w:numPr>
        <w:jc w:val="both"/>
        <w:rPr>
          <w:rFonts w:ascii="Times New Roman" w:hAnsi="Times New Roman"/>
          <w:b/>
        </w:rPr>
      </w:pPr>
      <w:r w:rsidRPr="000F5BE1">
        <w:rPr>
          <w:rFonts w:ascii="Times New Roman" w:hAnsi="Times New Roman"/>
          <w:b/>
        </w:rPr>
        <w:t>Conclusão</w:t>
      </w:r>
    </w:p>
    <w:p w14:paraId="0D2CB935" w14:textId="77777777" w:rsidR="001C1810" w:rsidRPr="000F5BE1" w:rsidRDefault="001C1810" w:rsidP="002E4EA4">
      <w:pPr>
        <w:pStyle w:val="PargrafodaLista"/>
        <w:widowControl w:val="0"/>
        <w:ind w:left="360"/>
        <w:jc w:val="both"/>
        <w:rPr>
          <w:rFonts w:ascii="Times New Roman" w:hAnsi="Times New Roman"/>
          <w:b/>
        </w:rPr>
      </w:pPr>
    </w:p>
    <w:p w14:paraId="10CCC8BF" w14:textId="66785065" w:rsidR="00AE2FE3" w:rsidRPr="000F5BE1" w:rsidRDefault="00AE2FE3" w:rsidP="002E4EA4">
      <w:pPr>
        <w:ind w:firstLine="708"/>
        <w:contextualSpacing/>
        <w:jc w:val="both"/>
        <w:rPr>
          <w:rFonts w:ascii="Times New Roman" w:hAnsi="Times New Roman"/>
        </w:rPr>
      </w:pPr>
      <w:bookmarkStart w:id="17" w:name="_Hlk512547512"/>
      <w:r w:rsidRPr="000F5BE1">
        <w:rPr>
          <w:rFonts w:ascii="Times New Roman" w:hAnsi="Times New Roman"/>
        </w:rPr>
        <w:t xml:space="preserve">Como </w:t>
      </w:r>
      <w:r w:rsidRPr="000F5BE1">
        <w:rPr>
          <w:rFonts w:ascii="Times New Roman" w:hAnsi="Times New Roman"/>
          <w:bCs/>
          <w:iCs/>
        </w:rPr>
        <w:t>exposto</w:t>
      </w:r>
      <w:r w:rsidRPr="000F5BE1">
        <w:rPr>
          <w:rFonts w:ascii="Times New Roman" w:hAnsi="Times New Roman"/>
        </w:rPr>
        <w:t xml:space="preserve">, </w:t>
      </w:r>
      <w:r w:rsidR="00672038" w:rsidRPr="000F5BE1">
        <w:rPr>
          <w:rFonts w:ascii="Times New Roman" w:hAnsi="Times New Roman"/>
        </w:rPr>
        <w:t>c</w:t>
      </w:r>
      <w:r w:rsidRPr="000F5BE1">
        <w:rPr>
          <w:rFonts w:ascii="Times New Roman" w:hAnsi="Times New Roman"/>
        </w:rPr>
        <w:t xml:space="preserve">onquanto ainda não haja uma definição consensual para </w:t>
      </w:r>
      <w:r w:rsidRPr="000F5BE1">
        <w:rPr>
          <w:rFonts w:ascii="Times New Roman" w:hAnsi="Times New Roman"/>
          <w:i/>
        </w:rPr>
        <w:t>big data</w:t>
      </w:r>
      <w:r w:rsidRPr="000F5BE1">
        <w:rPr>
          <w:rFonts w:ascii="Times New Roman" w:hAnsi="Times New Roman"/>
        </w:rPr>
        <w:t>, em linhas gerais, o termo se refere a um grande volume de dados digitais variados, que são coletados, armazenados e processados analiticamente em alta velocidade, particularmente com o objetivo de identificar padrões e comportamentos e fazer correlações, extraindo-se, dessa forma, informações relevantes que lhes conferem valor e podem ser utilizadas em processos de decisão informada nas mais variadas áreas.</w:t>
      </w:r>
    </w:p>
    <w:p w14:paraId="32245519" w14:textId="2984F79D" w:rsidR="00AE2FE3" w:rsidRPr="000F5BE1" w:rsidRDefault="00AE2FE3" w:rsidP="002E4EA4">
      <w:pPr>
        <w:ind w:firstLine="708"/>
        <w:contextualSpacing/>
        <w:jc w:val="both"/>
        <w:rPr>
          <w:rFonts w:ascii="Times New Roman" w:hAnsi="Times New Roman"/>
        </w:rPr>
      </w:pPr>
      <w:r w:rsidRPr="000F5BE1">
        <w:rPr>
          <w:rFonts w:ascii="Times New Roman" w:hAnsi="Times New Roman"/>
        </w:rPr>
        <w:t xml:space="preserve">É um consenso na literatura antitruste e econômica a existência de diversos benefícios econômicos oriundos da exploração de </w:t>
      </w:r>
      <w:r w:rsidRPr="000F5BE1">
        <w:rPr>
          <w:rFonts w:ascii="Times New Roman" w:hAnsi="Times New Roman"/>
          <w:i/>
        </w:rPr>
        <w:t xml:space="preserve">big data </w:t>
      </w:r>
      <w:r w:rsidRPr="000F5BE1">
        <w:rPr>
          <w:rFonts w:ascii="Times New Roman" w:hAnsi="Times New Roman"/>
        </w:rPr>
        <w:t xml:space="preserve">em plataformas </w:t>
      </w:r>
      <w:r w:rsidRPr="000F5BE1">
        <w:rPr>
          <w:rFonts w:ascii="Times New Roman" w:hAnsi="Times New Roman"/>
          <w:i/>
        </w:rPr>
        <w:t>online</w:t>
      </w:r>
      <w:r w:rsidRPr="000F5BE1">
        <w:rPr>
          <w:rFonts w:ascii="Times New Roman" w:hAnsi="Times New Roman"/>
        </w:rPr>
        <w:t xml:space="preserve"> para as empresas e consumidores. No entanto, cada vez mais, são suscitados argumentos na literatura no sentido de que a exploração dessa capacidade pode efetivamente conferir a um agente econômico uma vantagem competitiva duradoura e sustentável</w:t>
      </w:r>
      <w:r w:rsidR="00686727" w:rsidRPr="000F5BE1">
        <w:rPr>
          <w:rFonts w:ascii="Times New Roman" w:hAnsi="Times New Roman"/>
        </w:rPr>
        <w:t>, que</w:t>
      </w:r>
      <w:r w:rsidR="00686727" w:rsidRPr="000F5BE1">
        <w:rPr>
          <w:rFonts w:ascii="Times New Roman" w:hAnsi="Times New Roman"/>
          <w:bCs/>
        </w:rPr>
        <w:t xml:space="preserve"> funciona</w:t>
      </w:r>
      <w:r w:rsidR="00672038" w:rsidRPr="000F5BE1">
        <w:rPr>
          <w:rFonts w:ascii="Times New Roman" w:hAnsi="Times New Roman"/>
          <w:bCs/>
        </w:rPr>
        <w:t>ria</w:t>
      </w:r>
      <w:r w:rsidR="00686727" w:rsidRPr="000F5BE1">
        <w:rPr>
          <w:rFonts w:ascii="Times New Roman" w:hAnsi="Times New Roman"/>
          <w:bCs/>
        </w:rPr>
        <w:t xml:space="preserve"> como uma barreira à entrada de novos concorrentes e pode</w:t>
      </w:r>
      <w:r w:rsidR="00672038" w:rsidRPr="000F5BE1">
        <w:rPr>
          <w:rFonts w:ascii="Times New Roman" w:hAnsi="Times New Roman"/>
          <w:bCs/>
        </w:rPr>
        <w:t>ria</w:t>
      </w:r>
      <w:r w:rsidR="00686727" w:rsidRPr="000F5BE1">
        <w:rPr>
          <w:rFonts w:ascii="Times New Roman" w:hAnsi="Times New Roman"/>
          <w:bCs/>
        </w:rPr>
        <w:t xml:space="preserve"> levar à manutenção no mercado de poucas grandes empresas incumbentes com poder </w:t>
      </w:r>
      <w:r w:rsidR="00672038" w:rsidRPr="000F5BE1">
        <w:rPr>
          <w:rFonts w:ascii="Times New Roman" w:hAnsi="Times New Roman"/>
          <w:bCs/>
        </w:rPr>
        <w:t xml:space="preserve">econômico </w:t>
      </w:r>
      <w:r w:rsidR="00686727" w:rsidRPr="000F5BE1">
        <w:rPr>
          <w:rFonts w:ascii="Times New Roman" w:hAnsi="Times New Roman"/>
          <w:bCs/>
        </w:rPr>
        <w:t xml:space="preserve">(particularmente nos setores </w:t>
      </w:r>
      <w:r w:rsidR="00686727" w:rsidRPr="000F5BE1">
        <w:rPr>
          <w:rFonts w:ascii="Times New Roman" w:hAnsi="Times New Roman"/>
          <w:bCs/>
          <w:i/>
        </w:rPr>
        <w:t>online</w:t>
      </w:r>
      <w:r w:rsidR="00686727" w:rsidRPr="000F5BE1">
        <w:rPr>
          <w:rFonts w:ascii="Times New Roman" w:hAnsi="Times New Roman"/>
          <w:bCs/>
        </w:rPr>
        <w:t>)</w:t>
      </w:r>
      <w:r w:rsidR="00686727" w:rsidRPr="000F5BE1">
        <w:rPr>
          <w:rFonts w:ascii="Times New Roman" w:hAnsi="Times New Roman"/>
          <w:bCs/>
          <w:iCs/>
        </w:rPr>
        <w:t xml:space="preserve">. </w:t>
      </w:r>
    </w:p>
    <w:p w14:paraId="02686BE9" w14:textId="52A04244" w:rsidR="00AE2FE3" w:rsidRPr="000F5BE1" w:rsidRDefault="00793EB9" w:rsidP="002E4EA4">
      <w:pPr>
        <w:ind w:firstLine="708"/>
        <w:contextualSpacing/>
        <w:jc w:val="both"/>
        <w:rPr>
          <w:rFonts w:ascii="Times New Roman" w:hAnsi="Times New Roman"/>
        </w:rPr>
      </w:pPr>
      <w:r w:rsidRPr="000F5BE1">
        <w:rPr>
          <w:rFonts w:ascii="Times New Roman" w:hAnsi="Times New Roman"/>
        </w:rPr>
        <w:t xml:space="preserve">Como esse </w:t>
      </w:r>
      <w:r w:rsidR="00AE2FE3" w:rsidRPr="000F5BE1">
        <w:rPr>
          <w:rFonts w:ascii="Times New Roman" w:hAnsi="Times New Roman"/>
        </w:rPr>
        <w:t>debate</w:t>
      </w:r>
      <w:r w:rsidRPr="000F5BE1">
        <w:rPr>
          <w:rFonts w:ascii="Times New Roman" w:hAnsi="Times New Roman"/>
        </w:rPr>
        <w:t xml:space="preserve"> </w:t>
      </w:r>
      <w:r w:rsidR="00AE2FE3" w:rsidRPr="000F5BE1">
        <w:rPr>
          <w:rFonts w:ascii="Times New Roman" w:hAnsi="Times New Roman"/>
        </w:rPr>
        <w:t>ainda tem recebido pouca atenção sistemática da doutrina, particularmente no Brasil</w:t>
      </w:r>
      <w:r w:rsidRPr="000F5BE1">
        <w:rPr>
          <w:rFonts w:ascii="Times New Roman" w:hAnsi="Times New Roman"/>
        </w:rPr>
        <w:t xml:space="preserve">, </w:t>
      </w:r>
      <w:r w:rsidR="00AE2FE3" w:rsidRPr="000F5BE1">
        <w:rPr>
          <w:rFonts w:ascii="Times New Roman" w:hAnsi="Times New Roman"/>
        </w:rPr>
        <w:t xml:space="preserve">o presente trabalho objetivou </w:t>
      </w:r>
      <w:r w:rsidR="00686727" w:rsidRPr="000F5BE1">
        <w:rPr>
          <w:rFonts w:ascii="Times New Roman" w:hAnsi="Times New Roman"/>
        </w:rPr>
        <w:t xml:space="preserve">avaliar </w:t>
      </w:r>
      <w:r w:rsidR="00B7264C" w:rsidRPr="000F5BE1">
        <w:rPr>
          <w:rFonts w:ascii="Times New Roman" w:hAnsi="Times New Roman"/>
        </w:rPr>
        <w:t xml:space="preserve">se e em quais circunstâncias a capacidade de </w:t>
      </w:r>
      <w:r w:rsidR="00B7264C" w:rsidRPr="000F5BE1">
        <w:rPr>
          <w:rFonts w:ascii="Times New Roman" w:hAnsi="Times New Roman"/>
          <w:i/>
        </w:rPr>
        <w:t xml:space="preserve">big data </w:t>
      </w:r>
      <w:r w:rsidR="00B7264C" w:rsidRPr="000F5BE1">
        <w:rPr>
          <w:rFonts w:ascii="Times New Roman" w:hAnsi="Times New Roman"/>
        </w:rPr>
        <w:t xml:space="preserve">pode ser considerada uma vantagem competitiva para as empresas que a exploram em mercados digitais, exigindo a sua inserção nas análises concorrenciais, </w:t>
      </w:r>
      <w:r w:rsidR="003009EF" w:rsidRPr="000F5BE1">
        <w:rPr>
          <w:rFonts w:ascii="Times New Roman" w:hAnsi="Times New Roman"/>
        </w:rPr>
        <w:t>especialmente</w:t>
      </w:r>
      <w:r w:rsidR="00B7264C" w:rsidRPr="000F5BE1">
        <w:rPr>
          <w:rFonts w:ascii="Times New Roman" w:hAnsi="Times New Roman"/>
        </w:rPr>
        <w:t xml:space="preserve"> no que concerne à avaliação de barreiras à entrada e rivalidade.</w:t>
      </w:r>
    </w:p>
    <w:p w14:paraId="2650A6CC" w14:textId="70D150C7" w:rsidR="007110A6" w:rsidRPr="000F5BE1" w:rsidRDefault="00EB05D8" w:rsidP="002E4EA4">
      <w:pPr>
        <w:ind w:firstLine="708"/>
        <w:contextualSpacing/>
        <w:jc w:val="both"/>
        <w:rPr>
          <w:rFonts w:ascii="Times New Roman" w:hAnsi="Times New Roman"/>
        </w:rPr>
      </w:pPr>
      <w:bookmarkStart w:id="18" w:name="_Hlk526718778"/>
      <w:r w:rsidRPr="000F5BE1">
        <w:rPr>
          <w:rFonts w:ascii="Times New Roman" w:hAnsi="Times New Roman"/>
        </w:rPr>
        <w:t xml:space="preserve">Como visto, </w:t>
      </w:r>
      <w:r w:rsidR="00612320" w:rsidRPr="000F5BE1">
        <w:rPr>
          <w:rFonts w:ascii="Times New Roman" w:hAnsi="Times New Roman"/>
          <w:iCs/>
        </w:rPr>
        <w:t xml:space="preserve">não há uma resposta única </w:t>
      </w:r>
      <w:r w:rsidR="00774DE2" w:rsidRPr="000F5BE1">
        <w:rPr>
          <w:rFonts w:ascii="Times New Roman" w:hAnsi="Times New Roman"/>
          <w:iCs/>
        </w:rPr>
        <w:t>sobre se a</w:t>
      </w:r>
      <w:r w:rsidR="00612320" w:rsidRPr="000F5BE1">
        <w:rPr>
          <w:rFonts w:ascii="Times New Roman" w:hAnsi="Times New Roman"/>
          <w:iCs/>
        </w:rPr>
        <w:t xml:space="preserve"> exploração de </w:t>
      </w:r>
      <w:r w:rsidR="00612320" w:rsidRPr="000F5BE1">
        <w:rPr>
          <w:rFonts w:ascii="Times New Roman" w:hAnsi="Times New Roman"/>
          <w:i/>
          <w:iCs/>
        </w:rPr>
        <w:t>big data</w:t>
      </w:r>
      <w:r w:rsidR="00612320" w:rsidRPr="000F5BE1">
        <w:rPr>
          <w:rFonts w:ascii="Times New Roman" w:hAnsi="Times New Roman"/>
          <w:iCs/>
        </w:rPr>
        <w:t xml:space="preserve"> pode ser ou não uma vantagem competitiva relevante e possibilitar o exercício de poder de mercado</w:t>
      </w:r>
      <w:r w:rsidR="00774DE2" w:rsidRPr="000F5BE1">
        <w:rPr>
          <w:rFonts w:ascii="Times New Roman" w:hAnsi="Times New Roman"/>
          <w:iCs/>
        </w:rPr>
        <w:t xml:space="preserve">. </w:t>
      </w:r>
      <w:r w:rsidR="007110A6" w:rsidRPr="000F5BE1">
        <w:rPr>
          <w:rFonts w:ascii="Times New Roman" w:hAnsi="Times New Roman"/>
          <w:iCs/>
        </w:rPr>
        <w:t>Na verdade, e</w:t>
      </w:r>
      <w:r w:rsidR="00774DE2" w:rsidRPr="000F5BE1">
        <w:rPr>
          <w:rFonts w:ascii="Times New Roman" w:hAnsi="Times New Roman"/>
          <w:iCs/>
        </w:rPr>
        <w:t>m</w:t>
      </w:r>
      <w:r w:rsidRPr="000F5BE1">
        <w:rPr>
          <w:rFonts w:ascii="Times New Roman" w:hAnsi="Times New Roman"/>
        </w:rPr>
        <w:t xml:space="preserve"> mercados digitais onde o uso de dados é intensivo, a exploração da capacidade de </w:t>
      </w:r>
      <w:r w:rsidRPr="000F5BE1">
        <w:rPr>
          <w:rFonts w:ascii="Times New Roman" w:hAnsi="Times New Roman"/>
          <w:i/>
        </w:rPr>
        <w:t xml:space="preserve">big data </w:t>
      </w:r>
      <w:r w:rsidRPr="000F5BE1">
        <w:rPr>
          <w:rFonts w:ascii="Times New Roman" w:hAnsi="Times New Roman"/>
        </w:rPr>
        <w:t>pode</w:t>
      </w:r>
      <w:r w:rsidR="00774DE2" w:rsidRPr="000F5BE1">
        <w:rPr>
          <w:rFonts w:ascii="Times New Roman" w:hAnsi="Times New Roman"/>
        </w:rPr>
        <w:t xml:space="preserve">rá </w:t>
      </w:r>
      <w:r w:rsidRPr="000F5BE1">
        <w:rPr>
          <w:rFonts w:ascii="Times New Roman" w:hAnsi="Times New Roman"/>
        </w:rPr>
        <w:t xml:space="preserve">representar </w:t>
      </w:r>
      <w:r w:rsidR="00FA372D" w:rsidRPr="000F5BE1">
        <w:rPr>
          <w:rFonts w:ascii="Times New Roman" w:hAnsi="Times New Roman"/>
        </w:rPr>
        <w:t>uma variável competitiva</w:t>
      </w:r>
      <w:r w:rsidR="007110A6" w:rsidRPr="000F5BE1">
        <w:rPr>
          <w:rFonts w:ascii="Times New Roman" w:hAnsi="Times New Roman"/>
        </w:rPr>
        <w:t xml:space="preserve"> – e </w:t>
      </w:r>
      <w:r w:rsidRPr="000F5BE1">
        <w:rPr>
          <w:rFonts w:ascii="Times New Roman" w:hAnsi="Times New Roman"/>
        </w:rPr>
        <w:t xml:space="preserve">que deve ser levada em consideração na </w:t>
      </w:r>
      <w:r w:rsidR="00774DE2" w:rsidRPr="000F5BE1">
        <w:rPr>
          <w:rFonts w:ascii="Times New Roman" w:hAnsi="Times New Roman"/>
        </w:rPr>
        <w:t>aná</w:t>
      </w:r>
      <w:r w:rsidRPr="000F5BE1">
        <w:rPr>
          <w:rFonts w:ascii="Times New Roman" w:hAnsi="Times New Roman"/>
        </w:rPr>
        <w:t>lise concorrencial</w:t>
      </w:r>
      <w:r w:rsidR="007110A6" w:rsidRPr="000F5BE1">
        <w:rPr>
          <w:rFonts w:ascii="Times New Roman" w:hAnsi="Times New Roman"/>
        </w:rPr>
        <w:t xml:space="preserve"> –</w:t>
      </w:r>
      <w:r w:rsidR="00774DE2" w:rsidRPr="000F5BE1">
        <w:rPr>
          <w:rFonts w:ascii="Times New Roman" w:hAnsi="Times New Roman"/>
        </w:rPr>
        <w:t>, se determinados fatores estiverem presentes</w:t>
      </w:r>
      <w:r w:rsidRPr="000F5BE1">
        <w:rPr>
          <w:rFonts w:ascii="Times New Roman" w:hAnsi="Times New Roman"/>
        </w:rPr>
        <w:t xml:space="preserve">. </w:t>
      </w:r>
    </w:p>
    <w:p w14:paraId="381D9E9E" w14:textId="41EF2840" w:rsidR="00674051" w:rsidRPr="000F5BE1" w:rsidRDefault="007110A6" w:rsidP="002E4EA4">
      <w:pPr>
        <w:ind w:firstLine="360"/>
        <w:contextualSpacing/>
        <w:jc w:val="both"/>
        <w:rPr>
          <w:rFonts w:ascii="Times New Roman" w:hAnsi="Times New Roman"/>
        </w:rPr>
      </w:pPr>
      <w:r w:rsidRPr="000F5BE1">
        <w:rPr>
          <w:rFonts w:ascii="Times New Roman" w:hAnsi="Times New Roman"/>
        </w:rPr>
        <w:t>Além</w:t>
      </w:r>
      <w:r w:rsidR="00AE2FE3" w:rsidRPr="000F5BE1">
        <w:rPr>
          <w:rFonts w:ascii="Times New Roman" w:hAnsi="Times New Roman"/>
        </w:rPr>
        <w:t xml:space="preserve"> de </w:t>
      </w:r>
      <w:r w:rsidR="00774DE2" w:rsidRPr="000F5BE1">
        <w:rPr>
          <w:rFonts w:ascii="Times New Roman" w:hAnsi="Times New Roman"/>
        </w:rPr>
        <w:t>circunstância</w:t>
      </w:r>
      <w:r w:rsidR="00AE2FE3" w:rsidRPr="000F5BE1">
        <w:rPr>
          <w:rFonts w:ascii="Times New Roman" w:hAnsi="Times New Roman"/>
        </w:rPr>
        <w:t xml:space="preserve">s inerentes ao próprio funcionamento das plataformas </w:t>
      </w:r>
      <w:r w:rsidR="00AE2FE3" w:rsidRPr="000F5BE1">
        <w:rPr>
          <w:rFonts w:ascii="Times New Roman" w:hAnsi="Times New Roman"/>
          <w:i/>
        </w:rPr>
        <w:t>online</w:t>
      </w:r>
      <w:r w:rsidR="00AE2FE3" w:rsidRPr="000F5BE1">
        <w:rPr>
          <w:rFonts w:ascii="Times New Roman" w:hAnsi="Times New Roman"/>
        </w:rPr>
        <w:t xml:space="preserve">, </w:t>
      </w:r>
      <w:r w:rsidRPr="000F5BE1">
        <w:rPr>
          <w:rFonts w:ascii="Times New Roman" w:hAnsi="Times New Roman"/>
        </w:rPr>
        <w:t xml:space="preserve">a doutrina </w:t>
      </w:r>
      <w:r w:rsidR="00AE2FE3" w:rsidRPr="000F5BE1">
        <w:rPr>
          <w:rFonts w:ascii="Times New Roman" w:hAnsi="Times New Roman"/>
        </w:rPr>
        <w:t>t</w:t>
      </w:r>
      <w:r w:rsidR="00674051" w:rsidRPr="000F5BE1">
        <w:rPr>
          <w:rFonts w:ascii="Times New Roman" w:hAnsi="Times New Roman"/>
        </w:rPr>
        <w:t>e</w:t>
      </w:r>
      <w:r w:rsidR="00AE2FE3" w:rsidRPr="000F5BE1">
        <w:rPr>
          <w:rFonts w:ascii="Times New Roman" w:hAnsi="Times New Roman"/>
        </w:rPr>
        <w:t xml:space="preserve">m destacado certas características econômicas dos dados e de fenômenos do ecossistema de sua utilização nas plataformas </w:t>
      </w:r>
      <w:r w:rsidR="00AE2FE3" w:rsidRPr="000F5BE1">
        <w:rPr>
          <w:rFonts w:ascii="Times New Roman" w:hAnsi="Times New Roman"/>
          <w:i/>
        </w:rPr>
        <w:t>online</w:t>
      </w:r>
      <w:r w:rsidR="00AE2FE3" w:rsidRPr="000F5BE1">
        <w:rPr>
          <w:rFonts w:ascii="Times New Roman" w:hAnsi="Times New Roman"/>
        </w:rPr>
        <w:t xml:space="preserve"> que </w:t>
      </w:r>
      <w:r w:rsidR="0048790A" w:rsidRPr="000F5BE1">
        <w:rPr>
          <w:rFonts w:ascii="Times New Roman" w:hAnsi="Times New Roman"/>
        </w:rPr>
        <w:t>podem fazer com que, em alguns casos, a exploração d</w:t>
      </w:r>
      <w:r w:rsidR="00EB05D8" w:rsidRPr="000F5BE1">
        <w:rPr>
          <w:rFonts w:ascii="Times New Roman" w:hAnsi="Times New Roman"/>
        </w:rPr>
        <w:t>essa</w:t>
      </w:r>
      <w:r w:rsidR="0048790A" w:rsidRPr="000F5BE1">
        <w:rPr>
          <w:rFonts w:ascii="Times New Roman" w:hAnsi="Times New Roman"/>
        </w:rPr>
        <w:t xml:space="preserve"> capacidade </w:t>
      </w:r>
      <w:r w:rsidR="00EB05D8" w:rsidRPr="000F5BE1">
        <w:rPr>
          <w:rFonts w:ascii="Times New Roman" w:hAnsi="Times New Roman"/>
        </w:rPr>
        <w:t>represente uma verdadeira vantagem</w:t>
      </w:r>
      <w:r w:rsidR="00C27166" w:rsidRPr="000F5BE1">
        <w:rPr>
          <w:rFonts w:ascii="Times New Roman" w:hAnsi="Times New Roman"/>
        </w:rPr>
        <w:t xml:space="preserve"> competitiva </w:t>
      </w:r>
      <w:r w:rsidR="00EB05D8" w:rsidRPr="000F5BE1">
        <w:rPr>
          <w:rFonts w:ascii="Times New Roman" w:hAnsi="Times New Roman"/>
        </w:rPr>
        <w:t>sustentável e duradoura.</w:t>
      </w:r>
      <w:r w:rsidR="00674051" w:rsidRPr="000F5BE1">
        <w:rPr>
          <w:rFonts w:ascii="Times New Roman" w:hAnsi="Times New Roman"/>
        </w:rPr>
        <w:t xml:space="preserve"> </w:t>
      </w:r>
      <w:r w:rsidR="00EB05D8" w:rsidRPr="000F5BE1">
        <w:rPr>
          <w:rFonts w:ascii="Times New Roman" w:hAnsi="Times New Roman"/>
        </w:rPr>
        <w:t>Entre esses fatores, destacam-se a necessidade de se avaliar</w:t>
      </w:r>
      <w:r w:rsidR="00674051" w:rsidRPr="000F5BE1">
        <w:rPr>
          <w:rFonts w:ascii="Times New Roman" w:hAnsi="Times New Roman"/>
        </w:rPr>
        <w:t xml:space="preserve"> se</w:t>
      </w:r>
      <w:r w:rsidR="00EB05D8" w:rsidRPr="000F5BE1">
        <w:rPr>
          <w:rFonts w:ascii="Times New Roman" w:hAnsi="Times New Roman"/>
        </w:rPr>
        <w:t>:</w:t>
      </w:r>
    </w:p>
    <w:p w14:paraId="16E63F5C" w14:textId="77777777" w:rsidR="00674051" w:rsidRPr="000F5BE1" w:rsidRDefault="00674051" w:rsidP="002E4EA4">
      <w:pPr>
        <w:pStyle w:val="PargrafodaLista"/>
        <w:ind w:left="1080"/>
        <w:jc w:val="both"/>
        <w:rPr>
          <w:rFonts w:ascii="Times New Roman" w:hAnsi="Times New Roman"/>
        </w:rPr>
      </w:pPr>
    </w:p>
    <w:p w14:paraId="78063AC5" w14:textId="68CCFB98" w:rsidR="00674051" w:rsidRPr="000F5BE1" w:rsidRDefault="00674051" w:rsidP="002E4EA4">
      <w:pPr>
        <w:pStyle w:val="PargrafodaLista"/>
        <w:numPr>
          <w:ilvl w:val="0"/>
          <w:numId w:val="22"/>
        </w:numPr>
        <w:jc w:val="both"/>
        <w:rPr>
          <w:rFonts w:ascii="Times New Roman" w:hAnsi="Times New Roman"/>
        </w:rPr>
      </w:pPr>
      <w:r w:rsidRPr="000F5BE1">
        <w:rPr>
          <w:rFonts w:ascii="Times New Roman" w:hAnsi="Times New Roman"/>
        </w:rPr>
        <w:t>O</w:t>
      </w:r>
      <w:r w:rsidR="00EB05D8" w:rsidRPr="000F5BE1">
        <w:rPr>
          <w:rFonts w:ascii="Times New Roman" w:hAnsi="Times New Roman"/>
        </w:rPr>
        <w:t>s efeitos de rede tradicio</w:t>
      </w:r>
      <w:r w:rsidRPr="000F5BE1">
        <w:rPr>
          <w:rFonts w:ascii="Times New Roman" w:hAnsi="Times New Roman"/>
        </w:rPr>
        <w:t>n</w:t>
      </w:r>
      <w:r w:rsidR="00EB05D8" w:rsidRPr="000F5BE1">
        <w:rPr>
          <w:rFonts w:ascii="Times New Roman" w:hAnsi="Times New Roman"/>
        </w:rPr>
        <w:t>almente identificados nas plataformas de múltiplos lados são potencializados pel</w:t>
      </w:r>
      <w:r w:rsidR="00A90194" w:rsidRPr="000F5BE1">
        <w:rPr>
          <w:rFonts w:ascii="Times New Roman" w:hAnsi="Times New Roman"/>
        </w:rPr>
        <w:t xml:space="preserve">a presença de </w:t>
      </w:r>
      <w:r w:rsidR="00EB05D8" w:rsidRPr="000F5BE1">
        <w:rPr>
          <w:rFonts w:ascii="Times New Roman" w:hAnsi="Times New Roman"/>
        </w:rPr>
        <w:t>efeitos de rede derivados do uso de dados (o “</w:t>
      </w:r>
      <w:r w:rsidR="00EB05D8" w:rsidRPr="000F5BE1">
        <w:rPr>
          <w:rFonts w:ascii="Times New Roman" w:hAnsi="Times New Roman"/>
          <w:i/>
        </w:rPr>
        <w:t>user feedback loop</w:t>
      </w:r>
      <w:r w:rsidR="00EB05D8" w:rsidRPr="000F5BE1">
        <w:rPr>
          <w:rFonts w:ascii="Times New Roman" w:hAnsi="Times New Roman"/>
        </w:rPr>
        <w:t>” e o “</w:t>
      </w:r>
      <w:r w:rsidR="00EB05D8" w:rsidRPr="000F5BE1">
        <w:rPr>
          <w:rFonts w:ascii="Times New Roman" w:hAnsi="Times New Roman"/>
          <w:i/>
        </w:rPr>
        <w:t>monetisation feedback loop</w:t>
      </w:r>
      <w:r w:rsidR="00EB05D8" w:rsidRPr="000F5BE1">
        <w:rPr>
          <w:rFonts w:ascii="Times New Roman" w:hAnsi="Times New Roman"/>
        </w:rPr>
        <w:t>”</w:t>
      </w:r>
      <w:r w:rsidR="00A90194" w:rsidRPr="000F5BE1">
        <w:rPr>
          <w:rFonts w:ascii="Times New Roman" w:hAnsi="Times New Roman"/>
        </w:rPr>
        <w:t>)</w:t>
      </w:r>
      <w:r w:rsidR="00EB05D8" w:rsidRPr="000F5BE1">
        <w:rPr>
          <w:rFonts w:ascii="Times New Roman" w:hAnsi="Times New Roman"/>
        </w:rPr>
        <w:t>;</w:t>
      </w:r>
    </w:p>
    <w:p w14:paraId="26A7A449" w14:textId="77777777" w:rsidR="00674051" w:rsidRPr="000F5BE1" w:rsidRDefault="00674051" w:rsidP="002E4EA4">
      <w:pPr>
        <w:pStyle w:val="PargrafodaLista"/>
        <w:ind w:left="1080"/>
        <w:jc w:val="both"/>
        <w:rPr>
          <w:rFonts w:ascii="Times New Roman" w:hAnsi="Times New Roman"/>
        </w:rPr>
      </w:pPr>
    </w:p>
    <w:p w14:paraId="08321342" w14:textId="77777777" w:rsidR="00674051" w:rsidRPr="000F5BE1" w:rsidRDefault="00674051" w:rsidP="002E4EA4">
      <w:pPr>
        <w:pStyle w:val="PargrafodaLista"/>
        <w:numPr>
          <w:ilvl w:val="0"/>
          <w:numId w:val="22"/>
        </w:numPr>
        <w:jc w:val="both"/>
        <w:rPr>
          <w:rFonts w:ascii="Times New Roman" w:hAnsi="Times New Roman"/>
        </w:rPr>
      </w:pPr>
      <w:r w:rsidRPr="000F5BE1">
        <w:rPr>
          <w:rFonts w:ascii="Times New Roman" w:hAnsi="Times New Roman"/>
        </w:rPr>
        <w:t>E</w:t>
      </w:r>
      <w:r w:rsidR="00EB05D8" w:rsidRPr="000F5BE1">
        <w:rPr>
          <w:rFonts w:ascii="Times New Roman" w:hAnsi="Times New Roman"/>
        </w:rPr>
        <w:t xml:space="preserve">xistem economias de escala (volume) e/ou de escopo (variedade) associadas à exploração de </w:t>
      </w:r>
      <w:r w:rsidR="00EB05D8" w:rsidRPr="000F5BE1">
        <w:rPr>
          <w:rFonts w:ascii="Times New Roman" w:hAnsi="Times New Roman"/>
          <w:i/>
        </w:rPr>
        <w:t xml:space="preserve">big data </w:t>
      </w:r>
      <w:r w:rsidR="00EB05D8" w:rsidRPr="000F5BE1">
        <w:rPr>
          <w:rFonts w:ascii="Times New Roman" w:hAnsi="Times New Roman"/>
        </w:rPr>
        <w:t>nas atividades da plataforma;</w:t>
      </w:r>
    </w:p>
    <w:p w14:paraId="041980A1" w14:textId="77777777" w:rsidR="00674051" w:rsidRPr="000F5BE1" w:rsidRDefault="00674051" w:rsidP="002E4EA4">
      <w:pPr>
        <w:pStyle w:val="PargrafodaLista"/>
        <w:rPr>
          <w:rFonts w:ascii="Times New Roman" w:hAnsi="Times New Roman"/>
        </w:rPr>
      </w:pPr>
    </w:p>
    <w:p w14:paraId="2E2FD3F2" w14:textId="2EACB315" w:rsidR="00674051" w:rsidRPr="000F5BE1" w:rsidRDefault="00674051" w:rsidP="002E4EA4">
      <w:pPr>
        <w:pStyle w:val="PargrafodaLista"/>
        <w:numPr>
          <w:ilvl w:val="0"/>
          <w:numId w:val="22"/>
        </w:numPr>
        <w:jc w:val="both"/>
        <w:rPr>
          <w:rFonts w:ascii="Times New Roman" w:hAnsi="Times New Roman"/>
        </w:rPr>
      </w:pPr>
      <w:r w:rsidRPr="000F5BE1">
        <w:rPr>
          <w:rFonts w:ascii="Times New Roman" w:hAnsi="Times New Roman"/>
        </w:rPr>
        <w:t>O</w:t>
      </w:r>
      <w:r w:rsidR="00EB05D8" w:rsidRPr="000F5BE1">
        <w:rPr>
          <w:rFonts w:ascii="Times New Roman" w:hAnsi="Times New Roman"/>
        </w:rPr>
        <w:t xml:space="preserve">s dados </w:t>
      </w:r>
      <w:r w:rsidR="00A90194" w:rsidRPr="000F5BE1">
        <w:rPr>
          <w:rFonts w:ascii="Times New Roman" w:hAnsi="Times New Roman"/>
        </w:rPr>
        <w:t xml:space="preserve">– e, consequentemente, as tecnologias correlatas para o seu processamento e análise – não </w:t>
      </w:r>
      <w:r w:rsidR="00EB05D8" w:rsidRPr="000F5BE1">
        <w:rPr>
          <w:rFonts w:ascii="Times New Roman" w:hAnsi="Times New Roman"/>
        </w:rPr>
        <w:t xml:space="preserve">estão efetivamente disponíveis </w:t>
      </w:r>
      <w:r w:rsidR="00A90194" w:rsidRPr="000F5BE1">
        <w:rPr>
          <w:rFonts w:ascii="Times New Roman" w:hAnsi="Times New Roman"/>
        </w:rPr>
        <w:t>ou não</w:t>
      </w:r>
      <w:r w:rsidR="00EB05D8" w:rsidRPr="000F5BE1">
        <w:rPr>
          <w:rFonts w:ascii="Times New Roman" w:hAnsi="Times New Roman"/>
        </w:rPr>
        <w:t xml:space="preserve"> são acessíveis para os demais </w:t>
      </w:r>
      <w:r w:rsidR="00EB05D8" w:rsidRPr="000F5BE1">
        <w:rPr>
          <w:rFonts w:ascii="Times New Roman" w:hAnsi="Times New Roman"/>
          <w:i/>
        </w:rPr>
        <w:t>players</w:t>
      </w:r>
      <w:r w:rsidR="00EB05D8" w:rsidRPr="000F5BE1">
        <w:rPr>
          <w:rFonts w:ascii="Times New Roman" w:hAnsi="Times New Roman"/>
        </w:rPr>
        <w:t xml:space="preserve"> e potenciais entrantes no mercado; e</w:t>
      </w:r>
    </w:p>
    <w:p w14:paraId="7BE2C1C1" w14:textId="77777777" w:rsidR="00674051" w:rsidRPr="000F5BE1" w:rsidRDefault="00674051" w:rsidP="002E4EA4">
      <w:pPr>
        <w:pStyle w:val="PargrafodaLista"/>
        <w:rPr>
          <w:rFonts w:ascii="Times New Roman" w:hAnsi="Times New Roman"/>
        </w:rPr>
      </w:pPr>
    </w:p>
    <w:p w14:paraId="757B8241" w14:textId="6CF34C9D" w:rsidR="00EB05D8" w:rsidRPr="000F5BE1" w:rsidRDefault="00674051" w:rsidP="002E4EA4">
      <w:pPr>
        <w:pStyle w:val="PargrafodaLista"/>
        <w:numPr>
          <w:ilvl w:val="0"/>
          <w:numId w:val="22"/>
        </w:numPr>
        <w:jc w:val="both"/>
        <w:rPr>
          <w:rFonts w:ascii="Times New Roman" w:hAnsi="Times New Roman"/>
        </w:rPr>
      </w:pPr>
      <w:r w:rsidRPr="000F5BE1">
        <w:rPr>
          <w:rFonts w:ascii="Times New Roman" w:hAnsi="Times New Roman"/>
        </w:rPr>
        <w:t>A</w:t>
      </w:r>
      <w:r w:rsidR="00A90194" w:rsidRPr="000F5BE1">
        <w:rPr>
          <w:rFonts w:ascii="Times New Roman" w:hAnsi="Times New Roman"/>
        </w:rPr>
        <w:t xml:space="preserve"> despeito do decurso do tempo, é mantido o valor dos dados coletados pela plataforma</w:t>
      </w:r>
      <w:r w:rsidR="00EB05D8" w:rsidRPr="000F5BE1">
        <w:rPr>
          <w:rFonts w:ascii="Times New Roman" w:hAnsi="Times New Roman"/>
        </w:rPr>
        <w:t>.</w:t>
      </w:r>
    </w:p>
    <w:p w14:paraId="1E40F558" w14:textId="77777777" w:rsidR="00EB05D8" w:rsidRPr="000F5BE1" w:rsidRDefault="00EB05D8" w:rsidP="002E4EA4">
      <w:pPr>
        <w:ind w:firstLine="1134"/>
        <w:contextualSpacing/>
        <w:jc w:val="both"/>
        <w:rPr>
          <w:rFonts w:ascii="Times New Roman" w:hAnsi="Times New Roman"/>
        </w:rPr>
      </w:pPr>
    </w:p>
    <w:p w14:paraId="13222E40" w14:textId="374EE397" w:rsidR="00774DE2" w:rsidRPr="000F5BE1" w:rsidRDefault="00A90194" w:rsidP="002E4EA4">
      <w:pPr>
        <w:widowControl w:val="0"/>
        <w:ind w:firstLine="1134"/>
        <w:contextualSpacing/>
        <w:jc w:val="both"/>
        <w:rPr>
          <w:rFonts w:ascii="Times New Roman" w:hAnsi="Times New Roman"/>
        </w:rPr>
      </w:pPr>
      <w:r w:rsidRPr="000F5BE1">
        <w:rPr>
          <w:rFonts w:ascii="Times New Roman" w:hAnsi="Times New Roman"/>
        </w:rPr>
        <w:t xml:space="preserve">A partir </w:t>
      </w:r>
      <w:r w:rsidR="00FA372D" w:rsidRPr="000F5BE1">
        <w:rPr>
          <w:rFonts w:ascii="Times New Roman" w:hAnsi="Times New Roman"/>
        </w:rPr>
        <w:t>da verificação da presença</w:t>
      </w:r>
      <w:r w:rsidRPr="000F5BE1">
        <w:rPr>
          <w:rFonts w:ascii="Times New Roman" w:hAnsi="Times New Roman"/>
        </w:rPr>
        <w:t xml:space="preserve"> desses fatores, a autoridade concorr</w:t>
      </w:r>
      <w:r w:rsidR="00612320" w:rsidRPr="000F5BE1">
        <w:rPr>
          <w:rFonts w:ascii="Times New Roman" w:hAnsi="Times New Roman"/>
        </w:rPr>
        <w:t>encial</w:t>
      </w:r>
      <w:r w:rsidRPr="000F5BE1">
        <w:rPr>
          <w:rFonts w:ascii="Times New Roman" w:hAnsi="Times New Roman"/>
        </w:rPr>
        <w:t xml:space="preserve"> </w:t>
      </w:r>
      <w:r w:rsidRPr="000F5BE1">
        <w:rPr>
          <w:rFonts w:ascii="Times New Roman" w:hAnsi="Times New Roman"/>
        </w:rPr>
        <w:lastRenderedPageBreak/>
        <w:t xml:space="preserve">poderá </w:t>
      </w:r>
      <w:r w:rsidR="00612320" w:rsidRPr="000F5BE1">
        <w:rPr>
          <w:rFonts w:ascii="Times New Roman" w:hAnsi="Times New Roman"/>
        </w:rPr>
        <w:t>avalia</w:t>
      </w:r>
      <w:r w:rsidRPr="000F5BE1">
        <w:rPr>
          <w:rFonts w:ascii="Times New Roman" w:hAnsi="Times New Roman"/>
        </w:rPr>
        <w:t xml:space="preserve">r se, no caso concreto, a variável </w:t>
      </w:r>
      <w:r w:rsidRPr="000F5BE1">
        <w:rPr>
          <w:rFonts w:ascii="Times New Roman" w:hAnsi="Times New Roman"/>
          <w:i/>
        </w:rPr>
        <w:t xml:space="preserve">big data </w:t>
      </w:r>
      <w:r w:rsidRPr="000F5BE1">
        <w:rPr>
          <w:rFonts w:ascii="Times New Roman" w:hAnsi="Times New Roman"/>
        </w:rPr>
        <w:t>efetivamente representa</w:t>
      </w:r>
      <w:r w:rsidR="00612320" w:rsidRPr="000F5BE1">
        <w:rPr>
          <w:rFonts w:ascii="Times New Roman" w:hAnsi="Times New Roman"/>
        </w:rPr>
        <w:t xml:space="preserve">, para a plataforma incumbente, </w:t>
      </w:r>
      <w:r w:rsidRPr="000F5BE1">
        <w:rPr>
          <w:rFonts w:ascii="Times New Roman" w:hAnsi="Times New Roman"/>
        </w:rPr>
        <w:t>uma vantagem competitiva capaz de</w:t>
      </w:r>
      <w:r w:rsidR="007110A6" w:rsidRPr="000F5BE1">
        <w:rPr>
          <w:rFonts w:ascii="Times New Roman" w:hAnsi="Times New Roman"/>
        </w:rPr>
        <w:t xml:space="preserve"> erguer barreiras à entrada, impedir</w:t>
      </w:r>
      <w:r w:rsidR="00674051" w:rsidRPr="000F5BE1">
        <w:rPr>
          <w:rFonts w:ascii="Times New Roman" w:hAnsi="Times New Roman"/>
        </w:rPr>
        <w:t xml:space="preserve"> </w:t>
      </w:r>
      <w:r w:rsidR="007110A6" w:rsidRPr="000F5BE1">
        <w:rPr>
          <w:rFonts w:ascii="Times New Roman" w:hAnsi="Times New Roman"/>
        </w:rPr>
        <w:t>o ingresso de novos competidores, marginalizar rivais menores e até mesmo convergir para a monopolização do mercado</w:t>
      </w:r>
      <w:r w:rsidRPr="000F5BE1">
        <w:rPr>
          <w:rFonts w:ascii="Times New Roman" w:hAnsi="Times New Roman"/>
        </w:rPr>
        <w:t xml:space="preserve">. </w:t>
      </w:r>
    </w:p>
    <w:p w14:paraId="28555416" w14:textId="60D8F4C8" w:rsidR="009C247B" w:rsidRPr="000F5BE1" w:rsidRDefault="00774DE2" w:rsidP="002E4EA4">
      <w:pPr>
        <w:widowControl w:val="0"/>
        <w:ind w:firstLine="1134"/>
        <w:contextualSpacing/>
        <w:jc w:val="both"/>
        <w:rPr>
          <w:rFonts w:ascii="Times New Roman" w:hAnsi="Times New Roman"/>
        </w:rPr>
      </w:pPr>
      <w:r w:rsidRPr="000F5BE1">
        <w:rPr>
          <w:rFonts w:ascii="Times New Roman" w:hAnsi="Times New Roman"/>
        </w:rPr>
        <w:t>É importante, no entanto, que o</w:t>
      </w:r>
      <w:r w:rsidR="009C247B" w:rsidRPr="000F5BE1">
        <w:rPr>
          <w:rFonts w:ascii="Times New Roman" w:hAnsi="Times New Roman"/>
        </w:rPr>
        <w:t xml:space="preserve"> exame desses fatores</w:t>
      </w:r>
      <w:r w:rsidRPr="000F5BE1">
        <w:rPr>
          <w:rFonts w:ascii="Times New Roman" w:hAnsi="Times New Roman"/>
        </w:rPr>
        <w:t xml:space="preserve"> seja</w:t>
      </w:r>
      <w:r w:rsidR="009C247B" w:rsidRPr="000F5BE1">
        <w:rPr>
          <w:rFonts w:ascii="Times New Roman" w:hAnsi="Times New Roman"/>
        </w:rPr>
        <w:t xml:space="preserve"> feito </w:t>
      </w:r>
      <w:r w:rsidRPr="000F5BE1">
        <w:rPr>
          <w:rFonts w:ascii="Times New Roman" w:hAnsi="Times New Roman"/>
        </w:rPr>
        <w:t xml:space="preserve">sob a ótica da cadeia de valor do </w:t>
      </w:r>
      <w:r w:rsidRPr="000F5BE1">
        <w:rPr>
          <w:rFonts w:ascii="Times New Roman" w:hAnsi="Times New Roman"/>
          <w:i/>
        </w:rPr>
        <w:t>big data</w:t>
      </w:r>
      <w:r w:rsidRPr="000F5BE1">
        <w:rPr>
          <w:rFonts w:ascii="Times New Roman" w:hAnsi="Times New Roman"/>
        </w:rPr>
        <w:t xml:space="preserve">. Ou seja, </w:t>
      </w:r>
      <w:r w:rsidR="007110A6" w:rsidRPr="000F5BE1">
        <w:rPr>
          <w:rFonts w:ascii="Times New Roman" w:hAnsi="Times New Roman"/>
        </w:rPr>
        <w:t xml:space="preserve">deve ser analisado </w:t>
      </w:r>
      <w:r w:rsidRPr="000F5BE1">
        <w:rPr>
          <w:rFonts w:ascii="Times New Roman" w:hAnsi="Times New Roman"/>
        </w:rPr>
        <w:t xml:space="preserve">como cada um deles impacta cada elo, impedindo que um determinado </w:t>
      </w:r>
      <w:r w:rsidRPr="000F5BE1">
        <w:rPr>
          <w:rFonts w:ascii="Times New Roman" w:hAnsi="Times New Roman"/>
          <w:i/>
        </w:rPr>
        <w:t xml:space="preserve">player </w:t>
      </w:r>
      <w:r w:rsidR="007110A6" w:rsidRPr="000F5BE1">
        <w:rPr>
          <w:rFonts w:ascii="Times New Roman" w:hAnsi="Times New Roman"/>
        </w:rPr>
        <w:t>s</w:t>
      </w:r>
      <w:r w:rsidRPr="000F5BE1">
        <w:rPr>
          <w:rFonts w:ascii="Times New Roman" w:hAnsi="Times New Roman"/>
        </w:rPr>
        <w:t>e mova ao longo da cadeia</w:t>
      </w:r>
      <w:r w:rsidR="007110A6" w:rsidRPr="000F5BE1">
        <w:rPr>
          <w:rFonts w:ascii="Times New Roman" w:hAnsi="Times New Roman"/>
        </w:rPr>
        <w:t xml:space="preserve"> </w:t>
      </w:r>
      <w:r w:rsidRPr="000F5BE1">
        <w:rPr>
          <w:rFonts w:ascii="Times New Roman" w:hAnsi="Times New Roman"/>
        </w:rPr>
        <w:t>e alcance o último</w:t>
      </w:r>
      <w:r w:rsidR="007110A6" w:rsidRPr="000F5BE1">
        <w:rPr>
          <w:rFonts w:ascii="Times New Roman" w:hAnsi="Times New Roman"/>
        </w:rPr>
        <w:t xml:space="preserve"> elo (ainda que por meio de intermediários),</w:t>
      </w:r>
      <w:r w:rsidRPr="000F5BE1">
        <w:rPr>
          <w:rFonts w:ascii="Times New Roman" w:hAnsi="Times New Roman"/>
        </w:rPr>
        <w:t xml:space="preserve"> </w:t>
      </w:r>
      <w:r w:rsidR="007110A6" w:rsidRPr="000F5BE1">
        <w:rPr>
          <w:rFonts w:ascii="Times New Roman" w:hAnsi="Times New Roman"/>
        </w:rPr>
        <w:t xml:space="preserve">onde teria condições de retirar valor do uso de informações relevantes extraídas do processamento e análise de um grande e variado volume de dados em alta velocidade dos dados a partir </w:t>
      </w:r>
      <w:r w:rsidR="009C247B" w:rsidRPr="000F5BE1">
        <w:rPr>
          <w:rFonts w:ascii="Times New Roman" w:hAnsi="Times New Roman"/>
        </w:rPr>
        <w:t>da verificação dos elementos necessários</w:t>
      </w:r>
      <w:r w:rsidR="007110A6" w:rsidRPr="000F5BE1">
        <w:rPr>
          <w:rFonts w:ascii="Times New Roman" w:hAnsi="Times New Roman"/>
        </w:rPr>
        <w:t>.</w:t>
      </w:r>
    </w:p>
    <w:bookmarkEnd w:id="17"/>
    <w:bookmarkEnd w:id="18"/>
    <w:p w14:paraId="0DDB29A2" w14:textId="0A204CF6" w:rsidR="001C1810" w:rsidRPr="000F5BE1" w:rsidRDefault="001C1810" w:rsidP="002E4EA4">
      <w:pPr>
        <w:widowControl w:val="0"/>
        <w:jc w:val="both"/>
        <w:rPr>
          <w:rFonts w:ascii="Times New Roman" w:hAnsi="Times New Roman"/>
          <w:b/>
        </w:rPr>
      </w:pPr>
    </w:p>
    <w:p w14:paraId="14352547" w14:textId="77777777" w:rsidR="00674051" w:rsidRPr="000F5BE1" w:rsidRDefault="00674051" w:rsidP="002E4EA4">
      <w:pPr>
        <w:widowControl w:val="0"/>
        <w:jc w:val="both"/>
        <w:rPr>
          <w:rFonts w:ascii="Times New Roman" w:hAnsi="Times New Roman"/>
          <w:b/>
        </w:rPr>
      </w:pPr>
    </w:p>
    <w:p w14:paraId="2BD8F6C8" w14:textId="77777777" w:rsidR="00372F16" w:rsidRPr="000F5BE1" w:rsidRDefault="00D46CCF" w:rsidP="00834BA5">
      <w:pPr>
        <w:pStyle w:val="PargrafodaLista"/>
        <w:keepNext/>
        <w:widowControl w:val="0"/>
        <w:numPr>
          <w:ilvl w:val="0"/>
          <w:numId w:val="21"/>
        </w:numPr>
        <w:jc w:val="both"/>
        <w:rPr>
          <w:rFonts w:ascii="Times New Roman" w:hAnsi="Times New Roman"/>
          <w:b/>
        </w:rPr>
      </w:pPr>
      <w:r w:rsidRPr="000F5BE1">
        <w:rPr>
          <w:rFonts w:ascii="Times New Roman" w:hAnsi="Times New Roman"/>
          <w:b/>
        </w:rPr>
        <w:t>Bibliografia</w:t>
      </w:r>
    </w:p>
    <w:p w14:paraId="3D8022B5" w14:textId="77777777" w:rsidR="00267D3C" w:rsidRPr="000F5BE1" w:rsidRDefault="00267D3C" w:rsidP="00834BA5">
      <w:pPr>
        <w:keepNext/>
        <w:widowControl w:val="0"/>
        <w:jc w:val="both"/>
        <w:rPr>
          <w:rFonts w:ascii="Times New Roman" w:hAnsi="Times New Roman"/>
          <w:b/>
        </w:rPr>
      </w:pPr>
    </w:p>
    <w:p w14:paraId="77C0619A" w14:textId="77777777" w:rsidR="00267D3C" w:rsidRPr="000F5BE1" w:rsidRDefault="00267D3C" w:rsidP="00834BA5">
      <w:pPr>
        <w:pStyle w:val="PargrafodaLista"/>
        <w:keepNext/>
        <w:ind w:left="0"/>
        <w:rPr>
          <w:rFonts w:ascii="Times New Roman" w:hAnsi="Times New Roman"/>
        </w:rPr>
      </w:pPr>
      <w:r w:rsidRPr="000F5BE1">
        <w:rPr>
          <w:rFonts w:ascii="Times New Roman" w:hAnsi="Times New Roman"/>
        </w:rPr>
        <w:t>ABDURAZZAKOV, Bekhzod A. Condenados ao conflito? Uma análise do papel da proteção da propriedade intelectual na licença de tecnologia de software e a análise antitruste</w:t>
      </w:r>
      <w:r w:rsidRPr="000F5BE1">
        <w:rPr>
          <w:rFonts w:ascii="Times New Roman" w:hAnsi="Times New Roman"/>
          <w:b/>
        </w:rPr>
        <w:t xml:space="preserve">. </w:t>
      </w:r>
      <w:r w:rsidRPr="000F5BE1">
        <w:rPr>
          <w:rFonts w:ascii="Times New Roman" w:hAnsi="Times New Roman"/>
        </w:rPr>
        <w:t xml:space="preserve">In: TIMM, Luciano Benetti; PARANAGUÁ, Pedro (Org.). </w:t>
      </w:r>
      <w:r w:rsidRPr="000F5BE1">
        <w:rPr>
          <w:rFonts w:ascii="Times New Roman" w:hAnsi="Times New Roman"/>
          <w:b/>
        </w:rPr>
        <w:t xml:space="preserve">Propriedade Intelectual, antitruste e desenvolvimento. </w:t>
      </w:r>
      <w:r w:rsidRPr="000F5BE1">
        <w:rPr>
          <w:rFonts w:ascii="Times New Roman" w:hAnsi="Times New Roman"/>
        </w:rPr>
        <w:t>Rio de Janeiro: FGV, 2009. p. 121-180.</w:t>
      </w:r>
    </w:p>
    <w:p w14:paraId="2A6D47B5" w14:textId="77777777" w:rsidR="00267D3C" w:rsidRPr="000F5BE1" w:rsidRDefault="00267D3C" w:rsidP="002E4EA4">
      <w:pPr>
        <w:rPr>
          <w:rFonts w:ascii="Times New Roman" w:hAnsi="Times New Roman"/>
        </w:rPr>
      </w:pPr>
    </w:p>
    <w:p w14:paraId="3D64C0D9" w14:textId="77777777" w:rsidR="00267D3C" w:rsidRPr="000F5BE1" w:rsidRDefault="00267D3C" w:rsidP="002E4EA4">
      <w:pPr>
        <w:rPr>
          <w:rFonts w:ascii="Times New Roman" w:hAnsi="Times New Roman"/>
        </w:rPr>
      </w:pPr>
      <w:r w:rsidRPr="000F5BE1">
        <w:rPr>
          <w:rFonts w:ascii="Times New Roman" w:hAnsi="Times New Roman"/>
        </w:rPr>
        <w:t xml:space="preserve">ALEMANHA. BUNDESKARTELLAMT; FRANÇA. AUTORITÈ DE LA CONCURRENCE. </w:t>
      </w:r>
      <w:r w:rsidRPr="000F5BE1">
        <w:rPr>
          <w:rFonts w:ascii="Times New Roman" w:hAnsi="Times New Roman"/>
          <w:b/>
          <w:bCs/>
        </w:rPr>
        <w:t>Competition Law and Data</w:t>
      </w:r>
      <w:r w:rsidRPr="000F5BE1">
        <w:rPr>
          <w:rFonts w:ascii="Times New Roman" w:hAnsi="Times New Roman"/>
          <w:bCs/>
        </w:rPr>
        <w:t xml:space="preserve">. </w:t>
      </w:r>
      <w:r w:rsidRPr="000F5BE1">
        <w:rPr>
          <w:rFonts w:ascii="Times New Roman" w:hAnsi="Times New Roman"/>
        </w:rPr>
        <w:t>2016. Disponível em: &lt;</w:t>
      </w:r>
      <w:hyperlink r:id="rId9" w:history="1">
        <w:r w:rsidRPr="000F5BE1">
          <w:rPr>
            <w:rStyle w:val="Hyperlink"/>
            <w:rFonts w:ascii="Times New Roman" w:hAnsi="Times New Roman"/>
          </w:rPr>
          <w:t>http://www.autoritedelaconcurrence.fr/doc/reportcompetitionlawanddatafinal.pdf</w:t>
        </w:r>
      </w:hyperlink>
      <w:r w:rsidRPr="000F5BE1">
        <w:rPr>
          <w:rFonts w:ascii="Times New Roman" w:hAnsi="Times New Roman"/>
        </w:rPr>
        <w:t>&gt;. Acesso em: 31 de maio de 2017.</w:t>
      </w:r>
    </w:p>
    <w:p w14:paraId="5D47135B" w14:textId="77777777" w:rsidR="00267D3C" w:rsidRPr="000F5BE1" w:rsidRDefault="00267D3C" w:rsidP="002E4EA4">
      <w:pPr>
        <w:rPr>
          <w:rFonts w:ascii="Times New Roman" w:hAnsi="Times New Roman"/>
        </w:rPr>
      </w:pPr>
    </w:p>
    <w:p w14:paraId="0ABE71B0" w14:textId="77777777" w:rsidR="00267D3C" w:rsidRPr="000F5BE1" w:rsidRDefault="00267D3C" w:rsidP="002E4EA4">
      <w:pPr>
        <w:pStyle w:val="PargrafodaLista"/>
        <w:ind w:left="0"/>
        <w:jc w:val="both"/>
        <w:rPr>
          <w:rFonts w:ascii="Times New Roman" w:hAnsi="Times New Roman"/>
        </w:rPr>
      </w:pPr>
      <w:r w:rsidRPr="000F5BE1">
        <w:rPr>
          <w:rFonts w:ascii="Times New Roman" w:hAnsi="Times New Roman"/>
        </w:rPr>
        <w:t>ARIBONI, Pietro; ROCHA, Lígia Ferreira Marcondes; MARTINO, Fernanda Dalla Valle.</w:t>
      </w:r>
    </w:p>
    <w:p w14:paraId="471C286E" w14:textId="77777777" w:rsidR="00267D3C" w:rsidRPr="000F5BE1" w:rsidRDefault="00267D3C" w:rsidP="002E4EA4">
      <w:pPr>
        <w:pStyle w:val="PargrafodaLista"/>
        <w:ind w:left="0"/>
        <w:jc w:val="both"/>
        <w:rPr>
          <w:rFonts w:ascii="Times New Roman" w:hAnsi="Times New Roman"/>
        </w:rPr>
      </w:pPr>
      <w:r w:rsidRPr="000F5BE1">
        <w:rPr>
          <w:rFonts w:ascii="Times New Roman" w:hAnsi="Times New Roman"/>
        </w:rPr>
        <w:t>A concorrência e a propriedade intelectual: especial atenção ao sistema dos desenhos</w:t>
      </w:r>
    </w:p>
    <w:p w14:paraId="1E47E658" w14:textId="77777777" w:rsidR="00267D3C" w:rsidRPr="000F5BE1" w:rsidRDefault="00267D3C" w:rsidP="002E4EA4">
      <w:pPr>
        <w:pStyle w:val="PargrafodaLista"/>
        <w:ind w:left="0"/>
        <w:jc w:val="both"/>
        <w:rPr>
          <w:rFonts w:ascii="Times New Roman" w:hAnsi="Times New Roman"/>
          <w:b/>
        </w:rPr>
      </w:pPr>
      <w:r w:rsidRPr="000F5BE1">
        <w:rPr>
          <w:rFonts w:ascii="Times New Roman" w:hAnsi="Times New Roman"/>
        </w:rPr>
        <w:t xml:space="preserve">industriais à luz do SBDC e INPI. </w:t>
      </w:r>
      <w:r w:rsidRPr="000F5BE1">
        <w:rPr>
          <w:rFonts w:ascii="Times New Roman" w:hAnsi="Times New Roman"/>
          <w:b/>
        </w:rPr>
        <w:t>Revista do IBRAC - Direito da Concorrência, Consumo</w:t>
      </w:r>
    </w:p>
    <w:p w14:paraId="475C8467" w14:textId="77777777" w:rsidR="00267D3C" w:rsidRPr="000F5BE1" w:rsidRDefault="00267D3C" w:rsidP="002E4EA4">
      <w:pPr>
        <w:pStyle w:val="PargrafodaLista"/>
        <w:ind w:left="0"/>
        <w:jc w:val="both"/>
        <w:rPr>
          <w:rFonts w:ascii="Times New Roman" w:hAnsi="Times New Roman"/>
        </w:rPr>
      </w:pPr>
      <w:r w:rsidRPr="000F5BE1">
        <w:rPr>
          <w:rFonts w:ascii="Times New Roman" w:hAnsi="Times New Roman"/>
          <w:b/>
        </w:rPr>
        <w:t>e Comércio Internacional</w:t>
      </w:r>
      <w:r w:rsidRPr="000F5BE1">
        <w:rPr>
          <w:rFonts w:ascii="Times New Roman" w:hAnsi="Times New Roman"/>
        </w:rPr>
        <w:t>, São Paulo, v.21, p.209-225, jan./jun 2012. Disponível em:</w:t>
      </w:r>
    </w:p>
    <w:p w14:paraId="4350335E" w14:textId="77777777" w:rsidR="00267D3C" w:rsidRPr="000F5BE1" w:rsidRDefault="00267D3C" w:rsidP="002E4EA4">
      <w:pPr>
        <w:pStyle w:val="PargrafodaLista"/>
        <w:ind w:left="0"/>
        <w:jc w:val="both"/>
        <w:rPr>
          <w:rFonts w:ascii="Times New Roman" w:hAnsi="Times New Roman"/>
        </w:rPr>
      </w:pPr>
      <w:r w:rsidRPr="000F5BE1">
        <w:rPr>
          <w:rFonts w:ascii="Times New Roman" w:hAnsi="Times New Roman"/>
        </w:rPr>
        <w:t>&lt;https://www.ibrac.org.br/revistas.htm&gt;. Acesso em: 30 maio 2017.</w:t>
      </w:r>
    </w:p>
    <w:p w14:paraId="76CF6FB7" w14:textId="77777777" w:rsidR="00267D3C" w:rsidRPr="000F5BE1" w:rsidRDefault="00267D3C" w:rsidP="002E4EA4">
      <w:pPr>
        <w:pStyle w:val="PargrafodaLista"/>
        <w:ind w:left="0"/>
        <w:rPr>
          <w:rFonts w:ascii="Times New Roman" w:hAnsi="Times New Roman"/>
        </w:rPr>
      </w:pPr>
    </w:p>
    <w:p w14:paraId="0EFDC621" w14:textId="77777777" w:rsidR="00267D3C" w:rsidRPr="000F5BE1" w:rsidRDefault="00267D3C" w:rsidP="002E4EA4">
      <w:pPr>
        <w:pStyle w:val="PargrafodaLista"/>
        <w:ind w:left="0"/>
        <w:rPr>
          <w:rFonts w:ascii="Times New Roman" w:hAnsi="Times New Roman"/>
        </w:rPr>
      </w:pPr>
      <w:r w:rsidRPr="000F5BE1">
        <w:rPr>
          <w:rFonts w:ascii="Times New Roman" w:hAnsi="Times New Roman"/>
          <w:lang w:val="en-US"/>
        </w:rPr>
        <w:t xml:space="preserve">ASHTON, Kevin. That ‘Internet of Things’ Thing. </w:t>
      </w:r>
      <w:r w:rsidRPr="000F5BE1">
        <w:rPr>
          <w:rFonts w:ascii="Times New Roman" w:hAnsi="Times New Roman"/>
          <w:b/>
        </w:rPr>
        <w:t>RFID Journal</w:t>
      </w:r>
      <w:r w:rsidRPr="000F5BE1">
        <w:rPr>
          <w:rFonts w:ascii="Times New Roman" w:hAnsi="Times New Roman"/>
        </w:rPr>
        <w:t>, Hauppauge, jun. 2009. Disponível em: &lt;</w:t>
      </w:r>
      <w:hyperlink r:id="rId10" w:history="1">
        <w:r w:rsidRPr="000F5BE1">
          <w:rPr>
            <w:rStyle w:val="Hyperlink"/>
            <w:rFonts w:ascii="Times New Roman" w:hAnsi="Times New Roman"/>
          </w:rPr>
          <w:t>http://www.rfidjournal.com/articles/view?4986</w:t>
        </w:r>
      </w:hyperlink>
      <w:r w:rsidRPr="000F5BE1">
        <w:rPr>
          <w:rFonts w:ascii="Times New Roman" w:hAnsi="Times New Roman"/>
        </w:rPr>
        <w:t>&gt;. Acesso em: 30 de maio de 2017.</w:t>
      </w:r>
    </w:p>
    <w:p w14:paraId="38A6A333" w14:textId="77777777" w:rsidR="00267D3C" w:rsidRPr="000F5BE1" w:rsidRDefault="00267D3C" w:rsidP="002E4EA4">
      <w:pPr>
        <w:pStyle w:val="PargrafodaLista"/>
        <w:ind w:left="0"/>
        <w:rPr>
          <w:rFonts w:ascii="Times New Roman" w:hAnsi="Times New Roman"/>
        </w:rPr>
      </w:pPr>
    </w:p>
    <w:p w14:paraId="6BCFB2BE" w14:textId="77777777" w:rsidR="00267D3C" w:rsidRPr="000F5BE1" w:rsidRDefault="00267D3C" w:rsidP="002E4EA4">
      <w:pPr>
        <w:pStyle w:val="PargrafodaLista"/>
        <w:ind w:left="0"/>
        <w:rPr>
          <w:rFonts w:ascii="Times New Roman" w:hAnsi="Times New Roman"/>
        </w:rPr>
      </w:pPr>
      <w:r w:rsidRPr="000F5BE1">
        <w:rPr>
          <w:rFonts w:ascii="Times New Roman" w:hAnsi="Times New Roman"/>
          <w:lang w:val="en-US"/>
        </w:rPr>
        <w:t xml:space="preserve">BAGNOLI, Vicente. The Big Data Relevant Market. </w:t>
      </w:r>
      <w:r w:rsidRPr="000F5BE1">
        <w:rPr>
          <w:rFonts w:ascii="Times New Roman" w:hAnsi="Times New Roman"/>
          <w:b/>
          <w:lang w:val="en-US"/>
        </w:rPr>
        <w:t>Concorrenza e Mercato - Antitrust, Regulation, Consumer Welfare, Intellectual Property</w:t>
      </w:r>
      <w:r w:rsidRPr="000F5BE1">
        <w:rPr>
          <w:rFonts w:ascii="Times New Roman" w:hAnsi="Times New Roman"/>
          <w:lang w:val="en-US"/>
        </w:rPr>
        <w:t xml:space="preserve">, Milão, vol.23, 2016. </w:t>
      </w:r>
      <w:r w:rsidRPr="000F5BE1">
        <w:rPr>
          <w:rFonts w:ascii="Times New Roman" w:hAnsi="Times New Roman"/>
        </w:rPr>
        <w:t>Disponível em: &lt;</w:t>
      </w:r>
      <w:hyperlink r:id="rId11" w:history="1">
        <w:r w:rsidRPr="000F5BE1">
          <w:rPr>
            <w:rStyle w:val="Hyperlink"/>
            <w:rFonts w:ascii="Times New Roman" w:hAnsi="Times New Roman"/>
          </w:rPr>
          <w:t>https://ssrn.com/abstract=3064792</w:t>
        </w:r>
      </w:hyperlink>
      <w:r w:rsidRPr="000F5BE1">
        <w:rPr>
          <w:rStyle w:val="Hyperlink"/>
          <w:rFonts w:ascii="Times New Roman" w:hAnsi="Times New Roman"/>
        </w:rPr>
        <w:t>&gt;</w:t>
      </w:r>
      <w:r w:rsidRPr="000F5BE1">
        <w:rPr>
          <w:rFonts w:ascii="Times New Roman" w:hAnsi="Times New Roman"/>
        </w:rPr>
        <w:t>. Acesso em: 22 de novembro de 2017.</w:t>
      </w:r>
    </w:p>
    <w:p w14:paraId="1A090D59" w14:textId="77777777" w:rsidR="00267D3C" w:rsidRPr="000F5BE1" w:rsidRDefault="00267D3C" w:rsidP="002E4EA4">
      <w:pPr>
        <w:pStyle w:val="PargrafodaLista"/>
        <w:ind w:left="0"/>
        <w:rPr>
          <w:rFonts w:ascii="Times New Roman" w:hAnsi="Times New Roman"/>
        </w:rPr>
      </w:pPr>
    </w:p>
    <w:p w14:paraId="6851DF94" w14:textId="77777777" w:rsidR="00267D3C" w:rsidRPr="000F5BE1" w:rsidRDefault="00267D3C" w:rsidP="002E4EA4">
      <w:pPr>
        <w:pStyle w:val="PargrafodaLista"/>
        <w:ind w:left="0"/>
        <w:rPr>
          <w:rStyle w:val="Hyperlink"/>
          <w:rFonts w:ascii="Times New Roman" w:hAnsi="Times New Roman"/>
          <w:color w:val="000000"/>
        </w:rPr>
      </w:pPr>
      <w:r w:rsidRPr="000F5BE1">
        <w:rPr>
          <w:rFonts w:ascii="Times New Roman" w:hAnsi="Times New Roman"/>
          <w:lang w:val="de-DE"/>
        </w:rPr>
        <w:t xml:space="preserve">BOUTIN, Xavier; CLEMENS, Georg. </w:t>
      </w:r>
      <w:r w:rsidRPr="000F5BE1">
        <w:rPr>
          <w:rFonts w:ascii="Times New Roman" w:hAnsi="Times New Roman"/>
          <w:lang w:val="en-US"/>
        </w:rPr>
        <w:t xml:space="preserve">Defining 'Big Data' in Antitrust. </w:t>
      </w:r>
      <w:r w:rsidRPr="000F5BE1">
        <w:rPr>
          <w:rFonts w:ascii="Times New Roman" w:hAnsi="Times New Roman"/>
          <w:b/>
          <w:lang w:val="en-US"/>
        </w:rPr>
        <w:t>Competition Policy International (CPI) – The Global Resource for Antitrust and Competition Policy: Antitrust Chronicle</w:t>
      </w:r>
      <w:r w:rsidRPr="000F5BE1">
        <w:rPr>
          <w:rFonts w:ascii="Times New Roman" w:hAnsi="Times New Roman"/>
          <w:lang w:val="en-US"/>
        </w:rPr>
        <w:t xml:space="preserve">, v.1, n.2, 7 p., 2017. </w:t>
      </w:r>
      <w:r w:rsidRPr="000F5BE1">
        <w:rPr>
          <w:rFonts w:ascii="Times New Roman" w:hAnsi="Times New Roman"/>
        </w:rPr>
        <w:t>Disponível em: &lt;</w:t>
      </w:r>
      <w:hyperlink r:id="rId12" w:tgtFrame="_blank" w:history="1">
        <w:r w:rsidRPr="000F5BE1">
          <w:rPr>
            <w:rStyle w:val="Hyperlink"/>
            <w:rFonts w:ascii="Times New Roman" w:hAnsi="Times New Roman"/>
          </w:rPr>
          <w:t>https://ssrn.com/abstract=2938397</w:t>
        </w:r>
      </w:hyperlink>
      <w:r w:rsidRPr="000F5BE1">
        <w:rPr>
          <w:rFonts w:ascii="Times New Roman" w:hAnsi="Times New Roman"/>
        </w:rPr>
        <w:t>&gt;</w:t>
      </w:r>
      <w:r w:rsidRPr="000F5BE1">
        <w:rPr>
          <w:rStyle w:val="Hyperlink"/>
          <w:rFonts w:ascii="Times New Roman" w:hAnsi="Times New Roman"/>
        </w:rPr>
        <w:t>.</w:t>
      </w:r>
      <w:r w:rsidRPr="000F5BE1">
        <w:rPr>
          <w:rStyle w:val="Hyperlink"/>
          <w:rFonts w:ascii="Times New Roman" w:hAnsi="Times New Roman"/>
          <w:b/>
        </w:rPr>
        <w:t xml:space="preserve"> </w:t>
      </w:r>
      <w:r w:rsidRPr="000F5BE1">
        <w:rPr>
          <w:rStyle w:val="Hyperlink"/>
          <w:rFonts w:ascii="Times New Roman" w:hAnsi="Times New Roman"/>
          <w:color w:val="000000"/>
        </w:rPr>
        <w:t>Acesso em: 30 de maio de 2017.</w:t>
      </w:r>
    </w:p>
    <w:p w14:paraId="27FB1F36" w14:textId="77777777" w:rsidR="00267D3C" w:rsidRPr="000F5BE1" w:rsidRDefault="00267D3C" w:rsidP="002E4EA4">
      <w:pPr>
        <w:pStyle w:val="PargrafodaLista"/>
        <w:ind w:left="0"/>
        <w:rPr>
          <w:rFonts w:ascii="Times New Roman" w:hAnsi="Times New Roman"/>
        </w:rPr>
      </w:pPr>
    </w:p>
    <w:p w14:paraId="67E92A6A" w14:textId="77777777" w:rsidR="00267D3C" w:rsidRPr="000F5BE1" w:rsidRDefault="00267D3C" w:rsidP="002E4EA4">
      <w:pPr>
        <w:pStyle w:val="PargrafodaLista"/>
        <w:ind w:left="0"/>
        <w:rPr>
          <w:rStyle w:val="Hyperlink"/>
          <w:rFonts w:ascii="Times New Roman" w:hAnsi="Times New Roman"/>
          <w:color w:val="000000"/>
          <w:lang w:val="en-US"/>
        </w:rPr>
      </w:pPr>
      <w:r w:rsidRPr="000F5BE1">
        <w:rPr>
          <w:rFonts w:ascii="Times New Roman" w:hAnsi="Times New Roman"/>
          <w:lang w:val="en-US"/>
        </w:rPr>
        <w:t>BROWN, Brad; CHUI, Michael; MANYIKA, James</w:t>
      </w:r>
      <w:r w:rsidRPr="000F5BE1">
        <w:rPr>
          <w:rStyle w:val="Hyperlink"/>
          <w:rFonts w:ascii="Times New Roman" w:hAnsi="Times New Roman"/>
          <w:color w:val="000000"/>
          <w:lang w:val="en-US"/>
        </w:rPr>
        <w:t>. Are you ready for the era of “big data”?</w:t>
      </w:r>
      <w:r w:rsidRPr="000F5BE1">
        <w:rPr>
          <w:rStyle w:val="Hyperlink"/>
          <w:rFonts w:ascii="Times New Roman" w:hAnsi="Times New Roman"/>
          <w:b/>
          <w:color w:val="000000"/>
          <w:lang w:val="en-US"/>
        </w:rPr>
        <w:t xml:space="preserve"> McKinsey Quarterly, </w:t>
      </w:r>
      <w:r w:rsidRPr="000F5BE1">
        <w:rPr>
          <w:rStyle w:val="Hyperlink"/>
          <w:rFonts w:ascii="Times New Roman" w:hAnsi="Times New Roman"/>
          <w:color w:val="000000"/>
          <w:lang w:val="en-US"/>
        </w:rPr>
        <w:t>out. 2011. Disponível em: &lt;</w:t>
      </w:r>
      <w:r w:rsidRPr="000F5BE1">
        <w:rPr>
          <w:rFonts w:ascii="Times New Roman" w:hAnsi="Times New Roman"/>
          <w:lang w:val="en-US"/>
        </w:rPr>
        <w:t xml:space="preserve"> </w:t>
      </w:r>
      <w:hyperlink r:id="rId13" w:history="1">
        <w:r w:rsidRPr="000F5BE1">
          <w:rPr>
            <w:rStyle w:val="Hyperlink"/>
            <w:rFonts w:ascii="Times New Roman" w:hAnsi="Times New Roman"/>
            <w:lang w:val="en-US"/>
          </w:rPr>
          <w:t>https://www.mckinsey.com/business-functions/strategy-and-corporate-finance/our-insights/are-you-ready-for-the-era-of-big-data</w:t>
        </w:r>
      </w:hyperlink>
      <w:r w:rsidRPr="000F5BE1">
        <w:rPr>
          <w:rStyle w:val="Hyperlink"/>
          <w:rFonts w:ascii="Times New Roman" w:hAnsi="Times New Roman"/>
          <w:color w:val="000000"/>
          <w:lang w:val="en-US"/>
        </w:rPr>
        <w:t>&gt;. Acesso em: 25 de novembro de 2017.</w:t>
      </w:r>
    </w:p>
    <w:p w14:paraId="770D0F81" w14:textId="77777777" w:rsidR="00267D3C" w:rsidRPr="000F5BE1" w:rsidRDefault="00267D3C" w:rsidP="002E4EA4">
      <w:pPr>
        <w:pStyle w:val="PargrafodaLista"/>
        <w:ind w:left="0"/>
        <w:rPr>
          <w:rStyle w:val="Hyperlink"/>
          <w:rFonts w:ascii="Times New Roman" w:hAnsi="Times New Roman"/>
          <w:color w:val="000000"/>
          <w:lang w:val="en-US"/>
        </w:rPr>
      </w:pPr>
    </w:p>
    <w:p w14:paraId="4B18B063" w14:textId="77777777" w:rsidR="00267D3C" w:rsidRPr="000F5BE1" w:rsidRDefault="00267D3C" w:rsidP="002E4EA4">
      <w:pPr>
        <w:rPr>
          <w:rFonts w:ascii="Times New Roman" w:hAnsi="Times New Roman"/>
        </w:rPr>
      </w:pPr>
      <w:r w:rsidRPr="000F5BE1">
        <w:rPr>
          <w:rFonts w:ascii="Times New Roman" w:hAnsi="Times New Roman"/>
          <w:lang w:val="en-US"/>
        </w:rPr>
        <w:t>CANADÁ. The Competition Bureau of Government of Canadá. Big data and Innovation: Implications for Competition Policy in Canada</w:t>
      </w:r>
      <w:r w:rsidRPr="000F5BE1">
        <w:rPr>
          <w:rFonts w:ascii="Times New Roman" w:hAnsi="Times New Roman"/>
          <w:b/>
          <w:lang w:val="en-US"/>
        </w:rPr>
        <w:t xml:space="preserve">. </w:t>
      </w:r>
      <w:r w:rsidRPr="000F5BE1">
        <w:rPr>
          <w:rFonts w:ascii="Times New Roman" w:hAnsi="Times New Roman"/>
          <w:b/>
        </w:rPr>
        <w:t xml:space="preserve">Competition Bureau. </w:t>
      </w:r>
      <w:r w:rsidRPr="000F5BE1">
        <w:rPr>
          <w:rFonts w:ascii="Times New Roman" w:hAnsi="Times New Roman"/>
        </w:rPr>
        <w:t>Preliminary Version</w:t>
      </w:r>
      <w:r w:rsidRPr="000F5BE1">
        <w:rPr>
          <w:rFonts w:ascii="Times New Roman" w:hAnsi="Times New Roman"/>
          <w:b/>
        </w:rPr>
        <w:t xml:space="preserve">, </w:t>
      </w:r>
      <w:r w:rsidRPr="000F5BE1">
        <w:rPr>
          <w:rFonts w:ascii="Times New Roman" w:hAnsi="Times New Roman"/>
        </w:rPr>
        <w:lastRenderedPageBreak/>
        <w:t xml:space="preserve">2017. Disponível em: &lt; </w:t>
      </w:r>
      <w:hyperlink r:id="rId14" w:history="1">
        <w:r w:rsidRPr="000F5BE1">
          <w:rPr>
            <w:rStyle w:val="Hyperlink"/>
            <w:rFonts w:ascii="Times New Roman" w:hAnsi="Times New Roman"/>
          </w:rPr>
          <w:t>http://www.competitionbureau.gc.ca/eic/site/cb-bc.nsf/eng/04304.html</w:t>
        </w:r>
      </w:hyperlink>
      <w:r w:rsidRPr="000F5BE1">
        <w:rPr>
          <w:rFonts w:ascii="Times New Roman" w:hAnsi="Times New Roman"/>
        </w:rPr>
        <w:t>&gt;. Acesso. Em: 23 de novembro de 2017.</w:t>
      </w:r>
    </w:p>
    <w:p w14:paraId="0D33AECB" w14:textId="77777777" w:rsidR="00267D3C" w:rsidRPr="000F5BE1" w:rsidRDefault="00267D3C" w:rsidP="002E4EA4">
      <w:pPr>
        <w:pStyle w:val="PargrafodaLista"/>
        <w:ind w:left="0"/>
        <w:rPr>
          <w:rStyle w:val="Hyperlink"/>
          <w:rFonts w:ascii="Times New Roman" w:hAnsi="Times New Roman"/>
          <w:color w:val="000000"/>
        </w:rPr>
      </w:pPr>
    </w:p>
    <w:p w14:paraId="12C559A5" w14:textId="77777777" w:rsidR="00267D3C" w:rsidRPr="000F5BE1" w:rsidRDefault="00267D3C" w:rsidP="002E4EA4">
      <w:pPr>
        <w:rPr>
          <w:rFonts w:ascii="Times New Roman" w:hAnsi="Times New Roman"/>
        </w:rPr>
      </w:pPr>
      <w:r w:rsidRPr="000F5BE1">
        <w:rPr>
          <w:rFonts w:ascii="Times New Roman" w:hAnsi="Times New Roman"/>
          <w:lang w:val="en-US"/>
        </w:rPr>
        <w:t>CASTRO, Daniel. Benefits and Limitations of Industry Self-Regulation for Online Behavioral Advertising</w:t>
      </w:r>
      <w:r w:rsidRPr="000F5BE1">
        <w:rPr>
          <w:rFonts w:ascii="Times New Roman" w:hAnsi="Times New Roman"/>
          <w:b/>
          <w:lang w:val="en-US"/>
        </w:rPr>
        <w:t>. The Information Technology &amp; Innovation Foundation</w:t>
      </w:r>
      <w:r w:rsidRPr="000F5BE1">
        <w:rPr>
          <w:rFonts w:ascii="Times New Roman" w:hAnsi="Times New Roman"/>
          <w:lang w:val="en-US"/>
        </w:rPr>
        <w:t xml:space="preserve">, dez. 2011. Disponível em: </w:t>
      </w:r>
      <w:hyperlink r:id="rId15" w:history="1">
        <w:r w:rsidRPr="000F5BE1">
          <w:rPr>
            <w:rStyle w:val="Hyperlink"/>
            <w:rFonts w:ascii="Times New Roman" w:hAnsi="Times New Roman"/>
            <w:lang w:val="en-US"/>
          </w:rPr>
          <w:t>https://www.ntia.doc.gov/files/ntia/2011-self-regulation-online-behavioral-advertising.pdf</w:t>
        </w:r>
      </w:hyperlink>
      <w:r w:rsidRPr="000F5BE1">
        <w:rPr>
          <w:rFonts w:ascii="Times New Roman" w:hAnsi="Times New Roman"/>
          <w:lang w:val="en-US"/>
        </w:rPr>
        <w:t xml:space="preserve">. </w:t>
      </w:r>
      <w:r w:rsidRPr="000F5BE1">
        <w:rPr>
          <w:rFonts w:ascii="Times New Roman" w:hAnsi="Times New Roman"/>
        </w:rPr>
        <w:t>Acesso em: 05 de novembro de 2017.</w:t>
      </w:r>
    </w:p>
    <w:p w14:paraId="380CD5C0" w14:textId="77777777" w:rsidR="00267D3C" w:rsidRPr="000F5BE1" w:rsidRDefault="00267D3C" w:rsidP="002E4EA4">
      <w:pPr>
        <w:pStyle w:val="PargrafodaLista"/>
        <w:ind w:left="0"/>
        <w:rPr>
          <w:rStyle w:val="Hyperlink"/>
          <w:rFonts w:ascii="Times New Roman" w:hAnsi="Times New Roman"/>
          <w:color w:val="000000"/>
        </w:rPr>
      </w:pPr>
    </w:p>
    <w:p w14:paraId="5F70F32D" w14:textId="77777777" w:rsidR="00267D3C" w:rsidRPr="000F5BE1" w:rsidRDefault="00267D3C" w:rsidP="002E4EA4">
      <w:pPr>
        <w:rPr>
          <w:rFonts w:ascii="Times New Roman" w:hAnsi="Times New Roman"/>
        </w:rPr>
      </w:pPr>
      <w:r w:rsidRPr="000F5BE1">
        <w:rPr>
          <w:rFonts w:ascii="Times New Roman" w:hAnsi="Times New Roman"/>
        </w:rPr>
        <w:t xml:space="preserve">CENTER ON REGULATION IN EUROPE (CRE). </w:t>
      </w:r>
      <w:r w:rsidRPr="000F5BE1">
        <w:rPr>
          <w:rFonts w:ascii="Times New Roman" w:hAnsi="Times New Roman"/>
          <w:lang w:val="en-US"/>
        </w:rPr>
        <w:t xml:space="preserve">Big Data and Competition Policy: Market Power, Personalized Pricing and Advertising. </w:t>
      </w:r>
      <w:r w:rsidRPr="000F5BE1">
        <w:rPr>
          <w:rFonts w:ascii="Times New Roman" w:hAnsi="Times New Roman"/>
          <w:b/>
        </w:rPr>
        <w:t xml:space="preserve">SSRN´s eLibrary, </w:t>
      </w:r>
      <w:r w:rsidRPr="000F5BE1">
        <w:rPr>
          <w:rFonts w:ascii="Times New Roman" w:hAnsi="Times New Roman"/>
        </w:rPr>
        <w:t>21 fev. 2017. Disponível em: &lt;</w:t>
      </w:r>
      <w:hyperlink r:id="rId16" w:history="1">
        <w:r w:rsidRPr="000F5BE1">
          <w:rPr>
            <w:rStyle w:val="Hyperlink"/>
            <w:rFonts w:ascii="Times New Roman" w:hAnsi="Times New Roman"/>
          </w:rPr>
          <w:t>https://papers.ssrn.com/sol3/papers.cfm?abstract_id=2920301</w:t>
        </w:r>
      </w:hyperlink>
      <w:r w:rsidRPr="000F5BE1">
        <w:rPr>
          <w:rFonts w:ascii="Times New Roman" w:hAnsi="Times New Roman"/>
        </w:rPr>
        <w:t>&gt;. Acesso em: 31 de maio de 2017.</w:t>
      </w:r>
    </w:p>
    <w:p w14:paraId="0B2DE9AE" w14:textId="77777777" w:rsidR="00267D3C" w:rsidRPr="000F5BE1" w:rsidRDefault="00267D3C" w:rsidP="002E4EA4">
      <w:pPr>
        <w:pStyle w:val="PargrafodaLista"/>
        <w:ind w:left="0"/>
        <w:rPr>
          <w:rFonts w:ascii="Times New Roman" w:hAnsi="Times New Roman"/>
        </w:rPr>
      </w:pPr>
    </w:p>
    <w:p w14:paraId="7B6A7400" w14:textId="77777777" w:rsidR="00267D3C" w:rsidRPr="000F5BE1" w:rsidRDefault="00267D3C" w:rsidP="002E4EA4">
      <w:pPr>
        <w:pStyle w:val="PargrafodaLista"/>
        <w:ind w:left="0"/>
        <w:rPr>
          <w:rFonts w:ascii="Times New Roman" w:hAnsi="Times New Roman"/>
          <w:color w:val="000000"/>
        </w:rPr>
      </w:pPr>
      <w:r w:rsidRPr="000F5BE1">
        <w:rPr>
          <w:rFonts w:ascii="Times New Roman" w:hAnsi="Times New Roman"/>
          <w:color w:val="000000"/>
        </w:rPr>
        <w:t>COLE, Miranda. </w:t>
      </w:r>
      <w:r w:rsidRPr="000F5BE1">
        <w:rPr>
          <w:rFonts w:ascii="Times New Roman" w:hAnsi="Times New Roman"/>
          <w:b/>
          <w:bCs/>
          <w:color w:val="000000"/>
        </w:rPr>
        <w:t>Data in EU merger control</w:t>
      </w:r>
      <w:r w:rsidRPr="000F5BE1">
        <w:rPr>
          <w:rFonts w:ascii="Times New Roman" w:hAnsi="Times New Roman"/>
          <w:color w:val="000000"/>
        </w:rPr>
        <w:t>. </w:t>
      </w:r>
      <w:r w:rsidRPr="000F5BE1">
        <w:rPr>
          <w:rFonts w:ascii="Times New Roman" w:hAnsi="Times New Roman"/>
          <w:color w:val="000000"/>
          <w:lang w:val="en-US"/>
        </w:rPr>
        <w:t>CPI Antitrust Chronicle February 2018. </w:t>
      </w:r>
      <w:hyperlink r:id="rId17" w:tgtFrame="_blank" w:history="1">
        <w:r w:rsidRPr="000F5BE1">
          <w:rPr>
            <w:rStyle w:val="Hyperlink"/>
            <w:rFonts w:ascii="Times New Roman" w:hAnsi="Times New Roman"/>
            <w:color w:val="954F72"/>
            <w:lang w:val="en-US"/>
          </w:rPr>
          <w:t>Winter 2018, Volume 1, N. 2</w:t>
        </w:r>
      </w:hyperlink>
      <w:r w:rsidRPr="000F5BE1">
        <w:rPr>
          <w:rFonts w:ascii="Times New Roman" w:hAnsi="Times New Roman"/>
          <w:color w:val="000000"/>
          <w:lang w:val="en-US"/>
        </w:rPr>
        <w:t>. </w:t>
      </w:r>
      <w:r w:rsidRPr="000F5BE1">
        <w:rPr>
          <w:rFonts w:ascii="Times New Roman" w:hAnsi="Times New Roman"/>
          <w:color w:val="000000"/>
        </w:rPr>
        <w:t>Disponível em: &lt;</w:t>
      </w:r>
      <w:hyperlink r:id="rId18" w:tgtFrame="_blank" w:history="1">
        <w:r w:rsidRPr="000F5BE1">
          <w:rPr>
            <w:rStyle w:val="Hyperlink"/>
            <w:rFonts w:ascii="Times New Roman" w:hAnsi="Times New Roman"/>
            <w:color w:val="954F72"/>
          </w:rPr>
          <w:t>https://www.competitionpolicyinternational.com/category/antitrust-chronicle/</w:t>
        </w:r>
      </w:hyperlink>
      <w:r w:rsidRPr="000F5BE1">
        <w:rPr>
          <w:rFonts w:ascii="Times New Roman" w:hAnsi="Times New Roman"/>
          <w:color w:val="000000"/>
        </w:rPr>
        <w:t>&gt;. Acesso em: 03 de março</w:t>
      </w:r>
    </w:p>
    <w:p w14:paraId="3DF12241" w14:textId="77777777" w:rsidR="00267D3C" w:rsidRPr="000F5BE1" w:rsidRDefault="00267D3C" w:rsidP="002E4EA4">
      <w:pPr>
        <w:pStyle w:val="PargrafodaLista"/>
        <w:ind w:left="0"/>
        <w:rPr>
          <w:rFonts w:ascii="Times New Roman" w:hAnsi="Times New Roman"/>
        </w:rPr>
      </w:pPr>
    </w:p>
    <w:p w14:paraId="66BBF3FF" w14:textId="77777777" w:rsidR="00267D3C" w:rsidRPr="000F5BE1" w:rsidRDefault="00267D3C" w:rsidP="002E4EA4">
      <w:pPr>
        <w:rPr>
          <w:rFonts w:ascii="Times New Roman" w:hAnsi="Times New Roman"/>
        </w:rPr>
      </w:pPr>
      <w:r w:rsidRPr="000F5BE1">
        <w:rPr>
          <w:rFonts w:ascii="Times New Roman" w:hAnsi="Times New Roman"/>
        </w:rPr>
        <w:t xml:space="preserve">ESTADOS UNIDOS DA AMÉRICA. Federal Trade Commission. </w:t>
      </w:r>
      <w:r w:rsidRPr="000F5BE1">
        <w:rPr>
          <w:rFonts w:ascii="Times New Roman" w:hAnsi="Times New Roman"/>
          <w:lang w:val="en-US"/>
        </w:rPr>
        <w:t xml:space="preserve">Data Brokers: A Call for </w:t>
      </w:r>
      <w:r w:rsidRPr="000F5BE1">
        <w:rPr>
          <w:rFonts w:ascii="Times New Roman" w:hAnsi="Times New Roman"/>
          <w:lang w:val="en-GB"/>
        </w:rPr>
        <w:t>Transparency</w:t>
      </w:r>
      <w:r w:rsidRPr="000F5BE1">
        <w:rPr>
          <w:rFonts w:ascii="Times New Roman" w:hAnsi="Times New Roman"/>
          <w:lang w:val="en-US"/>
        </w:rPr>
        <w:t xml:space="preserve"> and </w:t>
      </w:r>
      <w:r w:rsidRPr="000F5BE1">
        <w:rPr>
          <w:rFonts w:ascii="Times New Roman" w:hAnsi="Times New Roman"/>
          <w:lang w:val="en-GB"/>
        </w:rPr>
        <w:t>Accountability</w:t>
      </w:r>
      <w:r w:rsidRPr="000F5BE1">
        <w:rPr>
          <w:rFonts w:ascii="Times New Roman" w:hAnsi="Times New Roman"/>
          <w:lang w:val="en-US"/>
        </w:rPr>
        <w:t xml:space="preserve">. </w:t>
      </w:r>
      <w:r w:rsidRPr="000F5BE1">
        <w:rPr>
          <w:rFonts w:ascii="Times New Roman" w:hAnsi="Times New Roman"/>
        </w:rPr>
        <w:t xml:space="preserve">2014a. Disponível em: &lt; </w:t>
      </w:r>
      <w:hyperlink r:id="rId19" w:history="1">
        <w:r w:rsidRPr="000F5BE1">
          <w:rPr>
            <w:rStyle w:val="Hyperlink"/>
            <w:rFonts w:ascii="Times New Roman" w:hAnsi="Times New Roman"/>
          </w:rPr>
          <w:t>https://www.ftc.gov/system/files/documents/reports/data-brokers-call-transparency-accountability-report-federal-trade-commission-may-2014/140527databrokerreport.pdf</w:t>
        </w:r>
      </w:hyperlink>
      <w:r w:rsidRPr="000F5BE1">
        <w:rPr>
          <w:rFonts w:ascii="Times New Roman" w:hAnsi="Times New Roman"/>
        </w:rPr>
        <w:t xml:space="preserve">&gt;. Acesso em: 29 de novembro de 2017. </w:t>
      </w:r>
    </w:p>
    <w:p w14:paraId="538C7C6A" w14:textId="77777777" w:rsidR="00267D3C" w:rsidRPr="000F5BE1" w:rsidRDefault="00267D3C" w:rsidP="002E4EA4">
      <w:pPr>
        <w:pStyle w:val="PargrafodaLista"/>
        <w:ind w:left="0"/>
        <w:rPr>
          <w:rFonts w:ascii="Times New Roman" w:hAnsi="Times New Roman"/>
        </w:rPr>
      </w:pPr>
    </w:p>
    <w:p w14:paraId="4F8DD53C" w14:textId="77777777" w:rsidR="00267D3C" w:rsidRPr="000F5BE1" w:rsidRDefault="00267D3C" w:rsidP="002E4EA4">
      <w:pPr>
        <w:rPr>
          <w:rFonts w:ascii="Times New Roman" w:hAnsi="Times New Roman"/>
        </w:rPr>
      </w:pPr>
      <w:r w:rsidRPr="000F5BE1">
        <w:rPr>
          <w:rFonts w:ascii="Times New Roman" w:hAnsi="Times New Roman"/>
        </w:rPr>
        <w:t>FEIJÓ, Bruno Vieira. O que a revolução dos dados pode fazer por sua empresa?</w:t>
      </w:r>
      <w:r w:rsidRPr="000F5BE1">
        <w:rPr>
          <w:rFonts w:ascii="Times New Roman" w:hAnsi="Times New Roman"/>
          <w:b/>
        </w:rPr>
        <w:t xml:space="preserve"> Revista Exame, </w:t>
      </w:r>
      <w:r w:rsidRPr="000F5BE1">
        <w:rPr>
          <w:rFonts w:ascii="Times New Roman" w:hAnsi="Times New Roman"/>
        </w:rPr>
        <w:t>29 out. 2013. Disponível em: &lt;</w:t>
      </w:r>
      <w:hyperlink r:id="rId20" w:history="1">
        <w:r w:rsidRPr="000F5BE1">
          <w:rPr>
            <w:rStyle w:val="Hyperlink"/>
            <w:rFonts w:ascii="Times New Roman" w:hAnsi="Times New Roman"/>
          </w:rPr>
          <w:t>http://exame.abril.com.br/pme/a-revolucao-dos-dados/</w:t>
        </w:r>
      </w:hyperlink>
      <w:r w:rsidRPr="000F5BE1">
        <w:rPr>
          <w:rFonts w:ascii="Times New Roman" w:hAnsi="Times New Roman"/>
        </w:rPr>
        <w:t>&gt;. Acesso em: 18 de abril de 2017.</w:t>
      </w:r>
    </w:p>
    <w:p w14:paraId="0F3A39C3" w14:textId="77777777" w:rsidR="00267D3C" w:rsidRPr="000F5BE1" w:rsidRDefault="00267D3C" w:rsidP="002E4EA4">
      <w:pPr>
        <w:rPr>
          <w:rFonts w:ascii="Times New Roman" w:hAnsi="Times New Roman"/>
        </w:rPr>
      </w:pPr>
    </w:p>
    <w:p w14:paraId="47C6B4F2" w14:textId="77777777" w:rsidR="00267D3C" w:rsidRPr="000F5BE1" w:rsidRDefault="00267D3C" w:rsidP="002E4EA4">
      <w:pPr>
        <w:rPr>
          <w:rFonts w:ascii="Times New Roman" w:hAnsi="Times New Roman"/>
        </w:rPr>
      </w:pPr>
      <w:r w:rsidRPr="000F5BE1">
        <w:rPr>
          <w:rFonts w:ascii="Times New Roman" w:hAnsi="Times New Roman"/>
        </w:rPr>
        <w:t xml:space="preserve">FRANÇA. </w:t>
      </w:r>
      <w:r w:rsidRPr="000F5BE1">
        <w:rPr>
          <w:rFonts w:ascii="Times New Roman" w:hAnsi="Times New Roman"/>
          <w:b/>
        </w:rPr>
        <w:t>Autorité de la concurrence. Décision n° 14-MC-02 du 9 septembre 2014,</w:t>
      </w:r>
      <w:r w:rsidRPr="000F5BE1">
        <w:rPr>
          <w:rFonts w:ascii="Times New Roman" w:hAnsi="Times New Roman"/>
        </w:rPr>
        <w:t xml:space="preserve"> relative à une demande de mesures conservatoires présentée par la société Direct Energie dans les secteurs du gaz et de l’électricité. Disponível em: &lt;https:// Autorité de la concurrence. Décision n° 14-MC-02 du 9 septembre 2014&gt;. Acesso em: 20 de novembro de 2017.</w:t>
      </w:r>
    </w:p>
    <w:p w14:paraId="2D189037" w14:textId="77777777" w:rsidR="00267D3C" w:rsidRPr="000F5BE1" w:rsidRDefault="00267D3C" w:rsidP="002E4EA4">
      <w:pPr>
        <w:rPr>
          <w:rFonts w:ascii="Times New Roman" w:hAnsi="Times New Roman"/>
        </w:rPr>
      </w:pPr>
    </w:p>
    <w:p w14:paraId="226161D4" w14:textId="77777777" w:rsidR="00267D3C" w:rsidRPr="000F5BE1" w:rsidRDefault="00267D3C" w:rsidP="002E4EA4">
      <w:pPr>
        <w:rPr>
          <w:rFonts w:ascii="Times New Roman" w:hAnsi="Times New Roman"/>
          <w:lang w:val="en-US"/>
        </w:rPr>
      </w:pPr>
      <w:r w:rsidRPr="000F5BE1">
        <w:rPr>
          <w:rFonts w:ascii="Times New Roman" w:hAnsi="Times New Roman"/>
        </w:rPr>
        <w:t xml:space="preserve">FRAZÃO, Ana. </w:t>
      </w:r>
      <w:r w:rsidRPr="000F5BE1">
        <w:rPr>
          <w:rFonts w:ascii="Times New Roman" w:hAnsi="Times New Roman"/>
          <w:b/>
        </w:rPr>
        <w:t>Direito da Concorrência: pressupostos e perspectivas</w:t>
      </w:r>
      <w:r w:rsidRPr="000F5BE1">
        <w:rPr>
          <w:rFonts w:ascii="Times New Roman" w:hAnsi="Times New Roman"/>
        </w:rPr>
        <w:t xml:space="preserve">. </w:t>
      </w:r>
      <w:r w:rsidRPr="000F5BE1">
        <w:rPr>
          <w:rFonts w:ascii="Times New Roman" w:hAnsi="Times New Roman"/>
          <w:lang w:val="en-US"/>
        </w:rPr>
        <w:t>São Paulo: Saraiva, 2017.</w:t>
      </w:r>
    </w:p>
    <w:p w14:paraId="0CF2BF4F" w14:textId="77777777" w:rsidR="00267D3C" w:rsidRPr="000F5BE1" w:rsidRDefault="00267D3C" w:rsidP="002E4EA4">
      <w:pPr>
        <w:rPr>
          <w:rFonts w:ascii="Times New Roman" w:hAnsi="Times New Roman"/>
          <w:lang w:val="en-US"/>
        </w:rPr>
      </w:pPr>
    </w:p>
    <w:p w14:paraId="57A20381" w14:textId="77777777" w:rsidR="00267D3C" w:rsidRPr="000F5BE1" w:rsidRDefault="00267D3C" w:rsidP="002E4EA4">
      <w:pPr>
        <w:rPr>
          <w:rFonts w:ascii="Times New Roman" w:hAnsi="Times New Roman"/>
          <w:lang w:val="en-US"/>
        </w:rPr>
      </w:pPr>
      <w:r w:rsidRPr="000F5BE1">
        <w:rPr>
          <w:rFonts w:ascii="Times New Roman" w:hAnsi="Times New Roman"/>
          <w:lang w:val="en-US"/>
        </w:rPr>
        <w:t xml:space="preserve">GRAEF, Inge, Market Definition and Market Power in Data: The Case of Online Platforms. </w:t>
      </w:r>
      <w:r w:rsidRPr="000F5BE1">
        <w:rPr>
          <w:rFonts w:ascii="Times New Roman" w:hAnsi="Times New Roman"/>
          <w:b/>
          <w:lang w:val="en-US"/>
        </w:rPr>
        <w:t>World Competition: Law and Economics Review</w:t>
      </w:r>
      <w:r w:rsidRPr="000F5BE1">
        <w:rPr>
          <w:rFonts w:ascii="Times New Roman" w:hAnsi="Times New Roman"/>
          <w:lang w:val="en-US"/>
        </w:rPr>
        <w:t>, v. 38, n. 4, p. 473-506, 2015. Disponível em: &lt;</w:t>
      </w:r>
      <w:hyperlink r:id="rId21" w:tgtFrame="_blank" w:history="1">
        <w:r w:rsidRPr="000F5BE1">
          <w:rPr>
            <w:rStyle w:val="Hyperlink"/>
            <w:rFonts w:ascii="Times New Roman" w:hAnsi="Times New Roman"/>
            <w:lang w:val="en-US"/>
          </w:rPr>
          <w:t>https://ssrn.com/abstract=2657732</w:t>
        </w:r>
      </w:hyperlink>
      <w:r w:rsidRPr="000F5BE1">
        <w:rPr>
          <w:rFonts w:ascii="Times New Roman" w:hAnsi="Times New Roman"/>
          <w:lang w:val="en-US"/>
        </w:rPr>
        <w:t>&gt;. Acesso em: 31 de outubro de 2017.</w:t>
      </w:r>
    </w:p>
    <w:p w14:paraId="7D6D427A" w14:textId="77777777" w:rsidR="00267D3C" w:rsidRPr="000F5BE1" w:rsidRDefault="00267D3C" w:rsidP="002E4EA4">
      <w:pPr>
        <w:rPr>
          <w:rFonts w:ascii="Times New Roman" w:hAnsi="Times New Roman"/>
          <w:lang w:val="en-US"/>
        </w:rPr>
      </w:pPr>
    </w:p>
    <w:p w14:paraId="639C419F" w14:textId="77777777" w:rsidR="00267D3C" w:rsidRPr="000F5BE1" w:rsidRDefault="00267D3C" w:rsidP="002E4EA4">
      <w:pPr>
        <w:rPr>
          <w:rFonts w:ascii="Times New Roman" w:hAnsi="Times New Roman"/>
        </w:rPr>
      </w:pPr>
      <w:r w:rsidRPr="000F5BE1">
        <w:rPr>
          <w:rFonts w:ascii="Times New Roman" w:hAnsi="Times New Roman"/>
          <w:lang w:val="en-US"/>
        </w:rPr>
        <w:t xml:space="preserve">GERADIN, Damien; KUSCHEWSKY, Monika, </w:t>
      </w:r>
      <w:r w:rsidRPr="000F5BE1">
        <w:rPr>
          <w:rFonts w:ascii="Times New Roman" w:hAnsi="Times New Roman"/>
          <w:b/>
          <w:lang w:val="en-US"/>
        </w:rPr>
        <w:t xml:space="preserve">Competition Law and Personal Data: </w:t>
      </w:r>
      <w:r w:rsidRPr="000F5BE1">
        <w:rPr>
          <w:rFonts w:ascii="Times New Roman" w:hAnsi="Times New Roman"/>
          <w:lang w:val="en-US"/>
        </w:rPr>
        <w:t xml:space="preserve">Preliminary Thoughts on a Complex Issue. </w:t>
      </w:r>
      <w:r w:rsidRPr="000F5BE1">
        <w:rPr>
          <w:rFonts w:ascii="Times New Roman" w:hAnsi="Times New Roman"/>
          <w:b/>
        </w:rPr>
        <w:t>Discussion Papers Tilburg Law and Economics Center</w:t>
      </w:r>
      <w:r w:rsidRPr="000F5BE1">
        <w:rPr>
          <w:rFonts w:ascii="Times New Roman" w:hAnsi="Times New Roman"/>
        </w:rPr>
        <w:t>, 2013. Disponível em: &lt;</w:t>
      </w:r>
      <w:hyperlink r:id="rId22" w:tgtFrame="_blank" w:history="1">
        <w:r w:rsidRPr="000F5BE1">
          <w:rPr>
            <w:rStyle w:val="Hyperlink"/>
            <w:rFonts w:ascii="Times New Roman" w:hAnsi="Times New Roman"/>
          </w:rPr>
          <w:t>https://ssrn.com/abstract=2216088</w:t>
        </w:r>
      </w:hyperlink>
      <w:r w:rsidRPr="000F5BE1">
        <w:rPr>
          <w:rFonts w:ascii="Times New Roman" w:hAnsi="Times New Roman"/>
        </w:rPr>
        <w:t xml:space="preserve"> ou </w:t>
      </w:r>
      <w:hyperlink r:id="rId23" w:tgtFrame="_blank" w:history="1">
        <w:r w:rsidRPr="000F5BE1">
          <w:rPr>
            <w:rStyle w:val="Hyperlink"/>
            <w:rFonts w:ascii="Times New Roman" w:hAnsi="Times New Roman"/>
          </w:rPr>
          <w:t>http://dx.doi.org/10.2139/ssrn.2216088</w:t>
        </w:r>
      </w:hyperlink>
      <w:r w:rsidRPr="000F5BE1">
        <w:rPr>
          <w:rFonts w:ascii="Times New Roman" w:hAnsi="Times New Roman"/>
        </w:rPr>
        <w:t xml:space="preserve">&gt;. Acesso em: 31 de maio de 2017 </w:t>
      </w:r>
    </w:p>
    <w:p w14:paraId="7C8E61FA" w14:textId="77777777" w:rsidR="00267D3C" w:rsidRPr="000F5BE1" w:rsidRDefault="00267D3C" w:rsidP="002E4EA4">
      <w:pPr>
        <w:rPr>
          <w:rFonts w:ascii="Times New Roman" w:hAnsi="Times New Roman"/>
        </w:rPr>
      </w:pPr>
    </w:p>
    <w:p w14:paraId="7D519F44" w14:textId="77777777" w:rsidR="00267D3C" w:rsidRPr="000F5BE1" w:rsidRDefault="00267D3C" w:rsidP="002E4EA4">
      <w:pPr>
        <w:rPr>
          <w:rFonts w:ascii="Times New Roman" w:hAnsi="Times New Roman"/>
          <w:lang w:val="en-US"/>
        </w:rPr>
      </w:pPr>
      <w:r w:rsidRPr="000F5BE1">
        <w:rPr>
          <w:rFonts w:ascii="Times New Roman" w:hAnsi="Times New Roman"/>
          <w:lang w:val="en-US"/>
        </w:rPr>
        <w:t xml:space="preserve">HU, Han; WEN, Yonggang; CHUA, Tat-Seng; LI, Xuelong. Toward scalable systems for big data analytics: A technology tutorial. </w:t>
      </w:r>
      <w:r w:rsidRPr="000F5BE1">
        <w:rPr>
          <w:rFonts w:ascii="Times New Roman" w:hAnsi="Times New Roman"/>
          <w:b/>
        </w:rPr>
        <w:t>IEEE Access</w:t>
      </w:r>
      <w:r w:rsidRPr="000F5BE1">
        <w:rPr>
          <w:rFonts w:ascii="Times New Roman" w:hAnsi="Times New Roman"/>
        </w:rPr>
        <w:t xml:space="preserve">, v. 2, p. 652–687, maio 2014. Disponível em: &lt;https:// </w:t>
      </w:r>
      <w:hyperlink r:id="rId24" w:history="1">
        <w:r w:rsidRPr="000F5BE1">
          <w:rPr>
            <w:rStyle w:val="Hyperlink"/>
            <w:rFonts w:ascii="Times New Roman" w:hAnsi="Times New Roman"/>
          </w:rPr>
          <w:t>http://ieeexplore.ieee.org/document/6842585/?reload=true</w:t>
        </w:r>
      </w:hyperlink>
      <w:r w:rsidRPr="000F5BE1">
        <w:rPr>
          <w:rFonts w:ascii="Times New Roman" w:hAnsi="Times New Roman"/>
        </w:rPr>
        <w:t xml:space="preserve">&gt;. </w:t>
      </w:r>
      <w:r w:rsidRPr="000F5BE1">
        <w:rPr>
          <w:rFonts w:ascii="Times New Roman" w:hAnsi="Times New Roman"/>
          <w:lang w:val="en-US"/>
        </w:rPr>
        <w:t xml:space="preserve">Acesso em: 01 de dezembro de 2017. </w:t>
      </w:r>
    </w:p>
    <w:p w14:paraId="3F57DFD3" w14:textId="77777777" w:rsidR="00267D3C" w:rsidRPr="000F5BE1" w:rsidRDefault="00267D3C" w:rsidP="002E4EA4">
      <w:pPr>
        <w:rPr>
          <w:rFonts w:ascii="Times New Roman" w:hAnsi="Times New Roman"/>
          <w:lang w:val="en-US"/>
        </w:rPr>
      </w:pPr>
    </w:p>
    <w:p w14:paraId="29327FB0" w14:textId="77777777" w:rsidR="00267D3C" w:rsidRPr="000F5BE1" w:rsidRDefault="00267D3C" w:rsidP="002E4EA4">
      <w:pPr>
        <w:rPr>
          <w:rFonts w:ascii="Times New Roman" w:hAnsi="Times New Roman"/>
          <w:lang w:val="en-US"/>
        </w:rPr>
      </w:pPr>
      <w:r w:rsidRPr="000F5BE1">
        <w:rPr>
          <w:rFonts w:ascii="Times New Roman" w:hAnsi="Times New Roman"/>
          <w:lang w:val="en-US"/>
        </w:rPr>
        <w:lastRenderedPageBreak/>
        <w:t>JAPKOWICZ, Nathalie; STEFANOWSKI, Jerzy. Big data analysis: new algorithms for a new society.</w:t>
      </w:r>
      <w:r w:rsidRPr="000F5BE1">
        <w:rPr>
          <w:rFonts w:ascii="Times New Roman" w:hAnsi="Times New Roman"/>
          <w:b/>
          <w:lang w:val="en-US"/>
        </w:rPr>
        <w:t xml:space="preserve"> </w:t>
      </w:r>
      <w:r w:rsidRPr="000F5BE1">
        <w:rPr>
          <w:rFonts w:ascii="Times New Roman" w:hAnsi="Times New Roman"/>
          <w:lang w:val="en-US"/>
        </w:rPr>
        <w:t>Sutdies in Big Data, v. 16, p. 302-329, 2016.</w:t>
      </w:r>
    </w:p>
    <w:p w14:paraId="11595B35" w14:textId="77777777" w:rsidR="00267D3C" w:rsidRPr="000F5BE1" w:rsidRDefault="00267D3C" w:rsidP="002E4EA4">
      <w:pPr>
        <w:rPr>
          <w:rFonts w:ascii="Times New Roman" w:hAnsi="Times New Roman"/>
          <w:lang w:val="en-US"/>
        </w:rPr>
      </w:pPr>
    </w:p>
    <w:p w14:paraId="2C0CB2AF" w14:textId="77777777" w:rsidR="00267D3C" w:rsidRPr="000F5BE1" w:rsidRDefault="00267D3C" w:rsidP="002E4EA4">
      <w:pPr>
        <w:rPr>
          <w:rFonts w:ascii="Times New Roman" w:hAnsi="Times New Roman"/>
          <w:lang w:val="en-US"/>
        </w:rPr>
      </w:pPr>
      <w:r w:rsidRPr="000F5BE1">
        <w:rPr>
          <w:rFonts w:ascii="Times New Roman" w:hAnsi="Times New Roman"/>
          <w:color w:val="000000"/>
          <w:lang w:val="en-US"/>
        </w:rPr>
        <w:t>KAROLCZY, Pola; LE CROY, Kyle.</w:t>
      </w:r>
      <w:r w:rsidRPr="000F5BE1">
        <w:rPr>
          <w:rFonts w:ascii="Times New Roman" w:hAnsi="Times New Roman"/>
          <w:color w:val="444444"/>
          <w:lang w:val="en-US"/>
        </w:rPr>
        <w:t> </w:t>
      </w:r>
      <w:r w:rsidRPr="000F5BE1">
        <w:rPr>
          <w:rFonts w:ascii="Times New Roman" w:hAnsi="Times New Roman"/>
          <w:color w:val="000000"/>
          <w:lang w:val="en-US"/>
        </w:rPr>
        <w:t>Navigating the Digital Age: The European Commission’s Differing Approaches to Merger Control and Abuse of Dominance in the Digital Sector. </w:t>
      </w:r>
      <w:r w:rsidRPr="000F5BE1">
        <w:rPr>
          <w:rFonts w:ascii="Times New Roman" w:hAnsi="Times New Roman"/>
          <w:b/>
          <w:bCs/>
          <w:color w:val="000000"/>
          <w:lang w:val="en-US"/>
        </w:rPr>
        <w:t>CPI Antitrust Chronicle February 2018</w:t>
      </w:r>
      <w:r w:rsidRPr="000F5BE1">
        <w:rPr>
          <w:rFonts w:ascii="Times New Roman" w:hAnsi="Times New Roman"/>
          <w:color w:val="000000"/>
          <w:lang w:val="en-US"/>
        </w:rPr>
        <w:t>. </w:t>
      </w:r>
      <w:hyperlink r:id="rId25" w:tgtFrame="_blank" w:history="1">
        <w:r w:rsidRPr="000F5BE1">
          <w:rPr>
            <w:rStyle w:val="Hyperlink"/>
            <w:rFonts w:ascii="Times New Roman" w:hAnsi="Times New Roman"/>
            <w:color w:val="954F72"/>
            <w:lang w:val="en-US"/>
          </w:rPr>
          <w:t>Winter 2018, Volume 1, N. 2</w:t>
        </w:r>
      </w:hyperlink>
      <w:r w:rsidRPr="000F5BE1">
        <w:rPr>
          <w:rFonts w:ascii="Times New Roman" w:hAnsi="Times New Roman"/>
          <w:color w:val="000000"/>
          <w:lang w:val="en-US"/>
        </w:rPr>
        <w:t>. Disponível em: &lt;</w:t>
      </w:r>
      <w:hyperlink r:id="rId26" w:tgtFrame="_blank" w:history="1">
        <w:r w:rsidRPr="000F5BE1">
          <w:rPr>
            <w:rStyle w:val="Hyperlink"/>
            <w:rFonts w:ascii="Times New Roman" w:hAnsi="Times New Roman"/>
            <w:color w:val="954F72"/>
            <w:lang w:val="en-US"/>
          </w:rPr>
          <w:t>https://www.competitionpolicyinternational.com/navigating-the-digital-age-the-european-commissions-differing-approaches-to-merger-control-and-abuse-of-dominance-in-the-digital-sector/</w:t>
        </w:r>
      </w:hyperlink>
      <w:r w:rsidRPr="000F5BE1">
        <w:rPr>
          <w:rFonts w:ascii="Times New Roman" w:hAnsi="Times New Roman"/>
          <w:color w:val="000000"/>
          <w:lang w:val="en-US"/>
        </w:rPr>
        <w:t>&gt;. Acesso em: 03 de março de 2018.</w:t>
      </w:r>
    </w:p>
    <w:p w14:paraId="7E2FA06A" w14:textId="77777777" w:rsidR="00267D3C" w:rsidRPr="000F5BE1" w:rsidRDefault="00267D3C" w:rsidP="002E4EA4">
      <w:pPr>
        <w:rPr>
          <w:rFonts w:ascii="Times New Roman" w:hAnsi="Times New Roman"/>
          <w:lang w:val="en-US"/>
        </w:rPr>
      </w:pPr>
    </w:p>
    <w:p w14:paraId="0429EF3C" w14:textId="77777777" w:rsidR="00267D3C" w:rsidRPr="000F5BE1" w:rsidRDefault="00267D3C" w:rsidP="002E4EA4">
      <w:pPr>
        <w:rPr>
          <w:rFonts w:ascii="Times New Roman" w:hAnsi="Times New Roman"/>
          <w:lang w:val="en-US"/>
        </w:rPr>
      </w:pPr>
      <w:r w:rsidRPr="000F5BE1">
        <w:rPr>
          <w:rFonts w:ascii="Times New Roman" w:hAnsi="Times New Roman"/>
          <w:lang w:val="en-US"/>
        </w:rPr>
        <w:t>KESAN, Jay P.; SHAH, Rajiv C. Setting Software Defaults: Perspectives from Law,</w:t>
      </w:r>
    </w:p>
    <w:p w14:paraId="57CB737D" w14:textId="77777777" w:rsidR="00267D3C" w:rsidRPr="000F5BE1" w:rsidRDefault="00267D3C" w:rsidP="002E4EA4">
      <w:pPr>
        <w:rPr>
          <w:rFonts w:ascii="Times New Roman" w:hAnsi="Times New Roman"/>
          <w:lang w:val="en-US"/>
        </w:rPr>
      </w:pPr>
      <w:r w:rsidRPr="000F5BE1">
        <w:rPr>
          <w:rFonts w:ascii="Times New Roman" w:hAnsi="Times New Roman"/>
          <w:lang w:val="en-US"/>
        </w:rPr>
        <w:t xml:space="preserve">Computer Science and Behavioral Economics. </w:t>
      </w:r>
      <w:r w:rsidRPr="000F5BE1">
        <w:rPr>
          <w:rFonts w:ascii="Times New Roman" w:hAnsi="Times New Roman"/>
          <w:b/>
          <w:lang w:val="en-US"/>
        </w:rPr>
        <w:t>Notre Dame Law Review,</w:t>
      </w:r>
      <w:r w:rsidRPr="000F5BE1">
        <w:rPr>
          <w:rFonts w:ascii="Times New Roman" w:hAnsi="Times New Roman"/>
          <w:lang w:val="en-US"/>
        </w:rPr>
        <w:t xml:space="preserve"> v. 82, n. 2, p. 583-634, 2006. </w:t>
      </w:r>
      <w:r w:rsidRPr="000F5BE1">
        <w:rPr>
          <w:rFonts w:ascii="Times New Roman" w:hAnsi="Times New Roman"/>
        </w:rPr>
        <w:t>Disponível em: &lt;</w:t>
      </w:r>
      <w:hyperlink r:id="rId27" w:history="1">
        <w:r w:rsidRPr="000F5BE1">
          <w:rPr>
            <w:rStyle w:val="Hyperlink"/>
            <w:rFonts w:ascii="Times New Roman" w:hAnsi="Times New Roman"/>
          </w:rPr>
          <w:t>http://scholarship.law.nd.edu/cgi/viewcontent.cgi?article=1293&amp;context=ndlr</w:t>
        </w:r>
      </w:hyperlink>
      <w:r w:rsidRPr="000F5BE1">
        <w:rPr>
          <w:rFonts w:ascii="Times New Roman" w:hAnsi="Times New Roman"/>
        </w:rPr>
        <w:t xml:space="preserve">&gt;. </w:t>
      </w:r>
      <w:r w:rsidRPr="000F5BE1">
        <w:rPr>
          <w:rFonts w:ascii="Times New Roman" w:hAnsi="Times New Roman"/>
          <w:lang w:val="en-US"/>
        </w:rPr>
        <w:t>Acesso em 28 de outubro de 2017.</w:t>
      </w:r>
    </w:p>
    <w:p w14:paraId="331A6012" w14:textId="77777777" w:rsidR="00267D3C" w:rsidRPr="000F5BE1" w:rsidRDefault="00267D3C" w:rsidP="002E4EA4">
      <w:pPr>
        <w:rPr>
          <w:rFonts w:ascii="Times New Roman" w:hAnsi="Times New Roman"/>
          <w:b/>
          <w:lang w:val="en-US"/>
        </w:rPr>
      </w:pPr>
    </w:p>
    <w:p w14:paraId="15E46E54" w14:textId="77777777" w:rsidR="00267D3C" w:rsidRPr="000F5BE1" w:rsidRDefault="00267D3C" w:rsidP="002E4EA4">
      <w:pPr>
        <w:rPr>
          <w:rFonts w:ascii="Times New Roman" w:hAnsi="Times New Roman"/>
          <w:iCs/>
          <w:lang w:val="en-US"/>
        </w:rPr>
      </w:pPr>
      <w:r w:rsidRPr="000F5BE1">
        <w:rPr>
          <w:rFonts w:ascii="Times New Roman" w:hAnsi="Times New Roman"/>
          <w:iCs/>
          <w:lang w:val="en-US"/>
        </w:rPr>
        <w:t>KUILWIJK, Kees Jan. Big data, the internet of things, and competition law</w:t>
      </w:r>
      <w:r w:rsidRPr="000F5BE1">
        <w:rPr>
          <w:rFonts w:ascii="Times New Roman" w:hAnsi="Times New Roman"/>
          <w:b/>
          <w:iCs/>
          <w:lang w:val="en-US"/>
        </w:rPr>
        <w:t xml:space="preserve">. </w:t>
      </w:r>
      <w:r w:rsidRPr="000F5BE1">
        <w:rPr>
          <w:rFonts w:ascii="Times New Roman" w:hAnsi="Times New Roman"/>
          <w:b/>
          <w:iCs/>
        </w:rPr>
        <w:t xml:space="preserve">Westlaw, </w:t>
      </w:r>
      <w:r w:rsidRPr="000F5BE1">
        <w:rPr>
          <w:rFonts w:ascii="Times New Roman" w:hAnsi="Times New Roman"/>
          <w:iCs/>
        </w:rPr>
        <w:t>2016. Disponível em: &lt;</w:t>
      </w:r>
      <w:hyperlink r:id="rId28" w:history="1">
        <w:r w:rsidRPr="000F5BE1">
          <w:rPr>
            <w:rStyle w:val="Hyperlink"/>
            <w:rFonts w:ascii="Times New Roman" w:hAnsi="Times New Roman"/>
            <w:iCs/>
          </w:rPr>
          <w:t>https://www.akd.nl/Downloads/PublicatiesPDF-NL/07-06-2016_BIG%20DATA_COMPETITION_LAW_KJKuilwijk.pdf</w:t>
        </w:r>
      </w:hyperlink>
      <w:r w:rsidRPr="000F5BE1">
        <w:rPr>
          <w:rFonts w:ascii="Times New Roman" w:hAnsi="Times New Roman"/>
          <w:iCs/>
        </w:rPr>
        <w:t xml:space="preserve">&gt;. </w:t>
      </w:r>
      <w:r w:rsidRPr="000F5BE1">
        <w:rPr>
          <w:rFonts w:ascii="Times New Roman" w:hAnsi="Times New Roman"/>
          <w:iCs/>
          <w:lang w:val="en-US"/>
        </w:rPr>
        <w:t xml:space="preserve">Acesso em: 06 de novembro de 2017. </w:t>
      </w:r>
    </w:p>
    <w:p w14:paraId="7769538B" w14:textId="77777777" w:rsidR="00267D3C" w:rsidRPr="000F5BE1" w:rsidRDefault="00267D3C" w:rsidP="002E4EA4">
      <w:pPr>
        <w:rPr>
          <w:rFonts w:ascii="Times New Roman" w:hAnsi="Times New Roman"/>
          <w:lang w:val="en-US"/>
        </w:rPr>
      </w:pPr>
    </w:p>
    <w:p w14:paraId="1EB70332" w14:textId="77777777" w:rsidR="00267D3C" w:rsidRPr="000F5BE1" w:rsidRDefault="00267D3C" w:rsidP="002E4EA4">
      <w:pPr>
        <w:rPr>
          <w:rFonts w:ascii="Times New Roman" w:hAnsi="Times New Roman"/>
        </w:rPr>
      </w:pPr>
      <w:r w:rsidRPr="000F5BE1">
        <w:rPr>
          <w:rFonts w:ascii="Times New Roman" w:hAnsi="Times New Roman"/>
          <w:lang w:val="en-US"/>
        </w:rPr>
        <w:t xml:space="preserve">LASSERRE, Bruno; MUNDT, Andreas. Competition Law and Big Data: The Enforcers’ View. Italian Antitrust Review. </w:t>
      </w:r>
      <w:r w:rsidRPr="000F5BE1">
        <w:rPr>
          <w:rFonts w:ascii="Times New Roman" w:hAnsi="Times New Roman"/>
        </w:rPr>
        <w:t xml:space="preserve">[S. l.], vol. 4, n. 1, 2017, 17 p. Disponível em: https:// http://iar.agcm.it/article/view/12607/11417. Acesso em: 08 de dezembro de 2017. </w:t>
      </w:r>
    </w:p>
    <w:p w14:paraId="6E0246D7" w14:textId="77777777" w:rsidR="00267D3C" w:rsidRPr="000F5BE1" w:rsidRDefault="00267D3C" w:rsidP="002E4EA4">
      <w:pPr>
        <w:rPr>
          <w:rFonts w:ascii="Times New Roman" w:hAnsi="Times New Roman"/>
        </w:rPr>
      </w:pPr>
    </w:p>
    <w:p w14:paraId="6864905A" w14:textId="77777777" w:rsidR="00267D3C" w:rsidRPr="000F5BE1" w:rsidRDefault="00267D3C" w:rsidP="002E4EA4">
      <w:pPr>
        <w:rPr>
          <w:rFonts w:ascii="Times New Roman" w:hAnsi="Times New Roman"/>
        </w:rPr>
      </w:pPr>
      <w:r w:rsidRPr="000F5BE1">
        <w:rPr>
          <w:rFonts w:ascii="Times New Roman" w:hAnsi="Times New Roman"/>
        </w:rPr>
        <w:t xml:space="preserve">LAMBRECHT, Anja; TUCKER, Catherine E. </w:t>
      </w:r>
      <w:r w:rsidRPr="000F5BE1">
        <w:rPr>
          <w:rFonts w:ascii="Times New Roman" w:hAnsi="Times New Roman"/>
          <w:b/>
        </w:rPr>
        <w:t xml:space="preserve">Can Big Data Protect A Firm From Competition? Competition Policy International, </w:t>
      </w:r>
      <w:r w:rsidRPr="000F5BE1">
        <w:rPr>
          <w:rFonts w:ascii="Times New Roman" w:hAnsi="Times New Roman"/>
        </w:rPr>
        <w:t>2017</w:t>
      </w:r>
      <w:r w:rsidRPr="000F5BE1">
        <w:rPr>
          <w:rFonts w:ascii="Times New Roman" w:hAnsi="Times New Roman"/>
          <w:b/>
        </w:rPr>
        <w:t xml:space="preserve">. </w:t>
      </w:r>
      <w:r w:rsidRPr="000F5BE1">
        <w:rPr>
          <w:rFonts w:ascii="Times New Roman" w:hAnsi="Times New Roman"/>
        </w:rPr>
        <w:t xml:space="preserve">Disponível em: &lt;https:// </w:t>
      </w:r>
      <w:hyperlink r:id="rId29" w:history="1">
        <w:r w:rsidRPr="000F5BE1">
          <w:rPr>
            <w:rStyle w:val="Hyperlink"/>
            <w:rFonts w:ascii="Times New Roman" w:hAnsi="Times New Roman"/>
          </w:rPr>
          <w:t>https://www.competitionpolicyinternational.com/can-big-data-protect-a-firm-from-competition/</w:t>
        </w:r>
      </w:hyperlink>
      <w:r w:rsidRPr="000F5BE1">
        <w:rPr>
          <w:rFonts w:ascii="Times New Roman" w:hAnsi="Times New Roman"/>
        </w:rPr>
        <w:t>&gt;. Acesso em: 06 de novembro de 2017.</w:t>
      </w:r>
    </w:p>
    <w:p w14:paraId="7502BC69" w14:textId="77777777" w:rsidR="00267D3C" w:rsidRPr="000F5BE1" w:rsidRDefault="00267D3C" w:rsidP="002E4EA4">
      <w:pPr>
        <w:rPr>
          <w:rFonts w:ascii="Times New Roman" w:hAnsi="Times New Roman"/>
        </w:rPr>
      </w:pPr>
    </w:p>
    <w:p w14:paraId="050301AF" w14:textId="77777777" w:rsidR="00267D3C" w:rsidRPr="000F5BE1" w:rsidRDefault="00267D3C" w:rsidP="002E4EA4">
      <w:pPr>
        <w:rPr>
          <w:rFonts w:ascii="Times New Roman" w:hAnsi="Times New Roman"/>
        </w:rPr>
      </w:pPr>
      <w:r w:rsidRPr="000F5BE1">
        <w:rPr>
          <w:rFonts w:ascii="Times New Roman" w:hAnsi="Times New Roman"/>
          <w:bCs/>
          <w:lang w:val="de-DE"/>
        </w:rPr>
        <w:t xml:space="preserve">MAYER-SCHÖNBERGER, Viktor e CUKIER Kenneth. </w:t>
      </w:r>
      <w:r w:rsidRPr="000F5BE1">
        <w:rPr>
          <w:rFonts w:ascii="Times New Roman" w:hAnsi="Times New Roman"/>
          <w:b/>
          <w:bCs/>
          <w:lang w:val="en-US"/>
        </w:rPr>
        <w:t xml:space="preserve">Big data: </w:t>
      </w:r>
      <w:r w:rsidRPr="000F5BE1">
        <w:rPr>
          <w:rFonts w:ascii="Times New Roman" w:hAnsi="Times New Roman"/>
          <w:bCs/>
          <w:lang w:val="en-US"/>
        </w:rPr>
        <w:t>a revolution that will transform how we live, work and think</w:t>
      </w:r>
      <w:r w:rsidRPr="000F5BE1">
        <w:rPr>
          <w:rFonts w:ascii="Times New Roman" w:hAnsi="Times New Roman"/>
          <w:b/>
          <w:bCs/>
          <w:lang w:val="en-US"/>
        </w:rPr>
        <w:t xml:space="preserve">. </w:t>
      </w:r>
      <w:r w:rsidRPr="000F5BE1">
        <w:rPr>
          <w:rFonts w:ascii="Times New Roman" w:hAnsi="Times New Roman"/>
        </w:rPr>
        <w:t>London: John Murray, 2014, 272 p.</w:t>
      </w:r>
    </w:p>
    <w:p w14:paraId="5F643BAA" w14:textId="77777777" w:rsidR="00267D3C" w:rsidRPr="000F5BE1" w:rsidRDefault="00267D3C" w:rsidP="002E4EA4">
      <w:pPr>
        <w:rPr>
          <w:rFonts w:ascii="Times New Roman" w:hAnsi="Times New Roman"/>
        </w:rPr>
      </w:pPr>
    </w:p>
    <w:p w14:paraId="2351BF3A" w14:textId="755E74B4" w:rsidR="00267D3C" w:rsidRPr="000F5BE1" w:rsidRDefault="00267D3C" w:rsidP="002E4EA4">
      <w:pPr>
        <w:rPr>
          <w:rFonts w:ascii="Times New Roman" w:hAnsi="Times New Roman"/>
        </w:rPr>
      </w:pPr>
      <w:r w:rsidRPr="000F5BE1">
        <w:rPr>
          <w:rFonts w:ascii="Times New Roman" w:hAnsi="Times New Roman"/>
        </w:rPr>
        <w:t xml:space="preserve">MENDES, Laura Schertel. </w:t>
      </w:r>
      <w:r w:rsidRPr="000F5BE1">
        <w:rPr>
          <w:rFonts w:ascii="Times New Roman" w:hAnsi="Times New Roman"/>
          <w:b/>
        </w:rPr>
        <w:t>Privacidade, proteção de dados e defesa do consumidor:</w:t>
      </w:r>
      <w:r w:rsidRPr="000F5BE1">
        <w:rPr>
          <w:rFonts w:ascii="Times New Roman" w:hAnsi="Times New Roman"/>
        </w:rPr>
        <w:t xml:space="preserve"> linhas gerais de um novo direito fundamental. São Paulo. Editora: Saraiva. 2014.</w:t>
      </w:r>
    </w:p>
    <w:p w14:paraId="43B026E2" w14:textId="57D091EE" w:rsidR="00077B14" w:rsidRPr="000F5BE1" w:rsidRDefault="00077B14" w:rsidP="002E4EA4">
      <w:pPr>
        <w:rPr>
          <w:rFonts w:ascii="Times New Roman" w:hAnsi="Times New Roman"/>
        </w:rPr>
      </w:pPr>
    </w:p>
    <w:p w14:paraId="4B41D29A" w14:textId="77777777" w:rsidR="00077B14" w:rsidRPr="000F5BE1" w:rsidRDefault="00077B14" w:rsidP="002E4EA4">
      <w:pPr>
        <w:rPr>
          <w:rFonts w:ascii="Times New Roman" w:hAnsi="Times New Roman"/>
          <w:lang w:val="en-US"/>
        </w:rPr>
      </w:pPr>
      <w:r w:rsidRPr="000F5BE1">
        <w:rPr>
          <w:rFonts w:ascii="Times New Roman" w:hAnsi="Times New Roman"/>
        </w:rPr>
        <w:t xml:space="preserve">MOTTA, Massimo; SALGADO, Lucia Helena. </w:t>
      </w:r>
      <w:r w:rsidRPr="000F5BE1">
        <w:rPr>
          <w:rFonts w:ascii="Times New Roman" w:hAnsi="Times New Roman"/>
          <w:b/>
        </w:rPr>
        <w:t xml:space="preserve">Política de concorrência: </w:t>
      </w:r>
      <w:r w:rsidRPr="000F5BE1">
        <w:rPr>
          <w:rFonts w:ascii="Times New Roman" w:hAnsi="Times New Roman"/>
        </w:rPr>
        <w:t>teoria e prática e sua aplicação no Brasi</w:t>
      </w:r>
      <w:r w:rsidRPr="000F5BE1">
        <w:rPr>
          <w:rFonts w:ascii="Times New Roman" w:hAnsi="Times New Roman"/>
          <w:b/>
        </w:rPr>
        <w:t>l</w:t>
      </w:r>
      <w:r w:rsidRPr="000F5BE1">
        <w:rPr>
          <w:rFonts w:ascii="Times New Roman" w:hAnsi="Times New Roman"/>
        </w:rPr>
        <w:t xml:space="preserve">. </w:t>
      </w:r>
      <w:r w:rsidRPr="000F5BE1">
        <w:rPr>
          <w:rFonts w:ascii="Times New Roman" w:hAnsi="Times New Roman"/>
          <w:lang w:val="en-US"/>
        </w:rPr>
        <w:t>1. ed. Rio de Janeiro: Elsevier. 2015.</w:t>
      </w:r>
    </w:p>
    <w:p w14:paraId="1221DF14" w14:textId="77777777" w:rsidR="00267D3C" w:rsidRPr="000F5BE1" w:rsidRDefault="00267D3C" w:rsidP="002E4EA4">
      <w:pPr>
        <w:rPr>
          <w:rFonts w:ascii="Times New Roman" w:hAnsi="Times New Roman"/>
          <w:b/>
          <w:lang w:val="en-US"/>
        </w:rPr>
      </w:pPr>
    </w:p>
    <w:p w14:paraId="3877AEEC" w14:textId="77777777" w:rsidR="00267D3C" w:rsidRPr="000F5BE1" w:rsidRDefault="00267D3C" w:rsidP="002E4EA4">
      <w:pPr>
        <w:rPr>
          <w:rFonts w:ascii="Times New Roman" w:hAnsi="Times New Roman"/>
          <w:lang w:val="en-US"/>
        </w:rPr>
      </w:pPr>
      <w:r w:rsidRPr="000F5BE1">
        <w:rPr>
          <w:rFonts w:ascii="Times New Roman" w:hAnsi="Times New Roman"/>
          <w:lang w:val="en-US"/>
        </w:rPr>
        <w:t>NING, Susan; WU, Han; ZHAO, Yangdi. Whether “Big Data” Could Facilitate</w:t>
      </w:r>
    </w:p>
    <w:p w14:paraId="627E7776" w14:textId="77777777" w:rsidR="00267D3C" w:rsidRPr="000F5BE1" w:rsidRDefault="00267D3C" w:rsidP="002E4EA4">
      <w:pPr>
        <w:rPr>
          <w:rFonts w:ascii="Times New Roman" w:hAnsi="Times New Roman"/>
          <w:b/>
        </w:rPr>
      </w:pPr>
      <w:r w:rsidRPr="000F5BE1">
        <w:rPr>
          <w:rFonts w:ascii="Times New Roman" w:hAnsi="Times New Roman"/>
          <w:lang w:val="en-US"/>
        </w:rPr>
        <w:t>Monopoly in the Platform Economy and How We Shall Step In</w:t>
      </w:r>
      <w:r w:rsidRPr="000F5BE1">
        <w:rPr>
          <w:rFonts w:ascii="Times New Roman" w:hAnsi="Times New Roman"/>
          <w:b/>
          <w:lang w:val="en-US"/>
        </w:rPr>
        <w:t xml:space="preserve">. </w:t>
      </w:r>
      <w:r w:rsidRPr="000F5BE1">
        <w:rPr>
          <w:rFonts w:ascii="Times New Roman" w:hAnsi="Times New Roman"/>
          <w:b/>
        </w:rPr>
        <w:t>CPI’s Asia Column,</w:t>
      </w:r>
      <w:r w:rsidRPr="000F5BE1">
        <w:rPr>
          <w:rFonts w:ascii="Times New Roman" w:hAnsi="Times New Roman"/>
        </w:rPr>
        <w:t xml:space="preserve"> 2016. Disponível em: </w:t>
      </w:r>
      <w:hyperlink r:id="rId30" w:history="1">
        <w:r w:rsidRPr="000F5BE1">
          <w:rPr>
            <w:rStyle w:val="Hyperlink"/>
            <w:rFonts w:ascii="Times New Roman" w:hAnsi="Times New Roman"/>
          </w:rPr>
          <w:t>https://www.competitionpolicyinternational.com/wp-content/uploads/2017/06/Asia-Column-June-Full-2.pdf</w:t>
        </w:r>
      </w:hyperlink>
      <w:r w:rsidRPr="000F5BE1">
        <w:rPr>
          <w:rFonts w:ascii="Times New Roman" w:hAnsi="Times New Roman"/>
        </w:rPr>
        <w:t>. Acesso em 24 de novembro de 2017</w:t>
      </w:r>
    </w:p>
    <w:p w14:paraId="28B9E101" w14:textId="77777777" w:rsidR="00267D3C" w:rsidRPr="000F5BE1" w:rsidRDefault="00267D3C" w:rsidP="002E4EA4">
      <w:pPr>
        <w:rPr>
          <w:rFonts w:ascii="Times New Roman" w:hAnsi="Times New Roman"/>
        </w:rPr>
      </w:pPr>
    </w:p>
    <w:p w14:paraId="7DF9B5DB" w14:textId="77777777" w:rsidR="00267D3C" w:rsidRPr="000F5BE1" w:rsidRDefault="00267D3C" w:rsidP="002E4EA4">
      <w:pPr>
        <w:rPr>
          <w:rFonts w:ascii="Times New Roman" w:hAnsi="Times New Roman"/>
          <w:lang w:val="en-US"/>
        </w:rPr>
      </w:pPr>
      <w:r w:rsidRPr="000F5BE1">
        <w:rPr>
          <w:rFonts w:ascii="Times New Roman" w:hAnsi="Times New Roman"/>
        </w:rPr>
        <w:t xml:space="preserve">ORGANIZAÇÃO PARA A COOPERAÇÃO E DESENVOLVIMENTO ECONÔMICO (OCDE). </w:t>
      </w:r>
      <w:r w:rsidRPr="000F5BE1">
        <w:rPr>
          <w:rFonts w:ascii="Times New Roman" w:hAnsi="Times New Roman"/>
          <w:lang w:val="en-US"/>
        </w:rPr>
        <w:t>Exploring Data-Driven Innovation as a New Source of Growth: Mapping the Policy Issues Raised by "Big Data</w:t>
      </w:r>
      <w:r w:rsidRPr="000F5BE1">
        <w:rPr>
          <w:rFonts w:ascii="Times New Roman" w:hAnsi="Times New Roman"/>
          <w:b/>
          <w:lang w:val="en-US"/>
        </w:rPr>
        <w:t xml:space="preserve">. </w:t>
      </w:r>
      <w:r w:rsidRPr="000F5BE1">
        <w:rPr>
          <w:rFonts w:ascii="Times New Roman" w:hAnsi="Times New Roman"/>
          <w:b/>
          <w:iCs/>
        </w:rPr>
        <w:t>OECD Digital Economy Papers</w:t>
      </w:r>
      <w:r w:rsidRPr="000F5BE1">
        <w:rPr>
          <w:rFonts w:ascii="Times New Roman" w:hAnsi="Times New Roman"/>
        </w:rPr>
        <w:t xml:space="preserve">,  n. 222, 2013. Disponível em: https://&lt; </w:t>
      </w:r>
      <w:hyperlink r:id="rId31" w:history="1">
        <w:r w:rsidRPr="000F5BE1">
          <w:rPr>
            <w:rStyle w:val="Hyperlink"/>
            <w:rFonts w:ascii="Times New Roman" w:hAnsi="Times New Roman"/>
          </w:rPr>
          <w:t>http://www.oecd-ilibrary.org/exploring-data-driven-innovation-as-a-new-source-of-growth_5k47zw3fcp43.pdf?contentType=%2fns%2fWorkingPaper&amp;itemId=%2fcontent%2fworkingpaper%2f5k47zw3fcp43-</w:t>
        </w:r>
        <w:r w:rsidRPr="000F5BE1">
          <w:rPr>
            <w:rStyle w:val="Hyperlink"/>
            <w:rFonts w:ascii="Times New Roman" w:hAnsi="Times New Roman"/>
          </w:rPr>
          <w:lastRenderedPageBreak/>
          <w:t>en&amp;mimeType=application%2fpdf&amp;containerItemId=%2fcontent%2fworkingpaperseries%2f20716826&amp;accessItemIds=&amp;option6=imprint&amp;value6=http%3a%2f%2foecd.metastore.ingenta.com%2fcontent%2fimprint%2foecd</w:t>
        </w:r>
      </w:hyperlink>
      <w:r w:rsidRPr="000F5BE1">
        <w:rPr>
          <w:rFonts w:ascii="Times New Roman" w:hAnsi="Times New Roman"/>
        </w:rPr>
        <w:t xml:space="preserve">&gt;. </w:t>
      </w:r>
      <w:r w:rsidRPr="000F5BE1">
        <w:rPr>
          <w:rFonts w:ascii="Times New Roman" w:hAnsi="Times New Roman"/>
          <w:lang w:val="en-US"/>
        </w:rPr>
        <w:t xml:space="preserve">Acesso em: 10 de outubro de 2017. </w:t>
      </w:r>
    </w:p>
    <w:p w14:paraId="6FC2923C" w14:textId="77777777" w:rsidR="00267D3C" w:rsidRPr="000F5BE1" w:rsidRDefault="00267D3C" w:rsidP="002E4EA4">
      <w:pPr>
        <w:rPr>
          <w:rFonts w:ascii="Times New Roman" w:hAnsi="Times New Roman"/>
          <w:lang w:val="en-US"/>
        </w:rPr>
      </w:pPr>
    </w:p>
    <w:p w14:paraId="1670F56B" w14:textId="77777777" w:rsidR="00267D3C" w:rsidRPr="000F5BE1" w:rsidRDefault="00267D3C" w:rsidP="002E4EA4">
      <w:pPr>
        <w:rPr>
          <w:rFonts w:ascii="Times New Roman" w:hAnsi="Times New Roman"/>
          <w:lang w:val="en-US"/>
        </w:rPr>
      </w:pPr>
      <w:r w:rsidRPr="000F5BE1">
        <w:rPr>
          <w:rFonts w:ascii="Times New Roman" w:hAnsi="Times New Roman"/>
          <w:lang w:val="en-US"/>
        </w:rPr>
        <w:t>______</w:t>
      </w:r>
      <w:r w:rsidRPr="000F5BE1">
        <w:rPr>
          <w:rFonts w:ascii="Times New Roman" w:hAnsi="Times New Roman"/>
          <w:b/>
          <w:lang w:val="en-US"/>
        </w:rPr>
        <w:t xml:space="preserve">. </w:t>
      </w:r>
      <w:r w:rsidRPr="000F5BE1">
        <w:rPr>
          <w:rFonts w:ascii="Times New Roman" w:hAnsi="Times New Roman"/>
          <w:lang w:val="en-US"/>
        </w:rPr>
        <w:t>Data-driven Innovation for Growth and Well-being</w:t>
      </w:r>
      <w:r w:rsidRPr="000F5BE1">
        <w:rPr>
          <w:rFonts w:ascii="Times New Roman" w:hAnsi="Times New Roman"/>
          <w:b/>
          <w:lang w:val="en-US"/>
        </w:rPr>
        <w:t xml:space="preserve">. </w:t>
      </w:r>
      <w:r w:rsidRPr="000F5BE1">
        <w:rPr>
          <w:rFonts w:ascii="Times New Roman" w:hAnsi="Times New Roman"/>
        </w:rPr>
        <w:t xml:space="preserve">2014. Documento disponível em: &lt;https:// </w:t>
      </w:r>
      <w:hyperlink r:id="rId32" w:history="1">
        <w:r w:rsidRPr="000F5BE1">
          <w:rPr>
            <w:rStyle w:val="Hyperlink"/>
            <w:rFonts w:ascii="Times New Roman" w:hAnsi="Times New Roman"/>
          </w:rPr>
          <w:t>https://www.oecd.org/sti/inno/data-driven-innovation-interim-synthesis.pdf</w:t>
        </w:r>
      </w:hyperlink>
      <w:r w:rsidRPr="000F5BE1">
        <w:rPr>
          <w:rFonts w:ascii="Times New Roman" w:hAnsi="Times New Roman"/>
        </w:rPr>
        <w:t xml:space="preserve">&gt;. </w:t>
      </w:r>
      <w:r w:rsidRPr="000F5BE1">
        <w:rPr>
          <w:rFonts w:ascii="Times New Roman" w:hAnsi="Times New Roman"/>
          <w:lang w:val="en-US"/>
        </w:rPr>
        <w:t>Acesso em: 29 de outubro de 2017.</w:t>
      </w:r>
    </w:p>
    <w:p w14:paraId="0683D9D3" w14:textId="77777777" w:rsidR="00267D3C" w:rsidRPr="000F5BE1" w:rsidRDefault="00267D3C" w:rsidP="002E4EA4">
      <w:pPr>
        <w:rPr>
          <w:rFonts w:ascii="Times New Roman" w:hAnsi="Times New Roman"/>
          <w:lang w:val="en-US"/>
        </w:rPr>
      </w:pPr>
    </w:p>
    <w:p w14:paraId="0B481FDD" w14:textId="77777777" w:rsidR="00267D3C" w:rsidRPr="000F5BE1" w:rsidRDefault="00267D3C" w:rsidP="002E4EA4">
      <w:pPr>
        <w:rPr>
          <w:rFonts w:ascii="Times New Roman" w:hAnsi="Times New Roman"/>
          <w:lang w:val="en-US"/>
        </w:rPr>
      </w:pPr>
      <w:r w:rsidRPr="000F5BE1">
        <w:rPr>
          <w:rFonts w:ascii="Times New Roman" w:hAnsi="Times New Roman"/>
          <w:lang w:val="en-US"/>
        </w:rPr>
        <w:t xml:space="preserve">_____. Data-Driven Innovation: Big Data for Growth and Well-Being. </w:t>
      </w:r>
      <w:r w:rsidRPr="000F5BE1">
        <w:rPr>
          <w:rFonts w:ascii="Times New Roman" w:hAnsi="Times New Roman"/>
        </w:rPr>
        <w:t xml:space="preserve">Paris: OECD, 2015. Disponível em: &lt;https:// http://www.keepeek.com/Digital-Asset-Management/oecd/science-and-technology/data-driven-innovation_9789264229358-en#page1&gt;. </w:t>
      </w:r>
      <w:r w:rsidRPr="000F5BE1">
        <w:rPr>
          <w:rFonts w:ascii="Times New Roman" w:hAnsi="Times New Roman"/>
          <w:lang w:val="en-US"/>
        </w:rPr>
        <w:t>Acesso em: 04 nov. 2017.</w:t>
      </w:r>
    </w:p>
    <w:p w14:paraId="68FB1B34" w14:textId="77777777" w:rsidR="00267D3C" w:rsidRPr="000F5BE1" w:rsidRDefault="00267D3C" w:rsidP="002E4EA4">
      <w:pPr>
        <w:rPr>
          <w:rFonts w:ascii="Times New Roman" w:hAnsi="Times New Roman"/>
          <w:lang w:val="en-US"/>
        </w:rPr>
      </w:pPr>
    </w:p>
    <w:p w14:paraId="044F8365" w14:textId="77777777" w:rsidR="00267D3C" w:rsidRPr="00FA582D" w:rsidRDefault="00267D3C" w:rsidP="002E4EA4">
      <w:pPr>
        <w:rPr>
          <w:rFonts w:ascii="Times New Roman" w:hAnsi="Times New Roman"/>
          <w:lang w:val="en-US"/>
        </w:rPr>
      </w:pPr>
      <w:r w:rsidRPr="000F5BE1">
        <w:rPr>
          <w:rFonts w:ascii="Times New Roman" w:hAnsi="Times New Roman"/>
          <w:lang w:val="en-US"/>
        </w:rPr>
        <w:t xml:space="preserve">____.  Big data: bringing competition policy to the digital era. </w:t>
      </w:r>
      <w:r w:rsidRPr="00FA582D">
        <w:rPr>
          <w:rFonts w:ascii="Times New Roman" w:hAnsi="Times New Roman"/>
          <w:b/>
          <w:lang w:val="en-US"/>
        </w:rPr>
        <w:t>Background note by the Secretariat</w:t>
      </w:r>
      <w:r w:rsidRPr="00FA582D">
        <w:rPr>
          <w:rFonts w:ascii="Times New Roman" w:hAnsi="Times New Roman"/>
          <w:lang w:val="en-US"/>
        </w:rPr>
        <w:t>, 2016a. Disponível em: &lt;</w:t>
      </w:r>
      <w:hyperlink r:id="rId33" w:history="1">
        <w:r w:rsidRPr="00FA582D">
          <w:rPr>
            <w:rStyle w:val="Hyperlink"/>
            <w:rFonts w:ascii="Times New Roman" w:hAnsi="Times New Roman"/>
            <w:lang w:val="en-US"/>
          </w:rPr>
          <w:t>http://www.oecd.org/competition/big-data-bringing-competition-policy-to-the-digital-era.htm</w:t>
        </w:r>
      </w:hyperlink>
      <w:r w:rsidRPr="00FA582D">
        <w:rPr>
          <w:rFonts w:ascii="Times New Roman" w:hAnsi="Times New Roman"/>
          <w:lang w:val="en-US"/>
        </w:rPr>
        <w:t>&gt;. Acesso em: 24 de novembro de 2017.</w:t>
      </w:r>
    </w:p>
    <w:p w14:paraId="79706393" w14:textId="77777777" w:rsidR="00267D3C" w:rsidRPr="00FA582D" w:rsidRDefault="00267D3C" w:rsidP="002E4EA4">
      <w:pPr>
        <w:rPr>
          <w:rFonts w:ascii="Times New Roman" w:hAnsi="Times New Roman"/>
          <w:lang w:val="en-US"/>
        </w:rPr>
      </w:pPr>
    </w:p>
    <w:p w14:paraId="67A8ECD8" w14:textId="77777777" w:rsidR="00267D3C" w:rsidRPr="000F5BE1" w:rsidRDefault="00267D3C" w:rsidP="002E4EA4">
      <w:pPr>
        <w:rPr>
          <w:rFonts w:ascii="Times New Roman" w:hAnsi="Times New Roman"/>
        </w:rPr>
      </w:pPr>
      <w:r w:rsidRPr="000F5BE1">
        <w:rPr>
          <w:rFonts w:ascii="Times New Roman" w:hAnsi="Times New Roman"/>
          <w:lang w:val="en-US"/>
        </w:rPr>
        <w:t>______. Big Data: Bringing Competition Policy to the Digital Era</w:t>
      </w:r>
      <w:r w:rsidRPr="000F5BE1">
        <w:rPr>
          <w:rFonts w:ascii="Times New Roman" w:hAnsi="Times New Roman"/>
          <w:b/>
          <w:lang w:val="en-US"/>
        </w:rPr>
        <w:t>. Executive Summary by the OCDE Secretariat</w:t>
      </w:r>
      <w:r w:rsidRPr="000F5BE1">
        <w:rPr>
          <w:rFonts w:ascii="Times New Roman" w:hAnsi="Times New Roman"/>
          <w:lang w:val="en-US"/>
        </w:rPr>
        <w:t xml:space="preserve">, 2016b. </w:t>
      </w:r>
      <w:r w:rsidRPr="00FA582D">
        <w:rPr>
          <w:rFonts w:ascii="Times New Roman" w:hAnsi="Times New Roman"/>
        </w:rPr>
        <w:t>Disponível em:</w:t>
      </w:r>
      <w:r w:rsidRPr="00FA582D">
        <w:rPr>
          <w:rFonts w:ascii="Times New Roman" w:hAnsi="Times New Roman"/>
          <w:b/>
        </w:rPr>
        <w:t xml:space="preserve"> </w:t>
      </w:r>
      <w:hyperlink r:id="rId34" w:history="1">
        <w:r w:rsidRPr="00FA582D">
          <w:rPr>
            <w:rStyle w:val="Hyperlink"/>
            <w:rFonts w:ascii="Times New Roman" w:hAnsi="Times New Roman"/>
          </w:rPr>
          <w:t>www.oecd.org/daf/competition/big-data-bringing-competition-policy-to-the-digital-era.htm</w:t>
        </w:r>
      </w:hyperlink>
      <w:r w:rsidRPr="00FA582D">
        <w:rPr>
          <w:rFonts w:ascii="Times New Roman" w:hAnsi="Times New Roman"/>
        </w:rPr>
        <w:t xml:space="preserve">. </w:t>
      </w:r>
      <w:r w:rsidRPr="000F5BE1">
        <w:rPr>
          <w:rFonts w:ascii="Times New Roman" w:hAnsi="Times New Roman"/>
        </w:rPr>
        <w:t>Acesso em: 23 de novembro de 2017.</w:t>
      </w:r>
    </w:p>
    <w:p w14:paraId="569310C8" w14:textId="77777777" w:rsidR="00267D3C" w:rsidRPr="000F5BE1" w:rsidRDefault="00267D3C" w:rsidP="002E4EA4">
      <w:pPr>
        <w:rPr>
          <w:rFonts w:ascii="Times New Roman" w:hAnsi="Times New Roman"/>
        </w:rPr>
      </w:pPr>
    </w:p>
    <w:p w14:paraId="62F79B3A" w14:textId="77777777" w:rsidR="00267D3C" w:rsidRPr="000F5BE1" w:rsidRDefault="00267D3C" w:rsidP="002E4EA4">
      <w:pPr>
        <w:rPr>
          <w:rFonts w:ascii="Times New Roman" w:hAnsi="Times New Roman"/>
        </w:rPr>
      </w:pPr>
    </w:p>
    <w:p w14:paraId="500AE05A" w14:textId="77777777" w:rsidR="00267D3C" w:rsidRPr="000F5BE1" w:rsidRDefault="00267D3C" w:rsidP="002E4EA4">
      <w:pPr>
        <w:pStyle w:val="PargrafodaLista"/>
        <w:ind w:left="0"/>
        <w:rPr>
          <w:rFonts w:ascii="Times New Roman" w:hAnsi="Times New Roman"/>
        </w:rPr>
      </w:pPr>
      <w:r w:rsidRPr="000F5BE1">
        <w:rPr>
          <w:rFonts w:ascii="Times New Roman" w:hAnsi="Times New Roman"/>
          <w:lang w:val="de-DE"/>
        </w:rPr>
        <w:t xml:space="preserve">OXFORD LIVING DICTIONARY. </w:t>
      </w:r>
      <w:r w:rsidRPr="000F5BE1">
        <w:rPr>
          <w:rFonts w:ascii="Times New Roman" w:hAnsi="Times New Roman"/>
          <w:b/>
          <w:lang w:val="de-DE"/>
        </w:rPr>
        <w:t>BIG DATA</w:t>
      </w:r>
      <w:r w:rsidRPr="000F5BE1">
        <w:rPr>
          <w:rFonts w:ascii="Times New Roman" w:hAnsi="Times New Roman"/>
          <w:lang w:val="de-DE"/>
        </w:rPr>
        <w:t xml:space="preserve">. </w:t>
      </w:r>
      <w:r w:rsidRPr="000F5BE1">
        <w:rPr>
          <w:rFonts w:ascii="Times New Roman" w:hAnsi="Times New Roman"/>
        </w:rPr>
        <w:t>Oxford, 2017. Disponível em: &lt;</w:t>
      </w:r>
      <w:hyperlink r:id="rId35" w:history="1">
        <w:r w:rsidRPr="000F5BE1">
          <w:rPr>
            <w:rStyle w:val="Hyperlink"/>
            <w:rFonts w:ascii="Times New Roman" w:hAnsi="Times New Roman"/>
          </w:rPr>
          <w:t>https://en.oxforddictionaries.com/definition/big_data</w:t>
        </w:r>
      </w:hyperlink>
      <w:r w:rsidRPr="000F5BE1">
        <w:rPr>
          <w:rFonts w:ascii="Times New Roman" w:hAnsi="Times New Roman"/>
        </w:rPr>
        <w:t>&gt;. Acesso em: 27 de abril de 2017.</w:t>
      </w:r>
    </w:p>
    <w:p w14:paraId="4C4DC632" w14:textId="77777777" w:rsidR="00267D3C" w:rsidRPr="000F5BE1" w:rsidRDefault="00267D3C" w:rsidP="002E4EA4">
      <w:pPr>
        <w:rPr>
          <w:rFonts w:ascii="Times New Roman" w:hAnsi="Times New Roman"/>
        </w:rPr>
      </w:pPr>
    </w:p>
    <w:p w14:paraId="5EB93C69" w14:textId="77777777" w:rsidR="00267D3C" w:rsidRPr="000F5BE1" w:rsidRDefault="00267D3C" w:rsidP="002E4EA4">
      <w:pPr>
        <w:rPr>
          <w:rFonts w:ascii="Times New Roman" w:hAnsi="Times New Roman"/>
          <w:lang w:val="en-US"/>
        </w:rPr>
      </w:pPr>
      <w:r w:rsidRPr="000F5BE1">
        <w:rPr>
          <w:rFonts w:ascii="Times New Roman" w:hAnsi="Times New Roman"/>
        </w:rPr>
        <w:t>__________.</w:t>
      </w:r>
      <w:r w:rsidRPr="000F5BE1">
        <w:rPr>
          <w:rFonts w:ascii="Times New Roman" w:hAnsi="Times New Roman"/>
          <w:b/>
        </w:rPr>
        <w:t xml:space="preserve">DATA. </w:t>
      </w:r>
      <w:r w:rsidRPr="000F5BE1">
        <w:rPr>
          <w:rFonts w:ascii="Times New Roman" w:hAnsi="Times New Roman"/>
        </w:rPr>
        <w:t>Oxford, 2017. Disponível em: &lt;</w:t>
      </w:r>
      <w:hyperlink r:id="rId36" w:history="1">
        <w:r w:rsidRPr="000F5BE1">
          <w:rPr>
            <w:rStyle w:val="Hyperlink"/>
            <w:rFonts w:ascii="Times New Roman" w:hAnsi="Times New Roman"/>
          </w:rPr>
          <w:t>https://en.oxforddictionaries.com/definition/data</w:t>
        </w:r>
      </w:hyperlink>
      <w:r w:rsidRPr="000F5BE1">
        <w:rPr>
          <w:rFonts w:ascii="Times New Roman" w:hAnsi="Times New Roman"/>
        </w:rPr>
        <w:t xml:space="preserve">&gt;. </w:t>
      </w:r>
      <w:r w:rsidRPr="000F5BE1">
        <w:rPr>
          <w:rFonts w:ascii="Times New Roman" w:hAnsi="Times New Roman"/>
          <w:lang w:val="en-US"/>
        </w:rPr>
        <w:t>Acesso em: 27 de abril de 2017.</w:t>
      </w:r>
    </w:p>
    <w:p w14:paraId="034F7698" w14:textId="77777777" w:rsidR="00267D3C" w:rsidRPr="000F5BE1" w:rsidRDefault="00267D3C" w:rsidP="002E4EA4">
      <w:pPr>
        <w:rPr>
          <w:rFonts w:ascii="Times New Roman" w:hAnsi="Times New Roman"/>
          <w:lang w:val="en-US"/>
        </w:rPr>
      </w:pPr>
    </w:p>
    <w:p w14:paraId="1A854EA8" w14:textId="77777777" w:rsidR="00267D3C" w:rsidRPr="000F5BE1" w:rsidRDefault="00267D3C" w:rsidP="002E4EA4">
      <w:pPr>
        <w:autoSpaceDE w:val="0"/>
        <w:autoSpaceDN w:val="0"/>
        <w:adjustRightInd w:val="0"/>
        <w:rPr>
          <w:rFonts w:ascii="Times New Roman" w:hAnsi="Times New Roman"/>
        </w:rPr>
      </w:pPr>
      <w:r w:rsidRPr="000F5BE1">
        <w:rPr>
          <w:rFonts w:ascii="Times New Roman" w:hAnsi="Times New Roman"/>
          <w:lang w:val="en-US"/>
        </w:rPr>
        <w:t xml:space="preserve">WORLD BANK. </w:t>
      </w:r>
      <w:r w:rsidRPr="000F5BE1">
        <w:rPr>
          <w:rFonts w:ascii="Times New Roman" w:hAnsi="Times New Roman"/>
          <w:b/>
          <w:lang w:val="en-US"/>
        </w:rPr>
        <w:t>World Development Report 2016:</w:t>
      </w:r>
      <w:r w:rsidRPr="000F5BE1">
        <w:rPr>
          <w:rFonts w:ascii="Times New Roman" w:hAnsi="Times New Roman"/>
          <w:lang w:val="en-US"/>
        </w:rPr>
        <w:t xml:space="preserve"> Digital Dividends. Washington: World Bank, 2016. </w:t>
      </w:r>
      <w:r w:rsidRPr="000F5BE1">
        <w:rPr>
          <w:rFonts w:ascii="Times New Roman" w:hAnsi="Times New Roman"/>
        </w:rPr>
        <w:t>Disponível em: &lt;</w:t>
      </w:r>
      <w:hyperlink r:id="rId37" w:history="1">
        <w:r w:rsidRPr="000F5BE1">
          <w:rPr>
            <w:rStyle w:val="Hyperlink"/>
            <w:rFonts w:ascii="Times New Roman" w:hAnsi="Times New Roman"/>
          </w:rPr>
          <w:t>http://documents.worldbank.org/curated/en/961621467994698644/pdf/102724-WDR-WDR2016Overview-ENGLISH-WebResBox-394840B-OUO-9.pdf</w:t>
        </w:r>
      </w:hyperlink>
      <w:r w:rsidRPr="000F5BE1">
        <w:rPr>
          <w:rFonts w:ascii="Times New Roman" w:hAnsi="Times New Roman"/>
        </w:rPr>
        <w:t>&gt;. Acesso em: 20 de maio de 2017.</w:t>
      </w:r>
    </w:p>
    <w:p w14:paraId="072747AC" w14:textId="77777777" w:rsidR="00267D3C" w:rsidRPr="000F5BE1" w:rsidRDefault="00267D3C" w:rsidP="002E4EA4">
      <w:pPr>
        <w:autoSpaceDE w:val="0"/>
        <w:autoSpaceDN w:val="0"/>
        <w:adjustRightInd w:val="0"/>
        <w:rPr>
          <w:rFonts w:ascii="Times New Roman" w:hAnsi="Times New Roman"/>
          <w:b/>
        </w:rPr>
      </w:pPr>
    </w:p>
    <w:p w14:paraId="08F5444A" w14:textId="77777777" w:rsidR="00267D3C" w:rsidRPr="000F5BE1" w:rsidRDefault="00267D3C" w:rsidP="002E4EA4">
      <w:pPr>
        <w:rPr>
          <w:rFonts w:ascii="Times New Roman" w:hAnsi="Times New Roman"/>
        </w:rPr>
      </w:pPr>
      <w:r w:rsidRPr="000F5BE1">
        <w:rPr>
          <w:rFonts w:ascii="Times New Roman" w:hAnsi="Times New Roman"/>
        </w:rPr>
        <w:t>PRESS, Gill</w:t>
      </w:r>
      <w:r w:rsidRPr="000F5BE1">
        <w:rPr>
          <w:rFonts w:ascii="Times New Roman" w:hAnsi="Times New Roman"/>
          <w:lang w:val="de-DE"/>
        </w:rPr>
        <w:t>. 12 Big Data Definitions: What's Yours?</w:t>
      </w:r>
      <w:r w:rsidRPr="000F5BE1">
        <w:rPr>
          <w:rFonts w:ascii="Times New Roman" w:hAnsi="Times New Roman"/>
          <w:b/>
          <w:lang w:val="de-DE"/>
        </w:rPr>
        <w:t xml:space="preserve"> </w:t>
      </w:r>
      <w:r w:rsidRPr="000F5BE1">
        <w:rPr>
          <w:rFonts w:ascii="Times New Roman" w:hAnsi="Times New Roman"/>
          <w:b/>
        </w:rPr>
        <w:t xml:space="preserve">Forbes, </w:t>
      </w:r>
      <w:r w:rsidRPr="000F5BE1">
        <w:rPr>
          <w:rFonts w:ascii="Times New Roman" w:hAnsi="Times New Roman"/>
        </w:rPr>
        <w:t>2014. Disponível em: &lt;</w:t>
      </w:r>
      <w:hyperlink r:id="rId38" w:anchor="7cca0c1813ae" w:history="1">
        <w:r w:rsidRPr="000F5BE1">
          <w:rPr>
            <w:rStyle w:val="Hyperlink"/>
            <w:rFonts w:ascii="Times New Roman" w:hAnsi="Times New Roman"/>
          </w:rPr>
          <w:t>https://www.forbes.com/sites/gilpress/2014/09/03/12-big-data-definitions-whats-yours/#7cca0c1813ae</w:t>
        </w:r>
      </w:hyperlink>
      <w:r w:rsidRPr="000F5BE1">
        <w:rPr>
          <w:rFonts w:ascii="Times New Roman" w:hAnsi="Times New Roman"/>
        </w:rPr>
        <w:t>&gt;. Acesso em: 12 de abril de 2017.</w:t>
      </w:r>
    </w:p>
    <w:p w14:paraId="44498434" w14:textId="77777777" w:rsidR="00267D3C" w:rsidRPr="000F5BE1" w:rsidRDefault="00267D3C" w:rsidP="002E4EA4">
      <w:pPr>
        <w:rPr>
          <w:rFonts w:ascii="Times New Roman" w:hAnsi="Times New Roman"/>
        </w:rPr>
      </w:pPr>
    </w:p>
    <w:p w14:paraId="53619701" w14:textId="77777777" w:rsidR="00267D3C" w:rsidRPr="000F5BE1" w:rsidRDefault="00267D3C" w:rsidP="002E4EA4">
      <w:pPr>
        <w:rPr>
          <w:rFonts w:ascii="Times New Roman" w:hAnsi="Times New Roman"/>
          <w:lang w:val="en-US"/>
        </w:rPr>
      </w:pPr>
      <w:r w:rsidRPr="000F5BE1">
        <w:rPr>
          <w:rFonts w:ascii="Times New Roman" w:hAnsi="Times New Roman"/>
        </w:rPr>
        <w:t xml:space="preserve">____. Very Short History Of Big Data. </w:t>
      </w:r>
      <w:r w:rsidRPr="000F5BE1">
        <w:rPr>
          <w:rFonts w:ascii="Times New Roman" w:hAnsi="Times New Roman"/>
          <w:b/>
        </w:rPr>
        <w:t xml:space="preserve">Forbes. </w:t>
      </w:r>
      <w:r w:rsidRPr="000F5BE1">
        <w:rPr>
          <w:rFonts w:ascii="Times New Roman" w:hAnsi="Times New Roman"/>
        </w:rPr>
        <w:t>2013. Disponível em: &lt;</w:t>
      </w:r>
      <w:hyperlink r:id="rId39" w:anchor="44e6411a65a1" w:history="1">
        <w:r w:rsidRPr="000F5BE1">
          <w:rPr>
            <w:rStyle w:val="Hyperlink"/>
            <w:rFonts w:ascii="Times New Roman" w:hAnsi="Times New Roman"/>
          </w:rPr>
          <w:t>https://www.forbes.com/sites/gilpress/2013/05/09/a-very-short-history-of-big-data/#44e6411a65a1</w:t>
        </w:r>
      </w:hyperlink>
      <w:r w:rsidRPr="000F5BE1">
        <w:rPr>
          <w:rFonts w:ascii="Times New Roman" w:hAnsi="Times New Roman"/>
        </w:rPr>
        <w:t xml:space="preserve">&gt;. </w:t>
      </w:r>
      <w:r w:rsidRPr="000F5BE1">
        <w:rPr>
          <w:rFonts w:ascii="Times New Roman" w:hAnsi="Times New Roman"/>
          <w:lang w:val="en-US"/>
        </w:rPr>
        <w:t>Acesso em: 12 de abril de 2017.</w:t>
      </w:r>
    </w:p>
    <w:p w14:paraId="61EAF294" w14:textId="77777777" w:rsidR="00267D3C" w:rsidRPr="000F5BE1" w:rsidRDefault="00267D3C" w:rsidP="002E4EA4">
      <w:pPr>
        <w:rPr>
          <w:rFonts w:ascii="Times New Roman" w:hAnsi="Times New Roman"/>
          <w:lang w:val="en-US"/>
        </w:rPr>
      </w:pPr>
    </w:p>
    <w:p w14:paraId="0D690337" w14:textId="77777777" w:rsidR="00267D3C" w:rsidRPr="000F5BE1" w:rsidRDefault="00267D3C" w:rsidP="002E4EA4">
      <w:pPr>
        <w:rPr>
          <w:rFonts w:ascii="Times New Roman" w:hAnsi="Times New Roman"/>
          <w:b/>
        </w:rPr>
      </w:pPr>
      <w:r w:rsidRPr="000F5BE1">
        <w:rPr>
          <w:rFonts w:ascii="Times New Roman" w:hAnsi="Times New Roman"/>
          <w:lang w:val="en-US"/>
        </w:rPr>
        <w:t xml:space="preserve">RAMIREZ, Edith. </w:t>
      </w:r>
      <w:r w:rsidRPr="000F5BE1">
        <w:rPr>
          <w:rFonts w:ascii="Times New Roman" w:hAnsi="Times New Roman"/>
          <w:b/>
          <w:lang w:val="en-US"/>
        </w:rPr>
        <w:t xml:space="preserve">Deconstructing the Antitrust Implications of Big Data. </w:t>
      </w:r>
      <w:r w:rsidRPr="000F5BE1">
        <w:rPr>
          <w:rFonts w:ascii="Times New Roman" w:hAnsi="Times New Roman"/>
          <w:lang w:val="en-US"/>
        </w:rPr>
        <w:t xml:space="preserve">Keynote Remarks of FTC Chairwoman for 43rd Annual Conference on International Antitrust Law and Policy Fordham Competition Law Institute. </w:t>
      </w:r>
      <w:r w:rsidRPr="000F5BE1">
        <w:rPr>
          <w:rFonts w:ascii="Times New Roman" w:hAnsi="Times New Roman"/>
        </w:rPr>
        <w:t xml:space="preserve">2016. Disponível em: &lt; </w:t>
      </w:r>
      <w:hyperlink r:id="rId40" w:history="1">
        <w:r w:rsidRPr="000F5BE1">
          <w:rPr>
            <w:rStyle w:val="Hyperlink"/>
            <w:rFonts w:ascii="Times New Roman" w:hAnsi="Times New Roman"/>
          </w:rPr>
          <w:t>https://www.ftc.gov/system/files/documents/public_statements/1000913/ramirez_fordham_speech_2016.pdf</w:t>
        </w:r>
      </w:hyperlink>
      <w:r w:rsidRPr="000F5BE1">
        <w:rPr>
          <w:rFonts w:ascii="Times New Roman" w:hAnsi="Times New Roman"/>
        </w:rPr>
        <w:t>&gt;. Acesso em: 23 de novembro de 2017.</w:t>
      </w:r>
    </w:p>
    <w:p w14:paraId="10AD1A98" w14:textId="77777777" w:rsidR="00267D3C" w:rsidRPr="000F5BE1" w:rsidRDefault="00267D3C" w:rsidP="002E4EA4">
      <w:pPr>
        <w:autoSpaceDE w:val="0"/>
        <w:autoSpaceDN w:val="0"/>
        <w:adjustRightInd w:val="0"/>
        <w:rPr>
          <w:rFonts w:ascii="Times New Roman" w:hAnsi="Times New Roman"/>
          <w:b/>
        </w:rPr>
      </w:pPr>
    </w:p>
    <w:p w14:paraId="5BE1E2E1" w14:textId="77777777" w:rsidR="00267D3C" w:rsidRPr="000F5BE1" w:rsidRDefault="00267D3C" w:rsidP="002E4EA4">
      <w:pPr>
        <w:rPr>
          <w:rFonts w:ascii="Times New Roman" w:hAnsi="Times New Roman"/>
          <w:bCs/>
        </w:rPr>
      </w:pPr>
      <w:r w:rsidRPr="000F5BE1">
        <w:rPr>
          <w:rFonts w:ascii="Times New Roman" w:hAnsi="Times New Roman"/>
        </w:rPr>
        <w:lastRenderedPageBreak/>
        <w:t xml:space="preserve">RIFFE, Ronald. </w:t>
      </w:r>
      <w:r w:rsidRPr="000F5BE1">
        <w:rPr>
          <w:rFonts w:ascii="Times New Roman" w:hAnsi="Times New Roman"/>
          <w:bCs/>
        </w:rPr>
        <w:t xml:space="preserve">Big Data precisa de armazenamento definido por software. </w:t>
      </w:r>
      <w:r w:rsidRPr="000F5BE1">
        <w:rPr>
          <w:rFonts w:ascii="Times New Roman" w:hAnsi="Times New Roman"/>
          <w:b/>
          <w:bCs/>
        </w:rPr>
        <w:t>CIO From IDG,</w:t>
      </w:r>
      <w:r w:rsidRPr="000F5BE1">
        <w:rPr>
          <w:rFonts w:ascii="Times New Roman" w:hAnsi="Times New Roman"/>
          <w:bCs/>
        </w:rPr>
        <w:t xml:space="preserve"> 2016. Disponível em: &lt;</w:t>
      </w:r>
      <w:hyperlink r:id="rId41" w:history="1">
        <w:r w:rsidRPr="000F5BE1">
          <w:rPr>
            <w:rStyle w:val="Hyperlink"/>
            <w:rFonts w:ascii="Times New Roman" w:hAnsi="Times New Roman"/>
            <w:bCs/>
          </w:rPr>
          <w:t>http://cio.com.br/tecnologia/2016/03/07/big-data-precisa-de-armazenamento-definido-por-software/</w:t>
        </w:r>
      </w:hyperlink>
      <w:r w:rsidRPr="000F5BE1">
        <w:rPr>
          <w:rFonts w:ascii="Times New Roman" w:hAnsi="Times New Roman"/>
          <w:bCs/>
        </w:rPr>
        <w:t xml:space="preserve">&gt;. Acesso em: 31 de maio de 2017. </w:t>
      </w:r>
    </w:p>
    <w:p w14:paraId="03C9AB48" w14:textId="77777777" w:rsidR="00267D3C" w:rsidRPr="000F5BE1" w:rsidRDefault="00267D3C" w:rsidP="002E4EA4">
      <w:pPr>
        <w:rPr>
          <w:rFonts w:ascii="Times New Roman" w:hAnsi="Times New Roman"/>
        </w:rPr>
      </w:pPr>
    </w:p>
    <w:p w14:paraId="6ABC9EF4" w14:textId="77777777" w:rsidR="00267D3C" w:rsidRPr="000F5BE1" w:rsidRDefault="00267D3C" w:rsidP="002E4EA4">
      <w:pPr>
        <w:rPr>
          <w:rFonts w:ascii="Times New Roman" w:hAnsi="Times New Roman"/>
        </w:rPr>
      </w:pPr>
      <w:r w:rsidRPr="000F5BE1">
        <w:rPr>
          <w:rFonts w:ascii="Times New Roman" w:hAnsi="Times New Roman"/>
        </w:rPr>
        <w:t xml:space="preserve">RUBINFELD, Daniel L.; GAL, Michal S. Access Barriers to Big Data (August 26, 2016). 59 </w:t>
      </w:r>
      <w:r w:rsidRPr="000F5BE1">
        <w:rPr>
          <w:rFonts w:ascii="Times New Roman" w:hAnsi="Times New Roman"/>
          <w:b/>
        </w:rPr>
        <w:t>Arizona Law Review</w:t>
      </w:r>
      <w:r w:rsidRPr="000F5BE1">
        <w:rPr>
          <w:rFonts w:ascii="Times New Roman" w:hAnsi="Times New Roman"/>
        </w:rPr>
        <w:t>, v. 59, p. 339-381, 2017. Disponível em: &lt;</w:t>
      </w:r>
      <w:hyperlink r:id="rId42" w:history="1">
        <w:r w:rsidRPr="000F5BE1">
          <w:rPr>
            <w:rStyle w:val="Hyperlink"/>
            <w:rFonts w:ascii="Times New Roman" w:hAnsi="Times New Roman"/>
          </w:rPr>
          <w:t>https://ssrn.com/abstract=2830586</w:t>
        </w:r>
      </w:hyperlink>
      <w:r w:rsidRPr="000F5BE1">
        <w:rPr>
          <w:rFonts w:ascii="Times New Roman" w:hAnsi="Times New Roman"/>
        </w:rPr>
        <w:t xml:space="preserve">&gt;. Acesso em: 20 de novembro de 2017. </w:t>
      </w:r>
    </w:p>
    <w:p w14:paraId="612AE083" w14:textId="77777777" w:rsidR="00267D3C" w:rsidRPr="000F5BE1" w:rsidRDefault="00267D3C" w:rsidP="002E4EA4">
      <w:pPr>
        <w:rPr>
          <w:rFonts w:ascii="Times New Roman" w:hAnsi="Times New Roman"/>
        </w:rPr>
      </w:pPr>
    </w:p>
    <w:p w14:paraId="44F3F4AE" w14:textId="77777777" w:rsidR="00267D3C" w:rsidRPr="000F5BE1" w:rsidRDefault="00267D3C" w:rsidP="002E4EA4">
      <w:pPr>
        <w:rPr>
          <w:rFonts w:ascii="Times New Roman" w:hAnsi="Times New Roman"/>
        </w:rPr>
      </w:pPr>
      <w:r w:rsidRPr="000F5BE1">
        <w:rPr>
          <w:rFonts w:ascii="Times New Roman" w:hAnsi="Times New Roman"/>
          <w:lang w:val="en-US"/>
        </w:rPr>
        <w:t xml:space="preserve">SOKOL, D. Daniel, COMERFORD, Roisin E. Does Antitrust Have a Role to Play in Regulating Big Data? 2016. </w:t>
      </w:r>
      <w:r w:rsidRPr="000F5BE1">
        <w:rPr>
          <w:rFonts w:ascii="Times New Roman" w:hAnsi="Times New Roman"/>
          <w:b/>
          <w:lang w:val="en-US"/>
        </w:rPr>
        <w:t>Cambridge Handbook of Antitrust, Intellectual Property and High Tech.</w:t>
      </w:r>
      <w:r w:rsidRPr="000F5BE1">
        <w:rPr>
          <w:rFonts w:ascii="Times New Roman" w:hAnsi="Times New Roman"/>
          <w:lang w:val="en-US"/>
        </w:rPr>
        <w:t xml:space="preserve"> Cambridge University Press, Forthcoming, 2016. </w:t>
      </w:r>
      <w:r w:rsidRPr="000F5BE1">
        <w:rPr>
          <w:rFonts w:ascii="Times New Roman" w:hAnsi="Times New Roman"/>
        </w:rPr>
        <w:t>Disponível em: &lt;</w:t>
      </w:r>
      <w:hyperlink r:id="rId43" w:tgtFrame="_blank" w:history="1">
        <w:r w:rsidRPr="000F5BE1">
          <w:rPr>
            <w:rStyle w:val="Hyperlink"/>
            <w:rFonts w:ascii="Times New Roman" w:hAnsi="Times New Roman"/>
          </w:rPr>
          <w:t>https://ssrn.com/abstract=2723693</w:t>
        </w:r>
      </w:hyperlink>
      <w:r w:rsidRPr="000F5BE1">
        <w:rPr>
          <w:rFonts w:ascii="Times New Roman" w:hAnsi="Times New Roman"/>
        </w:rPr>
        <w:t>&gt;. Acesso em: 31 de outubro de 2017.</w:t>
      </w:r>
    </w:p>
    <w:p w14:paraId="5DFE910C" w14:textId="77777777" w:rsidR="00267D3C" w:rsidRPr="000F5BE1" w:rsidRDefault="00267D3C" w:rsidP="002E4EA4">
      <w:pPr>
        <w:rPr>
          <w:rFonts w:ascii="Times New Roman" w:hAnsi="Times New Roman"/>
        </w:rPr>
      </w:pPr>
    </w:p>
    <w:p w14:paraId="0A0F7166" w14:textId="77777777" w:rsidR="00267D3C" w:rsidRPr="000F5BE1" w:rsidRDefault="00267D3C" w:rsidP="002E4EA4">
      <w:pPr>
        <w:rPr>
          <w:rFonts w:ascii="Times New Roman" w:hAnsi="Times New Roman"/>
        </w:rPr>
      </w:pPr>
      <w:r w:rsidRPr="000F5BE1">
        <w:rPr>
          <w:rFonts w:ascii="Times New Roman" w:hAnsi="Times New Roman"/>
          <w:lang w:val="en-US"/>
        </w:rPr>
        <w:t>STUCKE, Maurice; GRUNES, Allen.</w:t>
      </w:r>
      <w:r w:rsidRPr="000F5BE1">
        <w:rPr>
          <w:rFonts w:ascii="Times New Roman" w:hAnsi="Times New Roman"/>
          <w:shd w:val="clear" w:color="auto" w:fill="FFFFFF"/>
          <w:lang w:val="en-US"/>
        </w:rPr>
        <w:t xml:space="preserve"> </w:t>
      </w:r>
      <w:r w:rsidRPr="000F5BE1">
        <w:rPr>
          <w:rFonts w:ascii="Times New Roman" w:hAnsi="Times New Roman"/>
          <w:lang w:val="en-US"/>
        </w:rPr>
        <w:t xml:space="preserve">Debunking the Myths Over Big Data and Antitrust. </w:t>
      </w:r>
      <w:r w:rsidRPr="000F5BE1">
        <w:rPr>
          <w:rFonts w:ascii="Times New Roman" w:hAnsi="Times New Roman"/>
          <w:b/>
        </w:rPr>
        <w:t>CPI Antitrust Chronicle</w:t>
      </w:r>
      <w:r w:rsidRPr="000F5BE1">
        <w:rPr>
          <w:rFonts w:ascii="Times New Roman" w:hAnsi="Times New Roman"/>
        </w:rPr>
        <w:t>, n. 276, mai. 2015, Disponível em: &lt;</w:t>
      </w:r>
      <w:hyperlink r:id="rId44" w:tgtFrame="_blank" w:history="1">
        <w:r w:rsidRPr="000F5BE1">
          <w:rPr>
            <w:rStyle w:val="Hyperlink"/>
            <w:rFonts w:ascii="Times New Roman" w:hAnsi="Times New Roman"/>
          </w:rPr>
          <w:t>https://ssrn.com/abstract=2612562</w:t>
        </w:r>
      </w:hyperlink>
      <w:r w:rsidRPr="000F5BE1">
        <w:rPr>
          <w:rFonts w:ascii="Times New Roman" w:hAnsi="Times New Roman"/>
        </w:rPr>
        <w:t>&gt;. Acesso em: 31 de maio de 2017.</w:t>
      </w:r>
    </w:p>
    <w:p w14:paraId="0D7E0916" w14:textId="77777777" w:rsidR="00267D3C" w:rsidRPr="000F5BE1" w:rsidRDefault="00267D3C" w:rsidP="002E4EA4">
      <w:pPr>
        <w:rPr>
          <w:rFonts w:ascii="Times New Roman" w:hAnsi="Times New Roman"/>
        </w:rPr>
      </w:pPr>
    </w:p>
    <w:p w14:paraId="372F38DB" w14:textId="1E12499F" w:rsidR="00267D3C" w:rsidRPr="000F5BE1" w:rsidRDefault="00267D3C" w:rsidP="002E4EA4">
      <w:pPr>
        <w:rPr>
          <w:rFonts w:ascii="Times New Roman" w:hAnsi="Times New Roman"/>
          <w:lang w:val="en-US"/>
        </w:rPr>
      </w:pPr>
      <w:r w:rsidRPr="000F5BE1">
        <w:rPr>
          <w:rFonts w:ascii="Times New Roman" w:hAnsi="Times New Roman"/>
        </w:rPr>
        <w:t xml:space="preserve">_____. </w:t>
      </w:r>
      <w:r w:rsidRPr="000F5BE1">
        <w:rPr>
          <w:rFonts w:ascii="Times New Roman" w:hAnsi="Times New Roman"/>
          <w:b/>
        </w:rPr>
        <w:t>Big data and Competition Policy</w:t>
      </w:r>
      <w:r w:rsidRPr="000F5BE1">
        <w:rPr>
          <w:rFonts w:ascii="Times New Roman" w:hAnsi="Times New Roman"/>
        </w:rPr>
        <w:t xml:space="preserve">. </w:t>
      </w:r>
      <w:r w:rsidRPr="000F5BE1">
        <w:rPr>
          <w:rFonts w:ascii="Times New Roman" w:hAnsi="Times New Roman"/>
          <w:lang w:val="en-US"/>
        </w:rPr>
        <w:t>Nova York: Oxford University Press, 2016, 371 p.</w:t>
      </w:r>
    </w:p>
    <w:p w14:paraId="3E9F1142" w14:textId="7765E92A" w:rsidR="00CF5551" w:rsidRPr="000F5BE1" w:rsidRDefault="00CF5551" w:rsidP="002E4EA4">
      <w:pPr>
        <w:rPr>
          <w:rFonts w:ascii="Times New Roman" w:hAnsi="Times New Roman"/>
          <w:lang w:val="en-US"/>
        </w:rPr>
      </w:pPr>
    </w:p>
    <w:p w14:paraId="20181E61" w14:textId="77777777" w:rsidR="00CF5551" w:rsidRPr="000F5BE1" w:rsidRDefault="00CF5551" w:rsidP="002E4EA4">
      <w:pPr>
        <w:jc w:val="both"/>
        <w:rPr>
          <w:rFonts w:ascii="Times New Roman" w:hAnsi="Times New Roman"/>
          <w:lang w:val="en-US"/>
        </w:rPr>
      </w:pPr>
      <w:r w:rsidRPr="000F5BE1">
        <w:rPr>
          <w:rFonts w:ascii="Times New Roman" w:hAnsi="Times New Roman"/>
          <w:lang w:val="en-US"/>
        </w:rPr>
        <w:t xml:space="preserve">SULLIVAN, E. Thomas; HARRISON, Jeffrey L. </w:t>
      </w:r>
      <w:r w:rsidRPr="000F5BE1">
        <w:rPr>
          <w:rFonts w:ascii="Times New Roman" w:hAnsi="Times New Roman"/>
          <w:b/>
          <w:lang w:val="en-US"/>
        </w:rPr>
        <w:t xml:space="preserve">Understanding Antitrust and Ist Economic Implications. </w:t>
      </w:r>
      <w:r w:rsidRPr="000F5BE1">
        <w:rPr>
          <w:rFonts w:ascii="Times New Roman" w:hAnsi="Times New Roman"/>
          <w:lang w:val="en-US"/>
        </w:rPr>
        <w:t xml:space="preserve">6.ed. New Providence, NJ: LexisNexis. 2014. (The Understanding Series). </w:t>
      </w:r>
    </w:p>
    <w:p w14:paraId="29A4F550" w14:textId="77777777" w:rsidR="00267D3C" w:rsidRPr="000F5BE1" w:rsidRDefault="00267D3C" w:rsidP="002E4EA4">
      <w:pPr>
        <w:rPr>
          <w:rFonts w:ascii="Times New Roman" w:hAnsi="Times New Roman"/>
          <w:lang w:val="en-US"/>
        </w:rPr>
      </w:pPr>
    </w:p>
    <w:p w14:paraId="3863CA0A" w14:textId="77777777" w:rsidR="00267D3C" w:rsidRPr="000F5BE1" w:rsidRDefault="00267D3C" w:rsidP="002E4EA4">
      <w:pPr>
        <w:rPr>
          <w:rFonts w:ascii="Times New Roman" w:hAnsi="Times New Roman"/>
          <w:lang w:val="en-US"/>
        </w:rPr>
      </w:pPr>
      <w:bookmarkStart w:id="19" w:name="_Hlk509653344"/>
      <w:r w:rsidRPr="000F5BE1">
        <w:rPr>
          <w:rFonts w:ascii="Times New Roman" w:hAnsi="Times New Roman"/>
          <w:lang w:val="en-US"/>
        </w:rPr>
        <w:t xml:space="preserve">THE ECONOMIST. </w:t>
      </w:r>
      <w:bookmarkEnd w:id="19"/>
      <w:r w:rsidRPr="000F5BE1">
        <w:rPr>
          <w:rFonts w:ascii="Times New Roman" w:hAnsi="Times New Roman"/>
          <w:b/>
        </w:rPr>
        <w:t xml:space="preserve">Data, data everywhere. </w:t>
      </w:r>
      <w:r w:rsidRPr="000F5BE1">
        <w:rPr>
          <w:rFonts w:ascii="Times New Roman" w:hAnsi="Times New Roman"/>
        </w:rPr>
        <w:t>2010. Disponível em: &lt;</w:t>
      </w:r>
      <w:hyperlink r:id="rId45" w:history="1">
        <w:r w:rsidRPr="000F5BE1">
          <w:rPr>
            <w:rStyle w:val="Hyperlink"/>
            <w:rFonts w:ascii="Times New Roman" w:hAnsi="Times New Roman"/>
          </w:rPr>
          <w:t>http://www.economist.com/node/15557443</w:t>
        </w:r>
      </w:hyperlink>
      <w:r w:rsidRPr="000F5BE1">
        <w:rPr>
          <w:rFonts w:ascii="Times New Roman" w:hAnsi="Times New Roman"/>
        </w:rPr>
        <w:t xml:space="preserve">&gt;. </w:t>
      </w:r>
      <w:r w:rsidRPr="000F5BE1">
        <w:rPr>
          <w:rFonts w:ascii="Times New Roman" w:hAnsi="Times New Roman"/>
          <w:lang w:val="en-US"/>
        </w:rPr>
        <w:t>Acesso em 20 de abril de 2017.</w:t>
      </w:r>
    </w:p>
    <w:p w14:paraId="674AC283" w14:textId="77777777" w:rsidR="00267D3C" w:rsidRPr="000F5BE1" w:rsidRDefault="00267D3C" w:rsidP="002E4EA4">
      <w:pPr>
        <w:rPr>
          <w:rFonts w:ascii="Times New Roman" w:hAnsi="Times New Roman"/>
          <w:lang w:val="en-US"/>
        </w:rPr>
      </w:pPr>
    </w:p>
    <w:p w14:paraId="3A151679" w14:textId="77777777" w:rsidR="00267D3C" w:rsidRPr="000F5BE1" w:rsidRDefault="00267D3C" w:rsidP="002E4EA4">
      <w:pPr>
        <w:pStyle w:val="PargrafodaLista"/>
        <w:ind w:left="0"/>
        <w:rPr>
          <w:rFonts w:ascii="Times New Roman" w:hAnsi="Times New Roman"/>
          <w:lang w:val="en-US"/>
        </w:rPr>
      </w:pPr>
      <w:r w:rsidRPr="000F5BE1">
        <w:rPr>
          <w:rFonts w:ascii="Times New Roman" w:hAnsi="Times New Roman"/>
          <w:lang w:val="en-US"/>
        </w:rPr>
        <w:t xml:space="preserve">____. </w:t>
      </w:r>
      <w:r w:rsidRPr="000F5BE1">
        <w:rPr>
          <w:rFonts w:ascii="Times New Roman" w:hAnsi="Times New Roman"/>
          <w:b/>
          <w:lang w:val="en-US"/>
        </w:rPr>
        <w:t>The world’s most valuable resource is no longer oil, but data: the data economy demands a new approach to antitrust rules</w:t>
      </w:r>
      <w:r w:rsidRPr="000F5BE1">
        <w:rPr>
          <w:rFonts w:ascii="Times New Roman" w:hAnsi="Times New Roman"/>
          <w:lang w:val="en-US"/>
        </w:rPr>
        <w:t xml:space="preserve">. </w:t>
      </w:r>
      <w:r w:rsidRPr="000F5BE1">
        <w:rPr>
          <w:rFonts w:ascii="Times New Roman" w:hAnsi="Times New Roman"/>
        </w:rPr>
        <w:t xml:space="preserve">2017. Diponível em: </w:t>
      </w:r>
      <w:hyperlink r:id="rId46" w:history="1">
        <w:r w:rsidRPr="000F5BE1">
          <w:rPr>
            <w:rStyle w:val="Hyperlink"/>
            <w:rFonts w:ascii="Times New Roman" w:hAnsi="Times New Roman"/>
          </w:rPr>
          <w:t>https://www.economist.com/news/leaders/21721656-data-economy-demands-new-approach-antitrust-rules-worlds-most-valuable-resource</w:t>
        </w:r>
      </w:hyperlink>
      <w:r w:rsidRPr="000F5BE1">
        <w:rPr>
          <w:rFonts w:ascii="Times New Roman" w:hAnsi="Times New Roman"/>
        </w:rPr>
        <w:t xml:space="preserve">.  </w:t>
      </w:r>
      <w:r w:rsidRPr="000F5BE1">
        <w:rPr>
          <w:rFonts w:ascii="Times New Roman" w:hAnsi="Times New Roman"/>
          <w:lang w:val="en-US"/>
        </w:rPr>
        <w:t>Acesso em 15 de novembro de 2017</w:t>
      </w:r>
    </w:p>
    <w:p w14:paraId="560BF599" w14:textId="77777777" w:rsidR="00267D3C" w:rsidRPr="000F5BE1" w:rsidRDefault="00267D3C" w:rsidP="002E4EA4">
      <w:pPr>
        <w:rPr>
          <w:rFonts w:ascii="Times New Roman" w:hAnsi="Times New Roman"/>
          <w:lang w:val="en-US"/>
        </w:rPr>
      </w:pPr>
    </w:p>
    <w:p w14:paraId="23D9E007" w14:textId="77777777" w:rsidR="00267D3C" w:rsidRPr="000F5BE1" w:rsidRDefault="00267D3C" w:rsidP="002E4EA4">
      <w:pPr>
        <w:pStyle w:val="PargrafodaLista"/>
        <w:ind w:left="0"/>
        <w:rPr>
          <w:rFonts w:ascii="Times New Roman" w:hAnsi="Times New Roman"/>
        </w:rPr>
      </w:pPr>
      <w:r w:rsidRPr="000F5BE1">
        <w:rPr>
          <w:rFonts w:ascii="Times New Roman" w:hAnsi="Times New Roman"/>
          <w:lang w:val="en-US"/>
        </w:rPr>
        <w:t xml:space="preserve">TUCKER, Darren S.; WELLFORD, Hill B. Big mistakes regarding big data. </w:t>
      </w:r>
      <w:r w:rsidRPr="000F5BE1">
        <w:rPr>
          <w:rFonts w:ascii="Times New Roman" w:hAnsi="Times New Roman"/>
          <w:b/>
        </w:rPr>
        <w:t>Antitrust Source, American Bar Association</w:t>
      </w:r>
      <w:r w:rsidRPr="000F5BE1">
        <w:rPr>
          <w:rFonts w:ascii="Times New Roman" w:hAnsi="Times New Roman"/>
        </w:rPr>
        <w:t>, 2014. Disponível em: &lt;</w:t>
      </w:r>
      <w:hyperlink r:id="rId47" w:tgtFrame="_blank" w:history="1">
        <w:r w:rsidRPr="000F5BE1">
          <w:rPr>
            <w:rStyle w:val="Hyperlink"/>
            <w:rFonts w:ascii="Times New Roman" w:hAnsi="Times New Roman"/>
          </w:rPr>
          <w:t>https://ssrn.com/abstract=2549044</w:t>
        </w:r>
      </w:hyperlink>
      <w:r w:rsidRPr="000F5BE1">
        <w:rPr>
          <w:rFonts w:ascii="Times New Roman" w:hAnsi="Times New Roman"/>
        </w:rPr>
        <w:t>&gt;. Acesso em: 06 de novembro de 2017.</w:t>
      </w:r>
    </w:p>
    <w:p w14:paraId="7874202A" w14:textId="77777777" w:rsidR="00267D3C" w:rsidRPr="000F5BE1" w:rsidRDefault="00267D3C" w:rsidP="002E4EA4">
      <w:pPr>
        <w:rPr>
          <w:rFonts w:ascii="Times New Roman" w:hAnsi="Times New Roman"/>
        </w:rPr>
      </w:pPr>
    </w:p>
    <w:p w14:paraId="1A02F13B" w14:textId="2A9F1A5D" w:rsidR="00267D3C" w:rsidRPr="000F5BE1" w:rsidRDefault="00267D3C" w:rsidP="002E4EA4">
      <w:pPr>
        <w:rPr>
          <w:rFonts w:ascii="Times New Roman" w:hAnsi="Times New Roman"/>
          <w:iCs/>
        </w:rPr>
      </w:pPr>
      <w:r w:rsidRPr="000F5BE1">
        <w:rPr>
          <w:rFonts w:ascii="Times New Roman" w:hAnsi="Times New Roman"/>
          <w:lang w:val="en-US"/>
        </w:rPr>
        <w:t xml:space="preserve">VEZZOSO, Simonetta. Competition policy in a world of big data. </w:t>
      </w:r>
      <w:r w:rsidRPr="000F5BE1">
        <w:rPr>
          <w:rFonts w:ascii="Times New Roman" w:hAnsi="Times New Roman"/>
        </w:rPr>
        <w:t xml:space="preserve">In: OLLEROS, Xavier; ZHEGU, Majlinda (editores). </w:t>
      </w:r>
      <w:r w:rsidRPr="000F5BE1">
        <w:rPr>
          <w:rFonts w:ascii="Times New Roman" w:hAnsi="Times New Roman"/>
          <w:b/>
          <w:iCs/>
        </w:rPr>
        <w:t>Research Handbook on Digital Transformations</w:t>
      </w:r>
      <w:r w:rsidRPr="000F5BE1">
        <w:rPr>
          <w:rFonts w:ascii="Times New Roman" w:hAnsi="Times New Roman"/>
          <w:iCs/>
        </w:rPr>
        <w:t>. Cheltenham: Edward Elgar, 2016, Disponível em: &lt;</w:t>
      </w:r>
      <w:hyperlink r:id="rId48" w:history="1">
        <w:r w:rsidRPr="000F5BE1">
          <w:rPr>
            <w:rStyle w:val="Hyperlink"/>
            <w:rFonts w:ascii="Times New Roman" w:hAnsi="Times New Roman"/>
            <w:iCs/>
          </w:rPr>
          <w:t>https://papers.ssrn.com/sol3/papers.cfm?abstract_id=2717497</w:t>
        </w:r>
      </w:hyperlink>
      <w:r w:rsidRPr="000F5BE1">
        <w:rPr>
          <w:rFonts w:ascii="Times New Roman" w:hAnsi="Times New Roman"/>
          <w:iCs/>
        </w:rPr>
        <w:t>&gt;. Acesso em: 30 de maio de 2017.</w:t>
      </w:r>
    </w:p>
    <w:p w14:paraId="34C32C0A" w14:textId="3E7D55B2" w:rsidR="00077B14" w:rsidRPr="000F5BE1" w:rsidRDefault="00077B14" w:rsidP="002E4EA4">
      <w:pPr>
        <w:rPr>
          <w:rFonts w:ascii="Times New Roman" w:hAnsi="Times New Roman"/>
        </w:rPr>
      </w:pPr>
    </w:p>
    <w:p w14:paraId="694D743D" w14:textId="698D4B96" w:rsidR="00077B14" w:rsidRPr="000F5BE1" w:rsidRDefault="00077B14" w:rsidP="002E4EA4">
      <w:pPr>
        <w:pStyle w:val="PargrafodaLista"/>
        <w:ind w:left="0"/>
        <w:rPr>
          <w:rFonts w:ascii="Times New Roman" w:hAnsi="Times New Roman"/>
          <w:b/>
          <w:lang w:val="en-US"/>
        </w:rPr>
      </w:pPr>
      <w:r w:rsidRPr="000F5BE1">
        <w:rPr>
          <w:rFonts w:ascii="Times New Roman" w:hAnsi="Times New Roman"/>
          <w:lang w:val="en-US"/>
        </w:rPr>
        <w:t xml:space="preserve">VISCUSI, W. Kip; VERNO, John M.; HARRINGTON, Joseph E. </w:t>
      </w:r>
      <w:r w:rsidRPr="000F5BE1">
        <w:rPr>
          <w:rFonts w:ascii="Times New Roman" w:hAnsi="Times New Roman"/>
          <w:b/>
          <w:lang w:val="en-US"/>
        </w:rPr>
        <w:t>Economics of Regulation and Antitrust</w:t>
      </w:r>
      <w:r w:rsidRPr="000F5BE1">
        <w:rPr>
          <w:rFonts w:ascii="Times New Roman" w:hAnsi="Times New Roman"/>
          <w:lang w:val="en-US"/>
        </w:rPr>
        <w:t>. 4ª ed. Cambridge: The MIT Press, 2005.</w:t>
      </w:r>
    </w:p>
    <w:sectPr w:rsidR="00077B14" w:rsidRPr="000F5BE1" w:rsidSect="00A821B1">
      <w:footerReference w:type="default" r:id="rId49"/>
      <w:pgSz w:w="11900" w:h="16840"/>
      <w:pgMar w:top="1701" w:right="1134" w:bottom="1134" w:left="1701" w:header="1191" w:footer="0"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E91DC" w14:textId="77777777" w:rsidR="002926C1" w:rsidRDefault="002926C1" w:rsidP="00DF07C5">
      <w:r>
        <w:separator/>
      </w:r>
    </w:p>
  </w:endnote>
  <w:endnote w:type="continuationSeparator" w:id="0">
    <w:p w14:paraId="0115A925" w14:textId="77777777" w:rsidR="002926C1" w:rsidRDefault="002926C1" w:rsidP="00DF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011283"/>
      <w:docPartObj>
        <w:docPartGallery w:val="Page Numbers (Bottom of Page)"/>
        <w:docPartUnique/>
      </w:docPartObj>
    </w:sdtPr>
    <w:sdtEndPr/>
    <w:sdtContent>
      <w:p w14:paraId="1C61E0D7" w14:textId="51ABF7FF" w:rsidR="002E4EA4" w:rsidRDefault="002E4EA4">
        <w:pPr>
          <w:pStyle w:val="Rodap"/>
          <w:jc w:val="right"/>
        </w:pPr>
        <w:r>
          <w:fldChar w:fldCharType="begin"/>
        </w:r>
        <w:r>
          <w:instrText>PAGE   \* MERGEFORMAT</w:instrText>
        </w:r>
        <w:r>
          <w:fldChar w:fldCharType="separate"/>
        </w:r>
        <w:r w:rsidR="00355149">
          <w:rPr>
            <w:noProof/>
          </w:rPr>
          <w:t>8</w:t>
        </w:r>
        <w:r>
          <w:fldChar w:fldCharType="end"/>
        </w:r>
      </w:p>
    </w:sdtContent>
  </w:sdt>
  <w:p w14:paraId="44155BB6" w14:textId="77777777" w:rsidR="002E4EA4" w:rsidRDefault="002E4EA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27449" w14:textId="77777777" w:rsidR="002926C1" w:rsidRDefault="002926C1" w:rsidP="00DF07C5">
      <w:r>
        <w:separator/>
      </w:r>
    </w:p>
  </w:footnote>
  <w:footnote w:type="continuationSeparator" w:id="0">
    <w:p w14:paraId="5D2DD106" w14:textId="77777777" w:rsidR="002926C1" w:rsidRDefault="002926C1" w:rsidP="00DF07C5">
      <w:r>
        <w:continuationSeparator/>
      </w:r>
    </w:p>
  </w:footnote>
  <w:footnote w:id="1">
    <w:p w14:paraId="245D7B51" w14:textId="5501B92B"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w:t>
      </w:r>
      <w:r w:rsidRPr="00EC5E8A">
        <w:rPr>
          <w:rFonts w:ascii="Times New Roman" w:hAnsi="Times New Roman"/>
          <w:iCs/>
          <w:sz w:val="20"/>
          <w:szCs w:val="20"/>
        </w:rPr>
        <w:t>Em 2016, o C</w:t>
      </w:r>
      <w:r w:rsidR="007D1D1E" w:rsidRPr="00EC5E8A">
        <w:rPr>
          <w:rFonts w:ascii="Times New Roman" w:hAnsi="Times New Roman"/>
          <w:iCs/>
          <w:sz w:val="20"/>
          <w:szCs w:val="20"/>
        </w:rPr>
        <w:t>onselho Administrativo de Defesa Econômica (C</w:t>
      </w:r>
      <w:r w:rsidRPr="00EC5E8A">
        <w:rPr>
          <w:rFonts w:ascii="Times New Roman" w:hAnsi="Times New Roman"/>
          <w:iCs/>
          <w:sz w:val="20"/>
          <w:szCs w:val="20"/>
        </w:rPr>
        <w:t>ADE</w:t>
      </w:r>
      <w:r w:rsidR="007D1D1E" w:rsidRPr="00EC5E8A">
        <w:rPr>
          <w:rFonts w:ascii="Times New Roman" w:hAnsi="Times New Roman"/>
          <w:iCs/>
          <w:sz w:val="20"/>
          <w:szCs w:val="20"/>
        </w:rPr>
        <w:t xml:space="preserve">) </w:t>
      </w:r>
      <w:r w:rsidRPr="00EC5E8A">
        <w:rPr>
          <w:rFonts w:ascii="Times New Roman" w:hAnsi="Times New Roman"/>
          <w:iCs/>
          <w:sz w:val="20"/>
          <w:szCs w:val="20"/>
        </w:rPr>
        <w:t>lançou um novo Guia de Análise de Atos de Concentração Horizontais (Guia-H) para orientar a análise realizada pelo órgão nas etapas acima, de acordo com as melhores práticas adotadas em importantes jurisdições concorrenciais, como a norte-americana e a europeia. Conquanto a metodologia prevista no Guia-H não possua um caráter obrigatório ou vinculante para o CADE, nem seja exauriente no que diz respeito a todos os possíveis métodos de análise de casos concretos, a publicação do referido documento tem os objetivos de guiar os seus membros a empregar as melhores práticas e auxiliar os agentes econômicos a compreender cada uma de suas etapas, técnicas e critérios.</w:t>
      </w:r>
    </w:p>
  </w:footnote>
  <w:footnote w:id="2">
    <w:p w14:paraId="6870E082" w14:textId="4D0D5D35" w:rsidR="00EC5E8A" w:rsidRPr="00EC5E8A" w:rsidRDefault="00EC5E8A" w:rsidP="00957AE1">
      <w:pPr>
        <w:jc w:val="both"/>
        <w:rPr>
          <w:rFonts w:ascii="Times New Roman" w:hAnsi="Times New Roman"/>
          <w:iCs/>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Como o valor que pode ser extraído da exploração dessa capacidade de </w:t>
      </w:r>
      <w:r w:rsidRPr="00EC5E8A">
        <w:rPr>
          <w:rFonts w:ascii="Times New Roman" w:hAnsi="Times New Roman"/>
          <w:i/>
          <w:sz w:val="20"/>
          <w:szCs w:val="20"/>
        </w:rPr>
        <w:t>big data</w:t>
      </w:r>
      <w:r w:rsidRPr="00EC5E8A">
        <w:rPr>
          <w:rFonts w:ascii="Times New Roman" w:hAnsi="Times New Roman"/>
          <w:sz w:val="20"/>
          <w:szCs w:val="20"/>
        </w:rPr>
        <w:t xml:space="preserve"> depende, em larga escala, do volume, da qualidade (variedade) e da velocidade com que os dados são coletados e processados, a aquisição de agentes econômicos que já detenham amplos conjuntos de dados à sua disposição tem se tornado uma opção crescente para as empresas que atuam no setor digital</w:t>
      </w:r>
      <w:r w:rsidRPr="00EC5E8A">
        <w:rPr>
          <w:rFonts w:ascii="Times New Roman" w:eastAsiaTheme="minorHAnsi" w:hAnsi="Times New Roman"/>
          <w:color w:val="000000"/>
          <w:sz w:val="20"/>
          <w:szCs w:val="20"/>
        </w:rPr>
        <w:t xml:space="preserve"> (</w:t>
      </w:r>
      <w:r w:rsidRPr="00EC5E8A">
        <w:rPr>
          <w:rFonts w:ascii="Times New Roman" w:hAnsi="Times New Roman"/>
          <w:sz w:val="20"/>
          <w:szCs w:val="20"/>
        </w:rPr>
        <w:t>KAROLCZYK; LE CROY, 2018, p. 2).</w:t>
      </w:r>
      <w:r w:rsidRPr="00EC5E8A">
        <w:rPr>
          <w:rFonts w:ascii="Times New Roman" w:hAnsi="Times New Roman"/>
          <w:iCs/>
          <w:sz w:val="20"/>
          <w:szCs w:val="20"/>
        </w:rPr>
        <w:t xml:space="preserve"> Essa tendência é confirmada pelo aumento expressivo no número de aquisições e fusões </w:t>
      </w:r>
      <w:r w:rsidRPr="00EC5E8A">
        <w:rPr>
          <w:rFonts w:ascii="Times New Roman" w:hAnsi="Times New Roman"/>
          <w:sz w:val="20"/>
          <w:szCs w:val="20"/>
        </w:rPr>
        <w:t>impulsionadas por dados</w:t>
      </w:r>
      <w:r w:rsidRPr="00EC5E8A">
        <w:rPr>
          <w:rFonts w:ascii="Times New Roman" w:hAnsi="Times New Roman"/>
          <w:iCs/>
          <w:sz w:val="20"/>
          <w:szCs w:val="20"/>
        </w:rPr>
        <w:t xml:space="preserve"> envolvendo empresas que exploram </w:t>
      </w:r>
      <w:r w:rsidRPr="00EC5E8A">
        <w:rPr>
          <w:rFonts w:ascii="Times New Roman" w:hAnsi="Times New Roman"/>
          <w:i/>
          <w:iCs/>
          <w:sz w:val="20"/>
          <w:szCs w:val="20"/>
        </w:rPr>
        <w:t xml:space="preserve">big data </w:t>
      </w:r>
      <w:r w:rsidRPr="00EC5E8A">
        <w:rPr>
          <w:rFonts w:ascii="Times New Roman" w:hAnsi="Times New Roman"/>
          <w:iCs/>
          <w:sz w:val="20"/>
          <w:szCs w:val="20"/>
        </w:rPr>
        <w:t xml:space="preserve">(as chamadas </w:t>
      </w:r>
      <w:r w:rsidRPr="00EC5E8A">
        <w:rPr>
          <w:rFonts w:ascii="Times New Roman" w:hAnsi="Times New Roman"/>
          <w:i/>
          <w:iCs/>
          <w:sz w:val="20"/>
          <w:szCs w:val="20"/>
        </w:rPr>
        <w:t>data-driven mergers</w:t>
      </w:r>
      <w:r w:rsidRPr="00EC5E8A">
        <w:rPr>
          <w:rFonts w:ascii="Times New Roman" w:hAnsi="Times New Roman"/>
          <w:iCs/>
          <w:sz w:val="20"/>
          <w:szCs w:val="20"/>
        </w:rPr>
        <w:t xml:space="preserve">), </w:t>
      </w:r>
      <w:r w:rsidRPr="00EC5E8A">
        <w:rPr>
          <w:rFonts w:ascii="Times New Roman" w:hAnsi="Times New Roman"/>
          <w:sz w:val="20"/>
          <w:szCs w:val="20"/>
        </w:rPr>
        <w:t>muitas delas com um claro e evidente propósito de aquisição de dados (OCDE, 2016a, p. 5)</w:t>
      </w:r>
      <w:r w:rsidRPr="00EC5E8A">
        <w:rPr>
          <w:rFonts w:ascii="Times New Roman" w:hAnsi="Times New Roman"/>
          <w:iCs/>
          <w:sz w:val="20"/>
          <w:szCs w:val="20"/>
        </w:rPr>
        <w:t>.</w:t>
      </w:r>
    </w:p>
  </w:footnote>
  <w:footnote w:id="3">
    <w:p w14:paraId="58819429"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Essa escolha não foi trivial, mas em razão de esses agentes econômicos serem aqueles que mais exploram e utilizam em seus modelos de negócios tecnologias de processamento de dados, sobretudo pessoais (MAYER-SCHÖNBERGER; CUKIER, 2014, p. 6). Além disso, a análise pretendida será feita sob o prisma do controle de estruturas. Essa limitação de escopo foi feita em função do aumento do número de operações realizadas em mercados envolvendo a exploração de </w:t>
      </w:r>
      <w:r w:rsidRPr="00EC5E8A">
        <w:rPr>
          <w:rFonts w:ascii="Times New Roman" w:hAnsi="Times New Roman"/>
          <w:i/>
          <w:sz w:val="20"/>
          <w:szCs w:val="20"/>
        </w:rPr>
        <w:t>big data</w:t>
      </w:r>
      <w:r w:rsidRPr="00EC5E8A">
        <w:rPr>
          <w:rFonts w:ascii="Times New Roman" w:hAnsi="Times New Roman"/>
          <w:sz w:val="20"/>
          <w:szCs w:val="20"/>
        </w:rPr>
        <w:t>, muitas delas com um claro e evidente propósito de aquisição de dados (OCDE, 2016a, p. 5), e pelo fato de que, no âmbito do controle de estruturas, a matéria ainda está em estágio bastante inicial.</w:t>
      </w:r>
    </w:p>
  </w:footnote>
  <w:footnote w:id="4">
    <w:p w14:paraId="7E1DD131"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A partir da análise da literatura, é possível perceber que muitos trabalhos não chegam a estudar profundamente o que é </w:t>
      </w:r>
      <w:r w:rsidRPr="00EC5E8A">
        <w:rPr>
          <w:rFonts w:ascii="Times New Roman" w:hAnsi="Times New Roman"/>
          <w:i/>
          <w:sz w:val="20"/>
          <w:szCs w:val="20"/>
        </w:rPr>
        <w:t>big dat</w:t>
      </w:r>
      <w:r w:rsidRPr="00EC5E8A">
        <w:rPr>
          <w:rFonts w:ascii="Times New Roman" w:hAnsi="Times New Roman"/>
          <w:sz w:val="20"/>
          <w:szCs w:val="20"/>
        </w:rPr>
        <w:t xml:space="preserve">a, nem seus atributos e cadeia de valor, de modo que acabam tratando da questão simplesmente com a aplicação de testes de disponibilidade e acesso a dados, desconsiderando diversas outras barreiras que podem surgir na exploração dessa capacidade. No entanto, como será exposto, dados por si só têm um valor muito reduzido ou nenhum, se não forem devidamente processados e analisados. Eles são um insumo para o </w:t>
      </w:r>
      <w:r w:rsidRPr="00EC5E8A">
        <w:rPr>
          <w:rFonts w:ascii="Times New Roman" w:hAnsi="Times New Roman"/>
          <w:i/>
          <w:sz w:val="20"/>
          <w:szCs w:val="20"/>
        </w:rPr>
        <w:t>big data</w:t>
      </w:r>
      <w:r w:rsidRPr="00EC5E8A">
        <w:rPr>
          <w:rFonts w:ascii="Times New Roman" w:hAnsi="Times New Roman"/>
          <w:sz w:val="20"/>
          <w:szCs w:val="20"/>
        </w:rPr>
        <w:t xml:space="preserve">, mas este não se resume somente à coleta dados. O valor da exploração da capacidade de </w:t>
      </w:r>
      <w:r w:rsidRPr="00EC5E8A">
        <w:rPr>
          <w:rFonts w:ascii="Times New Roman" w:hAnsi="Times New Roman"/>
          <w:i/>
          <w:sz w:val="20"/>
          <w:szCs w:val="20"/>
        </w:rPr>
        <w:t>big data</w:t>
      </w:r>
      <w:r w:rsidRPr="00EC5E8A">
        <w:rPr>
          <w:rFonts w:ascii="Times New Roman" w:hAnsi="Times New Roman"/>
          <w:sz w:val="20"/>
          <w:szCs w:val="20"/>
        </w:rPr>
        <w:t xml:space="preserve"> é extraído das informações geradas pelo processamento e análise em alta velocidade de um grande volume de dados variados, o que também demanda tecnologia e acontece ao longo de toda uma cadeia de valor, que, por esse motivo, deve ser considerada nas análises concorrenciais (RUBINFELD; GAL, 2017, p. 33).</w:t>
      </w:r>
    </w:p>
  </w:footnote>
  <w:footnote w:id="5">
    <w:p w14:paraId="58EF3F02" w14:textId="77777777" w:rsidR="0021021E" w:rsidRPr="00EC5E8A" w:rsidRDefault="0021021E" w:rsidP="00957AE1">
      <w:pPr>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Mais recentemente, vem se notando esforços doutrinários para conceituar o termo </w:t>
      </w:r>
      <w:r w:rsidRPr="00EC5E8A">
        <w:rPr>
          <w:rFonts w:ascii="Times New Roman" w:hAnsi="Times New Roman"/>
          <w:i/>
          <w:sz w:val="20"/>
          <w:szCs w:val="20"/>
        </w:rPr>
        <w:t>big data</w:t>
      </w:r>
      <w:r w:rsidRPr="00EC5E8A">
        <w:rPr>
          <w:rFonts w:ascii="Times New Roman" w:hAnsi="Times New Roman"/>
          <w:sz w:val="20"/>
          <w:szCs w:val="20"/>
        </w:rPr>
        <w:t xml:space="preserve">, especialmente do ponto de vista do direito da concorrência. Nesse sentido, por exemplo, Boutin e Clemens (2017, p. 4) propuseram uma definição específica para esse termo que pudesse efetivamente expressar a sua relevância no âmbito do direito da concorrência, considerando os intensos e ambíguos debates que vêm sendo travados nessa seara sobre o tema. Para tanto, os autores analisaram o funcionamento de mercados baseados em dados e os casos já analisados por autoridades de defesa da concorrência nesses setores, bem como estudaram a literatura existente sobre </w:t>
      </w:r>
      <w:r w:rsidRPr="00EC5E8A">
        <w:rPr>
          <w:rFonts w:ascii="Times New Roman" w:hAnsi="Times New Roman"/>
          <w:i/>
          <w:sz w:val="20"/>
          <w:szCs w:val="20"/>
        </w:rPr>
        <w:t>big data</w:t>
      </w:r>
      <w:r w:rsidRPr="00EC5E8A">
        <w:rPr>
          <w:rFonts w:ascii="Times New Roman" w:hAnsi="Times New Roman"/>
          <w:sz w:val="20"/>
          <w:szCs w:val="20"/>
        </w:rPr>
        <w:t xml:space="preserve">, particularmente na área de TI. Tomando em consideração a natureza dinâmica dos mercados baseados em dados e os atributos usualmente conferidos ao </w:t>
      </w:r>
      <w:r w:rsidRPr="00EC5E8A">
        <w:rPr>
          <w:rFonts w:ascii="Times New Roman" w:hAnsi="Times New Roman"/>
          <w:i/>
          <w:sz w:val="20"/>
          <w:szCs w:val="20"/>
        </w:rPr>
        <w:t>big data</w:t>
      </w:r>
      <w:r w:rsidRPr="00EC5E8A">
        <w:rPr>
          <w:rFonts w:ascii="Times New Roman" w:hAnsi="Times New Roman"/>
          <w:sz w:val="20"/>
          <w:szCs w:val="20"/>
        </w:rPr>
        <w:t xml:space="preserve"> (volume, variedade e velocidade), Boutin e Clemens (2017, p. 4, tradução nossa) sugerem que o termo não seja simplesmente visto como um ativo, mas como uma capacidade tecnológica que pode transformar de forma significativa qualquer mercado, consistente na “habilidade de coletar e analisar um grande volume de dados que contêm uma variedade de informações de forma tempestiva”.</w:t>
      </w:r>
    </w:p>
  </w:footnote>
  <w:footnote w:id="6">
    <w:p w14:paraId="6D511374"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A literatura tem apontado ainda os atributos da veracidade, validação e variabilidade, conquanto – cabe observar – ainda não haja um consenso com relação a eles. A veracidade se refere à confiabilidade e qualidade dos dados, de que depende a precisão das atividades de processamento e de análise (JAPKOWICZ; STEFANOWSKI, 2016, p. 3). Trata-se de atributo relevante para garantir a veracidade da análise e a revelação de informações precisas. Alguns autores se referem ainda ao atributo da validação, que corresponderia à capacidade de garantir que as múltiplas fontes de dados façam sentido quando sintetizadas e de analisar informações sensíveis sob padrões de segurança e governança (BAGNOLLI, 2016, p. 9). Finalmente, a variabilidade do </w:t>
      </w:r>
      <w:r w:rsidRPr="00EC5E8A">
        <w:rPr>
          <w:rFonts w:ascii="Times New Roman" w:hAnsi="Times New Roman"/>
          <w:i/>
          <w:sz w:val="20"/>
          <w:szCs w:val="20"/>
        </w:rPr>
        <w:t>big data</w:t>
      </w:r>
      <w:r w:rsidRPr="00EC5E8A">
        <w:rPr>
          <w:rFonts w:ascii="Times New Roman" w:hAnsi="Times New Roman"/>
          <w:sz w:val="20"/>
          <w:szCs w:val="20"/>
        </w:rPr>
        <w:t xml:space="preserve"> se refere às mudanças constantes nos seus significados em função de inconsistências ao longo do tempo e de mudanças conforme as interpretações que lhes são atribuídas (JAPKOWICZ; STEFANOWSKI, 2016, p. 3), o que é particularmente relevante quando a exploração dos dados se baseia em processamento de linguagens.</w:t>
      </w:r>
    </w:p>
  </w:footnote>
  <w:footnote w:id="7">
    <w:p w14:paraId="5A644046"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A OCDE </w:t>
      </w:r>
      <w:r w:rsidRPr="00EC5E8A">
        <w:rPr>
          <w:rFonts w:ascii="Times New Roman" w:hAnsi="Times New Roman"/>
          <w:iCs/>
          <w:sz w:val="20"/>
          <w:szCs w:val="20"/>
        </w:rPr>
        <w:t>(2013a, p. 10)</w:t>
      </w:r>
      <w:r w:rsidRPr="00EC5E8A">
        <w:rPr>
          <w:rFonts w:ascii="Times New Roman" w:hAnsi="Times New Roman"/>
          <w:sz w:val="20"/>
          <w:szCs w:val="20"/>
        </w:rPr>
        <w:t xml:space="preserve"> reporta que a Lei de Moore, que previa que o poder (capacidade) de processamento de computadores dobraria a cada 18 (dezoito) meses, </w:t>
      </w:r>
      <w:r w:rsidRPr="00EC5E8A">
        <w:rPr>
          <w:rFonts w:ascii="Times New Roman" w:hAnsi="Times New Roman"/>
          <w:iCs/>
          <w:sz w:val="20"/>
          <w:szCs w:val="20"/>
        </w:rPr>
        <w:t>se realizou em grande medida.</w:t>
      </w:r>
    </w:p>
  </w:footnote>
  <w:footnote w:id="8">
    <w:p w14:paraId="5302B670"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Nos Estados Unidos, a </w:t>
      </w:r>
      <w:r w:rsidRPr="00EC5E8A">
        <w:rPr>
          <w:rFonts w:ascii="Times New Roman" w:hAnsi="Times New Roman"/>
          <w:i/>
          <w:sz w:val="20"/>
          <w:szCs w:val="20"/>
        </w:rPr>
        <w:t>Federal Trade Commission</w:t>
      </w:r>
      <w:r w:rsidRPr="00EC5E8A">
        <w:rPr>
          <w:rFonts w:ascii="Times New Roman" w:hAnsi="Times New Roman"/>
          <w:sz w:val="20"/>
          <w:szCs w:val="20"/>
        </w:rPr>
        <w:t xml:space="preserve"> (FTC) define </w:t>
      </w:r>
      <w:r w:rsidRPr="00EC5E8A">
        <w:rPr>
          <w:rFonts w:ascii="Times New Roman" w:hAnsi="Times New Roman"/>
          <w:i/>
          <w:sz w:val="20"/>
          <w:szCs w:val="20"/>
        </w:rPr>
        <w:t>data brokers</w:t>
      </w:r>
      <w:r w:rsidRPr="00EC5E8A">
        <w:rPr>
          <w:rFonts w:ascii="Times New Roman" w:hAnsi="Times New Roman"/>
          <w:sz w:val="20"/>
          <w:szCs w:val="20"/>
        </w:rPr>
        <w:t xml:space="preserve"> como empresas que têm como principal negócio “coletar informações pessoais sobre consumidores de uma variedade de fontes e agregar, analisar, e compartilhar essas informações, ou informações derivadas daquela, para fins como comercializar produtos, verificar a identidade de um indivíduo e detectar fraudes” (EUA, 2014a, p. 3, tradução nossa), por exemplo.</w:t>
      </w:r>
    </w:p>
  </w:footnote>
  <w:footnote w:id="9">
    <w:p w14:paraId="2A1DCDF1"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Com relação a esse aspecto, a OCDE (2013a, p. 9) também reporta que o custo médio por </w:t>
      </w:r>
      <w:r w:rsidRPr="00EC5E8A">
        <w:rPr>
          <w:rFonts w:ascii="Times New Roman" w:hAnsi="Times New Roman"/>
          <w:i/>
          <w:sz w:val="20"/>
          <w:szCs w:val="20"/>
        </w:rPr>
        <w:t>gigabyte</w:t>
      </w:r>
      <w:r w:rsidRPr="00EC5E8A">
        <w:rPr>
          <w:rFonts w:ascii="Times New Roman" w:hAnsi="Times New Roman"/>
          <w:sz w:val="20"/>
          <w:szCs w:val="20"/>
        </w:rPr>
        <w:t xml:space="preserve"> de discos rígido era de USD 56,00 (cinquenta e seis dólares) em 1998, passando para USD 0,05 (cinco centavos de dólar) em 2012.</w:t>
      </w:r>
    </w:p>
  </w:footnote>
  <w:footnote w:id="10">
    <w:p w14:paraId="54725591" w14:textId="77777777" w:rsidR="0021021E" w:rsidRPr="00EC5E8A" w:rsidRDefault="0021021E" w:rsidP="00957AE1">
      <w:pPr>
        <w:contextualSpacing/>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O </w:t>
      </w:r>
      <w:r w:rsidRPr="00EC5E8A">
        <w:rPr>
          <w:rFonts w:ascii="Times New Roman" w:hAnsi="Times New Roman"/>
          <w:i/>
          <w:sz w:val="20"/>
          <w:szCs w:val="20"/>
        </w:rPr>
        <w:t>user feedback loop</w:t>
      </w:r>
      <w:r w:rsidRPr="00EC5E8A">
        <w:rPr>
          <w:rFonts w:ascii="Times New Roman" w:hAnsi="Times New Roman"/>
          <w:sz w:val="20"/>
          <w:szCs w:val="20"/>
        </w:rPr>
        <w:t xml:space="preserve"> está relacionado ao número de usuários que utilizam um produto ou serviço oferecido pela plataforma online, funcionando de seguinte forma: (1) quanto mais usuários, mais dados são coletados; (2) mais dados coletados ajudam a aprimorar os serviços de forma geral e, ainda, de forma personalizada; (3) melhores serviços atraem mais usuários, dos quais são coletados mais dados, reiniciando-se automaticamente o ciclo. O </w:t>
      </w:r>
      <w:r w:rsidRPr="00EC5E8A">
        <w:rPr>
          <w:rFonts w:ascii="Times New Roman" w:hAnsi="Times New Roman"/>
          <w:i/>
          <w:sz w:val="20"/>
          <w:szCs w:val="20"/>
        </w:rPr>
        <w:t>monetisation feedback loop</w:t>
      </w:r>
      <w:r w:rsidRPr="00EC5E8A">
        <w:rPr>
          <w:rFonts w:ascii="Times New Roman" w:hAnsi="Times New Roman"/>
          <w:sz w:val="20"/>
          <w:szCs w:val="20"/>
        </w:rPr>
        <w:t xml:space="preserve"> é o da monetização e funciona da seguinte forma: (1) quanto mais usuários, mais dados são coletados; (2) mais dados significam melhores possibilidade de direcionamento de publicidades quando dados adicionais são necessários para identificar perfis e aperfeiçoar os algoritmos de direcionamento; (3) o melhor direcionamento da publicidade aumenta as chances de os usuários clicarem nos anúncios que lhes são disponibilizados e, consequentemente, aumenta as receitas da plataforma no modelo comumente usado de pagamento por clique (“</w:t>
      </w:r>
      <w:r w:rsidRPr="00EC5E8A">
        <w:rPr>
          <w:rFonts w:ascii="Times New Roman" w:hAnsi="Times New Roman"/>
          <w:i/>
          <w:sz w:val="20"/>
          <w:szCs w:val="20"/>
        </w:rPr>
        <w:t>pay-per-click</w:t>
      </w:r>
      <w:r w:rsidRPr="00EC5E8A">
        <w:rPr>
          <w:rFonts w:ascii="Times New Roman" w:hAnsi="Times New Roman"/>
          <w:sz w:val="20"/>
          <w:szCs w:val="20"/>
        </w:rPr>
        <w:t>”); (4) o aumento nas chances de o usuário clicar no anúncio e comprar o produto anunciado atrai mais anunciantes; (5) a atração de mais anunciantes também aumenta as receitas da plataforma; e (6) essa possibilidade de monetização aumenta a possibilidade de investimentos para melhorar os serviços da plataforma, o que atrai mais usuários, recomeçando todo o ciclo novamente.</w:t>
      </w:r>
    </w:p>
  </w:footnote>
  <w:footnote w:id="11">
    <w:p w14:paraId="41496C4D"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No mesmo sentido, Graef (2015, p. 9) explica que com relação à coleta, armazenamento e análise de dados, os custos envolvidos em organizar os instrumentos necessários para essas atividades são tipicamente custos fixos, enquanto os custos marginais da crescente produção de </w:t>
      </w:r>
      <w:r w:rsidRPr="00EC5E8A">
        <w:rPr>
          <w:rFonts w:ascii="Times New Roman" w:hAnsi="Times New Roman"/>
          <w:i/>
          <w:sz w:val="20"/>
          <w:szCs w:val="20"/>
        </w:rPr>
        <w:t>big data</w:t>
      </w:r>
      <w:r w:rsidRPr="00EC5E8A">
        <w:rPr>
          <w:rFonts w:ascii="Times New Roman" w:hAnsi="Times New Roman"/>
          <w:sz w:val="20"/>
          <w:szCs w:val="20"/>
        </w:rPr>
        <w:t xml:space="preserve"> são baixos. Como resultado, economias de escala são criadas, as quais podem dar origem a barreiras à entrada de novos concorrentes.</w:t>
      </w:r>
    </w:p>
  </w:footnote>
  <w:footnote w:id="12">
    <w:p w14:paraId="38CC8A88"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Rubinfeld e Gal (2017, p. 15) se referem, ainda, a “economias de velocidade”, que consistiriam na rapidez com que os dados são coletados, permitindo previsões e respostas rápidas para usuários e concorrentes, como no caso do fenômeno de </w:t>
      </w:r>
      <w:r w:rsidRPr="00EC5E8A">
        <w:rPr>
          <w:rFonts w:ascii="Times New Roman" w:hAnsi="Times New Roman"/>
          <w:i/>
          <w:sz w:val="20"/>
          <w:szCs w:val="20"/>
        </w:rPr>
        <w:t>now-casting</w:t>
      </w:r>
      <w:r w:rsidRPr="00EC5E8A">
        <w:rPr>
          <w:rFonts w:ascii="Times New Roman" w:hAnsi="Times New Roman"/>
          <w:sz w:val="20"/>
          <w:szCs w:val="20"/>
        </w:rPr>
        <w:t>.</w:t>
      </w:r>
    </w:p>
  </w:footnote>
  <w:footnote w:id="13">
    <w:p w14:paraId="19EB64F7"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Essa raridade da palavra-chave, entretanto, pode ser bem ampla, incluindo eventos bastante recente com relação aos quais ainda não há informação.</w:t>
      </w:r>
    </w:p>
  </w:footnote>
  <w:footnote w:id="14">
    <w:p w14:paraId="768D1E3C"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Essa possibilidade é particularmente relevante no contexto de </w:t>
      </w:r>
      <w:r w:rsidRPr="00EC5E8A">
        <w:rPr>
          <w:rFonts w:ascii="Times New Roman" w:hAnsi="Times New Roman"/>
          <w:i/>
          <w:sz w:val="20"/>
          <w:szCs w:val="20"/>
        </w:rPr>
        <w:t>single-homing</w:t>
      </w:r>
      <w:r w:rsidRPr="00EC5E8A">
        <w:rPr>
          <w:rFonts w:ascii="Times New Roman" w:hAnsi="Times New Roman"/>
          <w:sz w:val="20"/>
          <w:szCs w:val="20"/>
        </w:rPr>
        <w:t>, onde concorrentes ainda podem ter acesso ao mesmo tipo dado a partir da prestação de serviços distintos.</w:t>
      </w:r>
    </w:p>
  </w:footnote>
  <w:footnote w:id="15">
    <w:p w14:paraId="1ECDE114"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Por exemplo, com o objetivo de promover a autorregulação da indústria de publicidade </w:t>
      </w:r>
      <w:r w:rsidRPr="00EC5E8A">
        <w:rPr>
          <w:rFonts w:ascii="Times New Roman" w:hAnsi="Times New Roman"/>
          <w:i/>
          <w:sz w:val="20"/>
          <w:szCs w:val="20"/>
        </w:rPr>
        <w:t xml:space="preserve">online </w:t>
      </w:r>
      <w:r w:rsidRPr="00EC5E8A">
        <w:rPr>
          <w:rFonts w:ascii="Times New Roman" w:hAnsi="Times New Roman"/>
          <w:sz w:val="20"/>
          <w:szCs w:val="20"/>
        </w:rPr>
        <w:t xml:space="preserve">e promover a transparência e o controle de dados do consumidor à luz de questões relacionadas à sua privacidade, após o julgamento do caso Google/DoubleClick, a FTC, nos Estados Unidos, anunciou um conjunto de princípios para as atividades de </w:t>
      </w:r>
      <w:r w:rsidRPr="00EC5E8A">
        <w:rPr>
          <w:rFonts w:ascii="Times New Roman" w:hAnsi="Times New Roman"/>
          <w:i/>
          <w:sz w:val="20"/>
          <w:szCs w:val="20"/>
        </w:rPr>
        <w:t>behavioral advertising</w:t>
      </w:r>
      <w:r w:rsidRPr="00EC5E8A">
        <w:rPr>
          <w:rFonts w:ascii="Times New Roman" w:hAnsi="Times New Roman"/>
          <w:sz w:val="20"/>
          <w:szCs w:val="20"/>
        </w:rPr>
        <w:t xml:space="preserve"> (RAMIREZ, 2016, p. 9). Entre esses princípios, por exemplo, consta a orientação de que os sites que coletam dados de consumidores os informem sobre essa atividade e possibilitem que eles possam optar por ter, ou não, os seus dados capturados para fins publicitários (esses princípios podem ser encontrados na seguinte página eletrônica: &lt;</w:t>
      </w:r>
      <w:hyperlink r:id="rId1" w:history="1">
        <w:r w:rsidRPr="00EC5E8A">
          <w:rPr>
            <w:rStyle w:val="Hyperlink"/>
            <w:rFonts w:ascii="Times New Roman" w:hAnsi="Times New Roman"/>
            <w:sz w:val="20"/>
            <w:szCs w:val="20"/>
          </w:rPr>
          <w:t>https://www.ftc.gov/news-events/press-releases/2007/12/ftc-staff-proposes-online-behavioral-advertising-privacy</w:t>
        </w:r>
      </w:hyperlink>
      <w:r w:rsidRPr="00EC5E8A">
        <w:rPr>
          <w:rFonts w:ascii="Times New Roman" w:hAnsi="Times New Roman"/>
          <w:sz w:val="20"/>
          <w:szCs w:val="20"/>
        </w:rPr>
        <w:t xml:space="preserve">&gt;. Acesso em: 24 de novembro de 2017). Após a divulgação desses princípios, a </w:t>
      </w:r>
      <w:r w:rsidRPr="00EC5E8A">
        <w:rPr>
          <w:rFonts w:ascii="Times New Roman" w:hAnsi="Times New Roman"/>
          <w:i/>
          <w:sz w:val="20"/>
          <w:szCs w:val="20"/>
        </w:rPr>
        <w:t>Digital Advertising Alliance</w:t>
      </w:r>
      <w:r w:rsidRPr="00EC5E8A">
        <w:rPr>
          <w:rFonts w:ascii="Times New Roman" w:hAnsi="Times New Roman"/>
          <w:sz w:val="20"/>
          <w:szCs w:val="20"/>
        </w:rPr>
        <w:t>, uma entidade privada que congrega publicitários, redes de publicidade e editores, desenvolveu e divulgou os seus próprios princípios e, ainda, os codificou em um programa de autorregulação (CASTRO, 2011, p. 10).</w:t>
      </w:r>
    </w:p>
  </w:footnote>
  <w:footnote w:id="16">
    <w:p w14:paraId="5B408AB7" w14:textId="77777777" w:rsidR="0021021E" w:rsidRPr="00EC5E8A" w:rsidRDefault="0021021E" w:rsidP="00957AE1">
      <w:pPr>
        <w:pStyle w:val="Textodenotaderodap"/>
        <w:jc w:val="both"/>
        <w:rPr>
          <w:rFonts w:ascii="Times New Roman" w:hAnsi="Times New Roman"/>
          <w:sz w:val="20"/>
          <w:szCs w:val="20"/>
          <w:lang w:val="en-US"/>
        </w:rPr>
      </w:pPr>
      <w:r w:rsidRPr="00EC5E8A">
        <w:rPr>
          <w:rStyle w:val="Refdenotaderodap"/>
          <w:rFonts w:ascii="Times New Roman" w:hAnsi="Times New Roman"/>
          <w:sz w:val="20"/>
          <w:szCs w:val="20"/>
        </w:rPr>
        <w:footnoteRef/>
      </w:r>
      <w:r w:rsidRPr="00EC5E8A">
        <w:rPr>
          <w:rFonts w:ascii="Times New Roman" w:hAnsi="Times New Roman"/>
          <w:sz w:val="20"/>
          <w:szCs w:val="20"/>
          <w:lang w:val="en-US"/>
        </w:rPr>
        <w:t xml:space="preserve"> Conforme Graef (2015, p. 7), “</w:t>
      </w:r>
      <w:r w:rsidRPr="00EC5E8A">
        <w:rPr>
          <w:rFonts w:ascii="Times New Roman" w:hAnsi="Times New Roman"/>
          <w:i/>
          <w:sz w:val="20"/>
          <w:szCs w:val="20"/>
          <w:lang w:val="en-US"/>
        </w:rPr>
        <w:t>in addition, providers of online platforms may rely on intellectual property and trade secret law to protect the data they have collected. Copyright and sui generis database protection are of particular relevance with regard to intellectual property rights. While users hold copyright over original posts, photos and videos uploaded over the databases they have created on the basis of the data collected about users</w:t>
      </w:r>
      <w:r w:rsidRPr="00EC5E8A">
        <w:rPr>
          <w:rFonts w:ascii="Times New Roman" w:hAnsi="Times New Roman"/>
          <w:sz w:val="20"/>
          <w:szCs w:val="20"/>
          <w:lang w:val="en-US"/>
        </w:rPr>
        <w:t>”.</w:t>
      </w:r>
    </w:p>
  </w:footnote>
  <w:footnote w:id="17">
    <w:p w14:paraId="56166F23"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Em 2014, por exemplo, a </w:t>
      </w:r>
      <w:r w:rsidRPr="00EC5E8A">
        <w:rPr>
          <w:rFonts w:ascii="Times New Roman" w:hAnsi="Times New Roman"/>
          <w:i/>
          <w:sz w:val="20"/>
          <w:szCs w:val="20"/>
        </w:rPr>
        <w:t>Authorité de la Concurrence</w:t>
      </w:r>
      <w:r w:rsidRPr="00EC5E8A">
        <w:rPr>
          <w:rFonts w:ascii="Times New Roman" w:hAnsi="Times New Roman"/>
          <w:sz w:val="20"/>
          <w:szCs w:val="20"/>
        </w:rPr>
        <w:t>, órgão</w:t>
      </w:r>
      <w:r w:rsidRPr="00EC5E8A">
        <w:rPr>
          <w:rFonts w:ascii="Times New Roman" w:hAnsi="Times New Roman"/>
          <w:i/>
          <w:sz w:val="20"/>
          <w:szCs w:val="20"/>
        </w:rPr>
        <w:t xml:space="preserve"> </w:t>
      </w:r>
      <w:r w:rsidRPr="00EC5E8A">
        <w:rPr>
          <w:rFonts w:ascii="Times New Roman" w:hAnsi="Times New Roman"/>
          <w:sz w:val="20"/>
          <w:szCs w:val="20"/>
        </w:rPr>
        <w:t>concorrencial francês, determinou que a empresa de energia elétrica GDF Suez fornecesse a concorrentes acesso à sua base de dados de clientes corporativos e domésticos. A decisão foi tomada após as acusações feitas por outro fornecedor, segundo as quais a GDF Suez usava o banco de dados históricos dos clientes em tarifas reguladas para comercializar seus contratos de gás não regulados, setor em que havia competição (FRANÇA, 2014).</w:t>
      </w:r>
    </w:p>
  </w:footnote>
  <w:footnote w:id="18">
    <w:p w14:paraId="35B277B1"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Por exemplo, na União Europeia, a partir da entrada em vigor da Diretiva 2009/136/EG, o uso </w:t>
      </w:r>
      <w:r w:rsidRPr="00EC5E8A">
        <w:rPr>
          <w:rFonts w:ascii="Times New Roman" w:hAnsi="Times New Roman"/>
          <w:i/>
          <w:sz w:val="20"/>
          <w:szCs w:val="20"/>
        </w:rPr>
        <w:t>cookies</w:t>
      </w:r>
      <w:r w:rsidRPr="00EC5E8A">
        <w:rPr>
          <w:rFonts w:ascii="Times New Roman" w:hAnsi="Times New Roman"/>
          <w:sz w:val="20"/>
          <w:szCs w:val="20"/>
        </w:rPr>
        <w:t xml:space="preserve"> foi restringido, impondo-se a implementação de mecanismos </w:t>
      </w:r>
      <w:r w:rsidRPr="00EC5E8A">
        <w:rPr>
          <w:rFonts w:ascii="Times New Roman" w:hAnsi="Times New Roman"/>
          <w:i/>
          <w:sz w:val="20"/>
          <w:szCs w:val="20"/>
        </w:rPr>
        <w:t>opt-in</w:t>
      </w:r>
      <w:r w:rsidRPr="00EC5E8A">
        <w:rPr>
          <w:rFonts w:ascii="Times New Roman" w:hAnsi="Times New Roman"/>
          <w:sz w:val="20"/>
          <w:szCs w:val="20"/>
        </w:rPr>
        <w:t xml:space="preserve">, por meio dos quais se exige a permissão dos usuários para a utilização dessa ferramenta em cada um dos </w:t>
      </w:r>
      <w:r w:rsidRPr="00EC5E8A">
        <w:rPr>
          <w:rFonts w:ascii="Times New Roman" w:hAnsi="Times New Roman"/>
          <w:i/>
          <w:sz w:val="20"/>
          <w:szCs w:val="20"/>
        </w:rPr>
        <w:t>sites</w:t>
      </w:r>
      <w:r w:rsidRPr="00EC5E8A">
        <w:rPr>
          <w:rFonts w:ascii="Times New Roman" w:hAnsi="Times New Roman"/>
          <w:sz w:val="20"/>
          <w:szCs w:val="20"/>
        </w:rPr>
        <w:t xml:space="preserve"> por ele visitados (MENDES, 2014, p. 103). Conforme observam Rubinfeld e Gal (2017, p. 24), ao cabo, essa restrição produziu impactos competitivos indiretos ao criar uma vantagem comparativa para o Google sobre seus rivais e potenciais concorrentes, uma vez que tal agente econômico dispõe de outras tecnologias para coleta de dados, o que é feito principalmente por meio sua ferramenta de buscas </w:t>
      </w:r>
      <w:r w:rsidRPr="00EC5E8A">
        <w:rPr>
          <w:rFonts w:ascii="Times New Roman" w:hAnsi="Times New Roman"/>
          <w:i/>
          <w:sz w:val="20"/>
          <w:szCs w:val="20"/>
        </w:rPr>
        <w:t>online</w:t>
      </w:r>
      <w:r w:rsidRPr="00EC5E8A">
        <w:rPr>
          <w:rFonts w:ascii="Times New Roman" w:hAnsi="Times New Roman"/>
          <w:sz w:val="20"/>
          <w:szCs w:val="20"/>
        </w:rPr>
        <w:t>.</w:t>
      </w:r>
    </w:p>
  </w:footnote>
  <w:footnote w:id="19">
    <w:p w14:paraId="1AA6A34F"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Além disso, na outra ponta, limitações nas tecnologias a que têm acesso determinados usuários também podem beneficiar a coleta de dados pelo fabricante de um determinado </w:t>
      </w:r>
      <w:r w:rsidRPr="00EC5E8A">
        <w:rPr>
          <w:rFonts w:ascii="Times New Roman" w:hAnsi="Times New Roman"/>
          <w:i/>
          <w:sz w:val="20"/>
          <w:szCs w:val="20"/>
        </w:rPr>
        <w:t>hardware</w:t>
      </w:r>
      <w:r w:rsidRPr="00EC5E8A">
        <w:rPr>
          <w:rFonts w:ascii="Times New Roman" w:hAnsi="Times New Roman"/>
          <w:sz w:val="20"/>
          <w:szCs w:val="20"/>
        </w:rPr>
        <w:t xml:space="preserve"> ou dispositivo eletrônico que seja mais utilizado. Com relação a esse aspecto, Rubinfeld e Gal (2017, p. 13) citam como exemplo o acesso à </w:t>
      </w:r>
      <w:r w:rsidRPr="00EC5E8A">
        <w:rPr>
          <w:rFonts w:ascii="Times New Roman" w:hAnsi="Times New Roman"/>
          <w:i/>
          <w:sz w:val="20"/>
          <w:szCs w:val="20"/>
        </w:rPr>
        <w:t xml:space="preserve">internet </w:t>
      </w:r>
      <w:r w:rsidRPr="00EC5E8A">
        <w:rPr>
          <w:rFonts w:ascii="Times New Roman" w:hAnsi="Times New Roman"/>
          <w:sz w:val="20"/>
          <w:szCs w:val="20"/>
        </w:rPr>
        <w:t>por meio de celulares em países em desenvolvimento, o que cria uma vantagem competitiva tecnológica para os fabricantes desses dispositivos e se traduz em barreira à coleta de dados por fabricantes de computadores, por exemplo.</w:t>
      </w:r>
    </w:p>
  </w:footnote>
  <w:footnote w:id="20">
    <w:p w14:paraId="05D3D7A8"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É o caso, por exemplo, quando um indivíduo possui distintos aplicativos de comunicação instantânea em seu </w:t>
      </w:r>
      <w:r w:rsidRPr="00EC5E8A">
        <w:rPr>
          <w:rFonts w:ascii="Times New Roman" w:hAnsi="Times New Roman"/>
          <w:i/>
          <w:sz w:val="20"/>
          <w:szCs w:val="20"/>
        </w:rPr>
        <w:t xml:space="preserve">smartphone </w:t>
      </w:r>
      <w:r w:rsidRPr="00EC5E8A">
        <w:rPr>
          <w:rFonts w:ascii="Times New Roman" w:hAnsi="Times New Roman"/>
          <w:sz w:val="20"/>
          <w:szCs w:val="20"/>
        </w:rPr>
        <w:t>(Whatsapp, Facebook Messenger, Skype, Snapchat, Kik, etc.)</w:t>
      </w:r>
    </w:p>
  </w:footnote>
  <w:footnote w:id="21">
    <w:p w14:paraId="2B050639"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Além da coleção própria, dados podem ser públicos, detidos por autoridades públicas, adquiridos de outras empresas (plataformas, bancos, seguradoras, administradoras de cartões, etc) ou por meio de arranjos contratuais com proprietários de páginas eletrônicas que permitem a utilização de tecnologias de rastreamento, como </w:t>
      </w:r>
      <w:r w:rsidRPr="00EC5E8A">
        <w:rPr>
          <w:rFonts w:ascii="Times New Roman" w:hAnsi="Times New Roman"/>
          <w:i/>
          <w:sz w:val="20"/>
          <w:szCs w:val="20"/>
        </w:rPr>
        <w:t xml:space="preserve">cookies </w:t>
      </w:r>
      <w:r w:rsidRPr="00EC5E8A">
        <w:rPr>
          <w:rFonts w:ascii="Times New Roman" w:hAnsi="Times New Roman"/>
          <w:sz w:val="20"/>
          <w:szCs w:val="20"/>
        </w:rPr>
        <w:t xml:space="preserve">e </w:t>
      </w:r>
      <w:r w:rsidRPr="00EC5E8A">
        <w:rPr>
          <w:rFonts w:ascii="Times New Roman" w:hAnsi="Times New Roman"/>
          <w:i/>
          <w:sz w:val="20"/>
          <w:szCs w:val="20"/>
        </w:rPr>
        <w:t>pixels</w:t>
      </w:r>
      <w:r w:rsidRPr="00EC5E8A">
        <w:rPr>
          <w:rFonts w:ascii="Times New Roman" w:hAnsi="Times New Roman"/>
          <w:sz w:val="20"/>
          <w:szCs w:val="20"/>
        </w:rPr>
        <w:t>, etc.</w:t>
      </w:r>
    </w:p>
  </w:footnote>
  <w:footnote w:id="22">
    <w:p w14:paraId="7ACC8967"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Custos proibitivos para a localização dos dados demandados, identificação de seus titulares, negociação e contratação do intermediário, e monitoramento do contrato podem tornar inviável a coleta indireta de dados. O mesmo ocorrerá se o valor cobrado pelo acesso a um conjunto de dados também for elevado.</w:t>
      </w:r>
    </w:p>
  </w:footnote>
  <w:footnote w:id="23">
    <w:p w14:paraId="13C02650"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Nessa perspectiva, como ponderado pela autoridade concorrencial canadense em seu estudo preliminar da matéria, a despeito da existência de dados oferecidos por </w:t>
      </w:r>
      <w:r w:rsidRPr="00EC5E8A">
        <w:rPr>
          <w:rFonts w:ascii="Times New Roman" w:hAnsi="Times New Roman"/>
          <w:i/>
          <w:sz w:val="20"/>
          <w:szCs w:val="20"/>
        </w:rPr>
        <w:t>data brokers</w:t>
      </w:r>
      <w:r w:rsidRPr="00EC5E8A">
        <w:rPr>
          <w:rFonts w:ascii="Times New Roman" w:hAnsi="Times New Roman"/>
          <w:sz w:val="20"/>
          <w:szCs w:val="20"/>
        </w:rPr>
        <w:t>, algumas empresas dedicam recursos significantes para coletar, desenvolver e manter seus próprios dados, o que sugere que esses intermediários não ofertam todos os dados que são valorizados (CANADÁ, 2017, p. 8).</w:t>
      </w:r>
    </w:p>
  </w:footnote>
  <w:footnote w:id="24">
    <w:p w14:paraId="4D8A8222" w14:textId="77777777" w:rsidR="0021021E" w:rsidRPr="00EC5E8A" w:rsidRDefault="0021021E" w:rsidP="00957AE1">
      <w:pPr>
        <w:contextualSpacing/>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Nesse sentido, conforme observado pela OCDE (2015, p. 192), um dos motivos para a ausência de incentivos é que os custos do compartilhamento de dados são percebidos como superiores aos benefícios privados esperados desse compartilhamento.</w:t>
      </w:r>
    </w:p>
  </w:footnote>
  <w:footnote w:id="25">
    <w:p w14:paraId="55AF3F99"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É importante esclarecer que, epistemologicamente, uma coleção de dados gera informação e diferentes linhas de informação formam conhecimento (THE ECONOMIST, 2010). Ou seja, no sentido técnico, dados são matéria-prima da informação e informações são matéria-prima do conhecimento (FRAZÃO, 2017). Essa distinção, conforme explica Frazão (2017), não é inútil para o debate no campo do Direito da Concorrência, porque “os dados importam, do ponto de vista econômico, na medida em podem ser convertidos em informações necessárias ou úteis para a atividade econômica. Os dados precisam, portanto, ser processados e trabalhados para que possam gerar valor. Se tal constatação não afasta a importância em si dos dados isolados ou ‘crus’, tem o importante papel de realçar o fato de que o mero acesso a dados sem a possibilidade efetiva e eficiente de transformá-los em informação, pode ser insuficiente para resolver diversos problemas competitivos”.</w:t>
      </w:r>
    </w:p>
  </w:footnote>
  <w:footnote w:id="26">
    <w:p w14:paraId="3F27A3FA" w14:textId="77777777" w:rsidR="0021021E" w:rsidRPr="00290ABB" w:rsidRDefault="0021021E" w:rsidP="00957AE1">
      <w:pPr>
        <w:pStyle w:val="Textodenotaderodap"/>
        <w:jc w:val="both"/>
        <w:rPr>
          <w:rFonts w:ascii="Times New Roman" w:hAnsi="Times New Roman"/>
          <w:sz w:val="20"/>
          <w:szCs w:val="20"/>
          <w:lang w:val="en-US"/>
        </w:rPr>
      </w:pPr>
      <w:r w:rsidRPr="00290ABB">
        <w:rPr>
          <w:rStyle w:val="Refdenotaderodap"/>
          <w:rFonts w:ascii="Times New Roman" w:hAnsi="Times New Roman"/>
          <w:sz w:val="20"/>
          <w:szCs w:val="20"/>
        </w:rPr>
        <w:footnoteRef/>
      </w:r>
      <w:r w:rsidRPr="00290ABB">
        <w:rPr>
          <w:rFonts w:ascii="Times New Roman" w:hAnsi="Times New Roman"/>
          <w:sz w:val="20"/>
          <w:szCs w:val="20"/>
          <w:lang w:val="en-US"/>
        </w:rPr>
        <w:t xml:space="preserve"> </w:t>
      </w:r>
      <w:r w:rsidRPr="00290ABB">
        <w:rPr>
          <w:rFonts w:ascii="Times New Roman" w:hAnsi="Times New Roman"/>
          <w:iCs/>
          <w:sz w:val="20"/>
          <w:szCs w:val="20"/>
          <w:lang w:val="en-US"/>
        </w:rPr>
        <w:t>Segundo Stucke e Grunes (2016, p. 40), “</w:t>
      </w:r>
      <w:r w:rsidRPr="00290ABB">
        <w:rPr>
          <w:rFonts w:ascii="Times New Roman" w:hAnsi="Times New Roman"/>
          <w:i/>
          <w:iCs/>
          <w:sz w:val="20"/>
          <w:szCs w:val="20"/>
          <w:lang w:val="en-US"/>
        </w:rPr>
        <w:t>businesses – to obtain or maintain their competitive advantage – will have strong incentives to limit theirs competitors’ access to these datasets, prevent others from sharing datasets, and will likely be adverse to data-portability policies that threaten their data-related competitive advantage. Companies will battle over who gets the valuable consumers data</w:t>
      </w:r>
      <w:r w:rsidRPr="00290ABB">
        <w:rPr>
          <w:rFonts w:ascii="Times New Roman" w:hAnsi="Times New Roman"/>
          <w:iCs/>
          <w:sz w:val="20"/>
          <w:szCs w:val="20"/>
          <w:lang w:val="en-US"/>
        </w:rPr>
        <w:t xml:space="preserve">”. </w:t>
      </w:r>
      <w:r w:rsidRPr="00290ABB">
        <w:rPr>
          <w:rFonts w:ascii="Times New Roman" w:hAnsi="Times New Roman"/>
          <w:sz w:val="20"/>
          <w:szCs w:val="20"/>
          <w:lang w:val="en-US"/>
        </w:rPr>
        <w:t>No mesmo sentido, Kuilwijk (2016, p. 5) explica que “</w:t>
      </w:r>
      <w:r w:rsidRPr="00290ABB">
        <w:rPr>
          <w:rFonts w:ascii="Times New Roman" w:hAnsi="Times New Roman"/>
          <w:i/>
          <w:sz w:val="20"/>
          <w:szCs w:val="20"/>
          <w:lang w:val="en-US"/>
        </w:rPr>
        <w:t>business models that rely on securing Big Data a competitive edge may also devise strategies in order to prevent their rivals from gaining access to that same data. After all, a company whose fundamental business model is based on collecting data will need to ensure an advantage over their competitors. This must be approached with caution, as the temptation to prevent rivals from accessing the data may be deemed exclusionary under antitrust law</w:t>
      </w:r>
      <w:r w:rsidRPr="00290ABB">
        <w:rPr>
          <w:rFonts w:ascii="Times New Roman" w:hAnsi="Times New Roman"/>
          <w:sz w:val="20"/>
          <w:szCs w:val="20"/>
          <w:lang w:val="en-US"/>
        </w:rPr>
        <w:t>”.</w:t>
      </w:r>
    </w:p>
  </w:footnote>
  <w:footnote w:id="27">
    <w:p w14:paraId="6ECA8E07" w14:textId="77777777" w:rsidR="0021021E" w:rsidRPr="00290ABB" w:rsidRDefault="0021021E" w:rsidP="00957AE1">
      <w:pPr>
        <w:pStyle w:val="Textodenotaderodap"/>
        <w:jc w:val="both"/>
        <w:rPr>
          <w:rFonts w:ascii="Times New Roman" w:hAnsi="Times New Roman"/>
          <w:sz w:val="20"/>
          <w:szCs w:val="20"/>
          <w:lang w:val="en-US"/>
        </w:rPr>
      </w:pPr>
      <w:r w:rsidRPr="00290ABB">
        <w:rPr>
          <w:rStyle w:val="Refdenotaderodap"/>
          <w:rFonts w:ascii="Times New Roman" w:hAnsi="Times New Roman"/>
          <w:sz w:val="20"/>
          <w:szCs w:val="20"/>
        </w:rPr>
        <w:footnoteRef/>
      </w:r>
      <w:r w:rsidRPr="00290ABB">
        <w:rPr>
          <w:rFonts w:ascii="Times New Roman" w:hAnsi="Times New Roman"/>
          <w:sz w:val="20"/>
          <w:szCs w:val="20"/>
          <w:lang w:val="en-US"/>
        </w:rPr>
        <w:t xml:space="preserve"> Conforme o estudo conjunto das autoridades concorrenciais alemã e francesa: “</w:t>
      </w:r>
      <w:r w:rsidRPr="00290ABB">
        <w:rPr>
          <w:rFonts w:ascii="Times New Roman" w:hAnsi="Times New Roman"/>
          <w:i/>
          <w:sz w:val="20"/>
          <w:szCs w:val="20"/>
          <w:lang w:val="en-US"/>
        </w:rPr>
        <w:t>First, as regards the impact of data obsolescence, it should be kept in mind that although the value of some data may diminish relatively quickly over time, not all data are transient in value. Depending on the market, some data, such as gender, names address, data of birth, job, etc., may not lose their value over time. Thus, a company having such data at its disposal may have a lasting advantage over its competitors</w:t>
      </w:r>
      <w:r w:rsidRPr="00290ABB">
        <w:rPr>
          <w:rFonts w:ascii="Times New Roman" w:hAnsi="Times New Roman"/>
          <w:sz w:val="20"/>
          <w:szCs w:val="20"/>
          <w:lang w:val="en-US"/>
        </w:rPr>
        <w:t>” (ALEMANHA; FRANÇA, 2016, p. 50)</w:t>
      </w:r>
    </w:p>
  </w:footnote>
  <w:footnote w:id="28">
    <w:p w14:paraId="6BB78512"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Com relação a esse aspecto, os autores concluem que dados não devem ser comparados ao “petróleo do século XXI”, mas a vento: “dados circulam e são em grande medida disponíveis. Assim como vento, eles precisam ser capturados e transformados em algo de valor. Ambos moinhos de vento e tecnologias de processamento de dados certamente melhoram quando testados em condições reais. Contudo, nesse contexto, é a experiência acumulada que é valiosa, e não o acúmulo de vento, nem de dados históricos” (BOUTIN; CLEMENS, 2017, p. 6, tradução nossa).</w:t>
      </w:r>
    </w:p>
  </w:footnote>
  <w:footnote w:id="29">
    <w:p w14:paraId="7A78FE58"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Conquanto o enfoque da presente seção seja o acesso a tecnologias de processamento e análise de dados, é importante que, no que couber, as autoridades concorrenciais também examinem a existência de tais barreiras para o acesso a tecnologias e infraestruturas para a coleta e o armazenamento de dados.</w:t>
      </w:r>
    </w:p>
  </w:footnote>
  <w:footnote w:id="30">
    <w:p w14:paraId="0EC26B16" w14:textId="77777777" w:rsidR="0021021E" w:rsidRPr="00EC5E8A" w:rsidRDefault="0021021E" w:rsidP="00957AE1">
      <w:pPr>
        <w:pStyle w:val="Textodenotaderodap"/>
        <w:jc w:val="both"/>
        <w:rPr>
          <w:rFonts w:ascii="Times New Roman" w:hAnsi="Times New Roman"/>
          <w:sz w:val="20"/>
          <w:szCs w:val="20"/>
          <w:lang w:val="en-US"/>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A habilidade de extrair informação de dados, portanto, não depende exclusivamente das quantidades de dados disponíveis, mas também dos algoritmos que analisam esses dados. Como esses algoritmos não são todos da mesma qualidade, este atributo dos serviços prestados pelas plataformas </w:t>
      </w:r>
      <w:r w:rsidRPr="00EC5E8A">
        <w:rPr>
          <w:rFonts w:ascii="Times New Roman" w:hAnsi="Times New Roman"/>
          <w:i/>
          <w:sz w:val="20"/>
          <w:szCs w:val="20"/>
        </w:rPr>
        <w:t>online</w:t>
      </w:r>
      <w:r w:rsidRPr="00EC5E8A">
        <w:rPr>
          <w:rFonts w:ascii="Times New Roman" w:hAnsi="Times New Roman"/>
          <w:sz w:val="20"/>
          <w:szCs w:val="20"/>
        </w:rPr>
        <w:t xml:space="preserve"> em mercados relacionados a dados não é exclusivamente atribuível a um maior ou menor conjunto de dados pelos concorrentes. </w:t>
      </w:r>
      <w:r w:rsidRPr="00EC5E8A">
        <w:rPr>
          <w:rFonts w:ascii="Times New Roman" w:hAnsi="Times New Roman"/>
          <w:sz w:val="20"/>
          <w:szCs w:val="20"/>
          <w:lang w:val="en-US"/>
        </w:rPr>
        <w:t>(ALEMANHA; FRANÇA, 2016, p. 49). No mesmo sentido, Graef (2015, p. 14) observa que “</w:t>
      </w:r>
      <w:r w:rsidRPr="00EC5E8A">
        <w:rPr>
          <w:rFonts w:ascii="Times New Roman" w:hAnsi="Times New Roman"/>
          <w:i/>
          <w:sz w:val="20"/>
          <w:szCs w:val="20"/>
          <w:lang w:val="en-US"/>
        </w:rPr>
        <w:t>at the same time, it has to be recognized that in addition to relevant and recent data, engineering resources and a well-functioning underling technology including an algorithm are required to successfully operate an online platform. But even though access to a large and up-to-date database is in itself no guarantee for the success of an online platform, data remains a necessary input of production for the delivery of services to users and advertisers that are of the quality and relevance they expect</w:t>
      </w:r>
      <w:r w:rsidRPr="00EC5E8A">
        <w:rPr>
          <w:rFonts w:ascii="Times New Roman" w:hAnsi="Times New Roman"/>
          <w:sz w:val="20"/>
          <w:szCs w:val="20"/>
          <w:lang w:val="en-US"/>
        </w:rPr>
        <w:t>”.</w:t>
      </w:r>
    </w:p>
  </w:footnote>
  <w:footnote w:id="31">
    <w:p w14:paraId="5392DADF" w14:textId="77777777" w:rsidR="0021021E" w:rsidRPr="00EC5E8A" w:rsidRDefault="0021021E" w:rsidP="00957AE1">
      <w:pPr>
        <w:contextualSpacing/>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Além disso, como apontado pela OCDE (2016a, p. 10/11), a ausência de limitações físicas para a quantidade e variedade de dados coletados nas plataformas digitais e o conhecimento ilimitado que pode ser extraído da fusão, processamento e análise desses dados por meio de algoritmos aumentaram a inclinação da curva de aprendizagem dos negócios, permitindo um desenvolvimento mais acentuado e duradouro durante a f</w:t>
      </w:r>
      <w:r w:rsidRPr="00EC5E8A">
        <w:rPr>
          <w:rFonts w:ascii="Times New Roman" w:hAnsi="Times New Roman"/>
          <w:iCs/>
          <w:sz w:val="20"/>
          <w:szCs w:val="20"/>
        </w:rPr>
        <w:t>ase de crescimento</w:t>
      </w:r>
      <w:r w:rsidRPr="00EC5E8A">
        <w:rPr>
          <w:rFonts w:ascii="Times New Roman" w:hAnsi="Times New Roman"/>
          <w:sz w:val="20"/>
          <w:szCs w:val="20"/>
        </w:rPr>
        <w:t xml:space="preserve"> da empresa incumbente. O relatório ainda cita os efeitos multiplicadores de </w:t>
      </w:r>
      <w:r w:rsidRPr="00EC5E8A">
        <w:rPr>
          <w:rFonts w:ascii="Times New Roman" w:hAnsi="Times New Roman"/>
          <w:i/>
          <w:sz w:val="20"/>
          <w:szCs w:val="20"/>
        </w:rPr>
        <w:t>databases</w:t>
      </w:r>
      <w:r w:rsidRPr="00EC5E8A">
        <w:rPr>
          <w:rFonts w:ascii="Times New Roman" w:hAnsi="Times New Roman"/>
          <w:sz w:val="20"/>
          <w:szCs w:val="20"/>
        </w:rPr>
        <w:t xml:space="preserve">, que fazem com que os retornos desses dados sejam difíceis de exaurir. Ao chegar à fase de maturidade, a dimensão de conhecimento acumulado pelo detentor dos dados pode ser tão grande a ponto de impedir um </w:t>
      </w:r>
      <w:r w:rsidRPr="00EC5E8A">
        <w:rPr>
          <w:rFonts w:ascii="Times New Roman" w:hAnsi="Times New Roman"/>
          <w:i/>
          <w:sz w:val="20"/>
          <w:szCs w:val="20"/>
        </w:rPr>
        <w:t>player</w:t>
      </w:r>
      <w:r w:rsidRPr="00EC5E8A">
        <w:rPr>
          <w:rFonts w:ascii="Times New Roman" w:hAnsi="Times New Roman"/>
          <w:sz w:val="20"/>
          <w:szCs w:val="20"/>
        </w:rPr>
        <w:t xml:space="preserve"> menor de efetivamente exercer pressão competitiva ou eventual </w:t>
      </w:r>
      <w:r w:rsidRPr="00EC5E8A">
        <w:rPr>
          <w:rFonts w:ascii="Times New Roman" w:hAnsi="Times New Roman"/>
          <w:i/>
          <w:sz w:val="20"/>
          <w:szCs w:val="20"/>
        </w:rPr>
        <w:t>catch up</w:t>
      </w:r>
      <w:r w:rsidRPr="00EC5E8A">
        <w:rPr>
          <w:rFonts w:ascii="Times New Roman" w:hAnsi="Times New Roman"/>
          <w:sz w:val="20"/>
          <w:szCs w:val="20"/>
        </w:rPr>
        <w:t>. Assim, cria-se um potencial para resultados de “</w:t>
      </w:r>
      <w:r w:rsidRPr="00EC5E8A">
        <w:rPr>
          <w:rFonts w:ascii="Times New Roman" w:hAnsi="Times New Roman"/>
          <w:i/>
          <w:sz w:val="20"/>
          <w:szCs w:val="20"/>
        </w:rPr>
        <w:t>winner-takes-all</w:t>
      </w:r>
      <w:r w:rsidRPr="00EC5E8A">
        <w:rPr>
          <w:rFonts w:ascii="Times New Roman" w:hAnsi="Times New Roman"/>
          <w:sz w:val="20"/>
          <w:szCs w:val="20"/>
        </w:rPr>
        <w:t>” e “</w:t>
      </w:r>
      <w:r w:rsidRPr="00EC5E8A">
        <w:rPr>
          <w:rFonts w:ascii="Times New Roman" w:hAnsi="Times New Roman"/>
          <w:i/>
          <w:sz w:val="20"/>
          <w:szCs w:val="20"/>
        </w:rPr>
        <w:t>market tipping</w:t>
      </w:r>
      <w:r w:rsidRPr="00EC5E8A">
        <w:rPr>
          <w:rFonts w:ascii="Times New Roman" w:hAnsi="Times New Roman"/>
          <w:sz w:val="20"/>
          <w:szCs w:val="20"/>
        </w:rPr>
        <w:t>”.</w:t>
      </w:r>
    </w:p>
  </w:footnote>
  <w:footnote w:id="32">
    <w:p w14:paraId="43E37979"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A OCDE (2015, p. 144/145) reporta que </w:t>
      </w:r>
      <w:r w:rsidRPr="00EC5E8A">
        <w:rPr>
          <w:rFonts w:ascii="Times New Roman" w:hAnsi="Times New Roman"/>
          <w:i/>
          <w:sz w:val="20"/>
          <w:szCs w:val="20"/>
        </w:rPr>
        <w:t>data analytics</w:t>
      </w:r>
      <w:r w:rsidRPr="00EC5E8A">
        <w:rPr>
          <w:rFonts w:ascii="Times New Roman" w:hAnsi="Times New Roman"/>
          <w:sz w:val="20"/>
          <w:szCs w:val="20"/>
        </w:rPr>
        <w:t xml:space="preserve"> está se tornando mais acessível para </w:t>
      </w:r>
      <w:r w:rsidRPr="00EC5E8A">
        <w:rPr>
          <w:rFonts w:ascii="Times New Roman" w:hAnsi="Times New Roman"/>
          <w:i/>
          <w:sz w:val="20"/>
          <w:szCs w:val="20"/>
        </w:rPr>
        <w:t>startups</w:t>
      </w:r>
      <w:r w:rsidRPr="00EC5E8A">
        <w:rPr>
          <w:rFonts w:ascii="Times New Roman" w:hAnsi="Times New Roman"/>
          <w:sz w:val="20"/>
          <w:szCs w:val="20"/>
        </w:rPr>
        <w:t xml:space="preserve"> e pequenas e médias empresas, estimando que a adoção dessas ferramentas se intensificará conforme o volume de dados gerados continue a crescer. Ainda de acordo com essa organização, enquanto no passado as ferramentas de coleta, armazenamento e processamento de dados eram custosas e, na maioria das vezes, apenas acessíveis a grandes empresas, órgãos governamentais e universidades, atualmente a adoção de </w:t>
      </w:r>
      <w:r w:rsidRPr="00EC5E8A">
        <w:rPr>
          <w:rFonts w:ascii="Times New Roman" w:hAnsi="Times New Roman"/>
          <w:i/>
          <w:sz w:val="20"/>
          <w:szCs w:val="20"/>
        </w:rPr>
        <w:t>data analytics</w:t>
      </w:r>
      <w:r w:rsidRPr="00EC5E8A">
        <w:rPr>
          <w:rFonts w:ascii="Times New Roman" w:hAnsi="Times New Roman"/>
          <w:sz w:val="20"/>
          <w:szCs w:val="20"/>
        </w:rPr>
        <w:t xml:space="preserve"> tem sido bastante facilitada pelo declínio nos custos de armazenamento e de processamento de dados.</w:t>
      </w:r>
    </w:p>
  </w:footnote>
  <w:footnote w:id="33">
    <w:p w14:paraId="08B7F658"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O tema da relação entre a defesa da concorrência e a proteção da propriedade intelectual já foi fertilmente abordado em diversos trabalhos no Brasil e, por isso, não se pretende tecer profundos comentários a esse respeito neste trabalho, que se limita a indicar que a proteção intelectual de tecnologias de coleta, armazenamento e processamento e análise de dados também pode funcionar como uma barreira para a exploração de </w:t>
      </w:r>
      <w:r w:rsidRPr="00EC5E8A">
        <w:rPr>
          <w:rFonts w:ascii="Times New Roman" w:hAnsi="Times New Roman"/>
          <w:i/>
          <w:sz w:val="20"/>
          <w:szCs w:val="20"/>
        </w:rPr>
        <w:t>big data</w:t>
      </w:r>
      <w:r w:rsidRPr="00EC5E8A">
        <w:rPr>
          <w:rFonts w:ascii="Times New Roman" w:hAnsi="Times New Roman"/>
          <w:sz w:val="20"/>
          <w:szCs w:val="20"/>
        </w:rPr>
        <w:t>, de modo a conferir vantagem competitiva significativa e duradoura para aqueles agentes econômicos que possuam essa capacidade.</w:t>
      </w:r>
    </w:p>
  </w:footnote>
  <w:footnote w:id="34">
    <w:p w14:paraId="14724A37" w14:textId="77777777" w:rsidR="0021021E" w:rsidRPr="00EC5E8A" w:rsidRDefault="0021021E" w:rsidP="00957AE1">
      <w:pPr>
        <w:pStyle w:val="Textodenotaderodap"/>
        <w:jc w:val="both"/>
        <w:rPr>
          <w:rFonts w:ascii="Times New Roman" w:hAnsi="Times New Roman"/>
          <w:sz w:val="20"/>
          <w:szCs w:val="20"/>
        </w:rPr>
      </w:pPr>
      <w:r w:rsidRPr="00EC5E8A">
        <w:rPr>
          <w:rStyle w:val="Refdenotaderodap"/>
          <w:rFonts w:ascii="Times New Roman" w:hAnsi="Times New Roman"/>
          <w:sz w:val="20"/>
          <w:szCs w:val="20"/>
        </w:rPr>
        <w:footnoteRef/>
      </w:r>
      <w:r w:rsidRPr="00EC5E8A">
        <w:rPr>
          <w:rFonts w:ascii="Times New Roman" w:hAnsi="Times New Roman"/>
          <w:sz w:val="20"/>
          <w:szCs w:val="20"/>
        </w:rPr>
        <w:t xml:space="preserve"> Algumas normas podem proibir o armazenamento de determinados dados. Aqui no Brasil, por exemplo, o § 1º do artigo 43 do Código de Defesa do Consumidor – CDC proíbe os cadastros e bancos de dados de conter informações negativas do consumidor referentes a período superior a 5 (cinco) anos.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23DC3"/>
    <w:multiLevelType w:val="multilevel"/>
    <w:tmpl w:val="D10446DC"/>
    <w:lvl w:ilvl="0">
      <w:start w:val="1"/>
      <w:numFmt w:val="decimal"/>
      <w:lvlText w:val="%1."/>
      <w:lvlJc w:val="left"/>
      <w:pPr>
        <w:ind w:left="360" w:hanging="360"/>
      </w:pPr>
      <w:rPr>
        <w:b/>
      </w:rPr>
    </w:lvl>
    <w:lvl w:ilvl="1">
      <w:start w:val="1"/>
      <w:numFmt w:val="decimal"/>
      <w:lvlText w:val="%1.%2."/>
      <w:lvlJc w:val="left"/>
      <w:pPr>
        <w:ind w:left="716" w:hanging="432"/>
      </w:pPr>
      <w:rPr>
        <w:rFonts w:ascii="Times New Roman" w:hAnsi="Times New Roman" w:cs="Times New Roman" w:hint="default"/>
        <w:b/>
        <w:i w:val="0"/>
        <w:color w:val="auto"/>
        <w:sz w:val="24"/>
        <w:szCs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rPr>
        <w:b/>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A1101"/>
    <w:multiLevelType w:val="multilevel"/>
    <w:tmpl w:val="5E80C2C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AF7A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FC5B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4708B4"/>
    <w:multiLevelType w:val="multilevel"/>
    <w:tmpl w:val="8F90F24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6F7A34"/>
    <w:multiLevelType w:val="hybridMultilevel"/>
    <w:tmpl w:val="08608B72"/>
    <w:lvl w:ilvl="0" w:tplc="245646AE">
      <w:start w:val="1"/>
      <w:numFmt w:val="low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7" w15:restartNumberingAfterBreak="0">
    <w:nsid w:val="309220E3"/>
    <w:multiLevelType w:val="hybridMultilevel"/>
    <w:tmpl w:val="CA244226"/>
    <w:lvl w:ilvl="0" w:tplc="47B2C75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6016FC3"/>
    <w:multiLevelType w:val="hybridMultilevel"/>
    <w:tmpl w:val="B414FD04"/>
    <w:lvl w:ilvl="0" w:tplc="2BF6E7E4">
      <w:start w:val="1"/>
      <w:numFmt w:val="lowerRoman"/>
      <w:lvlText w:val="(%1)"/>
      <w:lvlJc w:val="left"/>
      <w:pPr>
        <w:ind w:left="1854" w:hanging="720"/>
      </w:pPr>
      <w:rPr>
        <w:rFonts w:hint="default"/>
        <w:b/>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9" w15:restartNumberingAfterBreak="0">
    <w:nsid w:val="406C2B9B"/>
    <w:multiLevelType w:val="hybridMultilevel"/>
    <w:tmpl w:val="CA28D358"/>
    <w:lvl w:ilvl="0" w:tplc="BA6EB600">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1B201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B720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1C7B38"/>
    <w:multiLevelType w:val="hybridMultilevel"/>
    <w:tmpl w:val="41CEE1D0"/>
    <w:lvl w:ilvl="0" w:tplc="6DD038A6">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15570B"/>
    <w:multiLevelType w:val="hybridMultilevel"/>
    <w:tmpl w:val="A4886878"/>
    <w:lvl w:ilvl="0" w:tplc="1AEE863E">
      <w:start w:val="1"/>
      <w:numFmt w:val="lowerRoman"/>
      <w:lvlText w:val="(%1)"/>
      <w:lvlJc w:val="left"/>
      <w:pPr>
        <w:ind w:left="1854" w:hanging="720"/>
      </w:pPr>
      <w:rPr>
        <w:rFonts w:hint="default"/>
        <w:b/>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15:restartNumberingAfterBreak="0">
    <w:nsid w:val="55C10DC3"/>
    <w:multiLevelType w:val="hybridMultilevel"/>
    <w:tmpl w:val="9AD0B982"/>
    <w:lvl w:ilvl="0" w:tplc="0AA82D0C">
      <w:start w:val="1"/>
      <w:numFmt w:val="low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5" w15:restartNumberingAfterBreak="0">
    <w:nsid w:val="56D16B09"/>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E65748"/>
    <w:multiLevelType w:val="hybridMultilevel"/>
    <w:tmpl w:val="80D872BE"/>
    <w:lvl w:ilvl="0" w:tplc="75604B14">
      <w:start w:val="1"/>
      <w:numFmt w:val="lowerRoman"/>
      <w:lvlText w:val="(%1)"/>
      <w:lvlJc w:val="left"/>
      <w:pPr>
        <w:ind w:left="1854" w:hanging="720"/>
      </w:pPr>
      <w:rPr>
        <w:rFonts w:hint="default"/>
        <w:b/>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7" w15:restartNumberingAfterBreak="0">
    <w:nsid w:val="625362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557042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D377BB"/>
    <w:multiLevelType w:val="hybridMultilevel"/>
    <w:tmpl w:val="C7A0F690"/>
    <w:lvl w:ilvl="0" w:tplc="6B4CA66A">
      <w:start w:val="1"/>
      <w:numFmt w:val="low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0" w15:restartNumberingAfterBreak="0">
    <w:nsid w:val="6D290C4B"/>
    <w:multiLevelType w:val="multilevel"/>
    <w:tmpl w:val="AFBA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C341A3"/>
    <w:multiLevelType w:val="hybridMultilevel"/>
    <w:tmpl w:val="67802024"/>
    <w:lvl w:ilvl="0" w:tplc="314C8DC0">
      <w:start w:val="1"/>
      <w:numFmt w:val="low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abstractNumId w:val="18"/>
  </w:num>
  <w:num w:numId="2">
    <w:abstractNumId w:val="3"/>
  </w:num>
  <w:num w:numId="3">
    <w:abstractNumId w:val="4"/>
  </w:num>
  <w:num w:numId="4">
    <w:abstractNumId w:val="17"/>
  </w:num>
  <w:num w:numId="5">
    <w:abstractNumId w:val="10"/>
  </w:num>
  <w:num w:numId="6">
    <w:abstractNumId w:val="2"/>
  </w:num>
  <w:num w:numId="7">
    <w:abstractNumId w:val="0"/>
  </w:num>
  <w:num w:numId="8">
    <w:abstractNumId w:val="11"/>
  </w:num>
  <w:num w:numId="9">
    <w:abstractNumId w:val="5"/>
  </w:num>
  <w:num w:numId="10">
    <w:abstractNumId w:val="20"/>
  </w:num>
  <w:num w:numId="11">
    <w:abstractNumId w:val="1"/>
  </w:num>
  <w:num w:numId="12">
    <w:abstractNumId w:val="6"/>
  </w:num>
  <w:num w:numId="13">
    <w:abstractNumId w:val="14"/>
  </w:num>
  <w:num w:numId="14">
    <w:abstractNumId w:val="21"/>
  </w:num>
  <w:num w:numId="15">
    <w:abstractNumId w:val="12"/>
  </w:num>
  <w:num w:numId="16">
    <w:abstractNumId w:val="16"/>
  </w:num>
  <w:num w:numId="17">
    <w:abstractNumId w:val="8"/>
  </w:num>
  <w:num w:numId="18">
    <w:abstractNumId w:val="13"/>
  </w:num>
  <w:num w:numId="19">
    <w:abstractNumId w:val="9"/>
  </w:num>
  <w:num w:numId="20">
    <w:abstractNumId w:val="19"/>
  </w:num>
  <w:num w:numId="21">
    <w:abstractNumId w:val="1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EFB"/>
    <w:rsid w:val="000021C7"/>
    <w:rsid w:val="00005CEB"/>
    <w:rsid w:val="00077B14"/>
    <w:rsid w:val="000A4998"/>
    <w:rsid w:val="000C7458"/>
    <w:rsid w:val="000E69C9"/>
    <w:rsid w:val="000F5BE1"/>
    <w:rsid w:val="00101C76"/>
    <w:rsid w:val="00101DA6"/>
    <w:rsid w:val="001021A7"/>
    <w:rsid w:val="00166B1D"/>
    <w:rsid w:val="001851BA"/>
    <w:rsid w:val="001C03AD"/>
    <w:rsid w:val="001C1810"/>
    <w:rsid w:val="0020164B"/>
    <w:rsid w:val="0021021E"/>
    <w:rsid w:val="00215E02"/>
    <w:rsid w:val="00233A83"/>
    <w:rsid w:val="002463D6"/>
    <w:rsid w:val="00267818"/>
    <w:rsid w:val="00267D3C"/>
    <w:rsid w:val="00277D89"/>
    <w:rsid w:val="00290ABB"/>
    <w:rsid w:val="002926C1"/>
    <w:rsid w:val="002A2C06"/>
    <w:rsid w:val="002C6F2E"/>
    <w:rsid w:val="002E4EA4"/>
    <w:rsid w:val="003009EF"/>
    <w:rsid w:val="00317E4D"/>
    <w:rsid w:val="00325429"/>
    <w:rsid w:val="00332BF5"/>
    <w:rsid w:val="00334326"/>
    <w:rsid w:val="003519ED"/>
    <w:rsid w:val="00355149"/>
    <w:rsid w:val="00357474"/>
    <w:rsid w:val="00372F16"/>
    <w:rsid w:val="003C05F8"/>
    <w:rsid w:val="003C0DA0"/>
    <w:rsid w:val="003C7C8C"/>
    <w:rsid w:val="003E1179"/>
    <w:rsid w:val="003E7D0A"/>
    <w:rsid w:val="003F3F16"/>
    <w:rsid w:val="00470007"/>
    <w:rsid w:val="00485DF3"/>
    <w:rsid w:val="0048790A"/>
    <w:rsid w:val="004928AD"/>
    <w:rsid w:val="004D2724"/>
    <w:rsid w:val="004E21B5"/>
    <w:rsid w:val="004E5CF3"/>
    <w:rsid w:val="00504320"/>
    <w:rsid w:val="00512281"/>
    <w:rsid w:val="00514731"/>
    <w:rsid w:val="005308CD"/>
    <w:rsid w:val="005A66C7"/>
    <w:rsid w:val="005B2726"/>
    <w:rsid w:val="005B4733"/>
    <w:rsid w:val="005E64BF"/>
    <w:rsid w:val="00612320"/>
    <w:rsid w:val="00624E14"/>
    <w:rsid w:val="00672038"/>
    <w:rsid w:val="00674051"/>
    <w:rsid w:val="00686727"/>
    <w:rsid w:val="006961AF"/>
    <w:rsid w:val="006977F5"/>
    <w:rsid w:val="006B6AE8"/>
    <w:rsid w:val="00700809"/>
    <w:rsid w:val="007110A6"/>
    <w:rsid w:val="00711A26"/>
    <w:rsid w:val="00727F97"/>
    <w:rsid w:val="0077237C"/>
    <w:rsid w:val="00774DE2"/>
    <w:rsid w:val="00786AD7"/>
    <w:rsid w:val="00793EB9"/>
    <w:rsid w:val="007C0929"/>
    <w:rsid w:val="007D1D1E"/>
    <w:rsid w:val="007F7D12"/>
    <w:rsid w:val="00814A86"/>
    <w:rsid w:val="00834BA5"/>
    <w:rsid w:val="00834C91"/>
    <w:rsid w:val="0083586E"/>
    <w:rsid w:val="00857CB5"/>
    <w:rsid w:val="0087136D"/>
    <w:rsid w:val="00894381"/>
    <w:rsid w:val="008C1C48"/>
    <w:rsid w:val="009233AD"/>
    <w:rsid w:val="0094204A"/>
    <w:rsid w:val="00957AE1"/>
    <w:rsid w:val="00977AB4"/>
    <w:rsid w:val="009A086A"/>
    <w:rsid w:val="009C247B"/>
    <w:rsid w:val="00A24132"/>
    <w:rsid w:val="00A3203A"/>
    <w:rsid w:val="00A76D98"/>
    <w:rsid w:val="00A821B1"/>
    <w:rsid w:val="00A90194"/>
    <w:rsid w:val="00A933D1"/>
    <w:rsid w:val="00AB1218"/>
    <w:rsid w:val="00AC6695"/>
    <w:rsid w:val="00AE2FE3"/>
    <w:rsid w:val="00AF31ED"/>
    <w:rsid w:val="00B7264C"/>
    <w:rsid w:val="00B90EFB"/>
    <w:rsid w:val="00BA1FDD"/>
    <w:rsid w:val="00BD1EBF"/>
    <w:rsid w:val="00BD44BB"/>
    <w:rsid w:val="00BF2A63"/>
    <w:rsid w:val="00C02FFB"/>
    <w:rsid w:val="00C16168"/>
    <w:rsid w:val="00C208DE"/>
    <w:rsid w:val="00C23A59"/>
    <w:rsid w:val="00C27166"/>
    <w:rsid w:val="00C34824"/>
    <w:rsid w:val="00C942A9"/>
    <w:rsid w:val="00CA52E6"/>
    <w:rsid w:val="00CF35DE"/>
    <w:rsid w:val="00CF5551"/>
    <w:rsid w:val="00D01B62"/>
    <w:rsid w:val="00D056F2"/>
    <w:rsid w:val="00D05FCA"/>
    <w:rsid w:val="00D41DC6"/>
    <w:rsid w:val="00D452B4"/>
    <w:rsid w:val="00D46CCF"/>
    <w:rsid w:val="00D51189"/>
    <w:rsid w:val="00D5168C"/>
    <w:rsid w:val="00DA3794"/>
    <w:rsid w:val="00DA5C0B"/>
    <w:rsid w:val="00DA5C35"/>
    <w:rsid w:val="00DF07C5"/>
    <w:rsid w:val="00E55BE8"/>
    <w:rsid w:val="00EA2C5B"/>
    <w:rsid w:val="00EB05D8"/>
    <w:rsid w:val="00EB2D4B"/>
    <w:rsid w:val="00EC5E8A"/>
    <w:rsid w:val="00EC6BA7"/>
    <w:rsid w:val="00EE7D04"/>
    <w:rsid w:val="00F41ED9"/>
    <w:rsid w:val="00F91CE6"/>
    <w:rsid w:val="00FA372D"/>
    <w:rsid w:val="00FA582D"/>
    <w:rsid w:val="00FC51AB"/>
    <w:rsid w:val="00FF7C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3AB3"/>
  <w15:docId w15:val="{45C9327F-D989-4B6B-B857-345F690CE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7C5"/>
    <w:pPr>
      <w:spacing w:after="0" w:line="240" w:lineRule="auto"/>
    </w:pPr>
    <w:rPr>
      <w:rFonts w:ascii="Cambria" w:eastAsia="MS Mincho" w:hAnsi="Cambria" w:cs="Times New Roman"/>
      <w:sz w:val="24"/>
      <w:szCs w:val="24"/>
    </w:rPr>
  </w:style>
  <w:style w:type="paragraph" w:styleId="Ttulo1">
    <w:name w:val="heading 1"/>
    <w:basedOn w:val="Normal"/>
    <w:next w:val="Normal"/>
    <w:link w:val="Ttulo1Char"/>
    <w:uiPriority w:val="9"/>
    <w:qFormat/>
    <w:rsid w:val="00DF07C5"/>
    <w:pPr>
      <w:keepNext/>
      <w:keepLines/>
      <w:spacing w:before="240"/>
      <w:outlineLvl w:val="0"/>
    </w:pPr>
    <w:rPr>
      <w:rFonts w:ascii="Calibri" w:eastAsia="MS Gothic" w:hAnsi="Calibri"/>
      <w:color w:val="365F91"/>
      <w:sz w:val="32"/>
      <w:szCs w:val="32"/>
    </w:rPr>
  </w:style>
  <w:style w:type="paragraph" w:styleId="Ttulo2">
    <w:name w:val="heading 2"/>
    <w:basedOn w:val="Normal"/>
    <w:next w:val="Normal"/>
    <w:link w:val="Ttulo2Char"/>
    <w:uiPriority w:val="9"/>
    <w:semiHidden/>
    <w:unhideWhenUsed/>
    <w:qFormat/>
    <w:rsid w:val="00DF07C5"/>
    <w:pPr>
      <w:keepNext/>
      <w:spacing w:before="240" w:after="60"/>
      <w:outlineLvl w:val="1"/>
    </w:pPr>
    <w:rPr>
      <w:rFonts w:ascii="Calibri Light" w:eastAsia="Times New Roman" w:hAnsi="Calibri Light"/>
      <w:b/>
      <w:bCs/>
      <w:i/>
      <w:iCs/>
      <w:sz w:val="28"/>
      <w:szCs w:val="28"/>
    </w:rPr>
  </w:style>
  <w:style w:type="paragraph" w:styleId="Ttulo3">
    <w:name w:val="heading 3"/>
    <w:basedOn w:val="Normal"/>
    <w:link w:val="Ttulo3Char"/>
    <w:uiPriority w:val="9"/>
    <w:qFormat/>
    <w:rsid w:val="00DF07C5"/>
    <w:pPr>
      <w:spacing w:before="100" w:beforeAutospacing="1" w:after="100" w:afterAutospacing="1"/>
      <w:outlineLvl w:val="2"/>
    </w:pPr>
    <w:rPr>
      <w:rFonts w:ascii="Times" w:hAnsi="Times"/>
      <w:b/>
      <w:bCs/>
      <w:sz w:val="27"/>
      <w:szCs w:val="27"/>
    </w:rPr>
  </w:style>
  <w:style w:type="paragraph" w:styleId="Ttulo4">
    <w:name w:val="heading 4"/>
    <w:basedOn w:val="Normal"/>
    <w:next w:val="Normal"/>
    <w:link w:val="Ttulo4Char"/>
    <w:uiPriority w:val="9"/>
    <w:semiHidden/>
    <w:unhideWhenUsed/>
    <w:qFormat/>
    <w:rsid w:val="00DF07C5"/>
    <w:pPr>
      <w:keepNext/>
      <w:keepLines/>
      <w:spacing w:before="40"/>
      <w:outlineLvl w:val="3"/>
    </w:pPr>
    <w:rPr>
      <w:rFonts w:ascii="Calibri" w:eastAsia="MS Gothic" w:hAnsi="Calibri"/>
      <w:i/>
      <w:iCs/>
      <w:color w:val="365F9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F07C5"/>
    <w:rPr>
      <w:rFonts w:ascii="Calibri" w:eastAsia="MS Gothic" w:hAnsi="Calibri" w:cs="Times New Roman"/>
      <w:color w:val="365F91"/>
      <w:sz w:val="32"/>
      <w:szCs w:val="32"/>
    </w:rPr>
  </w:style>
  <w:style w:type="character" w:customStyle="1" w:styleId="Ttulo2Char">
    <w:name w:val="Título 2 Char"/>
    <w:basedOn w:val="Fontepargpadro"/>
    <w:link w:val="Ttulo2"/>
    <w:uiPriority w:val="9"/>
    <w:semiHidden/>
    <w:rsid w:val="00DF07C5"/>
    <w:rPr>
      <w:rFonts w:ascii="Calibri Light" w:eastAsia="Times New Roman" w:hAnsi="Calibri Light" w:cs="Times New Roman"/>
      <w:b/>
      <w:bCs/>
      <w:i/>
      <w:iCs/>
      <w:sz w:val="28"/>
      <w:szCs w:val="28"/>
    </w:rPr>
  </w:style>
  <w:style w:type="character" w:customStyle="1" w:styleId="Ttulo3Char">
    <w:name w:val="Título 3 Char"/>
    <w:basedOn w:val="Fontepargpadro"/>
    <w:link w:val="Ttulo3"/>
    <w:uiPriority w:val="9"/>
    <w:rsid w:val="00DF07C5"/>
    <w:rPr>
      <w:rFonts w:ascii="Times" w:eastAsia="MS Mincho" w:hAnsi="Times" w:cs="Times New Roman"/>
      <w:b/>
      <w:bCs/>
      <w:sz w:val="27"/>
      <w:szCs w:val="27"/>
    </w:rPr>
  </w:style>
  <w:style w:type="character" w:customStyle="1" w:styleId="Ttulo4Char">
    <w:name w:val="Título 4 Char"/>
    <w:basedOn w:val="Fontepargpadro"/>
    <w:link w:val="Ttulo4"/>
    <w:uiPriority w:val="9"/>
    <w:semiHidden/>
    <w:rsid w:val="00DF07C5"/>
    <w:rPr>
      <w:rFonts w:ascii="Calibri" w:eastAsia="MS Gothic" w:hAnsi="Calibri" w:cs="Times New Roman"/>
      <w:i/>
      <w:iCs/>
      <w:color w:val="365F91"/>
      <w:sz w:val="24"/>
      <w:szCs w:val="24"/>
    </w:rPr>
  </w:style>
  <w:style w:type="paragraph" w:styleId="PargrafodaLista">
    <w:name w:val="List Paragraph"/>
    <w:basedOn w:val="Normal"/>
    <w:uiPriority w:val="34"/>
    <w:qFormat/>
    <w:rsid w:val="00DF07C5"/>
    <w:pPr>
      <w:ind w:left="720"/>
      <w:contextualSpacing/>
    </w:pPr>
  </w:style>
  <w:style w:type="paragraph" w:styleId="Textodenotaderodap">
    <w:name w:val="footnote text"/>
    <w:basedOn w:val="Normal"/>
    <w:link w:val="TextodenotaderodapChar"/>
    <w:uiPriority w:val="99"/>
    <w:unhideWhenUsed/>
    <w:rsid w:val="00DF07C5"/>
  </w:style>
  <w:style w:type="character" w:customStyle="1" w:styleId="TextodenotaderodapChar">
    <w:name w:val="Texto de nota de rodapé Char"/>
    <w:basedOn w:val="Fontepargpadro"/>
    <w:link w:val="Textodenotaderodap"/>
    <w:uiPriority w:val="99"/>
    <w:rsid w:val="00DF07C5"/>
    <w:rPr>
      <w:rFonts w:ascii="Cambria" w:eastAsia="MS Mincho" w:hAnsi="Cambria" w:cs="Times New Roman"/>
      <w:sz w:val="24"/>
      <w:szCs w:val="24"/>
    </w:rPr>
  </w:style>
  <w:style w:type="character" w:styleId="Refdenotaderodap">
    <w:name w:val="footnote reference"/>
    <w:uiPriority w:val="99"/>
    <w:unhideWhenUsed/>
    <w:rsid w:val="00DF07C5"/>
    <w:rPr>
      <w:vertAlign w:val="superscript"/>
    </w:rPr>
  </w:style>
  <w:style w:type="character" w:styleId="Hyperlink">
    <w:name w:val="Hyperlink"/>
    <w:uiPriority w:val="99"/>
    <w:unhideWhenUsed/>
    <w:rsid w:val="00DF07C5"/>
    <w:rPr>
      <w:color w:val="0000FF"/>
      <w:u w:val="single"/>
    </w:rPr>
  </w:style>
  <w:style w:type="paragraph" w:styleId="Cabealho">
    <w:name w:val="header"/>
    <w:basedOn w:val="Normal"/>
    <w:link w:val="CabealhoChar"/>
    <w:uiPriority w:val="99"/>
    <w:unhideWhenUsed/>
    <w:rsid w:val="00DF07C5"/>
    <w:pPr>
      <w:tabs>
        <w:tab w:val="center" w:pos="4320"/>
        <w:tab w:val="right" w:pos="8640"/>
      </w:tabs>
    </w:pPr>
  </w:style>
  <w:style w:type="character" w:customStyle="1" w:styleId="CabealhoChar">
    <w:name w:val="Cabeçalho Char"/>
    <w:basedOn w:val="Fontepargpadro"/>
    <w:link w:val="Cabealho"/>
    <w:uiPriority w:val="99"/>
    <w:rsid w:val="00DF07C5"/>
    <w:rPr>
      <w:rFonts w:ascii="Cambria" w:eastAsia="MS Mincho" w:hAnsi="Cambria" w:cs="Times New Roman"/>
      <w:sz w:val="24"/>
      <w:szCs w:val="24"/>
    </w:rPr>
  </w:style>
  <w:style w:type="paragraph" w:styleId="Rodap">
    <w:name w:val="footer"/>
    <w:basedOn w:val="Normal"/>
    <w:link w:val="RodapChar"/>
    <w:uiPriority w:val="99"/>
    <w:unhideWhenUsed/>
    <w:rsid w:val="00DF07C5"/>
    <w:pPr>
      <w:tabs>
        <w:tab w:val="center" w:pos="4320"/>
        <w:tab w:val="right" w:pos="8640"/>
      </w:tabs>
    </w:pPr>
  </w:style>
  <w:style w:type="character" w:customStyle="1" w:styleId="RodapChar">
    <w:name w:val="Rodapé Char"/>
    <w:basedOn w:val="Fontepargpadro"/>
    <w:link w:val="Rodap"/>
    <w:uiPriority w:val="99"/>
    <w:rsid w:val="00DF07C5"/>
    <w:rPr>
      <w:rFonts w:ascii="Cambria" w:eastAsia="MS Mincho" w:hAnsi="Cambria" w:cs="Times New Roman"/>
      <w:sz w:val="24"/>
      <w:szCs w:val="24"/>
    </w:rPr>
  </w:style>
  <w:style w:type="character" w:customStyle="1" w:styleId="apple-converted-space">
    <w:name w:val="apple-converted-space"/>
    <w:basedOn w:val="Fontepargpadro"/>
    <w:rsid w:val="00DF07C5"/>
  </w:style>
  <w:style w:type="paragraph" w:customStyle="1" w:styleId="Default">
    <w:name w:val="Default"/>
    <w:rsid w:val="00DF07C5"/>
    <w:pPr>
      <w:autoSpaceDE w:val="0"/>
      <w:autoSpaceDN w:val="0"/>
      <w:adjustRightInd w:val="0"/>
      <w:spacing w:after="0" w:line="240" w:lineRule="auto"/>
    </w:pPr>
    <w:rPr>
      <w:rFonts w:ascii="Arial" w:eastAsia="MS Mincho" w:hAnsi="Arial" w:cs="Arial"/>
      <w:color w:val="000000"/>
      <w:sz w:val="24"/>
      <w:szCs w:val="24"/>
    </w:rPr>
  </w:style>
  <w:style w:type="character" w:customStyle="1" w:styleId="TextodenotadefimChar">
    <w:name w:val="Texto de nota de fim Char"/>
    <w:basedOn w:val="Fontepargpadro"/>
    <w:link w:val="Textodenotadefim"/>
    <w:uiPriority w:val="99"/>
    <w:semiHidden/>
    <w:rsid w:val="00DF07C5"/>
    <w:rPr>
      <w:rFonts w:ascii="Cambria" w:eastAsia="MS Mincho" w:hAnsi="Cambria" w:cs="Times New Roman"/>
      <w:sz w:val="20"/>
      <w:szCs w:val="20"/>
    </w:rPr>
  </w:style>
  <w:style w:type="paragraph" w:styleId="Textodenotadefim">
    <w:name w:val="endnote text"/>
    <w:basedOn w:val="Normal"/>
    <w:link w:val="TextodenotadefimChar"/>
    <w:uiPriority w:val="99"/>
    <w:semiHidden/>
    <w:unhideWhenUsed/>
    <w:rsid w:val="00DF07C5"/>
    <w:rPr>
      <w:sz w:val="20"/>
      <w:szCs w:val="20"/>
    </w:rPr>
  </w:style>
  <w:style w:type="character" w:customStyle="1" w:styleId="TextodecomentrioChar">
    <w:name w:val="Texto de comentário Char"/>
    <w:basedOn w:val="Fontepargpadro"/>
    <w:link w:val="Textodecomentrio"/>
    <w:uiPriority w:val="99"/>
    <w:semiHidden/>
    <w:rsid w:val="00DF07C5"/>
    <w:rPr>
      <w:rFonts w:ascii="Cambria" w:eastAsia="MS Mincho" w:hAnsi="Cambria" w:cs="Times New Roman"/>
      <w:sz w:val="20"/>
      <w:szCs w:val="20"/>
    </w:rPr>
  </w:style>
  <w:style w:type="paragraph" w:styleId="Textodecomentrio">
    <w:name w:val="annotation text"/>
    <w:basedOn w:val="Normal"/>
    <w:link w:val="TextodecomentrioChar"/>
    <w:uiPriority w:val="99"/>
    <w:semiHidden/>
    <w:unhideWhenUsed/>
    <w:rsid w:val="00DF07C5"/>
    <w:rPr>
      <w:sz w:val="20"/>
      <w:szCs w:val="20"/>
    </w:rPr>
  </w:style>
  <w:style w:type="character" w:customStyle="1" w:styleId="AssuntodocomentrioChar">
    <w:name w:val="Assunto do comentário Char"/>
    <w:basedOn w:val="TextodecomentrioChar"/>
    <w:link w:val="Assuntodocomentrio"/>
    <w:uiPriority w:val="99"/>
    <w:semiHidden/>
    <w:rsid w:val="00DF07C5"/>
    <w:rPr>
      <w:rFonts w:ascii="Cambria" w:eastAsia="MS Mincho" w:hAnsi="Cambria" w:cs="Times New Roman"/>
      <w:b/>
      <w:bCs/>
      <w:sz w:val="20"/>
      <w:szCs w:val="20"/>
    </w:rPr>
  </w:style>
  <w:style w:type="paragraph" w:styleId="Assuntodocomentrio">
    <w:name w:val="annotation subject"/>
    <w:basedOn w:val="Textodecomentrio"/>
    <w:next w:val="Textodecomentrio"/>
    <w:link w:val="AssuntodocomentrioChar"/>
    <w:uiPriority w:val="99"/>
    <w:semiHidden/>
    <w:unhideWhenUsed/>
    <w:rsid w:val="00DF07C5"/>
    <w:rPr>
      <w:b/>
      <w:bCs/>
    </w:rPr>
  </w:style>
  <w:style w:type="character" w:customStyle="1" w:styleId="TextodebaloChar">
    <w:name w:val="Texto de balão Char"/>
    <w:basedOn w:val="Fontepargpadro"/>
    <w:link w:val="Textodebalo"/>
    <w:uiPriority w:val="99"/>
    <w:semiHidden/>
    <w:rsid w:val="00DF07C5"/>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DF07C5"/>
    <w:rPr>
      <w:rFonts w:ascii="Segoe UI" w:hAnsi="Segoe UI" w:cs="Segoe UI"/>
      <w:sz w:val="18"/>
      <w:szCs w:val="18"/>
    </w:rPr>
  </w:style>
  <w:style w:type="paragraph" w:styleId="CabealhodoSumrio">
    <w:name w:val="TOC Heading"/>
    <w:basedOn w:val="Ttulo1"/>
    <w:next w:val="Normal"/>
    <w:uiPriority w:val="39"/>
    <w:unhideWhenUsed/>
    <w:qFormat/>
    <w:rsid w:val="00DF07C5"/>
    <w:pPr>
      <w:spacing w:line="259" w:lineRule="auto"/>
      <w:outlineLvl w:val="9"/>
    </w:pPr>
    <w:rPr>
      <w:lang w:eastAsia="pt-BR"/>
    </w:rPr>
  </w:style>
  <w:style w:type="paragraph" w:styleId="Sumrio1">
    <w:name w:val="toc 1"/>
    <w:basedOn w:val="Normal"/>
    <w:next w:val="Normal"/>
    <w:autoRedefine/>
    <w:uiPriority w:val="39"/>
    <w:unhideWhenUsed/>
    <w:rsid w:val="00DF07C5"/>
    <w:pPr>
      <w:tabs>
        <w:tab w:val="left" w:pos="880"/>
        <w:tab w:val="right" w:leader="dot" w:pos="9055"/>
      </w:tabs>
      <w:spacing w:after="100"/>
      <w:ind w:left="709" w:hanging="709"/>
    </w:pPr>
  </w:style>
  <w:style w:type="paragraph" w:styleId="Sumrio2">
    <w:name w:val="toc 2"/>
    <w:basedOn w:val="Normal"/>
    <w:next w:val="Normal"/>
    <w:autoRedefine/>
    <w:uiPriority w:val="39"/>
    <w:unhideWhenUsed/>
    <w:rsid w:val="00DF07C5"/>
    <w:pPr>
      <w:spacing w:after="100" w:line="259" w:lineRule="auto"/>
      <w:ind w:left="220"/>
    </w:pPr>
    <w:rPr>
      <w:sz w:val="22"/>
      <w:szCs w:val="22"/>
      <w:lang w:eastAsia="pt-BR"/>
    </w:rPr>
  </w:style>
  <w:style w:type="paragraph" w:styleId="Sumrio3">
    <w:name w:val="toc 3"/>
    <w:basedOn w:val="Normal"/>
    <w:next w:val="Normal"/>
    <w:autoRedefine/>
    <w:uiPriority w:val="39"/>
    <w:unhideWhenUsed/>
    <w:rsid w:val="00DF07C5"/>
    <w:pPr>
      <w:spacing w:after="100" w:line="259" w:lineRule="auto"/>
      <w:ind w:left="440"/>
    </w:pPr>
    <w:rPr>
      <w:sz w:val="22"/>
      <w:szCs w:val="22"/>
      <w:lang w:eastAsia="pt-BR"/>
    </w:rPr>
  </w:style>
  <w:style w:type="character" w:styleId="nfase">
    <w:name w:val="Emphasis"/>
    <w:uiPriority w:val="20"/>
    <w:qFormat/>
    <w:rsid w:val="00DF07C5"/>
    <w:rPr>
      <w:i/>
      <w:iCs/>
    </w:rPr>
  </w:style>
  <w:style w:type="character" w:styleId="Forte">
    <w:name w:val="Strong"/>
    <w:uiPriority w:val="22"/>
    <w:qFormat/>
    <w:rsid w:val="00DF07C5"/>
    <w:rPr>
      <w:b/>
      <w:bCs/>
    </w:rPr>
  </w:style>
  <w:style w:type="paragraph" w:styleId="TextosemFormatao">
    <w:name w:val="Plain Text"/>
    <w:basedOn w:val="Normal"/>
    <w:link w:val="TextosemFormataoChar"/>
    <w:uiPriority w:val="99"/>
    <w:unhideWhenUsed/>
    <w:rsid w:val="00DF07C5"/>
    <w:rPr>
      <w:rFonts w:ascii="Calibri" w:eastAsia="Calibri" w:hAnsi="Calibri"/>
      <w:sz w:val="22"/>
      <w:szCs w:val="21"/>
    </w:rPr>
  </w:style>
  <w:style w:type="character" w:customStyle="1" w:styleId="TextosemFormataoChar">
    <w:name w:val="Texto sem Formatação Char"/>
    <w:basedOn w:val="Fontepargpadro"/>
    <w:link w:val="TextosemFormatao"/>
    <w:uiPriority w:val="99"/>
    <w:rsid w:val="00DF07C5"/>
    <w:rPr>
      <w:rFonts w:ascii="Calibri" w:eastAsia="Calibri" w:hAnsi="Calibri" w:cs="Times New Roman"/>
      <w:szCs w:val="21"/>
    </w:rPr>
  </w:style>
  <w:style w:type="character" w:styleId="Refdecomentrio">
    <w:name w:val="annotation reference"/>
    <w:basedOn w:val="Fontepargpadro"/>
    <w:uiPriority w:val="99"/>
    <w:semiHidden/>
    <w:unhideWhenUsed/>
    <w:rsid w:val="0051473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45164">
      <w:bodyDiv w:val="1"/>
      <w:marLeft w:val="0"/>
      <w:marRight w:val="0"/>
      <w:marTop w:val="0"/>
      <w:marBottom w:val="0"/>
      <w:divBdr>
        <w:top w:val="none" w:sz="0" w:space="0" w:color="auto"/>
        <w:left w:val="none" w:sz="0" w:space="0" w:color="auto"/>
        <w:bottom w:val="none" w:sz="0" w:space="0" w:color="auto"/>
        <w:right w:val="none" w:sz="0" w:space="0" w:color="auto"/>
      </w:divBdr>
      <w:divsChild>
        <w:div w:id="345060219">
          <w:marLeft w:val="0"/>
          <w:marRight w:val="0"/>
          <w:marTop w:val="0"/>
          <w:marBottom w:val="0"/>
          <w:divBdr>
            <w:top w:val="none" w:sz="0" w:space="0" w:color="auto"/>
            <w:left w:val="none" w:sz="0" w:space="0" w:color="auto"/>
            <w:bottom w:val="none" w:sz="0" w:space="0" w:color="auto"/>
            <w:right w:val="none" w:sz="0" w:space="0" w:color="auto"/>
          </w:divBdr>
          <w:divsChild>
            <w:div w:id="1145389118">
              <w:marLeft w:val="0"/>
              <w:marRight w:val="0"/>
              <w:marTop w:val="0"/>
              <w:marBottom w:val="0"/>
              <w:divBdr>
                <w:top w:val="none" w:sz="0" w:space="0" w:color="auto"/>
                <w:left w:val="none" w:sz="0" w:space="0" w:color="auto"/>
                <w:bottom w:val="none" w:sz="0" w:space="0" w:color="auto"/>
                <w:right w:val="none" w:sz="0" w:space="0" w:color="auto"/>
              </w:divBdr>
              <w:divsChild>
                <w:div w:id="146019955">
                  <w:marLeft w:val="0"/>
                  <w:marRight w:val="0"/>
                  <w:marTop w:val="0"/>
                  <w:marBottom w:val="0"/>
                  <w:divBdr>
                    <w:top w:val="none" w:sz="0" w:space="0" w:color="auto"/>
                    <w:left w:val="none" w:sz="0" w:space="0" w:color="auto"/>
                    <w:bottom w:val="none" w:sz="0" w:space="0" w:color="auto"/>
                    <w:right w:val="none" w:sz="0" w:space="0" w:color="auto"/>
                  </w:divBdr>
                  <w:divsChild>
                    <w:div w:id="563374007">
                      <w:marLeft w:val="0"/>
                      <w:marRight w:val="0"/>
                      <w:marTop w:val="0"/>
                      <w:marBottom w:val="0"/>
                      <w:divBdr>
                        <w:top w:val="none" w:sz="0" w:space="0" w:color="auto"/>
                        <w:left w:val="none" w:sz="0" w:space="0" w:color="auto"/>
                        <w:bottom w:val="none" w:sz="0" w:space="0" w:color="auto"/>
                        <w:right w:val="none" w:sz="0" w:space="0" w:color="auto"/>
                      </w:divBdr>
                      <w:divsChild>
                        <w:div w:id="1639608859">
                          <w:marLeft w:val="0"/>
                          <w:marRight w:val="0"/>
                          <w:marTop w:val="0"/>
                          <w:marBottom w:val="0"/>
                          <w:divBdr>
                            <w:top w:val="none" w:sz="0" w:space="0" w:color="auto"/>
                            <w:left w:val="none" w:sz="0" w:space="0" w:color="auto"/>
                            <w:bottom w:val="none" w:sz="0" w:space="0" w:color="auto"/>
                            <w:right w:val="none" w:sz="0" w:space="0" w:color="auto"/>
                          </w:divBdr>
                          <w:divsChild>
                            <w:div w:id="2103336172">
                              <w:marLeft w:val="0"/>
                              <w:marRight w:val="0"/>
                              <w:marTop w:val="0"/>
                              <w:marBottom w:val="0"/>
                              <w:divBdr>
                                <w:top w:val="none" w:sz="0" w:space="0" w:color="auto"/>
                                <w:left w:val="none" w:sz="0" w:space="0" w:color="auto"/>
                                <w:bottom w:val="none" w:sz="0" w:space="0" w:color="auto"/>
                                <w:right w:val="none" w:sz="0" w:space="0" w:color="auto"/>
                              </w:divBdr>
                              <w:divsChild>
                                <w:div w:id="1045258550">
                                  <w:marLeft w:val="0"/>
                                  <w:marRight w:val="0"/>
                                  <w:marTop w:val="0"/>
                                  <w:marBottom w:val="0"/>
                                  <w:divBdr>
                                    <w:top w:val="none" w:sz="0" w:space="0" w:color="auto"/>
                                    <w:left w:val="none" w:sz="0" w:space="0" w:color="auto"/>
                                    <w:bottom w:val="none" w:sz="0" w:space="0" w:color="auto"/>
                                    <w:right w:val="none" w:sz="0" w:space="0" w:color="auto"/>
                                  </w:divBdr>
                                  <w:divsChild>
                                    <w:div w:id="1326546137">
                                      <w:marLeft w:val="60"/>
                                      <w:marRight w:val="0"/>
                                      <w:marTop w:val="0"/>
                                      <w:marBottom w:val="0"/>
                                      <w:divBdr>
                                        <w:top w:val="none" w:sz="0" w:space="0" w:color="auto"/>
                                        <w:left w:val="none" w:sz="0" w:space="0" w:color="auto"/>
                                        <w:bottom w:val="none" w:sz="0" w:space="0" w:color="auto"/>
                                        <w:right w:val="none" w:sz="0" w:space="0" w:color="auto"/>
                                      </w:divBdr>
                                      <w:divsChild>
                                        <w:div w:id="1812602117">
                                          <w:marLeft w:val="0"/>
                                          <w:marRight w:val="0"/>
                                          <w:marTop w:val="0"/>
                                          <w:marBottom w:val="0"/>
                                          <w:divBdr>
                                            <w:top w:val="none" w:sz="0" w:space="0" w:color="auto"/>
                                            <w:left w:val="none" w:sz="0" w:space="0" w:color="auto"/>
                                            <w:bottom w:val="none" w:sz="0" w:space="0" w:color="auto"/>
                                            <w:right w:val="none" w:sz="0" w:space="0" w:color="auto"/>
                                          </w:divBdr>
                                          <w:divsChild>
                                            <w:div w:id="494146344">
                                              <w:marLeft w:val="0"/>
                                              <w:marRight w:val="0"/>
                                              <w:marTop w:val="0"/>
                                              <w:marBottom w:val="120"/>
                                              <w:divBdr>
                                                <w:top w:val="single" w:sz="6" w:space="0" w:color="F5F5F5"/>
                                                <w:left w:val="single" w:sz="6" w:space="0" w:color="F5F5F5"/>
                                                <w:bottom w:val="single" w:sz="6" w:space="0" w:color="F5F5F5"/>
                                                <w:right w:val="single" w:sz="6" w:space="0" w:color="F5F5F5"/>
                                              </w:divBdr>
                                              <w:divsChild>
                                                <w:div w:id="458038625">
                                                  <w:marLeft w:val="0"/>
                                                  <w:marRight w:val="0"/>
                                                  <w:marTop w:val="0"/>
                                                  <w:marBottom w:val="0"/>
                                                  <w:divBdr>
                                                    <w:top w:val="none" w:sz="0" w:space="0" w:color="auto"/>
                                                    <w:left w:val="none" w:sz="0" w:space="0" w:color="auto"/>
                                                    <w:bottom w:val="none" w:sz="0" w:space="0" w:color="auto"/>
                                                    <w:right w:val="none" w:sz="0" w:space="0" w:color="auto"/>
                                                  </w:divBdr>
                                                  <w:divsChild>
                                                    <w:div w:id="195698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ckinsey.com/business-functions/strategy-and-corporate-finance/our-insights/are-you-ready-for-the-era-of-big-data" TargetMode="External"/><Relationship Id="rId18" Type="http://schemas.openxmlformats.org/officeDocument/2006/relationships/hyperlink" Target="https://www.competitionpolicyinternational.com/category/antitrust-chronicle/" TargetMode="External"/><Relationship Id="rId26" Type="http://schemas.openxmlformats.org/officeDocument/2006/relationships/hyperlink" Target="https://www.competitionpolicyinternational.com/navigating-the-digital-age-the-european-commissions-differing-approaches-to-merger-control-and-abuse-of-dominance-in-the-digital-sector/" TargetMode="External"/><Relationship Id="rId39" Type="http://schemas.openxmlformats.org/officeDocument/2006/relationships/hyperlink" Target="https://www.forbes.com/sites/gilpress/2013/05/09/a-very-short-history-of-big-data/" TargetMode="External"/><Relationship Id="rId3" Type="http://schemas.openxmlformats.org/officeDocument/2006/relationships/styles" Target="styles.xml"/><Relationship Id="rId21" Type="http://schemas.openxmlformats.org/officeDocument/2006/relationships/hyperlink" Target="https://ssrn.com/abstract=2657732" TargetMode="External"/><Relationship Id="rId34" Type="http://schemas.openxmlformats.org/officeDocument/2006/relationships/hyperlink" Target="http://www.oecd.org/daf/competition/big-data-bringing-competition-policy-to-the-digital-era.htm" TargetMode="External"/><Relationship Id="rId42" Type="http://schemas.openxmlformats.org/officeDocument/2006/relationships/hyperlink" Target="https://ssrn.com/abstract=2830586" TargetMode="External"/><Relationship Id="rId47" Type="http://schemas.openxmlformats.org/officeDocument/2006/relationships/hyperlink" Target="https://ssrn.com/abstract=2549044"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srn.com/abstract=2938397" TargetMode="External"/><Relationship Id="rId17" Type="http://schemas.openxmlformats.org/officeDocument/2006/relationships/hyperlink" Target="https://www.competitionpolicyinternational.com/category/antitrust-chronicle/antitrust-chronicle-2018/winter-2018-volume-1-number-2/" TargetMode="External"/><Relationship Id="rId25" Type="http://schemas.openxmlformats.org/officeDocument/2006/relationships/hyperlink" Target="https://www.competitionpolicyinternational.com/category/antitrust-chronicle/antitrust-chronicle-2018/winter-2018-volume-1-number-2/" TargetMode="External"/><Relationship Id="rId33" Type="http://schemas.openxmlformats.org/officeDocument/2006/relationships/hyperlink" Target="http://www.oecd.org/competition/big-data-bringing-competition-policy-to-the-digital-era.htm" TargetMode="External"/><Relationship Id="rId38" Type="http://schemas.openxmlformats.org/officeDocument/2006/relationships/hyperlink" Target="https://www.forbes.com/sites/gilpress/2014/09/03/12-big-data-definitions-whats-yours/" TargetMode="External"/><Relationship Id="rId46" Type="http://schemas.openxmlformats.org/officeDocument/2006/relationships/hyperlink" Target="https://www.economist.com/news/leaders/21721656-data-economy-demands-new-approach-antitrust-rules-worlds-most-valuable-resource" TargetMode="External"/><Relationship Id="rId2" Type="http://schemas.openxmlformats.org/officeDocument/2006/relationships/numbering" Target="numbering.xml"/><Relationship Id="rId16" Type="http://schemas.openxmlformats.org/officeDocument/2006/relationships/hyperlink" Target="https://papers.ssrn.com/sol3/papers.cfm?abstract_id=2920301" TargetMode="External"/><Relationship Id="rId20" Type="http://schemas.openxmlformats.org/officeDocument/2006/relationships/hyperlink" Target="http://exame.abril.com.br/pme/a-revolucao-dos-dados/" TargetMode="External"/><Relationship Id="rId29" Type="http://schemas.openxmlformats.org/officeDocument/2006/relationships/hyperlink" Target="https://www.competitionpolicyinternational.com/can-big-data-protect-a-firm-from-competition/" TargetMode="External"/><Relationship Id="rId41" Type="http://schemas.openxmlformats.org/officeDocument/2006/relationships/hyperlink" Target="http://cio.com.br/tecnologia/2016/03/07/big-data-precisa-de-armazenamento-definido-por-softw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srn.com/abstract=3064792" TargetMode="External"/><Relationship Id="rId24" Type="http://schemas.openxmlformats.org/officeDocument/2006/relationships/hyperlink" Target="http://ieeexplore.ieee.org/document/6842585/?reload=true" TargetMode="External"/><Relationship Id="rId32" Type="http://schemas.openxmlformats.org/officeDocument/2006/relationships/hyperlink" Target="https://www.oecd.org/sti/inno/data-driven-innovation-interim-synthesis.pdf" TargetMode="External"/><Relationship Id="rId37" Type="http://schemas.openxmlformats.org/officeDocument/2006/relationships/hyperlink" Target="http://documents.worldbank.org/curated/en/961621467994698644/pdf/102724-WDR-WDR2016Overview-ENGLISH-WebResBox-394840B-OUO-9.pdf" TargetMode="External"/><Relationship Id="rId40" Type="http://schemas.openxmlformats.org/officeDocument/2006/relationships/hyperlink" Target="https://www.ftc.gov/system/files/documents/public_statements/1000913/ramirez_fordham_speech_2016.pdf" TargetMode="External"/><Relationship Id="rId45" Type="http://schemas.openxmlformats.org/officeDocument/2006/relationships/hyperlink" Target="http://www.economist.com/node/15557443" TargetMode="External"/><Relationship Id="rId5" Type="http://schemas.openxmlformats.org/officeDocument/2006/relationships/webSettings" Target="webSettings.xml"/><Relationship Id="rId15" Type="http://schemas.openxmlformats.org/officeDocument/2006/relationships/hyperlink" Target="https://www.ntia.doc.gov/files/ntia/2011-self-regulation-online-behavioral-advertising.pdf" TargetMode="External"/><Relationship Id="rId23" Type="http://schemas.openxmlformats.org/officeDocument/2006/relationships/hyperlink" Target="http://dx.doi.org/10.2139/ssrn.2216088" TargetMode="External"/><Relationship Id="rId28" Type="http://schemas.openxmlformats.org/officeDocument/2006/relationships/hyperlink" Target="https://www.akd.nl/Downloads/PublicatiesPDF-NL/07-06-2016_BIG%20DATA_COMPETITION_LAW_KJKuilwijk.pdf" TargetMode="External"/><Relationship Id="rId36" Type="http://schemas.openxmlformats.org/officeDocument/2006/relationships/hyperlink" Target="https://en.oxforddictionaries.com/definition/data" TargetMode="External"/><Relationship Id="rId49" Type="http://schemas.openxmlformats.org/officeDocument/2006/relationships/footer" Target="footer1.xml"/><Relationship Id="rId10" Type="http://schemas.openxmlformats.org/officeDocument/2006/relationships/hyperlink" Target="http://www.rfidjournal.com/articles/view?4986" TargetMode="External"/><Relationship Id="rId19" Type="http://schemas.openxmlformats.org/officeDocument/2006/relationships/hyperlink" Target="https://www.ftc.gov/system/files/documents/reports/data-brokers-call-transparency-accountability-report-federal-trade-commission-may-2014/140527databrokerreport.pdf" TargetMode="External"/><Relationship Id="rId31" Type="http://schemas.openxmlformats.org/officeDocument/2006/relationships/hyperlink" Target="http://www.oecd-ilibrary.org/exploring-data-driven-innovation-as-a-new-source-of-growth_5k47zw3fcp43.pdf?contentType=%2fns%2fWorkingPaper&amp;itemId=%2fcontent%2fworkingpaper%2f5k47zw3fcp43-en&amp;mimeType=application%2fpdf&amp;containerItemId=%2fcontent%2fworkingpaperseries%2f20716826&amp;accessItemIds=&amp;option6=imprint&amp;value6=http%3a%2f%2foecd.metastore.ingenta.com%2fcontent%2fimprint%2foecd" TargetMode="External"/><Relationship Id="rId44" Type="http://schemas.openxmlformats.org/officeDocument/2006/relationships/hyperlink" Target="https://ssrn.com/abstract=2612562" TargetMode="External"/><Relationship Id="rId4" Type="http://schemas.openxmlformats.org/officeDocument/2006/relationships/settings" Target="settings.xml"/><Relationship Id="rId9" Type="http://schemas.openxmlformats.org/officeDocument/2006/relationships/hyperlink" Target="http://www.autoritedelaconcurrence.fr/doc/reportcompetitionlawanddatafinal.pdf" TargetMode="External"/><Relationship Id="rId14" Type="http://schemas.openxmlformats.org/officeDocument/2006/relationships/hyperlink" Target="http://www.competitionbureau.gc.ca/eic/site/cb-bc.nsf/eng/04304.html" TargetMode="External"/><Relationship Id="rId22" Type="http://schemas.openxmlformats.org/officeDocument/2006/relationships/hyperlink" Target="https://ssrn.com/abstract=2216088" TargetMode="External"/><Relationship Id="rId27" Type="http://schemas.openxmlformats.org/officeDocument/2006/relationships/hyperlink" Target="http://scholarship.law.nd.edu/cgi/viewcontent.cgi?article=1293&amp;context=ndlr" TargetMode="External"/><Relationship Id="rId30" Type="http://schemas.openxmlformats.org/officeDocument/2006/relationships/hyperlink" Target="https://www.competitionpolicyinternational.com/wp-content/uploads/2017/06/Asia-Column-June-Full-2.pdf" TargetMode="External"/><Relationship Id="rId35" Type="http://schemas.openxmlformats.org/officeDocument/2006/relationships/hyperlink" Target="https://en.oxforddictionaries.com/definition/big_data" TargetMode="External"/><Relationship Id="rId43" Type="http://schemas.openxmlformats.org/officeDocument/2006/relationships/hyperlink" Target="https://ssrn.com/abstract=2723693" TargetMode="External"/><Relationship Id="rId48" Type="http://schemas.openxmlformats.org/officeDocument/2006/relationships/hyperlink" Target="https://papers.ssrn.com/sol3/papers.cfm?abstract_id=2717497" TargetMode="External"/><Relationship Id="rId8" Type="http://schemas.openxmlformats.org/officeDocument/2006/relationships/image" Target="media/image1.pn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tc.gov/news-events/press-releases/2007/12/ftc-staff-proposes-online-behavioral-advertising-privacy"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205C9-7D0C-4365-97D1-2EB1BB78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14239</Words>
  <Characters>76895</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 Veloso</dc:creator>
  <cp:lastModifiedBy>Carlos Emmanuel Joppert Ragazzo</cp:lastModifiedBy>
  <cp:revision>2</cp:revision>
  <dcterms:created xsi:type="dcterms:W3CDTF">2018-10-08T18:09:00Z</dcterms:created>
  <dcterms:modified xsi:type="dcterms:W3CDTF">2018-10-08T18:09:00Z</dcterms:modified>
</cp:coreProperties>
</file>