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184" w:rsidRPr="00D63BDA" w:rsidRDefault="00DA79E4" w:rsidP="002D6184">
      <w:pPr>
        <w:spacing w:after="0" w:line="240" w:lineRule="auto"/>
        <w:jc w:val="center"/>
        <w:rPr>
          <w:rFonts w:ascii="Times New Roman" w:hAnsi="Times New Roman"/>
          <w:b/>
          <w:sz w:val="20"/>
          <w:szCs w:val="20"/>
        </w:rPr>
      </w:pPr>
      <w:bookmarkStart w:id="0" w:name="_GoBack"/>
      <w:r w:rsidRPr="00D63BDA">
        <w:rPr>
          <w:rFonts w:ascii="Times New Roman" w:hAnsi="Times New Roman"/>
          <w:b/>
          <w:bCs/>
          <w:sz w:val="20"/>
          <w:szCs w:val="20"/>
          <w:lang w:eastAsia="pt-BR"/>
        </w:rPr>
        <w:t xml:space="preserve">A EDUCAÇÃO FÍSICA CUIDA DO CORPO... E ‘MENTE’: </w:t>
      </w:r>
      <w:r w:rsidR="002D6184" w:rsidRPr="00D63BDA">
        <w:rPr>
          <w:rFonts w:ascii="Times New Roman" w:hAnsi="Times New Roman"/>
          <w:b/>
          <w:sz w:val="20"/>
          <w:szCs w:val="20"/>
        </w:rPr>
        <w:t>ENTRE DISCURSOS E DISPOSITIVOS</w:t>
      </w:r>
    </w:p>
    <w:p w:rsidR="00511104" w:rsidRPr="00D63BDA" w:rsidRDefault="00511104" w:rsidP="008F2ED3">
      <w:pPr>
        <w:spacing w:line="240" w:lineRule="auto"/>
        <w:jc w:val="center"/>
        <w:rPr>
          <w:rFonts w:ascii="Times New Roman" w:hAnsi="Times New Roman"/>
          <w:b/>
          <w:bCs/>
          <w:sz w:val="20"/>
          <w:szCs w:val="20"/>
          <w:lang w:eastAsia="pt-BR"/>
        </w:rPr>
      </w:pPr>
    </w:p>
    <w:p w:rsidR="00511104" w:rsidRPr="00D63BDA" w:rsidRDefault="00511104">
      <w:pPr>
        <w:spacing w:after="0" w:line="240" w:lineRule="auto"/>
        <w:rPr>
          <w:rFonts w:ascii="Times New Roman" w:eastAsia="Times New Roman" w:hAnsi="Times New Roman"/>
          <w:sz w:val="20"/>
          <w:szCs w:val="20"/>
          <w:lang w:eastAsia="pt-BR"/>
        </w:rPr>
      </w:pPr>
    </w:p>
    <w:p w:rsidR="00511104" w:rsidRPr="00D63BDA" w:rsidRDefault="00DA79E4">
      <w:pPr>
        <w:pStyle w:val="Prrafodelista"/>
        <w:numPr>
          <w:ilvl w:val="0"/>
          <w:numId w:val="1"/>
        </w:numPr>
        <w:spacing w:after="0" w:line="240" w:lineRule="auto"/>
        <w:ind w:left="284"/>
        <w:rPr>
          <w:rFonts w:ascii="Times New Roman" w:hAnsi="Times New Roman"/>
          <w:b/>
          <w:bCs/>
          <w:sz w:val="20"/>
          <w:szCs w:val="20"/>
        </w:rPr>
      </w:pPr>
      <w:r w:rsidRPr="00D63BDA">
        <w:rPr>
          <w:rFonts w:ascii="Times New Roman" w:hAnsi="Times New Roman"/>
          <w:b/>
          <w:bCs/>
          <w:sz w:val="20"/>
          <w:szCs w:val="20"/>
        </w:rPr>
        <w:t>INTRODUÇÃO</w:t>
      </w:r>
    </w:p>
    <w:p w:rsidR="00511104" w:rsidRPr="00D63BDA" w:rsidRDefault="00511104">
      <w:pPr>
        <w:spacing w:after="0" w:line="360" w:lineRule="auto"/>
        <w:rPr>
          <w:rFonts w:ascii="Times New Roman" w:hAnsi="Times New Roman"/>
          <w:b/>
          <w:bCs/>
          <w:sz w:val="20"/>
          <w:szCs w:val="20"/>
        </w:rPr>
      </w:pPr>
    </w:p>
    <w:p w:rsidR="00511104" w:rsidRPr="00D63BDA" w:rsidRDefault="005274EA">
      <w:pPr>
        <w:spacing w:after="0" w:line="360" w:lineRule="auto"/>
        <w:ind w:firstLine="708"/>
        <w:jc w:val="both"/>
        <w:rPr>
          <w:rFonts w:ascii="Times New Roman" w:hAnsi="Times New Roman"/>
          <w:sz w:val="20"/>
          <w:szCs w:val="20"/>
        </w:rPr>
      </w:pPr>
      <w:r w:rsidRPr="00D63BDA">
        <w:rPr>
          <w:rFonts w:ascii="Times New Roman" w:hAnsi="Times New Roman"/>
          <w:bCs/>
          <w:sz w:val="20"/>
          <w:szCs w:val="20"/>
        </w:rPr>
        <w:t xml:space="preserve">A obra </w:t>
      </w:r>
      <w:r w:rsidR="00DA79E4" w:rsidRPr="00D63BDA">
        <w:rPr>
          <w:rFonts w:ascii="Times New Roman" w:hAnsi="Times New Roman"/>
          <w:bCs/>
          <w:sz w:val="20"/>
          <w:szCs w:val="20"/>
        </w:rPr>
        <w:t>A Educação Física cuida do corpo... e ‘mente’: bases para a renovação e transformação da educação física</w:t>
      </w:r>
      <w:r w:rsidR="00DA79E4" w:rsidRPr="00D63BDA">
        <w:rPr>
          <w:rFonts w:ascii="Times New Roman" w:hAnsi="Times New Roman"/>
          <w:bCs/>
          <w:sz w:val="24"/>
          <w:szCs w:val="24"/>
          <w:vertAlign w:val="superscript"/>
        </w:rPr>
        <w:t>1</w:t>
      </w:r>
      <w:r w:rsidR="00D63BDA" w:rsidRPr="00D63BDA">
        <w:rPr>
          <w:rFonts w:ascii="Times New Roman" w:eastAsia="Times New Roman" w:hAnsi="Times New Roman"/>
          <w:sz w:val="20"/>
          <w:szCs w:val="20"/>
          <w:lang w:eastAsia="pt-BR"/>
        </w:rPr>
        <w:t xml:space="preserve"> repercutiu </w:t>
      </w:r>
      <w:r w:rsidR="00DA79E4" w:rsidRPr="00D63BDA">
        <w:rPr>
          <w:rFonts w:ascii="Times New Roman" w:hAnsi="Times New Roman"/>
          <w:sz w:val="20"/>
          <w:szCs w:val="20"/>
          <w:lang w:eastAsia="pt-BR"/>
        </w:rPr>
        <w:t xml:space="preserve">entre os profissionais da Educação Física </w:t>
      </w:r>
      <w:r w:rsidR="00D63BDA" w:rsidRPr="00D63BDA">
        <w:rPr>
          <w:rFonts w:ascii="Times New Roman" w:hAnsi="Times New Roman"/>
          <w:sz w:val="20"/>
          <w:szCs w:val="20"/>
          <w:lang w:eastAsia="pt-BR"/>
        </w:rPr>
        <w:t>no Brasil na década de 1980 ao enfatizar as crises na área</w:t>
      </w:r>
      <w:r w:rsidR="00DA79E4" w:rsidRPr="00D63BDA">
        <w:rPr>
          <w:rFonts w:ascii="Times New Roman" w:hAnsi="Times New Roman"/>
          <w:sz w:val="20"/>
          <w:szCs w:val="20"/>
          <w:lang w:eastAsia="pt-BR"/>
        </w:rPr>
        <w:t>.</w:t>
      </w:r>
      <w:r w:rsidR="00D63BDA" w:rsidRPr="00D63BDA">
        <w:rPr>
          <w:rFonts w:ascii="Times New Roman" w:hAnsi="Times New Roman"/>
          <w:sz w:val="20"/>
          <w:szCs w:val="20"/>
          <w:lang w:eastAsia="pt-BR"/>
        </w:rPr>
        <w:t xml:space="preserve"> </w:t>
      </w:r>
      <w:r w:rsidR="00DA79E4" w:rsidRPr="00D63BDA">
        <w:rPr>
          <w:rFonts w:ascii="Times New Roman" w:hAnsi="Times New Roman"/>
          <w:sz w:val="20"/>
          <w:szCs w:val="20"/>
          <w:lang w:eastAsia="pt-BR"/>
        </w:rPr>
        <w:t xml:space="preserve"> A problemática que ora nos moveu à releitura d</w:t>
      </w:r>
      <w:r w:rsidR="00D63BDA" w:rsidRPr="00D63BDA">
        <w:rPr>
          <w:rFonts w:ascii="Times New Roman" w:hAnsi="Times New Roman"/>
          <w:sz w:val="20"/>
          <w:szCs w:val="20"/>
          <w:lang w:eastAsia="pt-BR"/>
        </w:rPr>
        <w:t xml:space="preserve">o livro </w:t>
      </w:r>
      <w:r w:rsidR="005852AC" w:rsidRPr="00D63BDA">
        <w:rPr>
          <w:rFonts w:ascii="Times New Roman" w:hAnsi="Times New Roman"/>
          <w:sz w:val="20"/>
          <w:szCs w:val="20"/>
          <w:lang w:eastAsia="pt-BR"/>
        </w:rPr>
        <w:t>cita</w:t>
      </w:r>
      <w:r w:rsidR="00D63BDA" w:rsidRPr="00D63BDA">
        <w:rPr>
          <w:rFonts w:ascii="Times New Roman" w:hAnsi="Times New Roman"/>
          <w:sz w:val="20"/>
          <w:szCs w:val="20"/>
          <w:lang w:eastAsia="pt-BR"/>
        </w:rPr>
        <w:t>do</w:t>
      </w:r>
      <w:r w:rsidR="00DA79E4" w:rsidRPr="00D63BDA">
        <w:rPr>
          <w:rFonts w:ascii="Times New Roman" w:hAnsi="Times New Roman"/>
          <w:sz w:val="20"/>
          <w:szCs w:val="20"/>
          <w:lang w:eastAsia="pt-BR"/>
        </w:rPr>
        <w:t xml:space="preserve"> foi buscar os elementos que permitiram sua longevidade. </w:t>
      </w:r>
      <w:r w:rsidR="00DA79E4" w:rsidRPr="00D63BDA">
        <w:rPr>
          <w:rFonts w:ascii="Times New Roman" w:hAnsi="Times New Roman"/>
          <w:sz w:val="20"/>
          <w:szCs w:val="20"/>
        </w:rPr>
        <w:t>Não se trata de indicar o que decaiu nos apontamentos de Medina, mas captar as condições à época que geraram o impulso para sua aceitação como uma espécie de manifesto da área e a rigidez dos conceitos apresentados, os quais ainda podem causar espanto em alguns leitores.</w:t>
      </w:r>
      <w:r w:rsidR="00834479" w:rsidRPr="00D63BDA">
        <w:rPr>
          <w:rFonts w:ascii="Times New Roman" w:hAnsi="Times New Roman"/>
          <w:sz w:val="20"/>
          <w:szCs w:val="20"/>
        </w:rPr>
        <w:t xml:space="preserve">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Em comparação com a publicação inicial, o subtítulo é uma das mudanças que se destaca na vigésima quinta edição</w:t>
      </w:r>
      <w:r w:rsidRPr="00D63BDA">
        <w:rPr>
          <w:rFonts w:ascii="Times New Roman" w:hAnsi="Times New Roman"/>
          <w:sz w:val="20"/>
          <w:szCs w:val="20"/>
          <w:vertAlign w:val="superscript"/>
        </w:rPr>
        <w:t>2</w:t>
      </w:r>
      <w:r w:rsidRPr="00D63BDA">
        <w:rPr>
          <w:rFonts w:ascii="Times New Roman" w:hAnsi="Times New Roman"/>
          <w:sz w:val="20"/>
          <w:szCs w:val="20"/>
        </w:rPr>
        <w:t xml:space="preserve">: </w:t>
      </w:r>
      <w:r w:rsidRPr="00D63BDA">
        <w:rPr>
          <w:rFonts w:ascii="Times New Roman" w:hAnsi="Times New Roman"/>
          <w:bCs/>
          <w:sz w:val="20"/>
          <w:szCs w:val="20"/>
        </w:rPr>
        <w:t>novas contradições e desafios do século XXI. Ao ser reeditad</w:t>
      </w:r>
      <w:r w:rsidR="00751BB9" w:rsidRPr="00D63BDA">
        <w:rPr>
          <w:rFonts w:ascii="Times New Roman" w:hAnsi="Times New Roman"/>
          <w:bCs/>
          <w:sz w:val="20"/>
          <w:szCs w:val="20"/>
        </w:rPr>
        <w:t>a</w:t>
      </w:r>
      <w:r w:rsidRPr="00D63BDA">
        <w:rPr>
          <w:rFonts w:ascii="Times New Roman" w:hAnsi="Times New Roman"/>
          <w:bCs/>
          <w:sz w:val="20"/>
          <w:szCs w:val="20"/>
        </w:rPr>
        <w:t xml:space="preserve">, foram convidados </w:t>
      </w:r>
      <w:r w:rsidR="00D63BDA" w:rsidRPr="00D63BDA">
        <w:rPr>
          <w:rFonts w:ascii="Times New Roman" w:hAnsi="Times New Roman"/>
          <w:bCs/>
          <w:sz w:val="20"/>
          <w:szCs w:val="20"/>
        </w:rPr>
        <w:t xml:space="preserve">para analisar a </w:t>
      </w:r>
      <w:proofErr w:type="gramStart"/>
      <w:r w:rsidR="00D63BDA" w:rsidRPr="00D63BDA">
        <w:rPr>
          <w:rFonts w:ascii="Times New Roman" w:hAnsi="Times New Roman"/>
          <w:bCs/>
          <w:sz w:val="20"/>
          <w:szCs w:val="20"/>
        </w:rPr>
        <w:t>obra</w:t>
      </w:r>
      <w:proofErr w:type="gramEnd"/>
      <w:r w:rsidR="00D63BDA" w:rsidRPr="00D63BDA">
        <w:rPr>
          <w:rFonts w:ascii="Times New Roman" w:hAnsi="Times New Roman"/>
          <w:bCs/>
          <w:sz w:val="20"/>
          <w:szCs w:val="20"/>
        </w:rPr>
        <w:t xml:space="preserve"> </w:t>
      </w:r>
      <w:r w:rsidRPr="00D63BDA">
        <w:rPr>
          <w:rFonts w:ascii="Times New Roman" w:hAnsi="Times New Roman"/>
          <w:sz w:val="20"/>
          <w:szCs w:val="20"/>
        </w:rPr>
        <w:t xml:space="preserve">três professores (Valter </w:t>
      </w:r>
      <w:proofErr w:type="spellStart"/>
      <w:r w:rsidRPr="00D63BDA">
        <w:rPr>
          <w:rFonts w:ascii="Times New Roman" w:hAnsi="Times New Roman"/>
          <w:sz w:val="20"/>
          <w:szCs w:val="20"/>
        </w:rPr>
        <w:t>Bracht</w:t>
      </w:r>
      <w:proofErr w:type="spellEnd"/>
      <w:r w:rsidRPr="00D63BDA">
        <w:rPr>
          <w:rFonts w:ascii="Times New Roman" w:hAnsi="Times New Roman"/>
          <w:sz w:val="20"/>
          <w:szCs w:val="20"/>
        </w:rPr>
        <w:t xml:space="preserve">; Rogério dos Anjos; e </w:t>
      </w:r>
      <w:r w:rsidRPr="00D63BDA">
        <w:rPr>
          <w:rStyle w:val="apple-converted-space"/>
          <w:rFonts w:ascii="Times New Roman" w:hAnsi="Times New Roman"/>
          <w:sz w:val="20"/>
          <w:szCs w:val="20"/>
        </w:rPr>
        <w:t>E</w:t>
      </w:r>
      <w:r w:rsidRPr="00D63BDA">
        <w:rPr>
          <w:rFonts w:ascii="Times New Roman" w:hAnsi="Times New Roman"/>
          <w:sz w:val="20"/>
          <w:szCs w:val="20"/>
        </w:rPr>
        <w:t xml:space="preserve">dson Marcelo Húngaro) </w:t>
      </w:r>
      <w:r w:rsidR="00D63BDA" w:rsidRPr="00D63BDA">
        <w:rPr>
          <w:rFonts w:ascii="Times New Roman" w:hAnsi="Times New Roman"/>
          <w:sz w:val="20"/>
          <w:szCs w:val="20"/>
        </w:rPr>
        <w:t xml:space="preserve">com diferentes </w:t>
      </w:r>
      <w:r w:rsidRPr="00D63BDA">
        <w:rPr>
          <w:rFonts w:ascii="Times New Roman" w:hAnsi="Times New Roman"/>
          <w:sz w:val="20"/>
          <w:szCs w:val="20"/>
        </w:rPr>
        <w:t>posições ideológicas</w:t>
      </w:r>
      <w:r w:rsidR="00D63BDA" w:rsidRPr="00D63BDA">
        <w:rPr>
          <w:rFonts w:ascii="Times New Roman" w:hAnsi="Times New Roman"/>
          <w:sz w:val="20"/>
          <w:szCs w:val="20"/>
        </w:rPr>
        <w:t>.</w:t>
      </w:r>
      <w:r w:rsidRPr="00D63BDA">
        <w:rPr>
          <w:rFonts w:ascii="Times New Roman" w:hAnsi="Times New Roman"/>
          <w:sz w:val="20"/>
          <w:szCs w:val="20"/>
        </w:rPr>
        <w:t xml:space="preserve"> </w:t>
      </w:r>
      <w:r w:rsidRPr="00D63BDA">
        <w:rPr>
          <w:rStyle w:val="apple-converted-space"/>
          <w:rFonts w:ascii="Times New Roman" w:hAnsi="Times New Roman"/>
          <w:sz w:val="20"/>
          <w:szCs w:val="20"/>
        </w:rPr>
        <w:t>O tripé de posicionamentos fomentou</w:t>
      </w:r>
      <w:r w:rsidRPr="00D63BDA">
        <w:rPr>
          <w:rFonts w:ascii="Times New Roman" w:hAnsi="Times New Roman"/>
          <w:sz w:val="20"/>
          <w:szCs w:val="20"/>
        </w:rPr>
        <w:t xml:space="preserve"> um debate que parece ainda não estar resolvido: ramificações da crise anunciada por Medina e suas possibilidades interpretativas. Ou seja, quase três décadas se passaram e ao invés de contemplarmos a resolução da crise anunciada, vemos seus desdobramentos.</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Logo, justamente por ainda trazer aspectos não superados de nossa história, realizamos uma releitura da obra de Medina em aproximação à perspectiva arqueológica, a qual transcende a análise do conteúdo. Isso significa que, metodologicamente, ao procedermos à hermenêutica do texto, não tomamos o autor como embrião isolado de suas ideias, mas como um fruto assimilado da explosão do discurso crítico na Educação Física. </w:t>
      </w:r>
    </w:p>
    <w:p w:rsidR="00511104" w:rsidRPr="00D63BDA" w:rsidRDefault="00DA79E4" w:rsidP="00DF6328">
      <w:pPr>
        <w:pStyle w:val="NormalWeb"/>
        <w:shd w:val="clear" w:color="auto" w:fill="FFFFFF"/>
        <w:spacing w:after="0" w:line="360" w:lineRule="auto"/>
        <w:ind w:firstLine="708"/>
        <w:jc w:val="both"/>
        <w:textAlignment w:val="baseline"/>
        <w:rPr>
          <w:sz w:val="20"/>
          <w:szCs w:val="20"/>
        </w:rPr>
      </w:pPr>
      <w:r w:rsidRPr="00D63BDA">
        <w:rPr>
          <w:sz w:val="20"/>
          <w:szCs w:val="20"/>
        </w:rPr>
        <w:t>Assim como qualquer trabalho científico, a produção de Medina não ocorre de maneira isolada, uma vez que podemos identificar produções de teor semelhante contemporâneas ao período de publicação do livro. Dentre elas podemos citar aquelas elaboradas por Oliveira</w:t>
      </w:r>
      <w:r w:rsidRPr="00D63BDA">
        <w:rPr>
          <w:sz w:val="20"/>
          <w:szCs w:val="20"/>
          <w:vertAlign w:val="superscript"/>
        </w:rPr>
        <w:t>3</w:t>
      </w:r>
      <w:r w:rsidRPr="00D63BDA">
        <w:rPr>
          <w:sz w:val="20"/>
          <w:szCs w:val="20"/>
        </w:rPr>
        <w:t>, Cavalcanti</w:t>
      </w:r>
      <w:r w:rsidRPr="00D63BDA">
        <w:rPr>
          <w:sz w:val="20"/>
          <w:szCs w:val="20"/>
          <w:vertAlign w:val="superscript"/>
        </w:rPr>
        <w:t>4</w:t>
      </w:r>
      <w:r w:rsidRPr="00D63BDA">
        <w:rPr>
          <w:sz w:val="20"/>
          <w:szCs w:val="20"/>
        </w:rPr>
        <w:t>, Bracht</w:t>
      </w:r>
      <w:r w:rsidRPr="00D63BDA">
        <w:rPr>
          <w:sz w:val="20"/>
          <w:szCs w:val="20"/>
          <w:vertAlign w:val="superscript"/>
        </w:rPr>
        <w:t>5</w:t>
      </w:r>
      <w:r w:rsidRPr="00D63BDA">
        <w:rPr>
          <w:sz w:val="20"/>
          <w:szCs w:val="20"/>
        </w:rPr>
        <w:t xml:space="preserve">, </w:t>
      </w:r>
      <w:proofErr w:type="spellStart"/>
      <w:r w:rsidRPr="00D63BDA">
        <w:rPr>
          <w:sz w:val="20"/>
          <w:szCs w:val="20"/>
        </w:rPr>
        <w:t>Castellani</w:t>
      </w:r>
      <w:proofErr w:type="spellEnd"/>
      <w:r w:rsidRPr="00D63BDA">
        <w:rPr>
          <w:sz w:val="20"/>
          <w:szCs w:val="20"/>
        </w:rPr>
        <w:t xml:space="preserve"> Filho</w:t>
      </w:r>
      <w:r w:rsidRPr="00D63BDA">
        <w:rPr>
          <w:sz w:val="20"/>
          <w:szCs w:val="20"/>
          <w:vertAlign w:val="superscript"/>
        </w:rPr>
        <w:t>6</w:t>
      </w:r>
      <w:r w:rsidRPr="00D63BDA">
        <w:rPr>
          <w:sz w:val="20"/>
          <w:szCs w:val="20"/>
        </w:rPr>
        <w:t>, dentre outras. Certamente, sem deixar de destacar as reflexões alavancadas por intelectuais que culminaram na elaboração da obra que ficou conhecida como Coletivo de Autores</w:t>
      </w:r>
      <w:r w:rsidRPr="00D63BDA">
        <w:rPr>
          <w:sz w:val="20"/>
          <w:szCs w:val="20"/>
          <w:vertAlign w:val="superscript"/>
        </w:rPr>
        <w:t>7</w:t>
      </w:r>
      <w:r w:rsidRPr="00D63BDA">
        <w:rPr>
          <w:sz w:val="20"/>
          <w:szCs w:val="20"/>
        </w:rPr>
        <w:t xml:space="preserve"> – uma proposição metodológica de ensino crítico para a Educação Física Escolar. Essas produções questionaram a Educação Física recorrente e marcam um acontecimento inovador que se traduz na necessidade da perspectiva crítica em um contexto de transição democrática. Por isso, embora não tenhamos concretizado um percurso arqueológico, a ideia de uma arqueologia sobre o livro de Medina, epistemologicamente, se demonstrou como norteador. Assim, utilizamos a noção de arqueologia discutida por Michel Foucault</w:t>
      </w:r>
      <w:r w:rsidRPr="00D63BDA">
        <w:rPr>
          <w:sz w:val="20"/>
          <w:szCs w:val="20"/>
          <w:vertAlign w:val="superscript"/>
        </w:rPr>
        <w:t>8</w:t>
      </w:r>
      <w:r w:rsidRPr="00D63BDA">
        <w:rPr>
          <w:sz w:val="20"/>
          <w:szCs w:val="20"/>
        </w:rPr>
        <w:t>, no sentido mais amplo, como um conjunto de procedimentos críticos em relação à história, num esforço de repensar o Sujeito, não como fonte autônoma e transparente de saber, mas como uma construção em redes de práticas sociais que sempre incorporam relações de poder e exclusão.</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Portanto, buscamos identificar autor e obra a partir do contexto de sua produção, das coerências e das descontinuidades com os debates contemporâneos de sua época. Para tanto, discutiremos no decorrer desse texto alguns preceitos: o motivo pelo qual tal livro não foi suplantado; os desdobramentos do atual debate, a partir dos novos capítulos acrescentados na recente reedição; as apropriações da obra, seja nas áreas comuns, seja em outras áreas; o contexto de produção do livro como </w:t>
      </w:r>
      <w:proofErr w:type="spellStart"/>
      <w:r w:rsidRPr="00D63BDA">
        <w:rPr>
          <w:rFonts w:ascii="Times New Roman" w:hAnsi="Times New Roman"/>
          <w:sz w:val="20"/>
          <w:szCs w:val="20"/>
        </w:rPr>
        <w:t>macrounidade</w:t>
      </w:r>
      <w:proofErr w:type="spellEnd"/>
      <w:r w:rsidRPr="00D63BDA">
        <w:rPr>
          <w:rFonts w:ascii="Times New Roman" w:hAnsi="Times New Roman"/>
          <w:sz w:val="20"/>
          <w:szCs w:val="20"/>
        </w:rPr>
        <w:t xml:space="preserve"> das diferentes correntes da Educação Física – ou o livro como reflexo dessa </w:t>
      </w:r>
      <w:proofErr w:type="spellStart"/>
      <w:r w:rsidRPr="00D63BDA">
        <w:rPr>
          <w:rFonts w:ascii="Times New Roman" w:hAnsi="Times New Roman"/>
          <w:sz w:val="20"/>
          <w:szCs w:val="20"/>
        </w:rPr>
        <w:t>macrounidade</w:t>
      </w:r>
      <w:proofErr w:type="spellEnd"/>
      <w:r w:rsidRPr="00D63BDA">
        <w:rPr>
          <w:rFonts w:ascii="Times New Roman" w:hAnsi="Times New Roman"/>
          <w:sz w:val="20"/>
          <w:szCs w:val="20"/>
        </w:rPr>
        <w:t xml:space="preserve">; o diálogo com o livro </w:t>
      </w:r>
      <w:r w:rsidR="00E667CF" w:rsidRPr="00D63BDA">
        <w:rPr>
          <w:rFonts w:ascii="Times New Roman" w:hAnsi="Times New Roman"/>
          <w:sz w:val="20"/>
          <w:szCs w:val="20"/>
        </w:rPr>
        <w:t>“</w:t>
      </w:r>
      <w:r w:rsidRPr="00D63BDA">
        <w:rPr>
          <w:rFonts w:ascii="Times New Roman" w:hAnsi="Times New Roman"/>
          <w:sz w:val="20"/>
          <w:szCs w:val="20"/>
        </w:rPr>
        <w:t>O brasileiro e seu corpo</w:t>
      </w:r>
      <w:r w:rsidR="00E667CF" w:rsidRPr="00D63BDA">
        <w:rPr>
          <w:rFonts w:ascii="Times New Roman" w:hAnsi="Times New Roman"/>
          <w:sz w:val="20"/>
          <w:szCs w:val="20"/>
        </w:rPr>
        <w:t>”</w:t>
      </w:r>
      <w:r w:rsidRPr="00D63BDA">
        <w:rPr>
          <w:rFonts w:ascii="Times New Roman" w:hAnsi="Times New Roman"/>
          <w:sz w:val="20"/>
          <w:szCs w:val="20"/>
          <w:vertAlign w:val="superscript"/>
        </w:rPr>
        <w:t>9</w:t>
      </w:r>
      <w:r w:rsidRPr="00D63BDA">
        <w:rPr>
          <w:rFonts w:ascii="Times New Roman" w:hAnsi="Times New Roman"/>
          <w:sz w:val="20"/>
          <w:szCs w:val="20"/>
        </w:rPr>
        <w:t xml:space="preserve">; Medina 1983 </w:t>
      </w:r>
      <w:r w:rsidRPr="00D63BDA">
        <w:rPr>
          <w:rFonts w:ascii="Times New Roman" w:hAnsi="Times New Roman"/>
          <w:i/>
          <w:sz w:val="20"/>
          <w:szCs w:val="20"/>
        </w:rPr>
        <w:t>versus</w:t>
      </w:r>
      <w:r w:rsidRPr="00D63BDA">
        <w:rPr>
          <w:rFonts w:ascii="Times New Roman" w:hAnsi="Times New Roman"/>
          <w:sz w:val="20"/>
          <w:szCs w:val="20"/>
        </w:rPr>
        <w:t xml:space="preserve"> Medina atual: os desdobramentos do ensaio de 83 nas realizações atuais do autor; a utilização da obra no meio </w:t>
      </w:r>
      <w:r w:rsidRPr="00D63BDA">
        <w:rPr>
          <w:rFonts w:ascii="Times New Roman" w:hAnsi="Times New Roman"/>
          <w:sz w:val="20"/>
          <w:szCs w:val="20"/>
        </w:rPr>
        <w:lastRenderedPageBreak/>
        <w:t xml:space="preserve">universitário e no meio profissional; e o misticismo que permeia a obra, isto é, sua capacidade de, ao mesmo tempo, inquietar e alimentar a esperança. </w:t>
      </w:r>
    </w:p>
    <w:p w:rsidR="00511104" w:rsidRPr="00D63BDA" w:rsidRDefault="00511104">
      <w:pPr>
        <w:spacing w:after="0" w:line="360" w:lineRule="auto"/>
        <w:ind w:firstLine="708"/>
        <w:jc w:val="both"/>
        <w:rPr>
          <w:rFonts w:ascii="Times New Roman" w:hAnsi="Times New Roman"/>
          <w:sz w:val="20"/>
          <w:szCs w:val="20"/>
        </w:rPr>
      </w:pPr>
    </w:p>
    <w:p w:rsidR="00511104" w:rsidRPr="00D63BDA" w:rsidRDefault="00DA79E4">
      <w:pPr>
        <w:pStyle w:val="Prrafodelista"/>
        <w:numPr>
          <w:ilvl w:val="0"/>
          <w:numId w:val="1"/>
        </w:numPr>
        <w:tabs>
          <w:tab w:val="left" w:pos="709"/>
        </w:tabs>
        <w:spacing w:after="0" w:line="360" w:lineRule="auto"/>
        <w:ind w:left="426"/>
        <w:jc w:val="both"/>
        <w:rPr>
          <w:rFonts w:ascii="Times New Roman" w:hAnsi="Times New Roman"/>
          <w:b/>
          <w:sz w:val="20"/>
          <w:szCs w:val="20"/>
        </w:rPr>
      </w:pPr>
      <w:r w:rsidRPr="00D63BDA">
        <w:rPr>
          <w:rFonts w:ascii="Times New Roman" w:hAnsi="Times New Roman"/>
          <w:b/>
          <w:sz w:val="20"/>
          <w:szCs w:val="20"/>
        </w:rPr>
        <w:t xml:space="preserve">DISCURSOS PERTINENTES </w:t>
      </w:r>
    </w:p>
    <w:p w:rsidR="00511104" w:rsidRPr="00D63BDA" w:rsidRDefault="00511104">
      <w:pPr>
        <w:tabs>
          <w:tab w:val="left" w:pos="426"/>
        </w:tabs>
        <w:spacing w:after="120" w:line="240" w:lineRule="auto"/>
        <w:ind w:left="284"/>
        <w:jc w:val="both"/>
        <w:rPr>
          <w:rFonts w:ascii="Times New Roman" w:hAnsi="Times New Roman"/>
          <w:b/>
          <w:sz w:val="20"/>
          <w:szCs w:val="20"/>
        </w:rPr>
      </w:pP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lang w:eastAsia="pt-BR"/>
        </w:rPr>
        <w:t>Segundo Darido</w:t>
      </w:r>
      <w:r w:rsidRPr="00D63BDA">
        <w:rPr>
          <w:rFonts w:ascii="Times New Roman" w:hAnsi="Times New Roman"/>
          <w:sz w:val="20"/>
          <w:szCs w:val="20"/>
          <w:vertAlign w:val="superscript"/>
          <w:lang w:eastAsia="pt-BR"/>
        </w:rPr>
        <w:t>10</w:t>
      </w:r>
      <w:r w:rsidRPr="00D63BDA">
        <w:rPr>
          <w:rFonts w:ascii="Times New Roman" w:hAnsi="Times New Roman"/>
          <w:sz w:val="20"/>
          <w:szCs w:val="20"/>
          <w:lang w:eastAsia="pt-BR"/>
        </w:rPr>
        <w:t xml:space="preserve">, na década de oitenta alguns autores produziram teorias significativas e trouxeram um olhar renovador </w:t>
      </w:r>
      <w:r w:rsidRPr="00D63BDA">
        <w:rPr>
          <w:rFonts w:ascii="Times New Roman" w:hAnsi="Times New Roman"/>
          <w:sz w:val="20"/>
          <w:szCs w:val="20"/>
        </w:rPr>
        <w:t>sobre a ação da Educação Física ao enfatizar em seus estudos abordagens científicas ou pedagógicas. Nesse ínterim, Medina apresentou questionamentos filosóficos e sociológicos.  Entretanto, algumas reflexões permaneceram em aberto no campo da Educação Física; a prova mais evidente disso é a presença do advérbio no título da última edição de seu</w:t>
      </w:r>
      <w:r w:rsidR="00DF2D49" w:rsidRPr="00D63BDA">
        <w:rPr>
          <w:rFonts w:ascii="Times New Roman" w:hAnsi="Times New Roman"/>
          <w:sz w:val="20"/>
          <w:szCs w:val="20"/>
        </w:rPr>
        <w:t xml:space="preserve"> livro</w:t>
      </w:r>
      <w:r w:rsidRPr="00D63BDA">
        <w:rPr>
          <w:rFonts w:ascii="Times New Roman" w:hAnsi="Times New Roman"/>
          <w:sz w:val="20"/>
          <w:szCs w:val="20"/>
        </w:rPr>
        <w:t xml:space="preserve">: A Educação Física no século XXI: ainda em busca de </w:t>
      </w:r>
      <w:proofErr w:type="gramStart"/>
      <w:r w:rsidRPr="00D63BDA">
        <w:rPr>
          <w:rFonts w:ascii="Times New Roman" w:hAnsi="Times New Roman"/>
          <w:sz w:val="20"/>
          <w:szCs w:val="20"/>
        </w:rPr>
        <w:t>sua(</w:t>
      </w:r>
      <w:proofErr w:type="gramEnd"/>
      <w:r w:rsidRPr="00D63BDA">
        <w:rPr>
          <w:rFonts w:ascii="Times New Roman" w:hAnsi="Times New Roman"/>
          <w:sz w:val="20"/>
          <w:szCs w:val="20"/>
        </w:rPr>
        <w:t>s) identidade(s)</w:t>
      </w:r>
      <w:r w:rsidRPr="00D63BDA">
        <w:rPr>
          <w:rFonts w:ascii="Times New Roman" w:hAnsi="Times New Roman"/>
          <w:sz w:val="20"/>
          <w:szCs w:val="20"/>
          <w:vertAlign w:val="superscript"/>
        </w:rPr>
        <w:t>2</w:t>
      </w:r>
      <w:r w:rsidRPr="00D63BDA">
        <w:rPr>
          <w:rFonts w:ascii="Times New Roman" w:hAnsi="Times New Roman"/>
          <w:i/>
          <w:sz w:val="20"/>
          <w:szCs w:val="20"/>
        </w:rPr>
        <w:t xml:space="preserve">. </w:t>
      </w:r>
      <w:r w:rsidRPr="00D63BDA">
        <w:rPr>
          <w:rFonts w:ascii="Times New Roman" w:hAnsi="Times New Roman"/>
          <w:sz w:val="20"/>
          <w:szCs w:val="20"/>
        </w:rPr>
        <w:t xml:space="preserve">Esta é uma das particularidades que evidencia a obra como atual, pois entendemos que ainda não superamos muitos dos problemas (ou mentiras) apontados inicialmente pelo autor, a exemplo da busca de identidade (que, na realidade, são múltiplas), dos aspectos relacionados à formação docente, das condições de trabalho e do desenvolvimento profissional.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bCs/>
          <w:sz w:val="20"/>
          <w:szCs w:val="20"/>
        </w:rPr>
        <w:t>Medina, ao enunciar e denunciar que a Educação Física “mente”, lançou as bases para a renovação e transformação</w:t>
      </w:r>
      <w:r w:rsidR="00E52CA5" w:rsidRPr="00D63BDA">
        <w:rPr>
          <w:rFonts w:ascii="Times New Roman" w:hAnsi="Times New Roman"/>
          <w:bCs/>
          <w:sz w:val="20"/>
          <w:szCs w:val="20"/>
        </w:rPr>
        <w:t xml:space="preserve"> da mesma</w:t>
      </w:r>
      <w:r w:rsidRPr="00D63BDA">
        <w:rPr>
          <w:rFonts w:ascii="Times New Roman" w:hAnsi="Times New Roman"/>
          <w:bCs/>
          <w:sz w:val="20"/>
          <w:szCs w:val="20"/>
        </w:rPr>
        <w:t xml:space="preserve">, </w:t>
      </w:r>
      <w:r w:rsidRPr="00D63BDA">
        <w:rPr>
          <w:rFonts w:ascii="Times New Roman" w:hAnsi="Times New Roman"/>
          <w:sz w:val="20"/>
          <w:szCs w:val="20"/>
        </w:rPr>
        <w:t xml:space="preserve">auxiliando na reflexão sobre a formação docente e intervenção pedagógica. Ao lê-lo, percebemos que o movimento dialético entre teoria e prática proporcionou o surgimento de novos elementos – muitos deles ainda não inseridos no cerne da discussão. Um exemplo disso são as Instituições de Ensino Superior que perpetuam um sistema que quantifica/massifica a formação, repetindo os mesmos quadros que Medina criticou. Há um distanciamento entre as publicações acadêmicas e a quantidade de egressos e/ou formandos da área de Educação Física no país, que raramente têm sua formação mudada por essa produção científica. Podemos aqui também mencionar os Cadernos de Formação da RBCE ou o livro didático da disciplina de Educação Física lançado pela Secretaria de Estado da Educação do Paraná que, embora </w:t>
      </w:r>
      <w:proofErr w:type="gramStart"/>
      <w:r w:rsidRPr="00D63BDA">
        <w:rPr>
          <w:rFonts w:ascii="Times New Roman" w:hAnsi="Times New Roman"/>
          <w:sz w:val="20"/>
          <w:szCs w:val="20"/>
        </w:rPr>
        <w:t>bem intencionados</w:t>
      </w:r>
      <w:proofErr w:type="gramEnd"/>
      <w:r w:rsidRPr="00D63BDA">
        <w:rPr>
          <w:rFonts w:ascii="Times New Roman" w:hAnsi="Times New Roman"/>
          <w:sz w:val="20"/>
          <w:szCs w:val="20"/>
        </w:rPr>
        <w:t xml:space="preserve"> – e polêmicos –, aparentemente não geraram movimentos esperados pelos seus idealizadores.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Um dos motivos pelos quais o livro de Medina não tenha perdido relevância, provavelmente, é decorrente da denúncia do precário contexto da Educação Física escolar. Embora a área tenha </w:t>
      </w:r>
      <w:r w:rsidR="00A34827" w:rsidRPr="00D63BDA">
        <w:rPr>
          <w:rFonts w:ascii="Times New Roman" w:hAnsi="Times New Roman"/>
          <w:sz w:val="20"/>
          <w:szCs w:val="20"/>
        </w:rPr>
        <w:t xml:space="preserve">avançado </w:t>
      </w:r>
      <w:r w:rsidRPr="00D63BDA">
        <w:rPr>
          <w:rFonts w:ascii="Times New Roman" w:hAnsi="Times New Roman"/>
          <w:sz w:val="20"/>
          <w:szCs w:val="20"/>
        </w:rPr>
        <w:t>nas últimas décadas</w:t>
      </w:r>
      <w:r w:rsidR="00A34827" w:rsidRPr="00D63BDA">
        <w:rPr>
          <w:rFonts w:ascii="Times New Roman" w:hAnsi="Times New Roman"/>
          <w:sz w:val="20"/>
          <w:szCs w:val="20"/>
        </w:rPr>
        <w:t>,</w:t>
      </w:r>
      <w:r w:rsidRPr="00D63BDA">
        <w:rPr>
          <w:rFonts w:ascii="Times New Roman" w:hAnsi="Times New Roman"/>
          <w:sz w:val="20"/>
          <w:szCs w:val="20"/>
        </w:rPr>
        <w:t xml:space="preserve"> ainda não atingiu um patamar satisfatório de qualidade. Muitos dos problemas apontados por Medina não foram superados, mesmo com a expansão do quantitativo de cursos e com a </w:t>
      </w:r>
      <w:proofErr w:type="spellStart"/>
      <w:r w:rsidRPr="00D63BDA">
        <w:rPr>
          <w:rFonts w:ascii="Times New Roman" w:hAnsi="Times New Roman"/>
          <w:sz w:val="20"/>
          <w:szCs w:val="20"/>
        </w:rPr>
        <w:t>cientificização</w:t>
      </w:r>
      <w:proofErr w:type="spellEnd"/>
      <w:r w:rsidRPr="00D63BDA">
        <w:rPr>
          <w:rFonts w:ascii="Times New Roman" w:hAnsi="Times New Roman"/>
          <w:sz w:val="20"/>
          <w:szCs w:val="20"/>
        </w:rPr>
        <w:t xml:space="preserve"> da área. </w:t>
      </w:r>
    </w:p>
    <w:p w:rsidR="00FF642C"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bCs/>
          <w:sz w:val="20"/>
          <w:szCs w:val="20"/>
        </w:rPr>
        <w:t xml:space="preserve">No ano de publicação do livro em questão (1983), existiam poucos cursos de Educação Física no país, cenário diferente do atual. Segundo o Censo da Educação Superior 2011 do </w:t>
      </w:r>
      <w:r w:rsidRPr="00D63BDA">
        <w:rPr>
          <w:rFonts w:ascii="Times New Roman" w:hAnsi="Times New Roman"/>
          <w:sz w:val="20"/>
          <w:szCs w:val="20"/>
        </w:rPr>
        <w:t>Instituto Nacional de Estudos e Pesquisas Anísio Teixeira (INEP</w:t>
      </w:r>
      <w:r w:rsidRPr="00D63BDA">
        <w:rPr>
          <w:rFonts w:ascii="Times New Roman" w:hAnsi="Times New Roman"/>
          <w:bCs/>
          <w:sz w:val="20"/>
          <w:szCs w:val="20"/>
        </w:rPr>
        <w:t>)</w:t>
      </w:r>
      <w:r w:rsidRPr="00D63BDA">
        <w:rPr>
          <w:rFonts w:ascii="Times New Roman" w:hAnsi="Times New Roman"/>
          <w:bCs/>
          <w:sz w:val="20"/>
          <w:szCs w:val="20"/>
          <w:vertAlign w:val="superscript"/>
        </w:rPr>
        <w:t>11</w:t>
      </w:r>
      <w:r w:rsidRPr="00D63BDA">
        <w:rPr>
          <w:rFonts w:ascii="Times New Roman" w:hAnsi="Times New Roman"/>
          <w:bCs/>
          <w:sz w:val="20"/>
          <w:szCs w:val="20"/>
        </w:rPr>
        <w:t xml:space="preserve">, em 1991 existiam 117 cursos de Educação Física no Brasil; em 2004 o número de cursos subiu para 469; em 2012 eram 1108 cursos </w:t>
      </w:r>
      <w:r w:rsidRPr="00D63BDA">
        <w:rPr>
          <w:rFonts w:ascii="Times New Roman" w:hAnsi="Times New Roman"/>
          <w:sz w:val="20"/>
          <w:szCs w:val="20"/>
        </w:rPr>
        <w:t>–</w:t>
      </w:r>
      <w:r w:rsidRPr="00D63BDA">
        <w:rPr>
          <w:rFonts w:ascii="Times New Roman" w:hAnsi="Times New Roman"/>
          <w:bCs/>
          <w:sz w:val="20"/>
          <w:szCs w:val="20"/>
        </w:rPr>
        <w:t xml:space="preserve"> um aumento superior a 900%. </w:t>
      </w:r>
      <w:r w:rsidRPr="00D63BDA">
        <w:rPr>
          <w:rFonts w:ascii="Times New Roman" w:hAnsi="Times New Roman"/>
          <w:sz w:val="20"/>
          <w:szCs w:val="20"/>
        </w:rPr>
        <w:t xml:space="preserve">Segundo o Censo da Educação Superior 2015, a licenciatura em Educação Física é a segunda maior do país, concentrando 10,2% das matrículas na graduação (ficando atrás apenas das matrículas em Pedagogia). </w:t>
      </w:r>
    </w:p>
    <w:p w:rsidR="00743A7F" w:rsidRPr="00D63BDA" w:rsidRDefault="00DA79E4" w:rsidP="00743A7F">
      <w:pPr>
        <w:spacing w:after="0" w:line="360" w:lineRule="auto"/>
        <w:ind w:firstLine="708"/>
        <w:jc w:val="both"/>
        <w:rPr>
          <w:rFonts w:ascii="Times New Roman" w:hAnsi="Times New Roman"/>
          <w:sz w:val="20"/>
          <w:szCs w:val="20"/>
        </w:rPr>
      </w:pPr>
      <w:r w:rsidRPr="00D63BDA">
        <w:rPr>
          <w:rFonts w:ascii="Times New Roman" w:hAnsi="Times New Roman"/>
          <w:sz w:val="20"/>
          <w:szCs w:val="20"/>
        </w:rPr>
        <w:t>Contraditoriamente, os cursos de licenciatura geralmente são os menos procurados nos processos seletivos de vestibulares, além de apresentar alto índice de evasão. Entre os principais motivos de desistência estão: a indisciplina dos alunos d</w:t>
      </w:r>
      <w:r w:rsidR="004C1E88" w:rsidRPr="00D63BDA">
        <w:rPr>
          <w:rFonts w:ascii="Times New Roman" w:hAnsi="Times New Roman"/>
          <w:sz w:val="20"/>
          <w:szCs w:val="20"/>
        </w:rPr>
        <w:t>e</w:t>
      </w:r>
      <w:r w:rsidRPr="00D63BDA">
        <w:rPr>
          <w:rFonts w:ascii="Times New Roman" w:hAnsi="Times New Roman"/>
          <w:sz w:val="20"/>
          <w:szCs w:val="20"/>
        </w:rPr>
        <w:t xml:space="preserve"> e</w:t>
      </w:r>
      <w:r w:rsidR="004C1E88" w:rsidRPr="00D63BDA">
        <w:rPr>
          <w:rFonts w:ascii="Times New Roman" w:hAnsi="Times New Roman"/>
          <w:sz w:val="20"/>
          <w:szCs w:val="20"/>
        </w:rPr>
        <w:t>nsino</w:t>
      </w:r>
      <w:r w:rsidRPr="00D63BDA">
        <w:rPr>
          <w:rFonts w:ascii="Times New Roman" w:hAnsi="Times New Roman"/>
          <w:sz w:val="20"/>
          <w:szCs w:val="20"/>
        </w:rPr>
        <w:t xml:space="preserve"> fundamental e médi</w:t>
      </w:r>
      <w:r w:rsidR="004C1E88" w:rsidRPr="00D63BDA">
        <w:rPr>
          <w:rFonts w:ascii="Times New Roman" w:hAnsi="Times New Roman"/>
          <w:sz w:val="20"/>
          <w:szCs w:val="20"/>
        </w:rPr>
        <w:t>o</w:t>
      </w:r>
      <w:r w:rsidRPr="00D63BDA">
        <w:rPr>
          <w:rFonts w:ascii="Times New Roman" w:hAnsi="Times New Roman"/>
          <w:sz w:val="20"/>
          <w:szCs w:val="20"/>
        </w:rPr>
        <w:t>, as péssimas condições de trabalho e os baixos salários</w:t>
      </w:r>
      <w:r w:rsidR="00047AC2" w:rsidRPr="00D63BDA">
        <w:rPr>
          <w:rFonts w:ascii="Times New Roman" w:hAnsi="Times New Roman"/>
          <w:sz w:val="20"/>
          <w:szCs w:val="20"/>
        </w:rPr>
        <w:t>, segundo</w:t>
      </w:r>
      <w:r w:rsidRPr="00D63BDA">
        <w:rPr>
          <w:rFonts w:ascii="Times New Roman" w:hAnsi="Times New Roman"/>
          <w:sz w:val="20"/>
          <w:szCs w:val="20"/>
        </w:rPr>
        <w:t xml:space="preserve"> </w:t>
      </w:r>
      <w:r w:rsidRPr="00D63BDA">
        <w:rPr>
          <w:rFonts w:ascii="Times New Roman" w:hAnsi="Times New Roman"/>
          <w:bCs/>
          <w:sz w:val="20"/>
          <w:szCs w:val="20"/>
        </w:rPr>
        <w:t>INEP</w:t>
      </w:r>
      <w:r w:rsidRPr="00D63BDA">
        <w:rPr>
          <w:rFonts w:ascii="Times New Roman" w:hAnsi="Times New Roman"/>
          <w:bCs/>
          <w:sz w:val="20"/>
          <w:szCs w:val="20"/>
          <w:vertAlign w:val="superscript"/>
        </w:rPr>
        <w:t>11</w:t>
      </w:r>
      <w:r w:rsidRPr="00D63BDA">
        <w:rPr>
          <w:rFonts w:ascii="Times New Roman" w:hAnsi="Times New Roman"/>
          <w:bCs/>
          <w:sz w:val="20"/>
          <w:szCs w:val="20"/>
        </w:rPr>
        <w:t>.</w:t>
      </w:r>
      <w:r w:rsidRPr="00D63BDA">
        <w:rPr>
          <w:rFonts w:ascii="Times New Roman" w:hAnsi="Times New Roman"/>
          <w:sz w:val="20"/>
          <w:szCs w:val="20"/>
        </w:rPr>
        <w:t xml:space="preserve"> Nesse contexto, os acadêmicos se veem desmotivados a seguir carreira de professor porque a trajetória docente é pouco atraente. Ao contrastar o </w:t>
      </w:r>
      <w:r w:rsidRPr="00D63BDA">
        <w:rPr>
          <w:rFonts w:ascii="Times New Roman" w:hAnsi="Times New Roman"/>
          <w:i/>
          <w:sz w:val="20"/>
          <w:szCs w:val="20"/>
        </w:rPr>
        <w:t>déficit</w:t>
      </w:r>
      <w:r w:rsidRPr="00D63BDA">
        <w:rPr>
          <w:rFonts w:ascii="Times New Roman" w:hAnsi="Times New Roman"/>
          <w:sz w:val="20"/>
          <w:szCs w:val="20"/>
        </w:rPr>
        <w:t xml:space="preserve"> de profissionais em relação com o que almejamos ser </w:t>
      </w:r>
      <w:r w:rsidRPr="00D63BDA">
        <w:rPr>
          <w:rFonts w:ascii="Times New Roman" w:hAnsi="Times New Roman"/>
          <w:sz w:val="20"/>
          <w:szCs w:val="20"/>
        </w:rPr>
        <w:lastRenderedPageBreak/>
        <w:t xml:space="preserve">uma formação adequada, parece-nos impraticável a intervenção profissional “revolucionária” – apontada por Medina. </w:t>
      </w:r>
    </w:p>
    <w:p w:rsidR="00743A7F" w:rsidRPr="00D63BDA" w:rsidRDefault="00DA79E4" w:rsidP="00743A7F">
      <w:pPr>
        <w:spacing w:after="0" w:line="360" w:lineRule="auto"/>
        <w:ind w:firstLine="708"/>
        <w:jc w:val="both"/>
        <w:rPr>
          <w:rFonts w:ascii="Times New Roman" w:hAnsi="Times New Roman"/>
          <w:sz w:val="20"/>
          <w:szCs w:val="20"/>
        </w:rPr>
      </w:pPr>
      <w:r w:rsidRPr="00D63BDA">
        <w:rPr>
          <w:rFonts w:ascii="Times New Roman" w:hAnsi="Times New Roman"/>
          <w:sz w:val="20"/>
          <w:szCs w:val="20"/>
        </w:rPr>
        <w:t>Outro dado que dever ser considerado é que e</w:t>
      </w:r>
      <w:r w:rsidRPr="00D63BDA">
        <w:rPr>
          <w:rFonts w:ascii="Times New Roman" w:hAnsi="Times New Roman"/>
          <w:bCs/>
          <w:sz w:val="20"/>
          <w:szCs w:val="20"/>
        </w:rPr>
        <w:t>m 1983 as produções científicas eram escassas.</w:t>
      </w:r>
      <w:r w:rsidR="00D01132" w:rsidRPr="00D63BDA">
        <w:rPr>
          <w:rFonts w:ascii="Times New Roman" w:hAnsi="Times New Roman"/>
          <w:bCs/>
          <w:sz w:val="20"/>
          <w:szCs w:val="20"/>
        </w:rPr>
        <w:t xml:space="preserve"> Segundo a </w:t>
      </w:r>
      <w:r w:rsidR="005D57F7" w:rsidRPr="00D63BDA">
        <w:rPr>
          <w:rFonts w:ascii="Times New Roman" w:hAnsi="Times New Roman"/>
          <w:sz w:val="20"/>
          <w:szCs w:val="18"/>
          <w:shd w:val="clear" w:color="auto" w:fill="FFFFFF"/>
        </w:rPr>
        <w:t>Comissão de Aperfeiçoamento de Pessoal do Nível Superior</w:t>
      </w:r>
      <w:r w:rsidR="005D57F7" w:rsidRPr="00D63BDA">
        <w:rPr>
          <w:rFonts w:ascii="Arial" w:hAnsi="Arial" w:cs="Arial"/>
          <w:sz w:val="18"/>
          <w:szCs w:val="18"/>
          <w:shd w:val="clear" w:color="auto" w:fill="FFFFFF"/>
        </w:rPr>
        <w:t xml:space="preserve">, </w:t>
      </w:r>
      <w:r w:rsidR="00D01132" w:rsidRPr="00D63BDA">
        <w:rPr>
          <w:rFonts w:ascii="Times New Roman" w:hAnsi="Times New Roman"/>
          <w:bCs/>
          <w:sz w:val="20"/>
          <w:szCs w:val="20"/>
        </w:rPr>
        <w:t>CAPES</w:t>
      </w:r>
      <w:r w:rsidRPr="00D63BDA">
        <w:rPr>
          <w:rFonts w:ascii="Times New Roman" w:hAnsi="Times New Roman"/>
          <w:bCs/>
          <w:sz w:val="20"/>
          <w:szCs w:val="20"/>
          <w:vertAlign w:val="superscript"/>
        </w:rPr>
        <w:t>12</w:t>
      </w:r>
      <w:r w:rsidRPr="00D63BDA">
        <w:rPr>
          <w:rFonts w:ascii="Times New Roman" w:hAnsi="Times New Roman"/>
          <w:bCs/>
          <w:sz w:val="20"/>
          <w:szCs w:val="20"/>
        </w:rPr>
        <w:t>, h</w:t>
      </w:r>
      <w:r w:rsidRPr="00D63BDA">
        <w:rPr>
          <w:rFonts w:ascii="Times New Roman" w:hAnsi="Times New Roman"/>
          <w:sz w:val="20"/>
          <w:szCs w:val="20"/>
        </w:rPr>
        <w:t>oje temos uma farta literatura especializada, resultado da expansão dos Programas de Pós-Graduação em Educação Física no país (32 Mestrados e 18 Doutorados), além de inúmeros grupos de pesquisa cadastrados. Em 30 anos o campo da Educação Física cresceu, no entanto, aparentemente, avançamos pouco em reflexões filosóficas e entendimento do corpo humano. Essa prerrogativa pode ser balizada pelos resultados da dissertação de mestrado de Silva</w:t>
      </w:r>
      <w:r w:rsidR="004E27A8" w:rsidRPr="00D63BDA">
        <w:rPr>
          <w:rFonts w:ascii="Times New Roman" w:hAnsi="Times New Roman"/>
          <w:sz w:val="20"/>
          <w:szCs w:val="20"/>
          <w:vertAlign w:val="superscript"/>
        </w:rPr>
        <w:t>13</w:t>
      </w:r>
      <w:r w:rsidRPr="00D63BDA">
        <w:rPr>
          <w:rFonts w:ascii="Times New Roman" w:hAnsi="Times New Roman"/>
          <w:sz w:val="20"/>
          <w:szCs w:val="20"/>
        </w:rPr>
        <w:t xml:space="preserve">, em que os resultados da pesquisa constataram que as representações de corpo das mestrandas pesquisadas (professoras de Educação Física) continuam apoiadas nas relações cotidianas e nos discursos em que estão imbricados na/pela sociedade, na qual o corpo perfeito (magro, moldado, sarado, em suma, o corpo veiculado nas grandes mídias) é o padrão social de beleza. Este estudo demonstra que o avanço científico na Educação Física não se refletiu substancialmente na base, uma vez que a visão de corpo é ainda instrumental.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Talvez</w:t>
      </w:r>
      <w:r w:rsidR="00834479" w:rsidRPr="00D63BDA">
        <w:rPr>
          <w:rFonts w:ascii="Times New Roman" w:hAnsi="Times New Roman"/>
          <w:sz w:val="20"/>
          <w:szCs w:val="20"/>
        </w:rPr>
        <w:t>,</w:t>
      </w:r>
      <w:r w:rsidRPr="00D63BDA">
        <w:rPr>
          <w:rFonts w:ascii="Times New Roman" w:hAnsi="Times New Roman"/>
          <w:sz w:val="20"/>
          <w:szCs w:val="20"/>
        </w:rPr>
        <w:t xml:space="preserve"> por esses motivos</w:t>
      </w:r>
      <w:r w:rsidR="00834479" w:rsidRPr="00D63BDA">
        <w:rPr>
          <w:rFonts w:ascii="Times New Roman" w:hAnsi="Times New Roman"/>
          <w:sz w:val="20"/>
          <w:szCs w:val="20"/>
        </w:rPr>
        <w:t>,</w:t>
      </w:r>
      <w:r w:rsidRPr="00D63BDA">
        <w:rPr>
          <w:rFonts w:ascii="Times New Roman" w:hAnsi="Times New Roman"/>
          <w:sz w:val="20"/>
          <w:szCs w:val="20"/>
        </w:rPr>
        <w:t xml:space="preserve"> Medina tenha mencionado na vigésima quinta edição que sente um misto de orgulho e decepção em relação ao seu livro. Orgulho pela aceitação social da obra; decepção ao ver que muitas das observações, críticas e denúncias, feitas na época, ainda são latentes (falta de qualidade do ensino, reducionismo biológico de influência cartesiana e positivista, despolitização das práticas físicas e esportivas).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A realidade denunciada pela obra ainda não foi superada na Educação Física – como a recente publicação aponta. Por não termos conseguido superar alguns percalços anteriormente apontados, agora eles são apresentados com uma roupagem diferenciada, mais refinados. Por exemplo, algumas décadas atrás os professores de Educação Física detinham um discurso conservador e práticas esvaziadas de significado, contudo suas práticas eram competentes ao que se propunham na perspectiva do tecnicismo. Na atualidade os professores são dotados de maior discurso crítico, mas a formação ainda é precária e questionável</w:t>
      </w:r>
      <w:r w:rsidR="00C104E2" w:rsidRPr="00D63BDA">
        <w:rPr>
          <w:rFonts w:ascii="Times New Roman" w:hAnsi="Times New Roman"/>
          <w:sz w:val="20"/>
          <w:szCs w:val="20"/>
        </w:rPr>
        <w:t xml:space="preserve">, resultando em </w:t>
      </w:r>
      <w:r w:rsidR="002F422B" w:rsidRPr="00D63BDA">
        <w:rPr>
          <w:rFonts w:ascii="Times New Roman" w:hAnsi="Times New Roman"/>
          <w:sz w:val="20"/>
          <w:szCs w:val="20"/>
        </w:rPr>
        <w:t xml:space="preserve">práticas pouco eficientes, geradas </w:t>
      </w:r>
      <w:r w:rsidRPr="00D63BDA">
        <w:rPr>
          <w:rFonts w:ascii="Times New Roman" w:hAnsi="Times New Roman"/>
          <w:sz w:val="20"/>
          <w:szCs w:val="20"/>
        </w:rPr>
        <w:t xml:space="preserve">não apenas por desconhecimento ou limitações formativas, mas por </w:t>
      </w:r>
      <w:r w:rsidR="002F422B" w:rsidRPr="00D63BDA">
        <w:rPr>
          <w:rFonts w:ascii="Times New Roman" w:hAnsi="Times New Roman"/>
          <w:sz w:val="20"/>
          <w:szCs w:val="20"/>
        </w:rPr>
        <w:t>diferentes</w:t>
      </w:r>
      <w:r w:rsidRPr="00D63BDA">
        <w:rPr>
          <w:rFonts w:ascii="Times New Roman" w:hAnsi="Times New Roman"/>
          <w:sz w:val="20"/>
          <w:szCs w:val="20"/>
        </w:rPr>
        <w:t xml:space="preserve"> fatores (desmotivação, desvalorização profissional, indisciplina discente, e</w:t>
      </w:r>
      <w:r w:rsidR="00C104E2" w:rsidRPr="00D63BDA">
        <w:rPr>
          <w:rFonts w:ascii="Times New Roman" w:hAnsi="Times New Roman"/>
          <w:sz w:val="20"/>
          <w:szCs w:val="20"/>
        </w:rPr>
        <w:t>ntre outros</w:t>
      </w:r>
      <w:r w:rsidRPr="00D63BDA">
        <w:rPr>
          <w:rFonts w:ascii="Times New Roman" w:hAnsi="Times New Roman"/>
          <w:sz w:val="20"/>
          <w:szCs w:val="20"/>
        </w:rPr>
        <w:t xml:space="preserve">). </w:t>
      </w:r>
    </w:p>
    <w:p w:rsidR="00511104" w:rsidRPr="00D63BDA" w:rsidRDefault="00511104">
      <w:pPr>
        <w:spacing w:after="0" w:line="360" w:lineRule="auto"/>
        <w:ind w:firstLine="708"/>
        <w:jc w:val="both"/>
        <w:rPr>
          <w:rFonts w:ascii="Times New Roman" w:hAnsi="Times New Roman"/>
          <w:sz w:val="20"/>
          <w:szCs w:val="20"/>
        </w:rPr>
      </w:pPr>
    </w:p>
    <w:p w:rsidR="00511104" w:rsidRPr="00D63BDA" w:rsidRDefault="00DA79E4">
      <w:pPr>
        <w:pStyle w:val="Prrafodelista"/>
        <w:numPr>
          <w:ilvl w:val="0"/>
          <w:numId w:val="1"/>
        </w:numPr>
        <w:spacing w:after="0" w:line="360" w:lineRule="auto"/>
        <w:jc w:val="both"/>
        <w:rPr>
          <w:rFonts w:ascii="Times New Roman" w:hAnsi="Times New Roman"/>
          <w:b/>
          <w:sz w:val="20"/>
          <w:szCs w:val="20"/>
        </w:rPr>
      </w:pPr>
      <w:r w:rsidRPr="00D63BDA">
        <w:rPr>
          <w:rFonts w:ascii="Times New Roman" w:hAnsi="Times New Roman"/>
          <w:b/>
          <w:sz w:val="20"/>
          <w:szCs w:val="20"/>
        </w:rPr>
        <w:t xml:space="preserve">OS ACRÉSCIMOS NA VIGÉSIMA QUINTA EDIÇÃO </w:t>
      </w:r>
    </w:p>
    <w:p w:rsidR="00511104" w:rsidRPr="00D63BDA" w:rsidRDefault="00511104">
      <w:pPr>
        <w:spacing w:after="0" w:line="360" w:lineRule="auto"/>
        <w:jc w:val="both"/>
        <w:rPr>
          <w:rFonts w:ascii="Times New Roman" w:hAnsi="Times New Roman"/>
          <w:b/>
          <w:sz w:val="20"/>
          <w:szCs w:val="20"/>
        </w:rPr>
      </w:pPr>
    </w:p>
    <w:p w:rsidR="00DB196E" w:rsidRPr="00D63BDA" w:rsidRDefault="00DA79E4" w:rsidP="00BD1E5C">
      <w:pPr>
        <w:spacing w:after="0" w:line="360" w:lineRule="auto"/>
        <w:ind w:firstLine="708"/>
        <w:jc w:val="both"/>
        <w:rPr>
          <w:rFonts w:ascii="Times New Roman" w:hAnsi="Times New Roman"/>
          <w:sz w:val="20"/>
          <w:szCs w:val="20"/>
        </w:rPr>
      </w:pPr>
      <w:r w:rsidRPr="00D63BDA">
        <w:rPr>
          <w:rFonts w:ascii="Times New Roman" w:hAnsi="Times New Roman"/>
          <w:sz w:val="20"/>
          <w:szCs w:val="20"/>
        </w:rPr>
        <w:t>Na recente edição do livro de Medina</w:t>
      </w:r>
      <w:r w:rsidR="001C2CB9" w:rsidRPr="00D63BDA">
        <w:rPr>
          <w:rFonts w:ascii="Times New Roman" w:hAnsi="Times New Roman"/>
          <w:sz w:val="20"/>
          <w:szCs w:val="20"/>
          <w:vertAlign w:val="superscript"/>
        </w:rPr>
        <w:t>2</w:t>
      </w:r>
      <w:r w:rsidRPr="00D63BDA">
        <w:rPr>
          <w:rFonts w:ascii="Times New Roman" w:hAnsi="Times New Roman"/>
          <w:sz w:val="20"/>
          <w:szCs w:val="20"/>
        </w:rPr>
        <w:t xml:space="preserve">, </w:t>
      </w:r>
      <w:r w:rsidR="00DB196E" w:rsidRPr="00D63BDA">
        <w:rPr>
          <w:rFonts w:ascii="Times New Roman" w:hAnsi="Times New Roman"/>
          <w:sz w:val="20"/>
          <w:szCs w:val="20"/>
        </w:rPr>
        <w:t xml:space="preserve">os autores </w:t>
      </w:r>
      <w:proofErr w:type="spellStart"/>
      <w:r w:rsidRPr="00D63BDA">
        <w:rPr>
          <w:rFonts w:ascii="Times New Roman" w:hAnsi="Times New Roman"/>
          <w:sz w:val="20"/>
          <w:szCs w:val="20"/>
        </w:rPr>
        <w:t>Bracth</w:t>
      </w:r>
      <w:proofErr w:type="spellEnd"/>
      <w:r w:rsidRPr="00D63BDA">
        <w:rPr>
          <w:rFonts w:ascii="Times New Roman" w:hAnsi="Times New Roman"/>
          <w:sz w:val="20"/>
          <w:szCs w:val="20"/>
        </w:rPr>
        <w:t xml:space="preserve">, Anjos e Húngaro </w:t>
      </w:r>
      <w:r w:rsidR="00DB196E" w:rsidRPr="00D63BDA">
        <w:rPr>
          <w:rFonts w:ascii="Times New Roman" w:hAnsi="Times New Roman"/>
          <w:sz w:val="20"/>
          <w:szCs w:val="20"/>
        </w:rPr>
        <w:t>analisam a obra</w:t>
      </w:r>
      <w:r w:rsidRPr="00D63BDA">
        <w:rPr>
          <w:rFonts w:ascii="Times New Roman" w:hAnsi="Times New Roman"/>
          <w:sz w:val="20"/>
          <w:szCs w:val="20"/>
        </w:rPr>
        <w:t xml:space="preserve"> com habilidade retórica</w:t>
      </w:r>
      <w:r w:rsidR="00DB196E" w:rsidRPr="00D63BDA">
        <w:rPr>
          <w:rFonts w:ascii="Times New Roman" w:hAnsi="Times New Roman"/>
          <w:sz w:val="20"/>
          <w:szCs w:val="20"/>
        </w:rPr>
        <w:t>,</w:t>
      </w:r>
      <w:r w:rsidR="00372A52" w:rsidRPr="00D63BDA">
        <w:rPr>
          <w:rFonts w:ascii="Times New Roman" w:hAnsi="Times New Roman"/>
          <w:sz w:val="20"/>
          <w:szCs w:val="20"/>
        </w:rPr>
        <w:t xml:space="preserve"> </w:t>
      </w:r>
      <w:r w:rsidR="00DB196E" w:rsidRPr="00D63BDA">
        <w:rPr>
          <w:rFonts w:ascii="Times New Roman" w:hAnsi="Times New Roman"/>
          <w:sz w:val="20"/>
          <w:szCs w:val="20"/>
        </w:rPr>
        <w:t>a partir d</w:t>
      </w:r>
      <w:r w:rsidRPr="00D63BDA">
        <w:rPr>
          <w:rFonts w:ascii="Times New Roman" w:hAnsi="Times New Roman"/>
          <w:sz w:val="20"/>
          <w:szCs w:val="20"/>
        </w:rPr>
        <w:t>as suas correntes teóricas. Após uma leitura inicial dos ensaios, torna-se quase impossível para o leitor não se questionar sobre qual vertente representa “a verdadeira resposta” à Educação Física (autêntica e revolucionária) na utopia de Medina. Percebemos que cada um dos autores transita em diferentes territórios interpretativos. Os três ensaios trazem à tona inúmeras reflexões e diferenciadas possibilidades de leituras, uma das principais características do livro – tal qual um caleidoscópio, em que a cada movimento, novas imagens são formadas, capazes de surpreender os seus telespectadores. É como se os três autores buscassem a ideologia de Medina e tentassem instaurar novas tensões em quem leia, dessa forma, quem sabe, seja possível superar a crise apontada pelo autor principal.</w:t>
      </w:r>
      <w:r w:rsidR="00DB196E" w:rsidRPr="00D63BDA">
        <w:rPr>
          <w:rFonts w:ascii="Times New Roman" w:hAnsi="Times New Roman"/>
          <w:sz w:val="20"/>
          <w:szCs w:val="20"/>
        </w:rPr>
        <w:t xml:space="preserve"> </w:t>
      </w:r>
    </w:p>
    <w:p w:rsidR="00511104" w:rsidRPr="00D63BDA" w:rsidRDefault="002F422B" w:rsidP="00BD1E5C">
      <w:pPr>
        <w:spacing w:after="0" w:line="360" w:lineRule="auto"/>
        <w:ind w:firstLine="708"/>
        <w:jc w:val="both"/>
        <w:rPr>
          <w:rFonts w:ascii="Times New Roman" w:hAnsi="Times New Roman"/>
          <w:sz w:val="20"/>
          <w:szCs w:val="20"/>
        </w:rPr>
      </w:pPr>
      <w:r w:rsidRPr="00D63BDA">
        <w:rPr>
          <w:rFonts w:ascii="Times New Roman" w:hAnsi="Times New Roman"/>
          <w:sz w:val="20"/>
          <w:szCs w:val="20"/>
        </w:rPr>
        <w:t>Os</w:t>
      </w:r>
      <w:r w:rsidR="00DA79E4" w:rsidRPr="00D63BDA">
        <w:rPr>
          <w:rFonts w:ascii="Times New Roman" w:hAnsi="Times New Roman"/>
          <w:sz w:val="20"/>
          <w:szCs w:val="20"/>
        </w:rPr>
        <w:t xml:space="preserve"> autor</w:t>
      </w:r>
      <w:r w:rsidRPr="00D63BDA">
        <w:rPr>
          <w:rFonts w:ascii="Times New Roman" w:hAnsi="Times New Roman"/>
          <w:sz w:val="20"/>
          <w:szCs w:val="20"/>
        </w:rPr>
        <w:t xml:space="preserve">es realizaram </w:t>
      </w:r>
      <w:r w:rsidR="00DA79E4" w:rsidRPr="00D63BDA">
        <w:rPr>
          <w:rFonts w:ascii="Times New Roman" w:hAnsi="Times New Roman"/>
          <w:sz w:val="20"/>
          <w:szCs w:val="20"/>
        </w:rPr>
        <w:t>leitura</w:t>
      </w:r>
      <w:r w:rsidRPr="00D63BDA">
        <w:rPr>
          <w:rFonts w:ascii="Times New Roman" w:hAnsi="Times New Roman"/>
          <w:sz w:val="20"/>
          <w:szCs w:val="20"/>
        </w:rPr>
        <w:t>s</w:t>
      </w:r>
      <w:r w:rsidR="00DA79E4" w:rsidRPr="00D63BDA">
        <w:rPr>
          <w:rFonts w:ascii="Times New Roman" w:hAnsi="Times New Roman"/>
          <w:sz w:val="20"/>
          <w:szCs w:val="20"/>
        </w:rPr>
        <w:t xml:space="preserve"> analítica</w:t>
      </w:r>
      <w:r w:rsidRPr="00D63BDA">
        <w:rPr>
          <w:rFonts w:ascii="Times New Roman" w:hAnsi="Times New Roman"/>
          <w:sz w:val="20"/>
          <w:szCs w:val="20"/>
        </w:rPr>
        <w:t>s</w:t>
      </w:r>
      <w:r w:rsidR="00DA79E4" w:rsidRPr="00D63BDA">
        <w:rPr>
          <w:rFonts w:ascii="Times New Roman" w:hAnsi="Times New Roman"/>
          <w:sz w:val="20"/>
          <w:szCs w:val="20"/>
        </w:rPr>
        <w:t xml:space="preserve"> ancorado</w:t>
      </w:r>
      <w:r w:rsidRPr="00D63BDA">
        <w:rPr>
          <w:rFonts w:ascii="Times New Roman" w:hAnsi="Times New Roman"/>
          <w:sz w:val="20"/>
          <w:szCs w:val="20"/>
        </w:rPr>
        <w:t>s</w:t>
      </w:r>
      <w:r w:rsidR="00DA79E4" w:rsidRPr="00D63BDA">
        <w:rPr>
          <w:rFonts w:ascii="Times New Roman" w:hAnsi="Times New Roman"/>
          <w:sz w:val="20"/>
          <w:szCs w:val="20"/>
        </w:rPr>
        <w:t xml:space="preserve"> em </w:t>
      </w:r>
      <w:r w:rsidR="005549D9" w:rsidRPr="00D63BDA">
        <w:rPr>
          <w:rFonts w:ascii="Times New Roman" w:hAnsi="Times New Roman"/>
          <w:sz w:val="20"/>
          <w:szCs w:val="20"/>
        </w:rPr>
        <w:t>distintas</w:t>
      </w:r>
      <w:r w:rsidR="00DA79E4" w:rsidRPr="00D63BDA">
        <w:rPr>
          <w:rFonts w:ascii="Times New Roman" w:hAnsi="Times New Roman"/>
          <w:sz w:val="20"/>
          <w:szCs w:val="20"/>
        </w:rPr>
        <w:t xml:space="preserve"> perspectivas</w:t>
      </w:r>
      <w:r w:rsidRPr="00D63BDA">
        <w:rPr>
          <w:rFonts w:ascii="Times New Roman" w:hAnsi="Times New Roman"/>
          <w:sz w:val="20"/>
          <w:szCs w:val="20"/>
        </w:rPr>
        <w:t xml:space="preserve"> teóricas</w:t>
      </w:r>
      <w:r w:rsidR="007B7AA0" w:rsidRPr="00D63BDA">
        <w:rPr>
          <w:rFonts w:ascii="Times New Roman" w:hAnsi="Times New Roman"/>
          <w:sz w:val="20"/>
          <w:szCs w:val="20"/>
        </w:rPr>
        <w:t xml:space="preserve">, </w:t>
      </w:r>
      <w:r w:rsidR="005549D9" w:rsidRPr="00D63BDA">
        <w:rPr>
          <w:rFonts w:ascii="Times New Roman" w:hAnsi="Times New Roman"/>
          <w:sz w:val="20"/>
          <w:szCs w:val="20"/>
        </w:rPr>
        <w:t>entretanto,</w:t>
      </w:r>
      <w:r w:rsidR="00DA79E4" w:rsidRPr="00D63BDA">
        <w:rPr>
          <w:rFonts w:ascii="Times New Roman" w:hAnsi="Times New Roman"/>
          <w:sz w:val="20"/>
          <w:szCs w:val="20"/>
        </w:rPr>
        <w:t xml:space="preserve"> algo em comum os une. Todos conseguem se enxergar na obra e, com ela, estabelecer um profundo diálogo. A produção </w:t>
      </w:r>
      <w:r w:rsidR="00DA79E4" w:rsidRPr="00D63BDA">
        <w:rPr>
          <w:rFonts w:ascii="Times New Roman" w:hAnsi="Times New Roman"/>
          <w:sz w:val="20"/>
          <w:szCs w:val="20"/>
        </w:rPr>
        <w:lastRenderedPageBreak/>
        <w:t>do livro A Educação Física cuida do corpo... e ‘mente’</w:t>
      </w:r>
      <w:r w:rsidR="00DA79E4" w:rsidRPr="00D63BDA">
        <w:rPr>
          <w:rFonts w:ascii="Times New Roman" w:hAnsi="Times New Roman"/>
          <w:sz w:val="20"/>
          <w:szCs w:val="20"/>
          <w:vertAlign w:val="superscript"/>
        </w:rPr>
        <w:t>1,2</w:t>
      </w:r>
      <w:r w:rsidR="00DA79E4" w:rsidRPr="00D63BDA">
        <w:rPr>
          <w:rFonts w:ascii="Times New Roman" w:hAnsi="Times New Roman"/>
          <w:sz w:val="20"/>
          <w:szCs w:val="20"/>
        </w:rPr>
        <w:t xml:space="preserve"> proporcionou, de certa forma, um contexto de maior unidade de diferentes correntes da Educação Física brasileira.</w:t>
      </w:r>
      <w:r w:rsidR="00CC6677" w:rsidRPr="00D63BDA">
        <w:rPr>
          <w:rFonts w:ascii="Times New Roman" w:hAnsi="Times New Roman"/>
          <w:sz w:val="20"/>
          <w:szCs w:val="20"/>
        </w:rPr>
        <w:t xml:space="preserve">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As contribuições de </w:t>
      </w:r>
      <w:proofErr w:type="spellStart"/>
      <w:r w:rsidRPr="00D63BDA">
        <w:rPr>
          <w:rFonts w:ascii="Times New Roman" w:hAnsi="Times New Roman"/>
          <w:sz w:val="20"/>
          <w:szCs w:val="20"/>
        </w:rPr>
        <w:t>Bracth</w:t>
      </w:r>
      <w:proofErr w:type="spellEnd"/>
      <w:r w:rsidRPr="00D63BDA">
        <w:rPr>
          <w:rFonts w:ascii="Times New Roman" w:hAnsi="Times New Roman"/>
          <w:sz w:val="20"/>
          <w:szCs w:val="20"/>
        </w:rPr>
        <w:t xml:space="preserve">, Anjos e Húngaro, ao abordar visões ideológicas diferentes, trouxeram atualidade para a obra. Essa percepção remete à existência de uma espécie de aura mística, capaz de proporcionar a distintos profissionais adentrar e transitar em territórios diferenciados. Como consequência, permite-nos concluir que os leitores conseguem vislumbrar pelo menos uma das múltiplas camadas interpretativas. Logo, os leitores passam a se identificar, pelo menos, com uma das análises do livro. A obra é dotada de linguagem simples e fundo filosófico, capaz de gerar nos leitores uma imagem que se assemelha ao reflexo de um espelho, em que todos se veem nele, pelos menos </w:t>
      </w:r>
      <w:r w:rsidR="00D63E62" w:rsidRPr="00D63BDA">
        <w:rPr>
          <w:rFonts w:ascii="Times New Roman" w:hAnsi="Times New Roman"/>
          <w:sz w:val="20"/>
          <w:szCs w:val="20"/>
        </w:rPr>
        <w:t>provisoriamente</w:t>
      </w:r>
      <w:r w:rsidRPr="00D63BDA">
        <w:rPr>
          <w:rFonts w:ascii="Times New Roman" w:hAnsi="Times New Roman"/>
          <w:sz w:val="20"/>
          <w:szCs w:val="20"/>
        </w:rPr>
        <w:t xml:space="preserve">. </w:t>
      </w:r>
      <w:r w:rsidR="00132638" w:rsidRPr="00D63BDA">
        <w:rPr>
          <w:rFonts w:ascii="Times New Roman" w:hAnsi="Times New Roman"/>
          <w:sz w:val="20"/>
          <w:szCs w:val="20"/>
        </w:rPr>
        <w:t>N</w:t>
      </w:r>
      <w:r w:rsidRPr="00D63BDA">
        <w:rPr>
          <w:rFonts w:ascii="Times New Roman" w:hAnsi="Times New Roman"/>
          <w:sz w:val="20"/>
          <w:szCs w:val="20"/>
        </w:rPr>
        <w:t xml:space="preserve">ão </w:t>
      </w:r>
      <w:r w:rsidR="00132638" w:rsidRPr="00D63BDA">
        <w:rPr>
          <w:rFonts w:ascii="Times New Roman" w:hAnsi="Times New Roman"/>
          <w:sz w:val="20"/>
          <w:szCs w:val="20"/>
        </w:rPr>
        <w:t>se</w:t>
      </w:r>
      <w:r w:rsidRPr="00D63BDA">
        <w:rPr>
          <w:rFonts w:ascii="Times New Roman" w:hAnsi="Times New Roman"/>
          <w:sz w:val="20"/>
          <w:szCs w:val="20"/>
        </w:rPr>
        <w:t xml:space="preserve"> trata apenas de um aspecto hermenêutico, mas da criação de novos discursos, capazes de movimentar verdades e, consequentemente, grupos de poder.</w:t>
      </w:r>
    </w:p>
    <w:p w:rsidR="00511104" w:rsidRPr="00D63BDA" w:rsidRDefault="00DA79E4">
      <w:pPr>
        <w:spacing w:after="0" w:line="360" w:lineRule="auto"/>
        <w:ind w:firstLine="708"/>
        <w:jc w:val="both"/>
        <w:rPr>
          <w:rFonts w:ascii="Times New Roman" w:eastAsia="Times New Roman" w:hAnsi="Times New Roman"/>
          <w:sz w:val="20"/>
          <w:szCs w:val="20"/>
          <w:lang w:eastAsia="pt-BR"/>
        </w:rPr>
      </w:pPr>
      <w:r w:rsidRPr="00D63BDA">
        <w:rPr>
          <w:rFonts w:ascii="Times New Roman" w:hAnsi="Times New Roman"/>
          <w:sz w:val="20"/>
          <w:szCs w:val="20"/>
        </w:rPr>
        <w:t>As críticas de Medina impulsionaram também polissemia</w:t>
      </w:r>
      <w:r w:rsidR="00CC6677" w:rsidRPr="00D63BDA">
        <w:rPr>
          <w:rFonts w:ascii="Times New Roman" w:hAnsi="Times New Roman"/>
          <w:sz w:val="20"/>
          <w:szCs w:val="20"/>
        </w:rPr>
        <w:t>.</w:t>
      </w:r>
      <w:r w:rsidRPr="00D63BDA">
        <w:rPr>
          <w:rFonts w:ascii="Times New Roman" w:eastAsia="Times New Roman" w:hAnsi="Times New Roman"/>
          <w:sz w:val="20"/>
          <w:szCs w:val="20"/>
          <w:lang w:eastAsia="pt-BR"/>
        </w:rPr>
        <w:t xml:space="preserve"> </w:t>
      </w:r>
      <w:r w:rsidR="00CC6677" w:rsidRPr="00D63BDA">
        <w:rPr>
          <w:rFonts w:ascii="Times New Roman" w:hAnsi="Times New Roman"/>
          <w:sz w:val="20"/>
          <w:szCs w:val="20"/>
        </w:rPr>
        <w:t xml:space="preserve">Diversas apropriações da obra podem ser feitas, </w:t>
      </w:r>
      <w:r w:rsidRPr="00D63BDA">
        <w:rPr>
          <w:rFonts w:ascii="Times New Roman" w:eastAsia="Times New Roman" w:hAnsi="Times New Roman"/>
          <w:sz w:val="20"/>
          <w:szCs w:val="20"/>
          <w:lang w:eastAsia="pt-BR"/>
        </w:rPr>
        <w:t>pois cada interlocutor suscita uma pretensão de validade quando se refere a fatos, normas e vivências interpretadas. Por outro lado, para além da pluralidade interpretativa, houve também quem buscasse transformar a realidade a partir das reflexões do livro. As “verdades” anteriormente consideradas válidas e inabaláveis passaram a ser questionadas.</w:t>
      </w:r>
    </w:p>
    <w:p w:rsidR="00511104" w:rsidRPr="00D63BDA" w:rsidRDefault="00DA79E4">
      <w:pPr>
        <w:spacing w:after="0" w:line="360" w:lineRule="auto"/>
        <w:ind w:firstLine="708"/>
        <w:jc w:val="both"/>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O livro, na atual versão, expôs um emaranhado discursivo, com concepções diferenciadas. No jogo discursivo, afloram enunciados capazes de instituir verdades. Talvez, futuramente, um desses discursos poderá ser herdeiro do legado crítico discursivo de Medina?</w:t>
      </w:r>
    </w:p>
    <w:p w:rsidR="00511104" w:rsidRPr="00D63BDA" w:rsidRDefault="00511104">
      <w:pPr>
        <w:pStyle w:val="Textocomentario"/>
        <w:spacing w:after="0" w:line="360" w:lineRule="auto"/>
        <w:jc w:val="both"/>
        <w:rPr>
          <w:rFonts w:ascii="Times New Roman" w:eastAsia="Times New Roman" w:hAnsi="Times New Roman"/>
          <w:lang w:eastAsia="pt-BR"/>
        </w:rPr>
      </w:pPr>
    </w:p>
    <w:p w:rsidR="00511104" w:rsidRPr="00D63BDA" w:rsidRDefault="00DA79E4">
      <w:pPr>
        <w:pStyle w:val="Prrafodelista"/>
        <w:numPr>
          <w:ilvl w:val="0"/>
          <w:numId w:val="1"/>
        </w:numPr>
        <w:tabs>
          <w:tab w:val="left" w:pos="284"/>
        </w:tabs>
        <w:spacing w:after="0" w:line="360" w:lineRule="auto"/>
        <w:jc w:val="both"/>
        <w:rPr>
          <w:rFonts w:ascii="Times New Roman" w:hAnsi="Times New Roman"/>
          <w:b/>
          <w:sz w:val="20"/>
          <w:szCs w:val="20"/>
        </w:rPr>
      </w:pPr>
      <w:r w:rsidRPr="00D63BDA">
        <w:rPr>
          <w:rFonts w:ascii="Times New Roman" w:hAnsi="Times New Roman"/>
          <w:b/>
          <w:sz w:val="20"/>
          <w:szCs w:val="20"/>
        </w:rPr>
        <w:t xml:space="preserve"> A PRODUÇÃO DE MEDINA: 1983 E A ATUAL </w:t>
      </w:r>
    </w:p>
    <w:p w:rsidR="00511104" w:rsidRPr="00D63BDA" w:rsidRDefault="00511104">
      <w:pPr>
        <w:spacing w:after="0" w:line="360" w:lineRule="auto"/>
        <w:jc w:val="both"/>
        <w:rPr>
          <w:rFonts w:ascii="Times New Roman" w:hAnsi="Times New Roman"/>
          <w:sz w:val="20"/>
          <w:szCs w:val="20"/>
        </w:rPr>
      </w:pP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Em 1983</w:t>
      </w:r>
      <w:r w:rsidR="0011535A" w:rsidRPr="00D63BDA">
        <w:rPr>
          <w:rFonts w:ascii="Times New Roman" w:hAnsi="Times New Roman"/>
          <w:sz w:val="20"/>
          <w:szCs w:val="20"/>
        </w:rPr>
        <w:t>,</w:t>
      </w:r>
      <w:r w:rsidRPr="00D63BDA">
        <w:rPr>
          <w:rFonts w:ascii="Times New Roman" w:hAnsi="Times New Roman"/>
          <w:sz w:val="20"/>
          <w:szCs w:val="20"/>
        </w:rPr>
        <w:t xml:space="preserve"> o ensaio</w:t>
      </w:r>
      <w:r w:rsidRPr="00D63BDA">
        <w:rPr>
          <w:rFonts w:ascii="Times New Roman" w:hAnsi="Times New Roman"/>
          <w:sz w:val="20"/>
          <w:szCs w:val="20"/>
          <w:vertAlign w:val="superscript"/>
        </w:rPr>
        <w:t>1</w:t>
      </w:r>
      <w:r w:rsidRPr="00D63BDA">
        <w:rPr>
          <w:rFonts w:ascii="Times New Roman" w:hAnsi="Times New Roman"/>
          <w:sz w:val="20"/>
          <w:szCs w:val="20"/>
        </w:rPr>
        <w:t xml:space="preserve"> serviu como ferramenta contra o autoritarismo, individualismo e suposta neutralidade científica da Educação Física brasileira. A motivação central consistia em desenvolver uma obra capaz de fundamentar a cultura do corpo, mais apropriada para tratar da problemática da profissão. Medina, então, propõe analisar criticamente o que vinha sendo feito com a prática, que privilegiava apenas uma parcela minoritária da sociedade. O intuito era fazer a Educação Física evoluir, ultrapassar suas próprias consciências em busca do encontro de um sentido mais humano e, talvez, desse modo, parar de “mentir”.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Naquele contexto, Medina não poderia ser muito explícito em função da censura do período militar, o que explica a linguagem utilizada no ensaio. As colocações sutis permitiram a polissemia interpretativa, funcionando como uma espécie de </w:t>
      </w:r>
      <w:r w:rsidRPr="00D63BDA">
        <w:rPr>
          <w:rFonts w:ascii="Times New Roman" w:hAnsi="Times New Roman"/>
          <w:i/>
          <w:sz w:val="20"/>
          <w:szCs w:val="20"/>
        </w:rPr>
        <w:t>Gestalt</w:t>
      </w:r>
      <w:r w:rsidRPr="00D63BDA">
        <w:rPr>
          <w:rFonts w:ascii="Times New Roman" w:hAnsi="Times New Roman"/>
          <w:sz w:val="20"/>
          <w:szCs w:val="20"/>
        </w:rPr>
        <w:t xml:space="preserve"> para os leitores. Essa linguagem citada é muito diferente da que foi utilizada em outro livro seu, O brasileiro e seu corpo</w:t>
      </w:r>
      <w:r w:rsidRPr="00D63BDA">
        <w:rPr>
          <w:rFonts w:ascii="Times New Roman" w:hAnsi="Times New Roman"/>
          <w:sz w:val="20"/>
          <w:szCs w:val="20"/>
          <w:vertAlign w:val="superscript"/>
        </w:rPr>
        <w:t>9</w:t>
      </w:r>
      <w:r w:rsidRPr="00D63BDA">
        <w:rPr>
          <w:rFonts w:ascii="Times New Roman" w:hAnsi="Times New Roman"/>
          <w:sz w:val="20"/>
          <w:szCs w:val="20"/>
        </w:rPr>
        <w:t>, em que abordou com maior liberdade as modificações para um corpo humano entendido como emissor de cultura, bem como, suporte de signos sociais. Aparentemente, após a abertura ditatorial, Medina sente-se mais à vontade para explicitar que o corpo não deve ser uma peça que cumpre a sua função dentro da engrenagem social, em que os aparelhos ideológicos e repressivos do Estado encontram-se a serviço da classe dominante.</w:t>
      </w:r>
    </w:p>
    <w:p w:rsidR="00511104" w:rsidRPr="00D63BDA" w:rsidRDefault="00DA79E4" w:rsidP="00B42F44">
      <w:pPr>
        <w:spacing w:after="0" w:line="360" w:lineRule="auto"/>
        <w:ind w:firstLine="708"/>
        <w:jc w:val="both"/>
        <w:rPr>
          <w:rFonts w:ascii="Times New Roman" w:hAnsi="Times New Roman"/>
          <w:sz w:val="20"/>
          <w:szCs w:val="20"/>
        </w:rPr>
      </w:pPr>
      <w:r w:rsidRPr="00D63BDA">
        <w:rPr>
          <w:rFonts w:ascii="Times New Roman" w:hAnsi="Times New Roman"/>
          <w:sz w:val="20"/>
          <w:szCs w:val="20"/>
        </w:rPr>
        <w:t>Na apresentação da última edição do livro</w:t>
      </w:r>
      <w:r w:rsidRPr="00D63BDA">
        <w:rPr>
          <w:rFonts w:ascii="Times New Roman" w:hAnsi="Times New Roman"/>
          <w:sz w:val="20"/>
          <w:szCs w:val="20"/>
          <w:vertAlign w:val="superscript"/>
        </w:rPr>
        <w:t>10</w:t>
      </w:r>
      <w:r w:rsidRPr="00D63BDA">
        <w:rPr>
          <w:rFonts w:ascii="Times New Roman" w:hAnsi="Times New Roman"/>
          <w:sz w:val="20"/>
          <w:szCs w:val="20"/>
        </w:rPr>
        <w:t>, Medina destaca a necessidade de não seguir pela leitura dogmática. Isso significa abertura para realizar movimentos críticos sobre a obra, como qualquer publicação. Podemos até pensar, rapidamente, que o livro apresenta ecletismo teórico. Nada disso. Vale lembrar o que já foi citado: expressar-se num período de repressão política e social exige muita habilidade discursiva.</w:t>
      </w:r>
    </w:p>
    <w:p w:rsidR="00511104" w:rsidRPr="00D63BDA" w:rsidRDefault="00DA79E4" w:rsidP="00EA63CF">
      <w:pPr>
        <w:spacing w:after="0" w:line="360" w:lineRule="auto"/>
        <w:ind w:firstLine="708"/>
        <w:jc w:val="both"/>
        <w:rPr>
          <w:rFonts w:ascii="Times New Roman" w:hAnsi="Times New Roman"/>
          <w:sz w:val="20"/>
          <w:szCs w:val="20"/>
        </w:rPr>
      </w:pPr>
      <w:r w:rsidRPr="00D63BDA">
        <w:rPr>
          <w:rFonts w:ascii="Times New Roman" w:hAnsi="Times New Roman"/>
          <w:sz w:val="20"/>
          <w:szCs w:val="20"/>
        </w:rPr>
        <w:lastRenderedPageBreak/>
        <w:t>Para a surpresa de quem atribui ao livro a adjetivação de marxista, é no trabalho materialista histórico dialético de Silveira</w:t>
      </w:r>
      <w:r w:rsidRPr="00D63BDA">
        <w:rPr>
          <w:rFonts w:ascii="Times New Roman" w:hAnsi="Times New Roman"/>
          <w:sz w:val="20"/>
          <w:szCs w:val="20"/>
          <w:vertAlign w:val="superscript"/>
        </w:rPr>
        <w:t>14</w:t>
      </w:r>
      <w:r w:rsidRPr="00D63BDA">
        <w:rPr>
          <w:rFonts w:ascii="Times New Roman" w:hAnsi="Times New Roman"/>
          <w:sz w:val="20"/>
          <w:szCs w:val="20"/>
        </w:rPr>
        <w:t>, sobre a consciência dos professores de Educação Física, que são apontados os maiores óbices ao livro:</w:t>
      </w:r>
    </w:p>
    <w:p w:rsidR="00511104" w:rsidRPr="00D63BDA" w:rsidRDefault="00511104">
      <w:pPr>
        <w:tabs>
          <w:tab w:val="left" w:pos="142"/>
        </w:tabs>
        <w:spacing w:after="0" w:line="240" w:lineRule="auto"/>
        <w:jc w:val="both"/>
        <w:rPr>
          <w:rFonts w:ascii="Times New Roman" w:hAnsi="Times New Roman"/>
          <w:sz w:val="20"/>
          <w:szCs w:val="20"/>
        </w:rPr>
      </w:pPr>
    </w:p>
    <w:p w:rsidR="00511104" w:rsidRPr="00D63BDA" w:rsidRDefault="003C78BC">
      <w:pPr>
        <w:tabs>
          <w:tab w:val="left" w:pos="142"/>
        </w:tabs>
        <w:spacing w:after="0" w:line="240" w:lineRule="auto"/>
        <w:ind w:left="2268"/>
        <w:jc w:val="both"/>
        <w:rPr>
          <w:rFonts w:ascii="Times New Roman" w:hAnsi="Times New Roman"/>
          <w:sz w:val="20"/>
          <w:szCs w:val="20"/>
        </w:rPr>
      </w:pPr>
      <w:r w:rsidRPr="00D63BDA">
        <w:rPr>
          <w:rFonts w:ascii="Times New Roman" w:hAnsi="Times New Roman"/>
          <w:sz w:val="20"/>
          <w:szCs w:val="20"/>
        </w:rPr>
        <w:t>Reconhecemos, portanto, limites na análise de Medina, na medida em que o autor não estabelece as relações históricas necessárias entre (a) formação de consciência e produção de existência; (b) entre luta de classe e projeto histórico; (c) entre estágio de apropriação do conhecimento científico e projeto histórico. Sob estas condições sua avaliação do estágio de desenvolvimento da consciência dos estudantes capta apenas os problemas na formação científica relacionada às capacidades de uso da língua portuguesa, domínio dos conceitos chave da educação física, capacidade de crítica à realidade social imediata em que vive</w:t>
      </w:r>
      <w:r w:rsidR="00DA79E4" w:rsidRPr="00D63BDA">
        <w:rPr>
          <w:rFonts w:ascii="Times New Roman" w:hAnsi="Times New Roman"/>
          <w:sz w:val="20"/>
          <w:szCs w:val="20"/>
          <w:vertAlign w:val="superscript"/>
        </w:rPr>
        <w:t>14</w:t>
      </w:r>
      <w:r w:rsidR="00DA79E4" w:rsidRPr="00D63BDA">
        <w:rPr>
          <w:rFonts w:ascii="Times New Roman" w:hAnsi="Times New Roman"/>
          <w:sz w:val="20"/>
          <w:szCs w:val="20"/>
        </w:rPr>
        <w:t>.</w:t>
      </w:r>
    </w:p>
    <w:p w:rsidR="00511104" w:rsidRPr="00D63BDA" w:rsidRDefault="00511104">
      <w:pPr>
        <w:spacing w:after="0" w:line="240" w:lineRule="auto"/>
        <w:jc w:val="both"/>
        <w:rPr>
          <w:rFonts w:ascii="Times New Roman" w:hAnsi="Times New Roman"/>
          <w:sz w:val="20"/>
          <w:szCs w:val="20"/>
        </w:rPr>
      </w:pP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Na época em que o livro foi escrito, havia um discurso que tentava fazer a polarização das escolhas ideológicas: ou estava a favor do sistema, ou estava contra. Daolio</w:t>
      </w:r>
      <w:r w:rsidRPr="00D63BDA">
        <w:rPr>
          <w:rFonts w:ascii="Times New Roman" w:hAnsi="Times New Roman"/>
          <w:sz w:val="20"/>
          <w:szCs w:val="20"/>
          <w:vertAlign w:val="superscript"/>
        </w:rPr>
        <w:t>15</w:t>
      </w:r>
      <w:r w:rsidRPr="00D63BDA">
        <w:rPr>
          <w:rFonts w:ascii="Times New Roman" w:hAnsi="Times New Roman"/>
          <w:sz w:val="20"/>
          <w:szCs w:val="20"/>
        </w:rPr>
        <w:t xml:space="preserve"> pontua o período como significativo da proliferação dos trabalhos acadêmicos. A construção do campo científico que, até então, era voltada aos preceitos biológicos e positivistas das ciências do esporte, passa a ter como pauta a reconstrução dos modelos de educação. Com o início do debate pedagógico na Educação Física, os pesquisadores começaram a obter respaldo não apenas nas ciências da natureza, mas também nas ciências humanas e sociais.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A discussão científica da Educação Física brasileira organizou-se a partir de um linguajar mais adequado às premissas da comunidade científica. Mas para ocorrer a produção do conhecimento na Educação Física era preciso a “produção de verdade”. Essa dinâmica foi ilustrada por </w:t>
      </w:r>
      <w:proofErr w:type="spellStart"/>
      <w:r w:rsidRPr="00D63BDA">
        <w:rPr>
          <w:rFonts w:ascii="Times New Roman" w:hAnsi="Times New Roman"/>
          <w:sz w:val="20"/>
          <w:szCs w:val="20"/>
        </w:rPr>
        <w:t>Feron</w:t>
      </w:r>
      <w:proofErr w:type="spellEnd"/>
      <w:r w:rsidRPr="00D63BDA">
        <w:rPr>
          <w:rFonts w:ascii="Times New Roman" w:hAnsi="Times New Roman"/>
          <w:sz w:val="20"/>
          <w:szCs w:val="20"/>
        </w:rPr>
        <w:t xml:space="preserve"> e Moraes e Silva</w:t>
      </w:r>
      <w:r w:rsidRPr="00D63BDA">
        <w:rPr>
          <w:rFonts w:ascii="Times New Roman" w:hAnsi="Times New Roman"/>
          <w:sz w:val="20"/>
          <w:szCs w:val="20"/>
          <w:vertAlign w:val="superscript"/>
        </w:rPr>
        <w:t>16</w:t>
      </w:r>
      <w:r w:rsidRPr="00D63BDA">
        <w:rPr>
          <w:rFonts w:ascii="Times New Roman" w:hAnsi="Times New Roman"/>
          <w:sz w:val="20"/>
          <w:szCs w:val="20"/>
        </w:rPr>
        <w:t xml:space="preserve"> ao analisarem a discussão acadêmica da área a partir da década de 1970, que culminou com a criação do Centro de Estudos de Aptidão Física de São Caetano do Sul (</w:t>
      </w:r>
      <w:proofErr w:type="spellStart"/>
      <w:r w:rsidRPr="00D63BDA">
        <w:rPr>
          <w:rFonts w:ascii="Times New Roman" w:hAnsi="Times New Roman"/>
          <w:sz w:val="20"/>
          <w:szCs w:val="20"/>
        </w:rPr>
        <w:t>Celafiscs</w:t>
      </w:r>
      <w:proofErr w:type="spellEnd"/>
      <w:r w:rsidRPr="00D63BDA">
        <w:rPr>
          <w:rFonts w:ascii="Times New Roman" w:hAnsi="Times New Roman"/>
          <w:sz w:val="20"/>
          <w:szCs w:val="20"/>
        </w:rPr>
        <w:t xml:space="preserve">) e do Colégio Brasileiro de Ciências do Esporte (CBCE). Supostamente seguindo a trajetória </w:t>
      </w:r>
      <w:proofErr w:type="spellStart"/>
      <w:r w:rsidRPr="00D63BDA">
        <w:rPr>
          <w:rFonts w:ascii="Times New Roman" w:hAnsi="Times New Roman"/>
          <w:sz w:val="20"/>
          <w:szCs w:val="20"/>
        </w:rPr>
        <w:t>derridiana</w:t>
      </w:r>
      <w:proofErr w:type="spellEnd"/>
      <w:r w:rsidRPr="00D63BDA">
        <w:rPr>
          <w:rFonts w:ascii="Times New Roman" w:hAnsi="Times New Roman"/>
          <w:sz w:val="20"/>
          <w:szCs w:val="20"/>
        </w:rPr>
        <w:t>, os referidos autores sugerem que a produção do conhecimento da área, por admitir as humanidades, deve continuamente (</w:t>
      </w:r>
      <w:proofErr w:type="spellStart"/>
      <w:proofErr w:type="gramStart"/>
      <w:r w:rsidRPr="00D63BDA">
        <w:rPr>
          <w:rFonts w:ascii="Times New Roman" w:hAnsi="Times New Roman"/>
          <w:sz w:val="20"/>
          <w:szCs w:val="20"/>
        </w:rPr>
        <w:t>des</w:t>
      </w:r>
      <w:proofErr w:type="spellEnd"/>
      <w:r w:rsidRPr="00D63BDA">
        <w:rPr>
          <w:rFonts w:ascii="Times New Roman" w:hAnsi="Times New Roman"/>
          <w:sz w:val="20"/>
          <w:szCs w:val="20"/>
        </w:rPr>
        <w:t>)construir</w:t>
      </w:r>
      <w:proofErr w:type="gramEnd"/>
      <w:r w:rsidRPr="00D63BDA">
        <w:rPr>
          <w:rFonts w:ascii="Times New Roman" w:hAnsi="Times New Roman"/>
          <w:sz w:val="20"/>
          <w:szCs w:val="20"/>
        </w:rPr>
        <w:t xml:space="preserve"> as verdades, os saberes e os poderes existentes para, quem sabe, poder constituir uma estratégia subversiva e fértil para o pensamento em Educação Física.</w:t>
      </w:r>
    </w:p>
    <w:p w:rsidR="00511104" w:rsidRPr="00D63BDA" w:rsidRDefault="00DA79E4" w:rsidP="00B87E14">
      <w:pPr>
        <w:spacing w:after="0" w:line="360" w:lineRule="auto"/>
        <w:ind w:firstLine="708"/>
        <w:jc w:val="both"/>
        <w:rPr>
          <w:rFonts w:ascii="Times New Roman" w:hAnsi="Times New Roman"/>
          <w:sz w:val="20"/>
          <w:szCs w:val="20"/>
        </w:rPr>
      </w:pPr>
      <w:r w:rsidRPr="00D63BDA">
        <w:rPr>
          <w:rFonts w:ascii="Times New Roman" w:hAnsi="Times New Roman"/>
          <w:sz w:val="20"/>
          <w:szCs w:val="20"/>
        </w:rPr>
        <w:t>As premissas elaboradas são produto de discursos que, segundo Foucault</w:t>
      </w:r>
      <w:r w:rsidRPr="00D63BDA">
        <w:rPr>
          <w:rFonts w:ascii="Times New Roman" w:hAnsi="Times New Roman"/>
          <w:sz w:val="20"/>
          <w:szCs w:val="20"/>
          <w:vertAlign w:val="superscript"/>
        </w:rPr>
        <w:t>17</w:t>
      </w:r>
      <w:r w:rsidRPr="00D63BDA">
        <w:rPr>
          <w:rFonts w:ascii="Times New Roman" w:hAnsi="Times New Roman"/>
          <w:sz w:val="20"/>
          <w:szCs w:val="20"/>
        </w:rPr>
        <w:t xml:space="preserve">, representam não somente um instrumento linguístico, mas uma máquina de interdição e proibição, que legitima a fala de alguns em detrimento de outros. A discussão não é apenas voltada à construção do conhecimento, mas a uma disputa de afirmação e competição por uma maior veracidade indubitável de seu próprio discurso. Em outras palavras, a produção de um determinado tipo de saber possibilita obter uma melhor colocação nas dinâmicas das relações de </w:t>
      </w:r>
      <w:r w:rsidR="00717A73" w:rsidRPr="00D63BDA">
        <w:rPr>
          <w:rFonts w:ascii="Times New Roman" w:hAnsi="Times New Roman"/>
          <w:sz w:val="20"/>
          <w:szCs w:val="20"/>
        </w:rPr>
        <w:t>poder</w:t>
      </w:r>
      <w:r w:rsidRPr="00D63BDA">
        <w:rPr>
          <w:rFonts w:ascii="Times New Roman" w:hAnsi="Times New Roman"/>
          <w:sz w:val="20"/>
          <w:szCs w:val="20"/>
          <w:vertAlign w:val="superscript"/>
        </w:rPr>
        <w:t>17</w:t>
      </w:r>
      <w:r w:rsidRPr="00D63BDA">
        <w:rPr>
          <w:rFonts w:ascii="Times New Roman" w:hAnsi="Times New Roman"/>
          <w:sz w:val="20"/>
          <w:szCs w:val="20"/>
        </w:rPr>
        <w:t>.</w:t>
      </w:r>
    </w:p>
    <w:p w:rsidR="00511104" w:rsidRPr="00D63BDA" w:rsidRDefault="00DA79E4" w:rsidP="00B87E1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A história expõe um exemplo clássico ao referenciar a forma como o esporte foi avaliado pelo nascente discurso em ciências humanas da área, que acarretou sérias consequências para a Educação Física brasileira. </w:t>
      </w:r>
      <w:r w:rsidRPr="00D63BDA">
        <w:rPr>
          <w:rFonts w:ascii="Times New Roman" w:hAnsi="Times New Roman" w:cs="Calibri"/>
          <w:sz w:val="20"/>
          <w:szCs w:val="20"/>
        </w:rPr>
        <w:t>Percebe-se na análise das “provas” que a “condenação” do Esporte, se deu pela tentativa de uma demarcação de espaço dentro da esfera acadêmica</w:t>
      </w:r>
      <w:r w:rsidRPr="00D63BDA">
        <w:rPr>
          <w:rFonts w:ascii="Times New Roman" w:hAnsi="Times New Roman" w:cs="Calibri"/>
          <w:sz w:val="20"/>
          <w:szCs w:val="20"/>
          <w:vertAlign w:val="superscript"/>
        </w:rPr>
        <w:t>18</w:t>
      </w:r>
      <w:r w:rsidRPr="00D63BDA">
        <w:rPr>
          <w:rFonts w:ascii="Times New Roman" w:hAnsi="Times New Roman" w:cs="Calibri"/>
          <w:sz w:val="20"/>
          <w:szCs w:val="20"/>
        </w:rPr>
        <w:t>.</w:t>
      </w:r>
      <w:r w:rsidRPr="00D63BDA">
        <w:rPr>
          <w:rFonts w:ascii="Times New Roman" w:hAnsi="Times New Roman"/>
          <w:sz w:val="20"/>
          <w:szCs w:val="20"/>
        </w:rPr>
        <w:t xml:space="preserve"> </w:t>
      </w:r>
    </w:p>
    <w:p w:rsidR="00C6133C"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A obra de Medina é conhecida pelo seu teor crítico e contestador. Entretanto, no mesmo período em que ela foi produzida, o marxismo, que apresenta as mesmas características, pareceu desfazer-se em definitivo no ar</w:t>
      </w:r>
      <w:r w:rsidRPr="00D63BDA">
        <w:rPr>
          <w:rFonts w:ascii="Times New Roman" w:hAnsi="Times New Roman"/>
          <w:sz w:val="20"/>
          <w:szCs w:val="20"/>
          <w:vertAlign w:val="superscript"/>
        </w:rPr>
        <w:t>19</w:t>
      </w:r>
      <w:r w:rsidRPr="00D63BDA">
        <w:rPr>
          <w:rFonts w:ascii="Times New Roman" w:hAnsi="Times New Roman"/>
          <w:sz w:val="20"/>
          <w:szCs w:val="20"/>
        </w:rPr>
        <w:t xml:space="preserve">. Tal metáfora, elaborada no final da década de 80, adquiriu a verossimilhança própria da literalidade na evaporação dos regimes comunistas do leste europeu. Nessa linha de raciocínio compreendemos que o tempo presente exige ampliar as interpretações – requer análises para além da explicação econômica, afinal novos desafios apresentam-se à Educação Física brasileira.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lastRenderedPageBreak/>
        <w:t>O reflexo global de tal evaporação desencadeou, de certa forma, um “efeito dominó” nas pretensões de hegemonia marxista ao discurso crítico no Brasil, ao ponto de alguns intelectuais renunciarem parte de seus escritos. Contudo, os trabalhos dirigidos por Medina na Universidade do Futebol</w:t>
      </w:r>
      <w:r w:rsidRPr="00D63BDA">
        <w:rPr>
          <w:rStyle w:val="ncoradanotaderodap"/>
          <w:rFonts w:ascii="Times New Roman" w:hAnsi="Times New Roman"/>
          <w:sz w:val="20"/>
          <w:szCs w:val="20"/>
        </w:rPr>
        <w:footnoteReference w:id="1"/>
      </w:r>
      <w:r w:rsidRPr="00D63BDA">
        <w:rPr>
          <w:rFonts w:ascii="Times New Roman" w:hAnsi="Times New Roman"/>
          <w:sz w:val="20"/>
          <w:szCs w:val="20"/>
        </w:rPr>
        <w:t xml:space="preserve"> não são contraditórios se comparados com sua trajetória inicial, ou seja, ainda apresenta o discurso renovador de outrora, porém com maior flexibilização. </w:t>
      </w:r>
    </w:p>
    <w:p w:rsidR="00511104" w:rsidRPr="00D63BDA" w:rsidRDefault="00DA79E4">
      <w:pPr>
        <w:spacing w:after="0" w:line="360" w:lineRule="auto"/>
        <w:ind w:firstLine="708"/>
        <w:jc w:val="both"/>
        <w:textAlignment w:val="baseline"/>
        <w:rPr>
          <w:rFonts w:ascii="Times New Roman" w:eastAsia="Times New Roman" w:hAnsi="Times New Roman"/>
          <w:sz w:val="20"/>
          <w:szCs w:val="20"/>
          <w:lang w:eastAsia="pt-BR"/>
        </w:rPr>
      </w:pPr>
      <w:r w:rsidRPr="00D63BDA">
        <w:rPr>
          <w:rFonts w:ascii="Times New Roman" w:hAnsi="Times New Roman"/>
          <w:sz w:val="20"/>
          <w:szCs w:val="20"/>
        </w:rPr>
        <w:t xml:space="preserve">Quando visitamos virtualmente a Universidade do Futebol vemos, em parte, ações inovadoras que Medina elaborou às suas próprias críticas. Essa universidade </w:t>
      </w:r>
      <w:r w:rsidRPr="00D63BDA">
        <w:rPr>
          <w:rFonts w:ascii="Times New Roman" w:eastAsia="Times New Roman" w:hAnsi="Times New Roman"/>
          <w:sz w:val="20"/>
          <w:szCs w:val="20"/>
          <w:lang w:eastAsia="pt-BR"/>
        </w:rPr>
        <w:t xml:space="preserve">oferece cursos presenciais e à distância, aulas gratuitas, vídeos, colunas, entrevistas e artigos. Os conteúdos especializados apresentados (inclusive o próprio futebol) destinam-se a várias profissões, por meio de uma abordagem interdisciplinar abrangem as dimensões do alto rendimento social, educacional e entretenimento, sejam nas áreas técnica, administrativa, saúde, ciências humanas e sociais. </w:t>
      </w:r>
    </w:p>
    <w:p w:rsidR="00511104" w:rsidRPr="00D63BDA" w:rsidRDefault="00DA79E4">
      <w:pPr>
        <w:spacing w:after="0" w:line="360" w:lineRule="auto"/>
        <w:ind w:firstLine="708"/>
        <w:jc w:val="both"/>
        <w:textAlignment w:val="baseline"/>
        <w:rPr>
          <w:rFonts w:ascii="Times New Roman" w:hAnsi="Times New Roman"/>
          <w:sz w:val="20"/>
          <w:szCs w:val="20"/>
        </w:rPr>
      </w:pPr>
      <w:r w:rsidRPr="00D63BDA">
        <w:rPr>
          <w:rFonts w:ascii="Times New Roman" w:eastAsia="Times New Roman" w:hAnsi="Times New Roman"/>
          <w:sz w:val="20"/>
          <w:szCs w:val="20"/>
          <w:lang w:eastAsia="pt-BR"/>
        </w:rPr>
        <w:t xml:space="preserve">Ao </w:t>
      </w:r>
      <w:r w:rsidRPr="00D63BDA">
        <w:rPr>
          <w:rFonts w:ascii="Times New Roman" w:hAnsi="Times New Roman"/>
          <w:sz w:val="20"/>
          <w:szCs w:val="20"/>
        </w:rPr>
        <w:t xml:space="preserve">produzir e compartilhar conteúdos para capacitação e qualificação no futebol, Medina construiu um veículo de transformação para o esporte e para a sociedade. Parece pouco, frente às expectativas de superação da crise que Medina diagnosticou, mas essa é a ação concreta possível dentro das determinações dadas. Idealizamos uma utopia, mas sua concretização não é plenamente concluída apenas por meio da consciência unicamente de uma pessoa, mas sim do coletivo. </w:t>
      </w:r>
    </w:p>
    <w:p w:rsidR="00511104" w:rsidRPr="00D63BDA" w:rsidRDefault="00DA79E4">
      <w:pPr>
        <w:pStyle w:val="NormalWeb"/>
        <w:spacing w:after="0" w:line="360" w:lineRule="auto"/>
        <w:ind w:firstLine="708"/>
        <w:jc w:val="both"/>
        <w:rPr>
          <w:sz w:val="20"/>
          <w:szCs w:val="20"/>
        </w:rPr>
      </w:pPr>
      <w:r w:rsidRPr="00D63BDA">
        <w:rPr>
          <w:sz w:val="20"/>
          <w:szCs w:val="20"/>
        </w:rPr>
        <w:t>O mundo se transformou em ritmo acelerado nas últimas décadas e ainda não sabemos onde isso vai dar. Embora algumas direções sejam apontadas, não temos certezas. Pesso</w:t>
      </w:r>
      <w:r w:rsidRPr="00D63BDA">
        <w:rPr>
          <w:bCs/>
          <w:sz w:val="20"/>
          <w:szCs w:val="20"/>
        </w:rPr>
        <w:t>a Junior</w:t>
      </w:r>
      <w:r w:rsidR="004E27A8" w:rsidRPr="00D63BDA">
        <w:rPr>
          <w:bCs/>
          <w:sz w:val="20"/>
          <w:szCs w:val="20"/>
          <w:vertAlign w:val="superscript"/>
        </w:rPr>
        <w:t>20</w:t>
      </w:r>
      <w:r w:rsidRPr="00D63BDA">
        <w:rPr>
          <w:sz w:val="20"/>
          <w:szCs w:val="20"/>
        </w:rPr>
        <w:t xml:space="preserve"> apresenta algumas pistas que poderão ajudar no diálogo com a Educação Física e, talvez, possamos pensar o novo em nossa área – prestar atenção ao que os especialistas de diferentes correntes estão dizendo sobre as novas configurações do mundo; e perceber que o ritmo de avanço tecnológico está cada vez mais rápido –, o que provavelmente afetará o futuro tecnológico da humanidade.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A obra de Medina</w:t>
      </w:r>
      <w:r w:rsidR="004E27A8" w:rsidRPr="00D63BDA">
        <w:rPr>
          <w:rFonts w:ascii="Times New Roman" w:hAnsi="Times New Roman"/>
          <w:sz w:val="20"/>
          <w:szCs w:val="20"/>
          <w:vertAlign w:val="superscript"/>
        </w:rPr>
        <w:t>1,2</w:t>
      </w:r>
      <w:r w:rsidRPr="00D63BDA">
        <w:rPr>
          <w:rFonts w:ascii="Times New Roman" w:hAnsi="Times New Roman"/>
          <w:sz w:val="20"/>
          <w:szCs w:val="20"/>
        </w:rPr>
        <w:t xml:space="preserve"> permitiu satisfazer a vontade de um discurso crítico, acompanhado historicamente do processo de redemocratização e da possibilidade dos professores de Educação Física repensarem a própria prática. Nesse aspecto, o livro aponta para uma crise necessária a fim de renovar e transformar a Educação Física. Todavia a obra de Medina não estava sozinha; fazia parte da resposta a um acontecimento no qual diferentes obras buscavam enunciar o discurso crítico. Pareceu, em determinado momento, que a </w:t>
      </w:r>
      <w:r w:rsidRPr="00D63BDA">
        <w:rPr>
          <w:rFonts w:ascii="Times New Roman" w:hAnsi="Times New Roman"/>
          <w:i/>
          <w:sz w:val="20"/>
          <w:szCs w:val="20"/>
        </w:rPr>
        <w:t>verdade</w:t>
      </w:r>
      <w:r w:rsidRPr="00D63BDA">
        <w:rPr>
          <w:rFonts w:ascii="Times New Roman" w:hAnsi="Times New Roman"/>
          <w:sz w:val="20"/>
          <w:szCs w:val="20"/>
        </w:rPr>
        <w:t xml:space="preserve"> sobre o discurso crítico deveria residir no Marxismo.</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 xml:space="preserve">Observamos, por outro lado, que a obra de Medina foi a que melhor traduziu essa vontade de saber, talvez por justamente não ser explicitamente filiada a uma corrente. Consequentemente, como a obra foi empoderada ao catalisar o desejo do discurso crítico no momento em que o poder sobre qual é o verdadeiro discurso crítico, se intitular herdeiro do legado não deixa de ser uma questão de poder. </w:t>
      </w:r>
    </w:p>
    <w:p w:rsidR="00511104" w:rsidRPr="00D63BDA" w:rsidRDefault="00511104">
      <w:pPr>
        <w:spacing w:after="0" w:line="360" w:lineRule="auto"/>
        <w:jc w:val="both"/>
        <w:rPr>
          <w:rFonts w:ascii="Times New Roman" w:hAnsi="Times New Roman"/>
          <w:b/>
          <w:sz w:val="20"/>
          <w:szCs w:val="20"/>
        </w:rPr>
      </w:pPr>
    </w:p>
    <w:p w:rsidR="00511104" w:rsidRPr="00D63BDA" w:rsidRDefault="00DA79E4" w:rsidP="00C404BC">
      <w:pPr>
        <w:pStyle w:val="Prrafodelista"/>
        <w:numPr>
          <w:ilvl w:val="0"/>
          <w:numId w:val="1"/>
        </w:numPr>
        <w:tabs>
          <w:tab w:val="left" w:pos="426"/>
        </w:tabs>
        <w:spacing w:after="0" w:line="360" w:lineRule="auto"/>
        <w:jc w:val="both"/>
        <w:rPr>
          <w:rFonts w:ascii="Times New Roman" w:hAnsi="Times New Roman"/>
          <w:b/>
          <w:sz w:val="20"/>
          <w:szCs w:val="20"/>
        </w:rPr>
      </w:pPr>
      <w:r w:rsidRPr="00D63BDA">
        <w:rPr>
          <w:rFonts w:ascii="Times New Roman" w:hAnsi="Times New Roman"/>
          <w:b/>
          <w:sz w:val="20"/>
          <w:szCs w:val="20"/>
        </w:rPr>
        <w:t>CONSIDERAÇÕES FINAIS</w:t>
      </w:r>
    </w:p>
    <w:p w:rsidR="00511104" w:rsidRPr="00D63BDA" w:rsidRDefault="00511104">
      <w:pPr>
        <w:pStyle w:val="Textocomentario"/>
        <w:spacing w:after="0" w:line="360" w:lineRule="auto"/>
        <w:jc w:val="both"/>
        <w:rPr>
          <w:rFonts w:ascii="Times New Roman" w:hAnsi="Times New Roman"/>
        </w:rPr>
      </w:pP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A obra ainda é válida para o momento, uma vez que é possível relacioná-la com o projeto que se seguiu (Universidade do Futebol) o qual, em linhas gerais, é coerente e interdependente no jogo discursivo e nas teias engendradas das relações de poder. A produção de Medina</w:t>
      </w:r>
      <w:r w:rsidRPr="00D63BDA">
        <w:rPr>
          <w:rFonts w:ascii="Times New Roman" w:hAnsi="Times New Roman"/>
          <w:sz w:val="20"/>
          <w:szCs w:val="20"/>
          <w:vertAlign w:val="superscript"/>
        </w:rPr>
        <w:t>1,2</w:t>
      </w:r>
      <w:r w:rsidRPr="00D63BDA">
        <w:rPr>
          <w:rFonts w:ascii="Times New Roman" w:hAnsi="Times New Roman"/>
          <w:sz w:val="20"/>
          <w:szCs w:val="20"/>
        </w:rPr>
        <w:t xml:space="preserve"> pode nos levar à conclusão de que o não-dito é mais relevante que o explícito, sendo que as práticas discursivas e as práticas não-discursivas contribuem para a construção do dispositivo</w:t>
      </w:r>
      <w:r w:rsidR="00380E6F" w:rsidRPr="00D63BDA">
        <w:rPr>
          <w:rFonts w:ascii="Times New Roman" w:hAnsi="Times New Roman"/>
          <w:sz w:val="20"/>
          <w:szCs w:val="20"/>
        </w:rPr>
        <w:t xml:space="preserve"> – conceituado como “</w:t>
      </w:r>
      <w:r w:rsidR="00380E6F" w:rsidRPr="00D63BDA">
        <w:rPr>
          <w:rFonts w:ascii="Times New Roman" w:hAnsi="Times New Roman" w:cs="Calibri"/>
          <w:iCs/>
          <w:sz w:val="20"/>
          <w:szCs w:val="20"/>
        </w:rPr>
        <w:t>[...] um conjunto decididamente heterogêneo que engloba discursos, instituições, organizações arquitetônicas, decisões regulamentares, leis, medidas administrativas, enunciados científicos, proposições filosóficas, morais, filantrópicas. Em suma, o dito e o não dito são os elementos do dispositivo. O dispositivo é a rede que se pode tecer entre estes elementos”</w:t>
      </w:r>
      <w:r w:rsidRPr="00D63BDA">
        <w:rPr>
          <w:rFonts w:ascii="Times New Roman" w:hAnsi="Times New Roman" w:cs="Calibri"/>
          <w:sz w:val="20"/>
          <w:szCs w:val="20"/>
          <w:vertAlign w:val="superscript"/>
        </w:rPr>
        <w:t>21</w:t>
      </w:r>
      <w:r w:rsidRPr="00D63BDA">
        <w:rPr>
          <w:rFonts w:ascii="Times New Roman" w:hAnsi="Times New Roman"/>
          <w:sz w:val="20"/>
          <w:szCs w:val="20"/>
        </w:rPr>
        <w:t xml:space="preserve">.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O dispositivo emerge, dentre outros fatores, da análise discursiva, necessária em dado momento e em campo específico, como resposta a um objetivo estratégico. O dispositivo representa um processo de determinação funcional em relação aos elementos heterogêneos que este coloca em rede e que o valoriza, mas sem condições de controlar até o fim, como se ele pudesse prever, do alto, o sistema de consequências que induz o sistema de relações que é colocado nesse lugar, interligando-os</w:t>
      </w:r>
      <w:r w:rsidRPr="00D63BDA">
        <w:rPr>
          <w:rFonts w:ascii="Times New Roman" w:hAnsi="Times New Roman"/>
          <w:sz w:val="20"/>
          <w:szCs w:val="20"/>
          <w:vertAlign w:val="superscript"/>
        </w:rPr>
        <w:t>22</w:t>
      </w:r>
      <w:r w:rsidRPr="00D63BDA">
        <w:rPr>
          <w:rFonts w:ascii="Times New Roman" w:hAnsi="Times New Roman"/>
          <w:sz w:val="20"/>
          <w:szCs w:val="20"/>
        </w:rPr>
        <w:t xml:space="preserve">. Nesse sentido, o livro de Medina funcionou como um dispositivo concreto – um vetor que alavancou mudanças de direção na Educação Física brasileira. Trata-se de uma força diferenciada, que não se resume somente ao conceito em questão, mas ao fato de ser composto por um conjunto de linhas, curvas e regimes de diferentes naturezas, sobretudo, transitórias e efêmeras, predispostas a variações de direção e de intensidade, conforme podemos vislumbrar na edição comemorativa, com os acréscimos dos autores convidados. </w:t>
      </w:r>
    </w:p>
    <w:p w:rsidR="00511104" w:rsidRPr="00D63BDA" w:rsidRDefault="00DA79E4">
      <w:pPr>
        <w:spacing w:after="0" w:line="360" w:lineRule="auto"/>
        <w:ind w:firstLine="708"/>
        <w:jc w:val="both"/>
        <w:rPr>
          <w:rFonts w:ascii="Times New Roman" w:hAnsi="Times New Roman"/>
          <w:sz w:val="20"/>
          <w:szCs w:val="20"/>
        </w:rPr>
      </w:pPr>
      <w:r w:rsidRPr="00D63BDA">
        <w:rPr>
          <w:rFonts w:ascii="Times New Roman" w:hAnsi="Times New Roman"/>
          <w:sz w:val="20"/>
          <w:szCs w:val="20"/>
        </w:rPr>
        <w:t>Concordamos com Marcello</w:t>
      </w:r>
      <w:r w:rsidRPr="00D63BDA">
        <w:rPr>
          <w:rFonts w:ascii="Times New Roman" w:hAnsi="Times New Roman"/>
          <w:sz w:val="20"/>
          <w:szCs w:val="20"/>
          <w:vertAlign w:val="superscript"/>
        </w:rPr>
        <w:t>23</w:t>
      </w:r>
      <w:r w:rsidRPr="00D63BDA">
        <w:rPr>
          <w:rFonts w:ascii="Times New Roman" w:hAnsi="Times New Roman"/>
          <w:sz w:val="20"/>
          <w:szCs w:val="20"/>
        </w:rPr>
        <w:t>, quando referencia Deleuze</w:t>
      </w:r>
      <w:r w:rsidRPr="00D63BDA">
        <w:rPr>
          <w:rFonts w:ascii="Times New Roman" w:hAnsi="Times New Roman"/>
          <w:sz w:val="20"/>
          <w:szCs w:val="20"/>
          <w:vertAlign w:val="superscript"/>
        </w:rPr>
        <w:t>24</w:t>
      </w:r>
      <w:r w:rsidRPr="00D63BDA">
        <w:rPr>
          <w:rFonts w:ascii="Times New Roman" w:hAnsi="Times New Roman"/>
          <w:sz w:val="20"/>
          <w:szCs w:val="20"/>
        </w:rPr>
        <w:t>, ao afirmar que não são as linhas, as curvas e os regimes que demarcam os limites rígidos de um sistema ou de um objeto; pelo contrário, elas os desestabilizam, os fazem tornarem-se suscetíveis a movimentos de contínua acomodação quanto às tentativas de efetivar “processos singulares de unificação, de totalização, de verificação, de objetivação, de subjetivação”. Essas linhas podem, concomitantemente, estar em diversos espaços, tornando-os cambiantes entre si; elas são sempre tensionadas pelas enunciações, pelos objetos, pelos sujeitos e pelas forças em exercício que o próprio dispositivo produz. Trata-se de linhas que se bifurcam, de curvas que tangenciam regimes de saberes móveis, ligados a configurações de poder e designados a produzir modos de subjetivação específicos, mas também, e exatamente por isso, formas singulares de resistência e de fuga. Portanto, ao trabalharmos com o conceito de “dispositivo”, não estaremos lidando com uma estrutura fechada, organizada, cujos elementos em jogo estão previamente dados, mas, antes, com aquilo que é da ordem do imprevisível, da ordem da criação: o acontecimento</w:t>
      </w:r>
      <w:r w:rsidRPr="00D63BDA">
        <w:rPr>
          <w:rFonts w:ascii="Times New Roman" w:hAnsi="Times New Roman"/>
          <w:bCs/>
          <w:sz w:val="20"/>
          <w:szCs w:val="20"/>
          <w:vertAlign w:val="superscript"/>
        </w:rPr>
        <w:t>23</w:t>
      </w:r>
      <w:r w:rsidRPr="00D63BDA">
        <w:rPr>
          <w:rFonts w:ascii="Times New Roman" w:hAnsi="Times New Roman"/>
          <w:sz w:val="20"/>
          <w:szCs w:val="20"/>
        </w:rPr>
        <w:t>.</w:t>
      </w:r>
    </w:p>
    <w:p w:rsidR="00511104" w:rsidRPr="00D63BDA" w:rsidRDefault="00DA79E4">
      <w:pPr>
        <w:spacing w:after="0" w:line="360" w:lineRule="auto"/>
        <w:ind w:firstLine="708"/>
        <w:jc w:val="both"/>
        <w:rPr>
          <w:rFonts w:ascii="Times New Roman" w:eastAsia="Times New Roman" w:hAnsi="Times New Roman"/>
          <w:sz w:val="20"/>
          <w:szCs w:val="20"/>
          <w:lang w:eastAsia="pt-BR"/>
        </w:rPr>
      </w:pPr>
      <w:r w:rsidRPr="00D63BDA">
        <w:rPr>
          <w:rFonts w:ascii="Times New Roman" w:hAnsi="Times New Roman"/>
          <w:sz w:val="20"/>
          <w:szCs w:val="20"/>
        </w:rPr>
        <w:t xml:space="preserve">Eis a importância de localizar – e problematizar – as diferentes lógicas que operam na produção de sujeitos e de práticas discursivas específicas, as quais convergem no apontamento da possibilidade de suas descontinuidades. Os </w:t>
      </w:r>
      <w:r w:rsidRPr="00D63BDA">
        <w:rPr>
          <w:rFonts w:ascii="Times New Roman" w:eastAsia="Times New Roman" w:hAnsi="Times New Roman"/>
          <w:sz w:val="20"/>
          <w:szCs w:val="20"/>
          <w:lang w:eastAsia="pt-BR"/>
        </w:rPr>
        <w:t>ensinamentos iniciais de Foucault, mais estruturalistas, faz-nos perceber que somos resultados de condições de produção social que autorizam certas formas discursivas e silenciam outras, numa relação incessante entre saber e poder.</w:t>
      </w:r>
    </w:p>
    <w:p w:rsidR="00511104" w:rsidRPr="00D63BDA" w:rsidRDefault="00DA79E4">
      <w:pPr>
        <w:spacing w:after="0" w:line="360" w:lineRule="auto"/>
        <w:ind w:firstLine="708"/>
        <w:jc w:val="both"/>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Nesse artigo, citamos a obra do Medina como um caso, uma forma duradoura e bem recebida pela área da Educação Física. Enfim, um “acontecimento”: a emergência do discurso dito “crítico” da Educação Física. Todavia, outra análise deverá ser realizada para descrever e aprofundar como Medina também foi fruto de determinada ordem do discurso. E mesmo que tenhamos mostrado a obra de Medina em movimento, não almejamos desconstruir a polaridade crítico </w:t>
      </w:r>
      <w:r w:rsidRPr="00D63BDA">
        <w:rPr>
          <w:rFonts w:ascii="Times New Roman" w:eastAsia="Times New Roman" w:hAnsi="Times New Roman"/>
          <w:i/>
          <w:sz w:val="20"/>
          <w:szCs w:val="20"/>
          <w:lang w:eastAsia="pt-BR"/>
        </w:rPr>
        <w:t>versus</w:t>
      </w:r>
      <w:r w:rsidRPr="00D63BDA">
        <w:rPr>
          <w:rFonts w:ascii="Times New Roman" w:eastAsia="Times New Roman" w:hAnsi="Times New Roman"/>
          <w:sz w:val="20"/>
          <w:szCs w:val="20"/>
          <w:lang w:eastAsia="pt-BR"/>
        </w:rPr>
        <w:t xml:space="preserve"> não-crítico, emergida naquele momento. Fica o convite.</w:t>
      </w:r>
    </w:p>
    <w:p w:rsidR="008F2ED3" w:rsidRPr="00D63BDA" w:rsidRDefault="008F2ED3" w:rsidP="00C404BC">
      <w:pPr>
        <w:spacing w:after="0" w:line="240" w:lineRule="auto"/>
        <w:rPr>
          <w:rFonts w:ascii="Times New Roman" w:hAnsi="Times New Roman"/>
          <w:b/>
          <w:sz w:val="20"/>
          <w:szCs w:val="20"/>
        </w:rPr>
      </w:pPr>
    </w:p>
    <w:p w:rsidR="00511104" w:rsidRPr="00D63BDA" w:rsidRDefault="00DA79E4" w:rsidP="00C404BC">
      <w:pPr>
        <w:spacing w:after="0" w:line="240" w:lineRule="auto"/>
        <w:rPr>
          <w:rFonts w:ascii="Times New Roman" w:hAnsi="Times New Roman"/>
          <w:b/>
          <w:sz w:val="20"/>
          <w:szCs w:val="20"/>
        </w:rPr>
      </w:pPr>
      <w:r w:rsidRPr="00D63BDA">
        <w:rPr>
          <w:rFonts w:ascii="Times New Roman" w:hAnsi="Times New Roman"/>
          <w:b/>
          <w:sz w:val="20"/>
          <w:szCs w:val="20"/>
        </w:rPr>
        <w:t>REFERÊNCIAS</w:t>
      </w:r>
    </w:p>
    <w:p w:rsidR="0070059F" w:rsidRPr="00D63BDA" w:rsidRDefault="00DA79E4" w:rsidP="008F2ED3">
      <w:pPr>
        <w:spacing w:after="0" w:line="240" w:lineRule="auto"/>
        <w:rPr>
          <w:rFonts w:ascii="Times New Roman" w:hAnsi="Times New Roman"/>
          <w:bCs/>
          <w:sz w:val="20"/>
          <w:szCs w:val="20"/>
        </w:rPr>
      </w:pPr>
      <w:r w:rsidRPr="00D63BDA">
        <w:rPr>
          <w:rFonts w:ascii="Times New Roman" w:hAnsi="Times New Roman"/>
          <w:bCs/>
          <w:sz w:val="20"/>
          <w:szCs w:val="20"/>
        </w:rPr>
        <w:t>1. Medina JPS. A Educação Física cuida do corpo... e “mente”. Campinas (SP): Papirus, 1983.</w:t>
      </w:r>
    </w:p>
    <w:p w:rsidR="0070059F" w:rsidRPr="00D63BDA" w:rsidRDefault="00DA79E4" w:rsidP="008F2ED3">
      <w:pPr>
        <w:spacing w:after="0" w:line="240" w:lineRule="auto"/>
        <w:rPr>
          <w:rFonts w:ascii="Times New Roman" w:hAnsi="Times New Roman"/>
          <w:bCs/>
          <w:sz w:val="20"/>
          <w:szCs w:val="20"/>
        </w:rPr>
      </w:pPr>
      <w:r w:rsidRPr="00D63BDA">
        <w:rPr>
          <w:rFonts w:ascii="Times New Roman" w:hAnsi="Times New Roman"/>
          <w:bCs/>
          <w:sz w:val="20"/>
          <w:szCs w:val="20"/>
        </w:rPr>
        <w:t>2. Medina, JPS. A Educação Física cuida do corpo... e “mente”:</w:t>
      </w:r>
      <w:r w:rsidRPr="00D63BDA">
        <w:rPr>
          <w:rFonts w:ascii="Times New Roman" w:hAnsi="Times New Roman"/>
          <w:b/>
          <w:bCs/>
          <w:sz w:val="20"/>
          <w:szCs w:val="20"/>
        </w:rPr>
        <w:t xml:space="preserve"> </w:t>
      </w:r>
      <w:r w:rsidRPr="00D63BDA">
        <w:rPr>
          <w:rFonts w:ascii="Times New Roman" w:hAnsi="Times New Roman"/>
          <w:bCs/>
          <w:sz w:val="20"/>
          <w:szCs w:val="20"/>
        </w:rPr>
        <w:t xml:space="preserve">novas contradições e desafios do século XXI. </w:t>
      </w:r>
      <w:proofErr w:type="spellStart"/>
      <w:r w:rsidRPr="00D63BDA">
        <w:rPr>
          <w:rFonts w:ascii="Times New Roman" w:hAnsi="Times New Roman"/>
          <w:bCs/>
          <w:sz w:val="20"/>
          <w:szCs w:val="20"/>
        </w:rPr>
        <w:t>Hungaro</w:t>
      </w:r>
      <w:proofErr w:type="spellEnd"/>
      <w:r w:rsidRPr="00D63BDA">
        <w:rPr>
          <w:rFonts w:ascii="Times New Roman" w:hAnsi="Times New Roman"/>
          <w:bCs/>
          <w:sz w:val="20"/>
          <w:szCs w:val="20"/>
        </w:rPr>
        <w:t xml:space="preserve"> EM, Anjos R, </w:t>
      </w:r>
      <w:proofErr w:type="spellStart"/>
      <w:r w:rsidRPr="00D63BDA">
        <w:rPr>
          <w:rFonts w:ascii="Times New Roman" w:hAnsi="Times New Roman"/>
          <w:bCs/>
          <w:sz w:val="20"/>
          <w:szCs w:val="20"/>
        </w:rPr>
        <w:t>Bracht</w:t>
      </w:r>
      <w:proofErr w:type="spellEnd"/>
      <w:r w:rsidRPr="00D63BDA">
        <w:rPr>
          <w:rFonts w:ascii="Times New Roman" w:hAnsi="Times New Roman"/>
          <w:bCs/>
          <w:sz w:val="20"/>
          <w:szCs w:val="20"/>
        </w:rPr>
        <w:t xml:space="preserve"> V, </w:t>
      </w:r>
      <w:proofErr w:type="gramStart"/>
      <w:r w:rsidRPr="00D63BDA">
        <w:rPr>
          <w:rFonts w:ascii="Times New Roman" w:hAnsi="Times New Roman"/>
          <w:bCs/>
          <w:sz w:val="20"/>
          <w:szCs w:val="20"/>
        </w:rPr>
        <w:t>colaborador(</w:t>
      </w:r>
      <w:proofErr w:type="gramEnd"/>
      <w:r w:rsidRPr="00D63BDA">
        <w:rPr>
          <w:rFonts w:ascii="Times New Roman" w:hAnsi="Times New Roman"/>
          <w:bCs/>
          <w:sz w:val="20"/>
          <w:szCs w:val="20"/>
        </w:rPr>
        <w:t>es). 25. ed., Campinas (SP): Papirus, 2010.</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3. Oliveira VM. O que é Educação Física. São Paulo (SP): Brasiliense, 1983.</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4. Cavalcanti KB. Esporte para todos: um discurso ideológico. São Paulo (SP): </w:t>
      </w:r>
      <w:proofErr w:type="spellStart"/>
      <w:r w:rsidRPr="00D63BDA">
        <w:rPr>
          <w:rFonts w:ascii="Times New Roman" w:eastAsia="Times New Roman" w:hAnsi="Times New Roman"/>
          <w:sz w:val="20"/>
          <w:szCs w:val="20"/>
          <w:lang w:eastAsia="pt-BR"/>
        </w:rPr>
        <w:t>Ibrasa</w:t>
      </w:r>
      <w:proofErr w:type="spellEnd"/>
      <w:r w:rsidRPr="00D63BDA">
        <w:rPr>
          <w:rFonts w:ascii="Times New Roman" w:eastAsia="Times New Roman" w:hAnsi="Times New Roman"/>
          <w:sz w:val="20"/>
          <w:szCs w:val="20"/>
          <w:lang w:eastAsia="pt-BR"/>
        </w:rPr>
        <w:t>, 1984.</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5. </w:t>
      </w:r>
      <w:proofErr w:type="spellStart"/>
      <w:r w:rsidRPr="00D63BDA">
        <w:rPr>
          <w:rFonts w:ascii="Times New Roman" w:eastAsia="Times New Roman" w:hAnsi="Times New Roman"/>
          <w:sz w:val="20"/>
          <w:szCs w:val="20"/>
          <w:lang w:eastAsia="pt-BR"/>
        </w:rPr>
        <w:t>Bracht</w:t>
      </w:r>
      <w:proofErr w:type="spellEnd"/>
      <w:r w:rsidRPr="00D63BDA">
        <w:rPr>
          <w:rFonts w:ascii="Times New Roman" w:eastAsia="Times New Roman" w:hAnsi="Times New Roman"/>
          <w:sz w:val="20"/>
          <w:szCs w:val="20"/>
          <w:lang w:eastAsia="pt-BR"/>
        </w:rPr>
        <w:t xml:space="preserve"> V. A criança que pratica esporte respeita as regras do jogo... capitalista. Revista Brasileira de Ciências do Esporte. 1986; 7.2: 62-68.</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6. </w:t>
      </w:r>
      <w:proofErr w:type="spellStart"/>
      <w:r w:rsidRPr="00D63BDA">
        <w:rPr>
          <w:rFonts w:ascii="Times New Roman" w:eastAsia="Times New Roman" w:hAnsi="Times New Roman"/>
          <w:sz w:val="20"/>
          <w:szCs w:val="20"/>
          <w:lang w:eastAsia="pt-BR"/>
        </w:rPr>
        <w:t>Castellani</w:t>
      </w:r>
      <w:proofErr w:type="spellEnd"/>
      <w:r w:rsidRPr="00D63BDA">
        <w:rPr>
          <w:rFonts w:ascii="Times New Roman" w:eastAsia="Times New Roman" w:hAnsi="Times New Roman"/>
          <w:sz w:val="20"/>
          <w:szCs w:val="20"/>
          <w:lang w:eastAsia="pt-BR"/>
        </w:rPr>
        <w:t xml:space="preserve"> Filho L. </w:t>
      </w:r>
      <w:r w:rsidRPr="00D63BDA">
        <w:rPr>
          <w:rFonts w:ascii="Times New Roman" w:eastAsia="Times New Roman" w:hAnsi="Times New Roman"/>
          <w:bCs/>
          <w:sz w:val="20"/>
          <w:szCs w:val="20"/>
          <w:lang w:eastAsia="pt-BR"/>
        </w:rPr>
        <w:t>Educação física no Brasil</w:t>
      </w:r>
      <w:r w:rsidRPr="00D63BDA">
        <w:rPr>
          <w:rFonts w:ascii="Times New Roman" w:eastAsia="Times New Roman" w:hAnsi="Times New Roman"/>
          <w:sz w:val="20"/>
          <w:szCs w:val="20"/>
          <w:lang w:eastAsia="pt-BR"/>
        </w:rPr>
        <w:t xml:space="preserve">: a história que não se conta. Campinas (SP): Papirus, 1988. </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7. Soares, CL, et al. </w:t>
      </w:r>
      <w:r w:rsidRPr="00D63BDA">
        <w:rPr>
          <w:rFonts w:ascii="Times New Roman" w:eastAsia="Times New Roman" w:hAnsi="Times New Roman"/>
          <w:bCs/>
          <w:sz w:val="20"/>
          <w:szCs w:val="20"/>
          <w:lang w:eastAsia="pt-BR"/>
        </w:rPr>
        <w:t>Metodologia do ensino da Educação Física</w:t>
      </w:r>
      <w:r w:rsidRPr="00D63BDA">
        <w:rPr>
          <w:rFonts w:ascii="Times New Roman" w:eastAsia="Times New Roman" w:hAnsi="Times New Roman"/>
          <w:sz w:val="20"/>
          <w:szCs w:val="20"/>
          <w:lang w:eastAsia="pt-BR"/>
        </w:rPr>
        <w:t>. São Paulo (SP): Cortez, 1993.</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 xml:space="preserve">8. Foucault M. A Arqueologia do Saber. </w:t>
      </w:r>
      <w:proofErr w:type="gramStart"/>
      <w:r w:rsidRPr="00D63BDA">
        <w:rPr>
          <w:rFonts w:ascii="Times New Roman" w:hAnsi="Times New Roman"/>
          <w:sz w:val="20"/>
          <w:szCs w:val="20"/>
        </w:rPr>
        <w:t>7 ed.</w:t>
      </w:r>
      <w:proofErr w:type="gramEnd"/>
      <w:r w:rsidRPr="00D63BDA">
        <w:rPr>
          <w:rFonts w:ascii="Times New Roman" w:hAnsi="Times New Roman"/>
          <w:sz w:val="20"/>
          <w:szCs w:val="20"/>
        </w:rPr>
        <w:t xml:space="preserve"> Rio de Janeiro (RJ): Forense Universitária, 2008.</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hAnsi="Times New Roman"/>
          <w:bCs/>
          <w:sz w:val="20"/>
          <w:szCs w:val="20"/>
        </w:rPr>
        <w:t>9. Medina JPS</w:t>
      </w:r>
      <w:r w:rsidRPr="00D63BDA">
        <w:rPr>
          <w:rFonts w:ascii="Times New Roman" w:eastAsia="Times New Roman" w:hAnsi="Times New Roman"/>
          <w:sz w:val="20"/>
          <w:szCs w:val="20"/>
          <w:lang w:eastAsia="pt-BR"/>
        </w:rPr>
        <w:t>. O brasileiro e seu corpo: educação e política do corpo. 2. ed., Campinas (SP): Papirus, 1990.</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 xml:space="preserve">10. </w:t>
      </w:r>
      <w:proofErr w:type="spellStart"/>
      <w:r w:rsidRPr="00D63BDA">
        <w:rPr>
          <w:rFonts w:ascii="Times New Roman" w:hAnsi="Times New Roman"/>
          <w:sz w:val="20"/>
          <w:szCs w:val="20"/>
        </w:rPr>
        <w:t>Darido</w:t>
      </w:r>
      <w:proofErr w:type="spellEnd"/>
      <w:r w:rsidRPr="00D63BDA">
        <w:rPr>
          <w:rFonts w:ascii="Times New Roman" w:hAnsi="Times New Roman"/>
          <w:sz w:val="20"/>
          <w:szCs w:val="20"/>
        </w:rPr>
        <w:t xml:space="preserve"> SC. Apresentação e análise das principais abordagens da Educação Física escolar. Revista Brasileira de Ciências do Esporte. 1998; 20.1: 58-66.</w:t>
      </w:r>
    </w:p>
    <w:p w:rsidR="0070059F" w:rsidRPr="00D63BDA" w:rsidRDefault="00DA79E4" w:rsidP="008F2ED3">
      <w:pPr>
        <w:pStyle w:val="Textonotapie"/>
        <w:rPr>
          <w:rFonts w:ascii="Times New Roman" w:hAnsi="Times New Roman"/>
        </w:rPr>
      </w:pPr>
      <w:r w:rsidRPr="00D63BDA">
        <w:rPr>
          <w:rFonts w:ascii="Times New Roman" w:hAnsi="Times New Roman"/>
        </w:rPr>
        <w:t xml:space="preserve">11. Instituto Nacional De Estudos E Pesquisas Educacionais Anísio Teixeira. Censo da Educação Superior: 2011 – resumo técnico [dados na internet]. 2013. Disponível em </w:t>
      </w:r>
      <w:hyperlink r:id="rId8">
        <w:r w:rsidRPr="00D63BDA">
          <w:rPr>
            <w:rStyle w:val="LinkdaInternet"/>
            <w:rFonts w:ascii="Times New Roman" w:hAnsi="Times New Roman"/>
            <w:color w:val="auto"/>
          </w:rPr>
          <w:t>http://portal.inep.gov.br/</w:t>
        </w:r>
      </w:hyperlink>
      <w:r w:rsidRPr="00D63BDA">
        <w:rPr>
          <w:rFonts w:ascii="Times New Roman" w:hAnsi="Times New Roman"/>
        </w:rPr>
        <w:t xml:space="preserve"> [2017 </w:t>
      </w:r>
      <w:proofErr w:type="spellStart"/>
      <w:r w:rsidRPr="00D63BDA">
        <w:rPr>
          <w:rFonts w:ascii="Times New Roman" w:hAnsi="Times New Roman"/>
        </w:rPr>
        <w:t>jan</w:t>
      </w:r>
      <w:proofErr w:type="spellEnd"/>
      <w:r w:rsidRPr="00D63BDA">
        <w:rPr>
          <w:rFonts w:ascii="Times New Roman" w:hAnsi="Times New Roman"/>
        </w:rPr>
        <w:t xml:space="preserve"> 11].</w:t>
      </w:r>
    </w:p>
    <w:p w:rsidR="00DA79E4" w:rsidRPr="00D63BDA" w:rsidRDefault="00DA79E4" w:rsidP="00DA79E4">
      <w:pPr>
        <w:spacing w:after="0" w:line="240" w:lineRule="auto"/>
        <w:jc w:val="both"/>
        <w:rPr>
          <w:rFonts w:ascii="Times New Roman" w:hAnsi="Times New Roman"/>
          <w:sz w:val="20"/>
          <w:szCs w:val="20"/>
        </w:rPr>
      </w:pPr>
      <w:r w:rsidRPr="00D63BDA">
        <w:rPr>
          <w:rFonts w:ascii="Times New Roman" w:hAnsi="Times New Roman"/>
          <w:sz w:val="20"/>
          <w:szCs w:val="20"/>
        </w:rPr>
        <w:t>12.</w:t>
      </w:r>
      <w:r w:rsidRPr="00D63BDA">
        <w:rPr>
          <w:rFonts w:ascii="Arial" w:hAnsi="Arial" w:cs="Arial"/>
          <w:sz w:val="18"/>
          <w:szCs w:val="18"/>
          <w:shd w:val="clear" w:color="auto" w:fill="FFFFFF"/>
        </w:rPr>
        <w:t xml:space="preserve"> </w:t>
      </w:r>
      <w:r w:rsidRPr="00D63BDA">
        <w:rPr>
          <w:rFonts w:ascii="Times New Roman" w:hAnsi="Times New Roman"/>
          <w:sz w:val="20"/>
          <w:szCs w:val="18"/>
          <w:shd w:val="clear" w:color="auto" w:fill="FFFFFF"/>
        </w:rPr>
        <w:t>Comissão de Aperfeiçoamento de Pessoal do Nível Superior. CAPES</w:t>
      </w:r>
      <w:r w:rsidRPr="00D63BDA">
        <w:rPr>
          <w:rFonts w:ascii="Times New Roman" w:hAnsi="Times New Roman"/>
          <w:sz w:val="20"/>
          <w:szCs w:val="20"/>
        </w:rPr>
        <w:t xml:space="preserve">. Documento de Área: Área 21 – Educação Física [dados da internet]. 2016. </w:t>
      </w:r>
      <w:r w:rsidRPr="00D63BDA">
        <w:rPr>
          <w:rFonts w:ascii="Times New Roman" w:eastAsia="Arial" w:hAnsi="Times New Roman"/>
          <w:sz w:val="20"/>
          <w:szCs w:val="20"/>
        </w:rPr>
        <w:t xml:space="preserve">Disponível em </w:t>
      </w:r>
      <w:hyperlink r:id="rId9" w:history="1">
        <w:r w:rsidRPr="00D63BDA">
          <w:rPr>
            <w:rStyle w:val="Hipervnculo"/>
            <w:rFonts w:ascii="Times New Roman" w:hAnsi="Times New Roman"/>
            <w:color w:val="auto"/>
          </w:rPr>
          <w:t>http://www.capes.gov.br/images/documentos/Documentos_de_area_2017/21_efis_docarea_2016.pdf</w:t>
        </w:r>
        <w:r w:rsidRPr="00D63BDA">
          <w:rPr>
            <w:rStyle w:val="Hipervnculo"/>
            <w:rFonts w:ascii="Times New Roman" w:hAnsi="Times New Roman"/>
            <w:color w:val="auto"/>
            <w:sz w:val="20"/>
            <w:szCs w:val="20"/>
          </w:rPr>
          <w:t xml:space="preserve"> [2017</w:t>
        </w:r>
      </w:hyperlink>
      <w:r w:rsidRPr="00D63BDA">
        <w:rPr>
          <w:rFonts w:ascii="Times New Roman" w:hAnsi="Times New Roman"/>
          <w:sz w:val="20"/>
          <w:szCs w:val="20"/>
        </w:rPr>
        <w:t xml:space="preserve"> </w:t>
      </w:r>
      <w:proofErr w:type="spellStart"/>
      <w:r w:rsidRPr="00D63BDA">
        <w:rPr>
          <w:rFonts w:ascii="Times New Roman" w:hAnsi="Times New Roman"/>
          <w:sz w:val="20"/>
          <w:szCs w:val="20"/>
        </w:rPr>
        <w:t>jan</w:t>
      </w:r>
      <w:proofErr w:type="spellEnd"/>
      <w:r w:rsidRPr="00D63BDA">
        <w:rPr>
          <w:rFonts w:ascii="Times New Roman" w:hAnsi="Times New Roman"/>
          <w:sz w:val="20"/>
          <w:szCs w:val="20"/>
        </w:rPr>
        <w:t xml:space="preserve"> 11]</w:t>
      </w:r>
      <w:r w:rsidRPr="00D63BDA">
        <w:rPr>
          <w:rFonts w:ascii="Times New Roman" w:eastAsia="Arial" w:hAnsi="Times New Roman"/>
          <w:sz w:val="20"/>
          <w:szCs w:val="20"/>
        </w:rPr>
        <w:t>.</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13. Silva MC. As representações sociais de corpo a partir dos discursos de mestrandas em Educação Física. Maringá (PR); 2012. [Dissertação de Mestrado em Educação Física – Universidade Estadual de Maringá, 115 f.].</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14. Silveira, PS. Formação da consciência e produção da existência: apontamentos teóricos e metodológicos para o estudo da formação dos professores de Educação Física. Londrina (PR); 2013. [Dissertação de Mestrado em Educação Física – Universidade Estadual de Londrina, 118 f.].</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 xml:space="preserve">15. </w:t>
      </w:r>
      <w:proofErr w:type="spellStart"/>
      <w:r w:rsidRPr="00D63BDA">
        <w:rPr>
          <w:rFonts w:ascii="Times New Roman" w:hAnsi="Times New Roman"/>
          <w:sz w:val="20"/>
          <w:szCs w:val="20"/>
        </w:rPr>
        <w:t>Daolio</w:t>
      </w:r>
      <w:proofErr w:type="spellEnd"/>
      <w:r w:rsidRPr="00D63BDA">
        <w:rPr>
          <w:rFonts w:ascii="Times New Roman" w:hAnsi="Times New Roman"/>
          <w:sz w:val="20"/>
          <w:szCs w:val="20"/>
        </w:rPr>
        <w:t xml:space="preserve"> J. Educação física brasileira: autores e atores da década de 80. Revista Brasileira de Ciências do Esporte. 1997; 18.3: 182-191.</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 xml:space="preserve">16. </w:t>
      </w:r>
      <w:proofErr w:type="spellStart"/>
      <w:r w:rsidRPr="00D63BDA">
        <w:rPr>
          <w:rFonts w:ascii="Times New Roman" w:eastAsia="Times New Roman" w:hAnsi="Times New Roman"/>
          <w:sz w:val="20"/>
          <w:szCs w:val="20"/>
          <w:lang w:eastAsia="pt-BR"/>
        </w:rPr>
        <w:t>Feron</w:t>
      </w:r>
      <w:proofErr w:type="spellEnd"/>
      <w:r w:rsidRPr="00D63BDA">
        <w:rPr>
          <w:rFonts w:ascii="Times New Roman" w:eastAsia="Times New Roman" w:hAnsi="Times New Roman"/>
          <w:sz w:val="20"/>
          <w:szCs w:val="20"/>
          <w:lang w:eastAsia="pt-BR"/>
        </w:rPr>
        <w:t xml:space="preserve"> AV, Moraes e Silva M. A Igreja do “Diabo” e a produção do conhecimento na Educação Física. Revista Brasileira de Ciências do Esporte. 2007; 29.1:107-122.</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17. Foucault M. A ordem do discurso. 15. ed. São Paulo (SP): Loyola, 2007.</w:t>
      </w:r>
    </w:p>
    <w:p w:rsidR="0070059F" w:rsidRPr="00D63BDA" w:rsidRDefault="00DA79E4" w:rsidP="008F2ED3">
      <w:pPr>
        <w:spacing w:after="0" w:line="240" w:lineRule="auto"/>
        <w:rPr>
          <w:rFonts w:ascii="Times New Roman" w:eastAsia="Times New Roman" w:hAnsi="Times New Roman"/>
          <w:sz w:val="20"/>
          <w:szCs w:val="20"/>
          <w:lang w:eastAsia="pt-BR"/>
        </w:rPr>
      </w:pPr>
      <w:r w:rsidRPr="00D63BDA">
        <w:rPr>
          <w:rFonts w:ascii="Times New Roman" w:eastAsia="Times New Roman" w:hAnsi="Times New Roman"/>
          <w:sz w:val="20"/>
          <w:szCs w:val="20"/>
          <w:lang w:eastAsia="pt-BR"/>
        </w:rPr>
        <w:t>18. Corrêa AJ, et al. O Esporte brasileiro entre dilemas epistemológicos: da acusação à busca por absolvição. Revista Brasileira de Ciência e Movimento. 2014; 22.3:118-125.</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19. Santos BS. Pela mão de Alice: O social e o político na pós-modernidade. 13. ed. São Paulo (SP): Cortez, 2010.</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bCs/>
          <w:sz w:val="20"/>
          <w:szCs w:val="20"/>
        </w:rPr>
        <w:t>20. Pessoa Junior OF</w:t>
      </w:r>
      <w:r w:rsidRPr="00D63BDA">
        <w:rPr>
          <w:rFonts w:ascii="Times New Roman" w:hAnsi="Times New Roman"/>
          <w:sz w:val="20"/>
          <w:szCs w:val="20"/>
        </w:rPr>
        <w:t>. De que maneira pensar o novo? Revista E. 2013; [s/</w:t>
      </w:r>
      <w:proofErr w:type="spellStart"/>
      <w:r w:rsidRPr="00D63BDA">
        <w:rPr>
          <w:rFonts w:ascii="Times New Roman" w:hAnsi="Times New Roman"/>
          <w:sz w:val="20"/>
          <w:szCs w:val="20"/>
        </w:rPr>
        <w:t>vol</w:t>
      </w:r>
      <w:proofErr w:type="spellEnd"/>
      <w:r w:rsidRPr="00D63BDA">
        <w:rPr>
          <w:rFonts w:ascii="Times New Roman" w:hAnsi="Times New Roman"/>
          <w:sz w:val="20"/>
          <w:szCs w:val="20"/>
        </w:rPr>
        <w:t>]:44-45.</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 xml:space="preserve">21. </w:t>
      </w:r>
      <w:proofErr w:type="spellStart"/>
      <w:r w:rsidRPr="00D63BDA">
        <w:rPr>
          <w:rFonts w:ascii="Times New Roman" w:hAnsi="Times New Roman"/>
          <w:sz w:val="20"/>
          <w:szCs w:val="20"/>
        </w:rPr>
        <w:t>Foucaut</w:t>
      </w:r>
      <w:proofErr w:type="spellEnd"/>
      <w:r w:rsidRPr="00D63BDA">
        <w:rPr>
          <w:rFonts w:ascii="Times New Roman" w:hAnsi="Times New Roman"/>
          <w:sz w:val="20"/>
          <w:szCs w:val="20"/>
        </w:rPr>
        <w:t xml:space="preserve"> M.</w:t>
      </w:r>
      <w:r w:rsidRPr="00D63BDA">
        <w:rPr>
          <w:rFonts w:ascii="Times New Roman" w:hAnsi="Times New Roman"/>
          <w:b/>
          <w:sz w:val="20"/>
          <w:szCs w:val="20"/>
        </w:rPr>
        <w:t xml:space="preserve"> </w:t>
      </w:r>
      <w:r w:rsidRPr="00D63BDA">
        <w:rPr>
          <w:rFonts w:ascii="Times New Roman" w:hAnsi="Times New Roman"/>
          <w:sz w:val="20"/>
          <w:szCs w:val="20"/>
        </w:rPr>
        <w:t>Microfísica do poder. 28. ed. Rio de Janeiro (RJ): Paz e Terra, 2014, p. 364.</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iCs/>
          <w:sz w:val="20"/>
          <w:szCs w:val="20"/>
        </w:rPr>
        <w:t xml:space="preserve">22. </w:t>
      </w:r>
      <w:proofErr w:type="spellStart"/>
      <w:r w:rsidRPr="00D63BDA">
        <w:rPr>
          <w:rFonts w:ascii="Times New Roman" w:hAnsi="Times New Roman"/>
          <w:iCs/>
          <w:sz w:val="20"/>
          <w:szCs w:val="20"/>
        </w:rPr>
        <w:t>Chignola</w:t>
      </w:r>
      <w:proofErr w:type="spellEnd"/>
      <w:r w:rsidRPr="00D63BDA">
        <w:rPr>
          <w:rFonts w:ascii="Times New Roman" w:hAnsi="Times New Roman"/>
          <w:iCs/>
          <w:sz w:val="20"/>
          <w:szCs w:val="20"/>
        </w:rPr>
        <w:t xml:space="preserve"> S. S</w:t>
      </w:r>
      <w:r w:rsidRPr="00D63BDA">
        <w:rPr>
          <w:rFonts w:ascii="Times New Roman" w:hAnsi="Times New Roman"/>
          <w:sz w:val="20"/>
          <w:szCs w:val="20"/>
        </w:rPr>
        <w:t xml:space="preserve">obre o dispositivo: Foucault, </w:t>
      </w:r>
      <w:proofErr w:type="spellStart"/>
      <w:r w:rsidRPr="00D63BDA">
        <w:rPr>
          <w:rFonts w:ascii="Times New Roman" w:hAnsi="Times New Roman"/>
          <w:sz w:val="20"/>
          <w:szCs w:val="20"/>
        </w:rPr>
        <w:t>Agamben</w:t>
      </w:r>
      <w:proofErr w:type="spellEnd"/>
      <w:r w:rsidRPr="00D63BDA">
        <w:rPr>
          <w:rFonts w:ascii="Times New Roman" w:hAnsi="Times New Roman"/>
          <w:sz w:val="20"/>
          <w:szCs w:val="20"/>
        </w:rPr>
        <w:t xml:space="preserve">, Deleuze. Cadernos IHU ideias. 2003;1.1:01-27. </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bCs/>
          <w:sz w:val="20"/>
          <w:szCs w:val="20"/>
        </w:rPr>
        <w:t>23. Marcello FA</w:t>
      </w:r>
      <w:r w:rsidRPr="00D63BDA">
        <w:rPr>
          <w:rFonts w:ascii="Times New Roman" w:hAnsi="Times New Roman"/>
          <w:sz w:val="20"/>
          <w:szCs w:val="20"/>
        </w:rPr>
        <w:t>. Dispositivo da maternidade: mídia e a produção pedagógica de sujeitos, práticas e normas. Educar em Revista. 2005; 26.1:81-98.</w:t>
      </w:r>
    </w:p>
    <w:p w:rsidR="0070059F" w:rsidRPr="00D63BDA" w:rsidRDefault="00DA79E4" w:rsidP="008F2ED3">
      <w:pPr>
        <w:spacing w:after="0" w:line="240" w:lineRule="auto"/>
        <w:rPr>
          <w:rFonts w:ascii="Times New Roman" w:hAnsi="Times New Roman"/>
          <w:sz w:val="20"/>
          <w:szCs w:val="20"/>
        </w:rPr>
      </w:pPr>
      <w:r w:rsidRPr="00D63BDA">
        <w:rPr>
          <w:rFonts w:ascii="Times New Roman" w:hAnsi="Times New Roman"/>
          <w:sz w:val="20"/>
          <w:szCs w:val="20"/>
        </w:rPr>
        <w:t xml:space="preserve">24. Deleuze G. Que és </w:t>
      </w:r>
      <w:proofErr w:type="spellStart"/>
      <w:r w:rsidRPr="00D63BDA">
        <w:rPr>
          <w:rFonts w:ascii="Times New Roman" w:hAnsi="Times New Roman"/>
          <w:sz w:val="20"/>
          <w:szCs w:val="20"/>
        </w:rPr>
        <w:t>un</w:t>
      </w:r>
      <w:proofErr w:type="spellEnd"/>
      <w:r w:rsidRPr="00D63BDA">
        <w:rPr>
          <w:rFonts w:ascii="Times New Roman" w:hAnsi="Times New Roman"/>
          <w:sz w:val="20"/>
          <w:szCs w:val="20"/>
        </w:rPr>
        <w:t xml:space="preserve"> dispositivo? </w:t>
      </w:r>
      <w:r w:rsidRPr="00D63BDA">
        <w:rPr>
          <w:rFonts w:ascii="Times New Roman" w:hAnsi="Times New Roman"/>
          <w:sz w:val="20"/>
          <w:szCs w:val="20"/>
          <w:lang w:val="de-DE"/>
        </w:rPr>
        <w:t xml:space="preserve">Balibar E, Dreyfus H, Deleuze G, et al, organizador(es). </w:t>
      </w:r>
      <w:r w:rsidRPr="00D63BDA">
        <w:rPr>
          <w:rFonts w:ascii="Times New Roman" w:hAnsi="Times New Roman"/>
          <w:iCs/>
          <w:sz w:val="20"/>
          <w:szCs w:val="20"/>
        </w:rPr>
        <w:t>Michel Foucault, filósofo</w:t>
      </w:r>
      <w:r w:rsidRPr="00D63BDA">
        <w:rPr>
          <w:rFonts w:ascii="Times New Roman" w:hAnsi="Times New Roman"/>
          <w:sz w:val="20"/>
          <w:szCs w:val="20"/>
        </w:rPr>
        <w:t xml:space="preserve">. Barcelona: </w:t>
      </w:r>
      <w:proofErr w:type="spellStart"/>
      <w:r w:rsidRPr="00D63BDA">
        <w:rPr>
          <w:rFonts w:ascii="Times New Roman" w:hAnsi="Times New Roman"/>
          <w:sz w:val="20"/>
          <w:szCs w:val="20"/>
        </w:rPr>
        <w:t>Gedisa</w:t>
      </w:r>
      <w:proofErr w:type="spellEnd"/>
      <w:r w:rsidRPr="00D63BDA">
        <w:rPr>
          <w:rFonts w:ascii="Times New Roman" w:hAnsi="Times New Roman"/>
          <w:sz w:val="20"/>
          <w:szCs w:val="20"/>
        </w:rPr>
        <w:t>, 1999, p.155-163.</w:t>
      </w:r>
    </w:p>
    <w:bookmarkEnd w:id="0"/>
    <w:p w:rsidR="00511104" w:rsidRPr="00D63BDA" w:rsidRDefault="00511104" w:rsidP="008F2ED3">
      <w:pPr>
        <w:spacing w:after="0" w:line="240" w:lineRule="auto"/>
        <w:rPr>
          <w:rFonts w:ascii="Times New Roman" w:eastAsia="Times New Roman" w:hAnsi="Times New Roman"/>
          <w:sz w:val="20"/>
          <w:szCs w:val="20"/>
          <w:lang w:eastAsia="pt-BR"/>
        </w:rPr>
      </w:pPr>
    </w:p>
    <w:sectPr w:rsidR="00511104" w:rsidRPr="00D63BDA" w:rsidSect="003B1FDF">
      <w:headerReference w:type="default" r:id="rId10"/>
      <w:pgSz w:w="11906" w:h="16838"/>
      <w:pgMar w:top="1418" w:right="1418" w:bottom="1418" w:left="1418" w:header="709"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82A" w:rsidRDefault="0019582A" w:rsidP="00511104">
      <w:pPr>
        <w:spacing w:after="0" w:line="240" w:lineRule="auto"/>
      </w:pPr>
      <w:r>
        <w:separator/>
      </w:r>
    </w:p>
  </w:endnote>
  <w:endnote w:type="continuationSeparator" w:id="0">
    <w:p w:rsidR="0019582A" w:rsidRDefault="0019582A" w:rsidP="0051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Md BT">
    <w:panose1 w:val="020B0602020204020303"/>
    <w:charset w:val="00"/>
    <w:family w:val="swiss"/>
    <w:pitch w:val="variable"/>
    <w:sig w:usb0="800000AF"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ldine401 BT">
    <w:charset w:val="00"/>
    <w:family w:val="roman"/>
    <w:pitch w:val="variable"/>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82A" w:rsidRDefault="0019582A">
      <w:r>
        <w:separator/>
      </w:r>
    </w:p>
  </w:footnote>
  <w:footnote w:type="continuationSeparator" w:id="0">
    <w:p w:rsidR="0019582A" w:rsidRDefault="0019582A">
      <w:r>
        <w:continuationSeparator/>
      </w:r>
    </w:p>
  </w:footnote>
  <w:footnote w:id="1">
    <w:p w:rsidR="00834479" w:rsidRPr="00EE00BD" w:rsidRDefault="00834479" w:rsidP="00C404BC">
      <w:pPr>
        <w:pStyle w:val="Notaderodap"/>
        <w:spacing w:line="240" w:lineRule="auto"/>
        <w:jc w:val="both"/>
        <w:rPr>
          <w:rFonts w:ascii="Times New Roman" w:hAnsi="Times New Roman"/>
          <w:sz w:val="20"/>
          <w:szCs w:val="20"/>
        </w:rPr>
      </w:pPr>
      <w:r w:rsidRPr="00EE00BD">
        <w:rPr>
          <w:rStyle w:val="Refdenotaalpie"/>
          <w:rFonts w:ascii="Times New Roman" w:hAnsi="Times New Roman"/>
          <w:sz w:val="20"/>
          <w:szCs w:val="20"/>
        </w:rPr>
        <w:footnoteRef/>
      </w:r>
      <w:r w:rsidRPr="00EE00BD">
        <w:rPr>
          <w:rStyle w:val="Refdenotaalpie"/>
          <w:rFonts w:ascii="Times New Roman" w:hAnsi="Times New Roman"/>
          <w:sz w:val="20"/>
          <w:szCs w:val="20"/>
        </w:rPr>
        <w:t xml:space="preserve"> </w:t>
      </w:r>
      <w:r w:rsidRPr="00EE00BD">
        <w:rPr>
          <w:rFonts w:ascii="Times New Roman" w:hAnsi="Times New Roman"/>
          <w:sz w:val="20"/>
          <w:szCs w:val="20"/>
        </w:rPr>
        <w:t xml:space="preserve">Instituição que promove o ensino </w:t>
      </w:r>
      <w:r w:rsidRPr="00EE00BD">
        <w:rPr>
          <w:rFonts w:ascii="Times New Roman" w:hAnsi="Times New Roman"/>
          <w:i/>
          <w:sz w:val="20"/>
          <w:szCs w:val="20"/>
        </w:rPr>
        <w:t>online</w:t>
      </w:r>
      <w:r w:rsidRPr="00EE00BD">
        <w:rPr>
          <w:rFonts w:ascii="Times New Roman" w:hAnsi="Times New Roman"/>
          <w:sz w:val="20"/>
          <w:szCs w:val="20"/>
        </w:rPr>
        <w:t xml:space="preserve"> e presencial; produz e compartilha conteúdos para capacitação e qualificação no futebol, trabalhando a sua potencialidade como veículo de transformação para o esporte e a sociedade. Disponível em: </w:t>
      </w:r>
      <w:r w:rsidRPr="00EE00BD">
        <w:rPr>
          <w:rFonts w:ascii="Times New Roman" w:hAnsi="Times New Roman"/>
          <w:color w:val="111111"/>
          <w:sz w:val="20"/>
          <w:szCs w:val="20"/>
          <w:shd w:val="clear" w:color="auto" w:fill="FFFFFF"/>
        </w:rPr>
        <w:t>&lt;</w:t>
      </w:r>
      <w:hyperlink r:id="rId1">
        <w:r w:rsidRPr="00EE00BD">
          <w:rPr>
            <w:rStyle w:val="LinkdaInternet"/>
            <w:rFonts w:ascii="Times New Roman" w:hAnsi="Times New Roman"/>
            <w:sz w:val="20"/>
            <w:szCs w:val="20"/>
          </w:rPr>
          <w:t>http://</w:t>
        </w:r>
        <w:r w:rsidRPr="00EE00BD">
          <w:rPr>
            <w:rStyle w:val="LinkdaInternet"/>
            <w:rFonts w:ascii="Times New Roman" w:hAnsi="Times New Roman"/>
            <w:sz w:val="20"/>
            <w:szCs w:val="20"/>
            <w:shd w:val="clear" w:color="auto" w:fill="FFFFFF"/>
          </w:rPr>
          <w:t>www.universidadedofutebol.com.br</w:t>
        </w:r>
      </w:hyperlink>
      <w:r w:rsidRPr="00EE00BD">
        <w:rPr>
          <w:rFonts w:ascii="Times New Roman" w:hAnsi="Times New Roman"/>
          <w:color w:val="111111"/>
          <w:sz w:val="20"/>
          <w:szCs w:val="20"/>
          <w:shd w:val="clear" w:color="auto" w:fill="FFFFFF"/>
        </w:rPr>
        <w:t xml:space="preserve">&gt;. </w:t>
      </w:r>
      <w:r w:rsidRPr="00EE00BD">
        <w:rPr>
          <w:rFonts w:ascii="Times New Roman" w:hAnsi="Times New Roman"/>
          <w:sz w:val="20"/>
          <w:szCs w:val="20"/>
        </w:rPr>
        <w:t>Acesso em: 13 out. 2013.</w:t>
      </w:r>
    </w:p>
    <w:p w:rsidR="00834479" w:rsidRDefault="00834479">
      <w:pPr>
        <w:pStyle w:val="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479" w:rsidRDefault="00D63BDA">
    <w:pPr>
      <w:pStyle w:val="Encabezado"/>
      <w:jc w:val="right"/>
    </w:pPr>
    <w:r>
      <w:fldChar w:fldCharType="begin"/>
    </w:r>
    <w:r>
      <w:instrText>PAGE</w:instrText>
    </w:r>
    <w:r>
      <w:fldChar w:fldCharType="separate"/>
    </w:r>
    <w:r>
      <w:rPr>
        <w:noProof/>
      </w:rPr>
      <w:t>8</w:t>
    </w:r>
    <w:r>
      <w:rPr>
        <w:noProof/>
      </w:rPr>
      <w:fldChar w:fldCharType="end"/>
    </w:r>
  </w:p>
  <w:p w:rsidR="00834479" w:rsidRDefault="008344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C3978"/>
    <w:multiLevelType w:val="multilevel"/>
    <w:tmpl w:val="C534E806"/>
    <w:lvl w:ilvl="0">
      <w:start w:val="1"/>
      <w:numFmt w:val="decimal"/>
      <w:lvlText w:val="%1."/>
      <w:lvlJc w:val="left"/>
      <w:pPr>
        <w:ind w:left="36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9D31636"/>
    <w:multiLevelType w:val="multilevel"/>
    <w:tmpl w:val="9554648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04"/>
    <w:rsid w:val="0001031B"/>
    <w:rsid w:val="000113F2"/>
    <w:rsid w:val="00017AE7"/>
    <w:rsid w:val="00032BC9"/>
    <w:rsid w:val="0004192F"/>
    <w:rsid w:val="00047AC2"/>
    <w:rsid w:val="00051F37"/>
    <w:rsid w:val="00054CA7"/>
    <w:rsid w:val="00057450"/>
    <w:rsid w:val="000757B1"/>
    <w:rsid w:val="00087B3F"/>
    <w:rsid w:val="0009311B"/>
    <w:rsid w:val="00094D0C"/>
    <w:rsid w:val="000A596A"/>
    <w:rsid w:val="000A7D3F"/>
    <w:rsid w:val="000A7EF2"/>
    <w:rsid w:val="000B42A6"/>
    <w:rsid w:val="000D3F4D"/>
    <w:rsid w:val="000D7092"/>
    <w:rsid w:val="00114E06"/>
    <w:rsid w:val="0011535A"/>
    <w:rsid w:val="00117268"/>
    <w:rsid w:val="00117DFB"/>
    <w:rsid w:val="00122E81"/>
    <w:rsid w:val="001255B8"/>
    <w:rsid w:val="0012562B"/>
    <w:rsid w:val="00131C28"/>
    <w:rsid w:val="00132638"/>
    <w:rsid w:val="0015795F"/>
    <w:rsid w:val="00167EE5"/>
    <w:rsid w:val="001762B2"/>
    <w:rsid w:val="00176A16"/>
    <w:rsid w:val="0019582A"/>
    <w:rsid w:val="001B33A2"/>
    <w:rsid w:val="001C2CB9"/>
    <w:rsid w:val="001D2552"/>
    <w:rsid w:val="001E3773"/>
    <w:rsid w:val="001E48F9"/>
    <w:rsid w:val="002037BE"/>
    <w:rsid w:val="0021478C"/>
    <w:rsid w:val="00216C1D"/>
    <w:rsid w:val="00223BA1"/>
    <w:rsid w:val="002539CE"/>
    <w:rsid w:val="00257E26"/>
    <w:rsid w:val="00283E2D"/>
    <w:rsid w:val="0028544E"/>
    <w:rsid w:val="00292993"/>
    <w:rsid w:val="002A1BEB"/>
    <w:rsid w:val="002B2298"/>
    <w:rsid w:val="002B2A44"/>
    <w:rsid w:val="002C540B"/>
    <w:rsid w:val="002D1162"/>
    <w:rsid w:val="002D6184"/>
    <w:rsid w:val="002E184E"/>
    <w:rsid w:val="002F2309"/>
    <w:rsid w:val="002F422B"/>
    <w:rsid w:val="002F4E0F"/>
    <w:rsid w:val="002F76FB"/>
    <w:rsid w:val="00306ABF"/>
    <w:rsid w:val="0030762E"/>
    <w:rsid w:val="00313AFC"/>
    <w:rsid w:val="00315A12"/>
    <w:rsid w:val="0034709A"/>
    <w:rsid w:val="00372A52"/>
    <w:rsid w:val="00374C3C"/>
    <w:rsid w:val="00375103"/>
    <w:rsid w:val="00376F5C"/>
    <w:rsid w:val="00377ADD"/>
    <w:rsid w:val="00380E6F"/>
    <w:rsid w:val="003A6FB5"/>
    <w:rsid w:val="003B1FDF"/>
    <w:rsid w:val="003B4CF9"/>
    <w:rsid w:val="003C014E"/>
    <w:rsid w:val="003C78BC"/>
    <w:rsid w:val="003D7A04"/>
    <w:rsid w:val="003E3217"/>
    <w:rsid w:val="00406E94"/>
    <w:rsid w:val="00413E30"/>
    <w:rsid w:val="00422B1A"/>
    <w:rsid w:val="00425546"/>
    <w:rsid w:val="004316A9"/>
    <w:rsid w:val="004317EF"/>
    <w:rsid w:val="00432CF3"/>
    <w:rsid w:val="00434A6D"/>
    <w:rsid w:val="00444E30"/>
    <w:rsid w:val="004547A1"/>
    <w:rsid w:val="00455CDF"/>
    <w:rsid w:val="004723A8"/>
    <w:rsid w:val="00474DCA"/>
    <w:rsid w:val="004751A8"/>
    <w:rsid w:val="004836FB"/>
    <w:rsid w:val="004852D2"/>
    <w:rsid w:val="00487047"/>
    <w:rsid w:val="004905B5"/>
    <w:rsid w:val="004A08A3"/>
    <w:rsid w:val="004A7381"/>
    <w:rsid w:val="004B155F"/>
    <w:rsid w:val="004B568F"/>
    <w:rsid w:val="004B7C0A"/>
    <w:rsid w:val="004C15FE"/>
    <w:rsid w:val="004C1E88"/>
    <w:rsid w:val="004E1CB6"/>
    <w:rsid w:val="004E27A8"/>
    <w:rsid w:val="004F39EA"/>
    <w:rsid w:val="004F522B"/>
    <w:rsid w:val="005060E0"/>
    <w:rsid w:val="00511104"/>
    <w:rsid w:val="00515967"/>
    <w:rsid w:val="0052557D"/>
    <w:rsid w:val="005274EA"/>
    <w:rsid w:val="0053154E"/>
    <w:rsid w:val="005328C2"/>
    <w:rsid w:val="00532F1E"/>
    <w:rsid w:val="00533587"/>
    <w:rsid w:val="00536D17"/>
    <w:rsid w:val="00537C97"/>
    <w:rsid w:val="0054650E"/>
    <w:rsid w:val="005549D9"/>
    <w:rsid w:val="00556135"/>
    <w:rsid w:val="005852AC"/>
    <w:rsid w:val="00586A7D"/>
    <w:rsid w:val="005A1CC7"/>
    <w:rsid w:val="005B20A1"/>
    <w:rsid w:val="005B6D33"/>
    <w:rsid w:val="005C09BB"/>
    <w:rsid w:val="005C612F"/>
    <w:rsid w:val="005D4316"/>
    <w:rsid w:val="005D57F7"/>
    <w:rsid w:val="005E26BD"/>
    <w:rsid w:val="005F03FD"/>
    <w:rsid w:val="005F1A3A"/>
    <w:rsid w:val="005F4F67"/>
    <w:rsid w:val="006162DF"/>
    <w:rsid w:val="006325BD"/>
    <w:rsid w:val="00635B56"/>
    <w:rsid w:val="0064036B"/>
    <w:rsid w:val="0065207D"/>
    <w:rsid w:val="00662F45"/>
    <w:rsid w:val="00671DE9"/>
    <w:rsid w:val="00685641"/>
    <w:rsid w:val="006B08F8"/>
    <w:rsid w:val="006C6B41"/>
    <w:rsid w:val="006C7254"/>
    <w:rsid w:val="006E6F7E"/>
    <w:rsid w:val="006F4848"/>
    <w:rsid w:val="006F7C06"/>
    <w:rsid w:val="0070059F"/>
    <w:rsid w:val="00717A73"/>
    <w:rsid w:val="0074089D"/>
    <w:rsid w:val="00742CF4"/>
    <w:rsid w:val="00743A7F"/>
    <w:rsid w:val="00743FB8"/>
    <w:rsid w:val="00751BB9"/>
    <w:rsid w:val="00754ECF"/>
    <w:rsid w:val="007928FE"/>
    <w:rsid w:val="00796DFD"/>
    <w:rsid w:val="007A2BF9"/>
    <w:rsid w:val="007A6614"/>
    <w:rsid w:val="007B7AA0"/>
    <w:rsid w:val="007C3984"/>
    <w:rsid w:val="007D5FB1"/>
    <w:rsid w:val="007E3A40"/>
    <w:rsid w:val="007E49DE"/>
    <w:rsid w:val="00810D76"/>
    <w:rsid w:val="008218A4"/>
    <w:rsid w:val="00832CC8"/>
    <w:rsid w:val="00834479"/>
    <w:rsid w:val="00835160"/>
    <w:rsid w:val="0084795B"/>
    <w:rsid w:val="008566DF"/>
    <w:rsid w:val="00875279"/>
    <w:rsid w:val="00880CD8"/>
    <w:rsid w:val="00883A7F"/>
    <w:rsid w:val="008A3C97"/>
    <w:rsid w:val="008C3A39"/>
    <w:rsid w:val="008E1E59"/>
    <w:rsid w:val="008F2ED3"/>
    <w:rsid w:val="008F6123"/>
    <w:rsid w:val="008F7D90"/>
    <w:rsid w:val="009058C5"/>
    <w:rsid w:val="00912395"/>
    <w:rsid w:val="0091472E"/>
    <w:rsid w:val="00920060"/>
    <w:rsid w:val="0093011B"/>
    <w:rsid w:val="00930A57"/>
    <w:rsid w:val="00930DDA"/>
    <w:rsid w:val="00944B0A"/>
    <w:rsid w:val="009515A8"/>
    <w:rsid w:val="00956E3C"/>
    <w:rsid w:val="009615EA"/>
    <w:rsid w:val="009625B5"/>
    <w:rsid w:val="009640F4"/>
    <w:rsid w:val="009955DF"/>
    <w:rsid w:val="009A12B0"/>
    <w:rsid w:val="009C2DB4"/>
    <w:rsid w:val="009D399D"/>
    <w:rsid w:val="009E47C9"/>
    <w:rsid w:val="009E47EA"/>
    <w:rsid w:val="00A0332B"/>
    <w:rsid w:val="00A16920"/>
    <w:rsid w:val="00A24F7F"/>
    <w:rsid w:val="00A264DE"/>
    <w:rsid w:val="00A26E19"/>
    <w:rsid w:val="00A2701A"/>
    <w:rsid w:val="00A34827"/>
    <w:rsid w:val="00A53B02"/>
    <w:rsid w:val="00A611FA"/>
    <w:rsid w:val="00A64A4A"/>
    <w:rsid w:val="00A969C4"/>
    <w:rsid w:val="00AA4EB2"/>
    <w:rsid w:val="00AB2F00"/>
    <w:rsid w:val="00AB3292"/>
    <w:rsid w:val="00AB500B"/>
    <w:rsid w:val="00AC50A2"/>
    <w:rsid w:val="00AE0497"/>
    <w:rsid w:val="00AE7907"/>
    <w:rsid w:val="00AF3A7D"/>
    <w:rsid w:val="00AF5D54"/>
    <w:rsid w:val="00B143CA"/>
    <w:rsid w:val="00B15A86"/>
    <w:rsid w:val="00B25B6F"/>
    <w:rsid w:val="00B33CB6"/>
    <w:rsid w:val="00B42F44"/>
    <w:rsid w:val="00B47DD8"/>
    <w:rsid w:val="00B75BB0"/>
    <w:rsid w:val="00B87337"/>
    <w:rsid w:val="00B87E14"/>
    <w:rsid w:val="00BC6F72"/>
    <w:rsid w:val="00BC7AE1"/>
    <w:rsid w:val="00BD1E5C"/>
    <w:rsid w:val="00BD4DA6"/>
    <w:rsid w:val="00BD7414"/>
    <w:rsid w:val="00BD7CB9"/>
    <w:rsid w:val="00BE79B1"/>
    <w:rsid w:val="00BF1242"/>
    <w:rsid w:val="00BF3840"/>
    <w:rsid w:val="00C00217"/>
    <w:rsid w:val="00C06315"/>
    <w:rsid w:val="00C06D7D"/>
    <w:rsid w:val="00C104E2"/>
    <w:rsid w:val="00C255FF"/>
    <w:rsid w:val="00C3444E"/>
    <w:rsid w:val="00C404BC"/>
    <w:rsid w:val="00C42A0F"/>
    <w:rsid w:val="00C473B8"/>
    <w:rsid w:val="00C50D0B"/>
    <w:rsid w:val="00C53462"/>
    <w:rsid w:val="00C6133C"/>
    <w:rsid w:val="00C74B80"/>
    <w:rsid w:val="00C75C0B"/>
    <w:rsid w:val="00C86A42"/>
    <w:rsid w:val="00C875B8"/>
    <w:rsid w:val="00CA58A9"/>
    <w:rsid w:val="00CB1A41"/>
    <w:rsid w:val="00CB3023"/>
    <w:rsid w:val="00CC4F63"/>
    <w:rsid w:val="00CC4FF6"/>
    <w:rsid w:val="00CC6677"/>
    <w:rsid w:val="00CE6FE1"/>
    <w:rsid w:val="00D01132"/>
    <w:rsid w:val="00D10585"/>
    <w:rsid w:val="00D17298"/>
    <w:rsid w:val="00D41F61"/>
    <w:rsid w:val="00D61C49"/>
    <w:rsid w:val="00D63BDA"/>
    <w:rsid w:val="00D63E62"/>
    <w:rsid w:val="00D64EED"/>
    <w:rsid w:val="00D761DD"/>
    <w:rsid w:val="00D977CB"/>
    <w:rsid w:val="00DA332C"/>
    <w:rsid w:val="00DA6A99"/>
    <w:rsid w:val="00DA79E4"/>
    <w:rsid w:val="00DB196E"/>
    <w:rsid w:val="00DB2164"/>
    <w:rsid w:val="00DC11DC"/>
    <w:rsid w:val="00DC51AE"/>
    <w:rsid w:val="00DD1677"/>
    <w:rsid w:val="00DF2D49"/>
    <w:rsid w:val="00DF6328"/>
    <w:rsid w:val="00DF638F"/>
    <w:rsid w:val="00DF6C43"/>
    <w:rsid w:val="00E1182C"/>
    <w:rsid w:val="00E22B1F"/>
    <w:rsid w:val="00E36DEF"/>
    <w:rsid w:val="00E52CA5"/>
    <w:rsid w:val="00E6413D"/>
    <w:rsid w:val="00E64AA8"/>
    <w:rsid w:val="00E667CF"/>
    <w:rsid w:val="00E675B4"/>
    <w:rsid w:val="00E76DF9"/>
    <w:rsid w:val="00E80B35"/>
    <w:rsid w:val="00E85015"/>
    <w:rsid w:val="00E9021C"/>
    <w:rsid w:val="00E91D78"/>
    <w:rsid w:val="00EA1EED"/>
    <w:rsid w:val="00EA24F2"/>
    <w:rsid w:val="00EA63CF"/>
    <w:rsid w:val="00EA6DE2"/>
    <w:rsid w:val="00EB4FA1"/>
    <w:rsid w:val="00EC591F"/>
    <w:rsid w:val="00ED7882"/>
    <w:rsid w:val="00EE00BD"/>
    <w:rsid w:val="00EE1D36"/>
    <w:rsid w:val="00EF3A8E"/>
    <w:rsid w:val="00F018EB"/>
    <w:rsid w:val="00F03FE5"/>
    <w:rsid w:val="00F116F6"/>
    <w:rsid w:val="00F165E2"/>
    <w:rsid w:val="00F56126"/>
    <w:rsid w:val="00F6171B"/>
    <w:rsid w:val="00F700E9"/>
    <w:rsid w:val="00F734E2"/>
    <w:rsid w:val="00F82046"/>
    <w:rsid w:val="00F82BD3"/>
    <w:rsid w:val="00F8381C"/>
    <w:rsid w:val="00F9747E"/>
    <w:rsid w:val="00FC0A53"/>
    <w:rsid w:val="00FE76AD"/>
    <w:rsid w:val="00FF320B"/>
    <w:rsid w:val="00FF431E"/>
    <w:rsid w:val="00FF596B"/>
    <w:rsid w:val="00FF64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04A4F239"/>
  <w15:docId w15:val="{BED76C7B-83EC-4169-817A-66E552EB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565E"/>
    <w:pPr>
      <w:suppressAutoHyphens/>
      <w:spacing w:after="200"/>
    </w:pPr>
    <w:rPr>
      <w:rFonts w:eastAsia="Calibri" w:cs="Times New Roman"/>
    </w:rPr>
  </w:style>
  <w:style w:type="paragraph" w:styleId="Ttulo1">
    <w:name w:val="heading 1"/>
    <w:basedOn w:val="Normal"/>
    <w:next w:val="Normal"/>
    <w:link w:val="Ttulo1Car"/>
    <w:uiPriority w:val="9"/>
    <w:qFormat/>
    <w:rsid w:val="00C6565E"/>
    <w:pPr>
      <w:keepNext/>
      <w:spacing w:before="240" w:after="60"/>
      <w:outlineLvl w:val="0"/>
    </w:pPr>
    <w:rPr>
      <w:rFonts w:ascii="Cambria" w:eastAsia="Times New Roman" w:hAnsi="Cambria"/>
      <w:b/>
      <w:bCs/>
      <w:sz w:val="32"/>
      <w:szCs w:val="32"/>
    </w:rPr>
  </w:style>
  <w:style w:type="paragraph" w:styleId="Ttulo3">
    <w:name w:val="heading 3"/>
    <w:basedOn w:val="Normal"/>
    <w:next w:val="Normal"/>
    <w:link w:val="Ttulo3Car"/>
    <w:uiPriority w:val="9"/>
    <w:semiHidden/>
    <w:unhideWhenUsed/>
    <w:qFormat/>
    <w:rsid w:val="00D116E4"/>
    <w:pPr>
      <w:keepNext/>
      <w:keepLines/>
      <w:spacing w:before="200" w:after="0"/>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565E"/>
    <w:rPr>
      <w:rFonts w:ascii="Cambria" w:eastAsia="Times New Roman" w:hAnsi="Cambria" w:cs="Times New Roman"/>
      <w:b/>
      <w:bCs/>
      <w:sz w:val="32"/>
      <w:szCs w:val="32"/>
    </w:rPr>
  </w:style>
  <w:style w:type="character" w:customStyle="1" w:styleId="texto">
    <w:name w:val="texto"/>
    <w:basedOn w:val="Fuentedeprrafopredeter"/>
    <w:rsid w:val="00C6565E"/>
  </w:style>
  <w:style w:type="character" w:customStyle="1" w:styleId="EncabezadoCar">
    <w:name w:val="Encabezado Car"/>
    <w:basedOn w:val="Fuentedeprrafopredeter"/>
    <w:link w:val="Encabezado"/>
    <w:uiPriority w:val="99"/>
    <w:rsid w:val="00C6565E"/>
    <w:rPr>
      <w:rFonts w:ascii="Calibri" w:eastAsia="Calibri" w:hAnsi="Calibri" w:cs="Times New Roman"/>
    </w:rPr>
  </w:style>
  <w:style w:type="character" w:customStyle="1" w:styleId="PiedepginaCar">
    <w:name w:val="Pie de página Car"/>
    <w:basedOn w:val="Fuentedeprrafopredeter"/>
    <w:link w:val="Piedepgina"/>
    <w:uiPriority w:val="99"/>
    <w:rsid w:val="00C6565E"/>
    <w:rPr>
      <w:rFonts w:ascii="Calibri" w:eastAsia="Calibri" w:hAnsi="Calibri" w:cs="Times New Roman"/>
    </w:rPr>
  </w:style>
  <w:style w:type="character" w:styleId="Refdenotaalpie">
    <w:name w:val="footnote reference"/>
    <w:uiPriority w:val="99"/>
    <w:rsid w:val="00C6565E"/>
    <w:rPr>
      <w:vertAlign w:val="superscript"/>
    </w:rPr>
  </w:style>
  <w:style w:type="character" w:customStyle="1" w:styleId="apple-converted-space">
    <w:name w:val="apple-converted-space"/>
    <w:rsid w:val="00C6565E"/>
  </w:style>
  <w:style w:type="character" w:customStyle="1" w:styleId="LinkdaInternet">
    <w:name w:val="Link da Internet"/>
    <w:uiPriority w:val="99"/>
    <w:unhideWhenUsed/>
    <w:rsid w:val="00C6565E"/>
    <w:rPr>
      <w:color w:val="0000FF"/>
      <w:u w:val="single"/>
    </w:rPr>
  </w:style>
  <w:style w:type="character" w:customStyle="1" w:styleId="ajaxcapes">
    <w:name w:val="ajaxcapes"/>
    <w:rsid w:val="00C6565E"/>
  </w:style>
  <w:style w:type="character" w:styleId="Refdecomentario">
    <w:name w:val="annotation reference"/>
    <w:semiHidden/>
    <w:rsid w:val="00C6565E"/>
    <w:rPr>
      <w:sz w:val="16"/>
      <w:szCs w:val="16"/>
    </w:rPr>
  </w:style>
  <w:style w:type="character" w:customStyle="1" w:styleId="TextocomentarioCar">
    <w:name w:val="Texto comentario Car"/>
    <w:basedOn w:val="Fuentedeprrafopredeter"/>
    <w:link w:val="Textocomentario"/>
    <w:semiHidden/>
    <w:rsid w:val="00C6565E"/>
    <w:rPr>
      <w:rFonts w:ascii="Calibri" w:eastAsia="Calibri" w:hAnsi="Calibri" w:cs="Times New Roman"/>
      <w:sz w:val="20"/>
      <w:szCs w:val="20"/>
    </w:rPr>
  </w:style>
  <w:style w:type="character" w:customStyle="1" w:styleId="AsuntodelcomentarioCar">
    <w:name w:val="Asunto del comentario Car"/>
    <w:basedOn w:val="TextocomentarioCar"/>
    <w:link w:val="Asuntodelcomentario"/>
    <w:semiHidden/>
    <w:rsid w:val="00C6565E"/>
    <w:rPr>
      <w:rFonts w:ascii="Calibri" w:eastAsia="Calibri" w:hAnsi="Calibri" w:cs="Times New Roman"/>
      <w:b/>
      <w:bCs/>
      <w:sz w:val="20"/>
      <w:szCs w:val="20"/>
    </w:rPr>
  </w:style>
  <w:style w:type="character" w:customStyle="1" w:styleId="TextodegloboCar">
    <w:name w:val="Texto de globo Car"/>
    <w:basedOn w:val="Fuentedeprrafopredeter"/>
    <w:link w:val="Textodeglobo"/>
    <w:semiHidden/>
    <w:rsid w:val="00C6565E"/>
    <w:rPr>
      <w:rFonts w:ascii="Tahoma" w:eastAsia="Calibri" w:hAnsi="Tahoma" w:cs="Tahoma"/>
      <w:sz w:val="16"/>
      <w:szCs w:val="16"/>
    </w:rPr>
  </w:style>
  <w:style w:type="character" w:styleId="Textoennegrita">
    <w:name w:val="Strong"/>
    <w:uiPriority w:val="22"/>
    <w:qFormat/>
    <w:rsid w:val="00C6565E"/>
    <w:rPr>
      <w:b/>
      <w:bCs/>
    </w:rPr>
  </w:style>
  <w:style w:type="character" w:styleId="nfasis">
    <w:name w:val="Emphasis"/>
    <w:uiPriority w:val="20"/>
    <w:qFormat/>
    <w:rsid w:val="00C6565E"/>
    <w:rPr>
      <w:i/>
      <w:iCs/>
    </w:rPr>
  </w:style>
  <w:style w:type="character" w:customStyle="1" w:styleId="TextonotapieCar">
    <w:name w:val="Texto nota pie Car"/>
    <w:basedOn w:val="Fuentedeprrafopredeter"/>
    <w:link w:val="Textonotapie"/>
    <w:uiPriority w:val="99"/>
    <w:semiHidden/>
    <w:rsid w:val="00C6565E"/>
    <w:rPr>
      <w:rFonts w:ascii="Calibri" w:eastAsia="Calibri" w:hAnsi="Calibri" w:cs="Times New Roman"/>
      <w:sz w:val="20"/>
      <w:szCs w:val="20"/>
    </w:rPr>
  </w:style>
  <w:style w:type="character" w:customStyle="1" w:styleId="null">
    <w:name w:val="null"/>
    <w:rsid w:val="00C6565E"/>
  </w:style>
  <w:style w:type="character" w:customStyle="1" w:styleId="TextonotaalfinalCar">
    <w:name w:val="Texto nota al final Car"/>
    <w:basedOn w:val="Fuentedeprrafopredeter"/>
    <w:link w:val="Textonotaalfinal"/>
    <w:uiPriority w:val="99"/>
    <w:semiHidden/>
    <w:rsid w:val="00C6565E"/>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C6565E"/>
    <w:rPr>
      <w:vertAlign w:val="superscript"/>
    </w:rPr>
  </w:style>
  <w:style w:type="character" w:customStyle="1" w:styleId="yiv1292971738">
    <w:name w:val="yiv1292971738"/>
    <w:basedOn w:val="Fuentedeprrafopredeter"/>
    <w:rsid w:val="0025795E"/>
  </w:style>
  <w:style w:type="character" w:customStyle="1" w:styleId="Ttulo3Car">
    <w:name w:val="Título 3 Car"/>
    <w:basedOn w:val="Fuentedeprrafopredeter"/>
    <w:link w:val="Ttulo3"/>
    <w:uiPriority w:val="9"/>
    <w:semiHidden/>
    <w:rsid w:val="00D116E4"/>
    <w:rPr>
      <w:rFonts w:ascii="Cambria" w:hAnsi="Cambria"/>
      <w:b/>
      <w:bCs/>
      <w:color w:val="4F81BD"/>
    </w:rPr>
  </w:style>
  <w:style w:type="character" w:customStyle="1" w:styleId="A3">
    <w:name w:val="A3"/>
    <w:uiPriority w:val="99"/>
    <w:rsid w:val="003F4960"/>
    <w:rPr>
      <w:rFonts w:cs="Futura Md BT"/>
      <w:color w:val="000000"/>
      <w:sz w:val="18"/>
      <w:szCs w:val="18"/>
    </w:rPr>
  </w:style>
  <w:style w:type="character" w:customStyle="1" w:styleId="A4">
    <w:name w:val="A4"/>
    <w:uiPriority w:val="99"/>
    <w:rsid w:val="003F4960"/>
    <w:rPr>
      <w:rFonts w:cs="Futura Md BT"/>
      <w:color w:val="000000"/>
      <w:sz w:val="10"/>
      <w:szCs w:val="10"/>
    </w:rPr>
  </w:style>
  <w:style w:type="character" w:customStyle="1" w:styleId="ListLabel1">
    <w:name w:val="ListLabel 1"/>
    <w:rsid w:val="00511104"/>
    <w:rPr>
      <w:rFonts w:cs="Courier New"/>
    </w:rPr>
  </w:style>
  <w:style w:type="character" w:customStyle="1" w:styleId="ListLabel2">
    <w:name w:val="ListLabel 2"/>
    <w:rsid w:val="00511104"/>
    <w:rPr>
      <w:i/>
    </w:rPr>
  </w:style>
  <w:style w:type="character" w:customStyle="1" w:styleId="ListLabel3">
    <w:name w:val="ListLabel 3"/>
    <w:rsid w:val="00511104"/>
    <w:rPr>
      <w:b w:val="0"/>
      <w:color w:val="FF0000"/>
    </w:rPr>
  </w:style>
  <w:style w:type="character" w:customStyle="1" w:styleId="ListLabel4">
    <w:name w:val="ListLabel 4"/>
    <w:rsid w:val="00511104"/>
    <w:rPr>
      <w:i w:val="0"/>
    </w:rPr>
  </w:style>
  <w:style w:type="character" w:customStyle="1" w:styleId="ListLabel5">
    <w:name w:val="ListLabel 5"/>
    <w:rsid w:val="00511104"/>
    <w:rPr>
      <w:rFonts w:eastAsia="Calibri" w:cs="Times New Roman"/>
    </w:rPr>
  </w:style>
  <w:style w:type="character" w:customStyle="1" w:styleId="ListLabel6">
    <w:name w:val="ListLabel 6"/>
    <w:rsid w:val="00511104"/>
    <w:rPr>
      <w:b/>
    </w:rPr>
  </w:style>
  <w:style w:type="character" w:customStyle="1" w:styleId="ListLabel7">
    <w:name w:val="ListLabel 7"/>
    <w:rsid w:val="00511104"/>
    <w:rPr>
      <w:rFonts w:cs="Times New Roman"/>
    </w:rPr>
  </w:style>
  <w:style w:type="character" w:customStyle="1" w:styleId="Caracteresdenotaderodap">
    <w:name w:val="Caracteres de nota de rodapé"/>
    <w:rsid w:val="00511104"/>
  </w:style>
  <w:style w:type="character" w:customStyle="1" w:styleId="ncoradanotaderodap">
    <w:name w:val="Âncora da nota de rodapé"/>
    <w:rsid w:val="00511104"/>
    <w:rPr>
      <w:vertAlign w:val="superscript"/>
    </w:rPr>
  </w:style>
  <w:style w:type="character" w:customStyle="1" w:styleId="ncoradanotadefim">
    <w:name w:val="Âncora da nota de fim"/>
    <w:rsid w:val="00511104"/>
    <w:rPr>
      <w:vertAlign w:val="superscript"/>
    </w:rPr>
  </w:style>
  <w:style w:type="character" w:customStyle="1" w:styleId="Caracteresdenotadefim">
    <w:name w:val="Caracteres de nota de fim"/>
    <w:rsid w:val="00511104"/>
  </w:style>
  <w:style w:type="character" w:customStyle="1" w:styleId="ListLabel8">
    <w:name w:val="ListLabel 8"/>
    <w:rsid w:val="00511104"/>
    <w:rPr>
      <w:b/>
    </w:rPr>
  </w:style>
  <w:style w:type="paragraph" w:styleId="Ttulo">
    <w:name w:val="Title"/>
    <w:basedOn w:val="Normal"/>
    <w:next w:val="Corpodotexto"/>
    <w:rsid w:val="00511104"/>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511104"/>
    <w:pPr>
      <w:spacing w:after="140" w:line="288" w:lineRule="auto"/>
    </w:pPr>
  </w:style>
  <w:style w:type="paragraph" w:styleId="Lista">
    <w:name w:val="List"/>
    <w:basedOn w:val="Corpodotexto"/>
    <w:rsid w:val="00511104"/>
    <w:rPr>
      <w:rFonts w:cs="Mangal"/>
    </w:rPr>
  </w:style>
  <w:style w:type="paragraph" w:styleId="Descripcin">
    <w:name w:val="caption"/>
    <w:basedOn w:val="Normal"/>
    <w:rsid w:val="00511104"/>
    <w:pPr>
      <w:suppressLineNumbers/>
      <w:spacing w:before="120" w:after="120"/>
    </w:pPr>
    <w:rPr>
      <w:rFonts w:cs="Mangal"/>
      <w:i/>
      <w:iCs/>
      <w:sz w:val="24"/>
      <w:szCs w:val="24"/>
    </w:rPr>
  </w:style>
  <w:style w:type="paragraph" w:customStyle="1" w:styleId="ndice">
    <w:name w:val="Índice"/>
    <w:basedOn w:val="Normal"/>
    <w:rsid w:val="00511104"/>
    <w:pPr>
      <w:suppressLineNumbers/>
    </w:pPr>
    <w:rPr>
      <w:rFonts w:cs="Mangal"/>
    </w:rPr>
  </w:style>
  <w:style w:type="paragraph" w:customStyle="1" w:styleId="Ttulododocumento">
    <w:name w:val="Título do documento"/>
    <w:basedOn w:val="Normal"/>
    <w:rsid w:val="00511104"/>
    <w:pPr>
      <w:keepNext/>
      <w:spacing w:before="240" w:after="120"/>
    </w:pPr>
    <w:rPr>
      <w:rFonts w:ascii="Liberation Sans" w:eastAsia="Microsoft YaHei" w:hAnsi="Liberation Sans" w:cs="Mangal"/>
      <w:sz w:val="28"/>
      <w:szCs w:val="28"/>
    </w:rPr>
  </w:style>
  <w:style w:type="paragraph" w:styleId="Encabezado">
    <w:name w:val="header"/>
    <w:basedOn w:val="Normal"/>
    <w:link w:val="EncabezadoCar"/>
    <w:uiPriority w:val="99"/>
    <w:unhideWhenUsed/>
    <w:rsid w:val="00C6565E"/>
    <w:pPr>
      <w:tabs>
        <w:tab w:val="center" w:pos="4252"/>
        <w:tab w:val="right" w:pos="8504"/>
      </w:tabs>
    </w:pPr>
  </w:style>
  <w:style w:type="paragraph" w:styleId="Piedepgina">
    <w:name w:val="footer"/>
    <w:basedOn w:val="Normal"/>
    <w:link w:val="PiedepginaCar"/>
    <w:uiPriority w:val="99"/>
    <w:unhideWhenUsed/>
    <w:rsid w:val="00C6565E"/>
    <w:pPr>
      <w:tabs>
        <w:tab w:val="center" w:pos="4252"/>
        <w:tab w:val="right" w:pos="8504"/>
      </w:tabs>
    </w:pPr>
  </w:style>
  <w:style w:type="paragraph" w:styleId="NormalWeb">
    <w:name w:val="Normal (Web)"/>
    <w:basedOn w:val="Normal"/>
    <w:uiPriority w:val="99"/>
    <w:unhideWhenUsed/>
    <w:rsid w:val="00C6565E"/>
    <w:pPr>
      <w:spacing w:after="280"/>
    </w:pPr>
    <w:rPr>
      <w:rFonts w:ascii="Times New Roman" w:eastAsia="Times New Roman" w:hAnsi="Times New Roman"/>
      <w:sz w:val="24"/>
      <w:szCs w:val="24"/>
      <w:lang w:eastAsia="pt-BR"/>
    </w:rPr>
  </w:style>
  <w:style w:type="paragraph" w:styleId="Textocomentario">
    <w:name w:val="annotation text"/>
    <w:basedOn w:val="Normal"/>
    <w:link w:val="TextocomentarioCar"/>
    <w:semiHidden/>
    <w:rsid w:val="00C6565E"/>
    <w:rPr>
      <w:sz w:val="20"/>
      <w:szCs w:val="20"/>
    </w:rPr>
  </w:style>
  <w:style w:type="paragraph" w:styleId="Asuntodelcomentario">
    <w:name w:val="annotation subject"/>
    <w:basedOn w:val="Textocomentario"/>
    <w:link w:val="AsuntodelcomentarioCar"/>
    <w:semiHidden/>
    <w:rsid w:val="00C6565E"/>
    <w:rPr>
      <w:b/>
      <w:bCs/>
    </w:rPr>
  </w:style>
  <w:style w:type="paragraph" w:styleId="Textodeglobo">
    <w:name w:val="Balloon Text"/>
    <w:basedOn w:val="Normal"/>
    <w:link w:val="TextodegloboCar"/>
    <w:semiHidden/>
    <w:rsid w:val="00C6565E"/>
    <w:rPr>
      <w:rFonts w:ascii="Tahoma" w:hAnsi="Tahoma" w:cs="Tahoma"/>
      <w:sz w:val="16"/>
      <w:szCs w:val="16"/>
    </w:rPr>
  </w:style>
  <w:style w:type="paragraph" w:styleId="Textonotapie">
    <w:name w:val="footnote text"/>
    <w:basedOn w:val="Normal"/>
    <w:link w:val="TextonotapieCar"/>
    <w:uiPriority w:val="99"/>
    <w:semiHidden/>
    <w:unhideWhenUsed/>
    <w:rsid w:val="00C6565E"/>
    <w:pPr>
      <w:spacing w:after="0" w:line="240" w:lineRule="auto"/>
    </w:pPr>
    <w:rPr>
      <w:sz w:val="20"/>
      <w:szCs w:val="20"/>
    </w:rPr>
  </w:style>
  <w:style w:type="paragraph" w:customStyle="1" w:styleId="Default">
    <w:name w:val="Default"/>
    <w:rsid w:val="00C6565E"/>
    <w:pPr>
      <w:suppressAutoHyphens/>
      <w:spacing w:line="240" w:lineRule="auto"/>
    </w:pPr>
    <w:rPr>
      <w:rFonts w:ascii="Arial Black" w:eastAsia="Calibri" w:hAnsi="Arial Black" w:cs="Arial Black"/>
      <w:color w:val="000000"/>
      <w:sz w:val="24"/>
      <w:szCs w:val="24"/>
      <w:lang w:eastAsia="pt-BR"/>
    </w:rPr>
  </w:style>
  <w:style w:type="paragraph" w:styleId="Textonotaalfinal">
    <w:name w:val="endnote text"/>
    <w:basedOn w:val="Normal"/>
    <w:link w:val="TextonotaalfinalCar"/>
    <w:uiPriority w:val="99"/>
    <w:semiHidden/>
    <w:unhideWhenUsed/>
    <w:rsid w:val="00C6565E"/>
    <w:pPr>
      <w:spacing w:after="0" w:line="240" w:lineRule="auto"/>
    </w:pPr>
    <w:rPr>
      <w:sz w:val="20"/>
      <w:szCs w:val="20"/>
    </w:rPr>
  </w:style>
  <w:style w:type="paragraph" w:styleId="Prrafodelista">
    <w:name w:val="List Paragraph"/>
    <w:basedOn w:val="Normal"/>
    <w:uiPriority w:val="34"/>
    <w:qFormat/>
    <w:rsid w:val="00C6565E"/>
    <w:pPr>
      <w:ind w:left="720"/>
      <w:contextualSpacing/>
    </w:pPr>
  </w:style>
  <w:style w:type="paragraph" w:customStyle="1" w:styleId="Pa3">
    <w:name w:val="Pa3"/>
    <w:basedOn w:val="Default"/>
    <w:next w:val="Default"/>
    <w:uiPriority w:val="99"/>
    <w:rsid w:val="003F4960"/>
    <w:pPr>
      <w:spacing w:line="241" w:lineRule="atLeast"/>
    </w:pPr>
    <w:rPr>
      <w:rFonts w:ascii="Futura Md BT" w:hAnsi="Futura Md BT" w:cs="Calibri"/>
      <w:color w:val="00000A"/>
      <w:lang w:eastAsia="en-US"/>
    </w:rPr>
  </w:style>
  <w:style w:type="paragraph" w:customStyle="1" w:styleId="Pa11">
    <w:name w:val="Pa11"/>
    <w:basedOn w:val="Default"/>
    <w:next w:val="Default"/>
    <w:uiPriority w:val="99"/>
    <w:rsid w:val="00ED3A97"/>
    <w:pPr>
      <w:spacing w:line="241" w:lineRule="atLeast"/>
    </w:pPr>
    <w:rPr>
      <w:rFonts w:ascii="Aldine401 BT" w:hAnsi="Aldine401 BT" w:cs="Calibri"/>
      <w:color w:val="00000A"/>
      <w:lang w:eastAsia="en-US"/>
    </w:rPr>
  </w:style>
  <w:style w:type="paragraph" w:customStyle="1" w:styleId="Notaderodap">
    <w:name w:val="Nota de rodapé"/>
    <w:basedOn w:val="Normal"/>
    <w:rsid w:val="00511104"/>
  </w:style>
  <w:style w:type="character" w:styleId="Hipervnculo">
    <w:name w:val="Hyperlink"/>
    <w:basedOn w:val="Fuentedeprrafopredeter"/>
    <w:uiPriority w:val="99"/>
    <w:unhideWhenUsed/>
    <w:rsid w:val="00EB4FA1"/>
    <w:rPr>
      <w:color w:val="0000FF" w:themeColor="hyperlink"/>
      <w:u w:val="single"/>
    </w:rPr>
  </w:style>
  <w:style w:type="character" w:customStyle="1" w:styleId="Refdenotaderodap1">
    <w:name w:val="Ref. de nota de rodapé1"/>
    <w:rsid w:val="00CC4F63"/>
    <w:rPr>
      <w:vertAlign w:val="superscript"/>
    </w:rPr>
  </w:style>
  <w:style w:type="paragraph" w:styleId="Revisin">
    <w:name w:val="Revision"/>
    <w:hidden/>
    <w:uiPriority w:val="99"/>
    <w:semiHidden/>
    <w:rsid w:val="005D57F7"/>
    <w:pPr>
      <w:spacing w:line="240" w:lineRule="auto"/>
    </w:pPr>
    <w:rPr>
      <w:rFonts w:eastAsia="Calibri" w:cs="Times New Roman"/>
    </w:rPr>
  </w:style>
  <w:style w:type="paragraph" w:styleId="HTMLconformatoprevio">
    <w:name w:val="HTML Preformatted"/>
    <w:basedOn w:val="Normal"/>
    <w:link w:val="HTMLconformatoprevioCar"/>
    <w:uiPriority w:val="99"/>
    <w:unhideWhenUsed/>
    <w:rsid w:val="00956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t-BR"/>
    </w:rPr>
  </w:style>
  <w:style w:type="character" w:customStyle="1" w:styleId="HTMLconformatoprevioCar">
    <w:name w:val="HTML con formato previo Car"/>
    <w:basedOn w:val="Fuentedeprrafopredeter"/>
    <w:link w:val="HTMLconformatoprevio"/>
    <w:uiPriority w:val="99"/>
    <w:rsid w:val="00956E3C"/>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970202">
      <w:bodyDiv w:val="1"/>
      <w:marLeft w:val="0"/>
      <w:marRight w:val="0"/>
      <w:marTop w:val="0"/>
      <w:marBottom w:val="0"/>
      <w:divBdr>
        <w:top w:val="none" w:sz="0" w:space="0" w:color="auto"/>
        <w:left w:val="none" w:sz="0" w:space="0" w:color="auto"/>
        <w:bottom w:val="none" w:sz="0" w:space="0" w:color="auto"/>
        <w:right w:val="none" w:sz="0" w:space="0" w:color="auto"/>
      </w:divBdr>
    </w:div>
    <w:div w:id="1467429096">
      <w:bodyDiv w:val="1"/>
      <w:marLeft w:val="0"/>
      <w:marRight w:val="0"/>
      <w:marTop w:val="0"/>
      <w:marBottom w:val="0"/>
      <w:divBdr>
        <w:top w:val="none" w:sz="0" w:space="0" w:color="auto"/>
        <w:left w:val="none" w:sz="0" w:space="0" w:color="auto"/>
        <w:bottom w:val="none" w:sz="0" w:space="0" w:color="auto"/>
        <w:right w:val="none" w:sz="0" w:space="0" w:color="auto"/>
      </w:divBdr>
    </w:div>
    <w:div w:id="1501577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inep.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pes.gov.br/images/documentos/Documentos_de_area_2017/21_efis_docarea_2016.pdf%20%5b201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versidadedofutebo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DFDF-EFEF-4C97-9C14-A1635994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4483</Words>
  <Characters>24662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HP</cp:lastModifiedBy>
  <cp:revision>3</cp:revision>
  <dcterms:created xsi:type="dcterms:W3CDTF">2017-08-04T02:54:00Z</dcterms:created>
  <dcterms:modified xsi:type="dcterms:W3CDTF">2017-08-04T03:27:00Z</dcterms:modified>
  <dc:language>pt-BR</dc:language>
</cp:coreProperties>
</file>