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11" w:lineRule="auto"/>
        <w:rPr>
          <w:rFonts w:ascii="Times New Roman" w:cs="Times New Roman" w:eastAsia="Times New Roman" w:hAnsi="Times New Roman"/>
          <w:sz w:val="3"/>
          <w:szCs w:val="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52.0" w:type="dxa"/>
        <w:jc w:val="left"/>
        <w:tblInd w:w="107.0" w:type="dxa"/>
        <w:tblLayout w:type="fixed"/>
        <w:tblLook w:val="0000"/>
      </w:tblPr>
      <w:tblGrid>
        <w:gridCol w:w="3381"/>
        <w:gridCol w:w="2046"/>
        <w:gridCol w:w="105"/>
        <w:gridCol w:w="3120"/>
        <w:tblGridChange w:id="0">
          <w:tblGrid>
            <w:gridCol w:w="3381"/>
            <w:gridCol w:w="2046"/>
            <w:gridCol w:w="105"/>
            <w:gridCol w:w="3120"/>
          </w:tblGrid>
        </w:tblGridChange>
      </w:tblGrid>
      <w:tr>
        <w:trPr>
          <w:trHeight w:val="335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pStyle w:val="Heading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DECLARAÇÃO DE RESPONSABILIDADE E CONFLITO DE INTERESSES</w:t>
            </w:r>
          </w:p>
        </w:tc>
      </w:tr>
      <w:tr>
        <w:trPr>
          <w:trHeight w:val="4265" w:hRule="atLeast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Os autores abaixo declaram que participaram da concepção, análise de resultados e contribuíram efetivamente na realização do manuscrito “MOBILIZAÇÃO VISCERAL EM ADULTOS COM DOR LOMBAR  INESPECÍFICA”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Tornam pública a responsabilidade pelo seu conteúdo, que não foram omitidas quaisquer ligações ou acordos de financiamento entre os autores e companhias que possam ter interesse com o tema abordado no manuscrito, nem com os produtos/ itens citados.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Declaramos que o manuscrito citado é original e que os resultados, em parte ou na integra, não foi enviado a outro periódico científico e não o será, enquanto sua publicação estiver sendo considerada pela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00"/>
                  <w:sz w:val="24"/>
                  <w:szCs w:val="24"/>
                  <w:u w:val="none"/>
                  <w:rtl w:val="0"/>
                </w:rPr>
                <w:t xml:space="preserve">Revista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09">
            <w:pPr>
              <w:spacing w:line="276" w:lineRule="auto"/>
              <w:ind w:firstLine="891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77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Lista de Autores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6" w:right="17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09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</w:t>
            </w:r>
          </w:p>
        </w:tc>
      </w:tr>
      <w:tr>
        <w:trPr>
          <w:trHeight w:val="842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Luana Ribeiro Altrão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tabs>
                <w:tab w:val="left" w:pos="708"/>
              </w:tabs>
              <w:ind w:hanging="2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</w:rPr>
              <w:drawing>
                <wp:inline distB="114300" distT="114300" distL="114300" distR="114300">
                  <wp:extent cx="1971675" cy="571500"/>
                  <wp:effectExtent b="0" l="0" r="0" t="0"/>
                  <wp:docPr id="1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18896" l="3739" r="8449" t="177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571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42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Marcos Antonio Pereira Brito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tabs>
                <w:tab w:val="left" w:pos="708"/>
              </w:tabs>
              <w:ind w:hanging="2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</w:rPr>
              <w:drawing>
                <wp:inline distB="114300" distT="114300" distL="114300" distR="114300">
                  <wp:extent cx="1971675" cy="736600"/>
                  <wp:effectExtent b="0" l="0" r="0" t="0"/>
                  <wp:docPr id="1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736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72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abriel Aparecido Boiago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tabs>
                <w:tab w:val="left" w:pos="708"/>
              </w:tabs>
              <w:ind w:hanging="2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</w:rPr>
              <w:drawing>
                <wp:inline distB="114300" distT="114300" distL="114300" distR="114300">
                  <wp:extent cx="1971675" cy="469900"/>
                  <wp:effectExtent b="0" l="0" r="0" t="0"/>
                  <wp:docPr id="1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 b="30225" l="0" r="0" t="208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469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993" w:left="1480" w:right="15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Cambria"/>
  <w:font w:name="Georgia"/>
  <w:font w:name="Times New Roman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rebuchet MS" w:cs="Trebuchet MS" w:eastAsia="Trebuchet MS" w:hAnsi="Trebuchet MS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rFonts w:ascii="Trebuchet MS" w:cs="Trebuchet MS" w:eastAsia="Trebuchet MS" w:hAnsi="Trebuchet MS"/>
      <w:lang w:bidi="en-US"/>
    </w:rPr>
  </w:style>
  <w:style w:type="paragraph" w:styleId="Ttulo2">
    <w:name w:val="heading 2"/>
    <w:basedOn w:val="Normal"/>
    <w:next w:val="Normal"/>
    <w:link w:val="Ttulo2Char"/>
    <w:uiPriority w:val="9"/>
    <w:unhideWhenUsed w:val="1"/>
    <w:qFormat w:val="1"/>
    <w:rsid w:val="000926B9"/>
    <w:pPr>
      <w:keepNext w:val="1"/>
      <w:keepLines w:val="1"/>
      <w:spacing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903C1D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903C1D"/>
    <w:rPr>
      <w:rFonts w:ascii="Tahoma" w:cs="Tahoma" w:eastAsia="Trebuchet MS" w:hAnsi="Tahoma"/>
      <w:sz w:val="16"/>
      <w:szCs w:val="16"/>
      <w:lang w:bidi="en-US"/>
    </w:rPr>
  </w:style>
  <w:style w:type="character" w:styleId="Ttulo2Char" w:customStyle="1">
    <w:name w:val="Título 2 Char"/>
    <w:basedOn w:val="Fontepargpadro"/>
    <w:link w:val="Ttulo2"/>
    <w:uiPriority w:val="9"/>
    <w:rsid w:val="000926B9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  <w:lang w:bidi="en-US"/>
    </w:rPr>
  </w:style>
  <w:style w:type="character" w:styleId="nfase">
    <w:name w:val="Emphasis"/>
    <w:basedOn w:val="Fontepargpadro"/>
    <w:uiPriority w:val="20"/>
    <w:qFormat w:val="1"/>
    <w:rsid w:val="000A69DF"/>
    <w:rPr>
      <w:i w:val="1"/>
      <w:iCs w:val="1"/>
    </w:rPr>
  </w:style>
  <w:style w:type="character" w:styleId="Hyperlink">
    <w:name w:val="Hyperlink"/>
    <w:basedOn w:val="Fontepargpadro"/>
    <w:uiPriority w:val="99"/>
    <w:unhideWhenUsed w:val="1"/>
    <w:rsid w:val="00004957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revistas.unijui.edu.br/index.php/contextoesaude/index" TargetMode="External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BoLwkb6vRLCj2Bz0KCwA+z0Pqw==">AMUW2mWryeKnPjaFlERIL0M/rDATQQ1LKxKdJIoGv68WJEKm2OhYe4qFb4xn3e3k/6hzYYQZWKYQWnh5lhH2BpNjPvoyVU4VocaOA04ZPcEuul6Fos6XU4tViawe3uPeHI2ObCAL7n2N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2019-06-29T19:58:00Z</dcterms:created>
  <dc:creator>Marcelo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2019-06-22T00:00:00Z</vt:filetime>
  </property>
</Properties>
</file>