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47" w:rsidRPr="00CB06FB" w:rsidRDefault="00A32247" w:rsidP="00A32247">
      <w:pPr>
        <w:widowControl/>
        <w:suppressAutoHyphens w:val="0"/>
        <w:autoSpaceDE w:val="0"/>
        <w:autoSpaceDN w:val="0"/>
        <w:adjustRightInd w:val="0"/>
        <w:spacing w:line="360" w:lineRule="auto"/>
        <w:rPr>
          <w:b/>
          <w:kern w:val="0"/>
        </w:rPr>
      </w:pPr>
      <w:r w:rsidRPr="00CB06FB">
        <w:rPr>
          <w:b/>
          <w:kern w:val="0"/>
        </w:rPr>
        <w:t>Tabela 3</w:t>
      </w:r>
      <w:r>
        <w:rPr>
          <w:b/>
          <w:kern w:val="0"/>
        </w:rPr>
        <w:t>.</w:t>
      </w:r>
      <w:r w:rsidRPr="00CB06FB">
        <w:rPr>
          <w:b/>
          <w:kern w:val="0"/>
        </w:rPr>
        <w:t xml:space="preserve"> </w:t>
      </w:r>
      <w:r w:rsidRPr="00F01C7A">
        <w:rPr>
          <w:kern w:val="0"/>
        </w:rPr>
        <w:t>Variáveis da cinética de Frequência Cardíaca.</w:t>
      </w:r>
    </w:p>
    <w:p w:rsidR="00A32247" w:rsidRPr="00CB06FB" w:rsidRDefault="00A32247" w:rsidP="00A3224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</w:p>
    <w:tbl>
      <w:tblPr>
        <w:tblStyle w:val="SombreamentoClaro-nfase2"/>
        <w:tblpPr w:leftFromText="141" w:rightFromText="141" w:vertAnchor="text" w:tblpXSpec="center" w:tblpY="1"/>
        <w:tblW w:w="8482" w:type="dxa"/>
        <w:tblLook w:val="0620"/>
      </w:tblPr>
      <w:tblGrid>
        <w:gridCol w:w="470"/>
        <w:gridCol w:w="951"/>
        <w:gridCol w:w="348"/>
        <w:gridCol w:w="756"/>
        <w:gridCol w:w="283"/>
        <w:gridCol w:w="996"/>
        <w:gridCol w:w="348"/>
        <w:gridCol w:w="817"/>
        <w:gridCol w:w="283"/>
        <w:gridCol w:w="1054"/>
        <w:gridCol w:w="348"/>
        <w:gridCol w:w="850"/>
        <w:gridCol w:w="222"/>
        <w:gridCol w:w="756"/>
      </w:tblGrid>
      <w:tr w:rsidR="00A32247" w:rsidRPr="00CB06FB" w:rsidTr="00737EF0">
        <w:trPr>
          <w:cnfStyle w:val="100000000000"/>
          <w:trHeight w:val="300"/>
        </w:trPr>
        <w:tc>
          <w:tcPr>
            <w:tcW w:w="470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</w:rPr>
            </w:pPr>
          </w:p>
        </w:tc>
        <w:tc>
          <w:tcPr>
            <w:tcW w:w="2055" w:type="dxa"/>
            <w:gridSpan w:val="3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proofErr w:type="spellStart"/>
            <w:r w:rsidRPr="00CB06FB">
              <w:rPr>
                <w:color w:val="000000"/>
                <w:kern w:val="0"/>
                <w:lang w:val="en-US"/>
              </w:rPr>
              <w:t>Estágio</w:t>
            </w:r>
            <w:proofErr w:type="spellEnd"/>
            <w:r w:rsidRPr="00CB06FB">
              <w:rPr>
                <w:color w:val="000000"/>
                <w:kern w:val="0"/>
                <w:lang w:val="en-US"/>
              </w:rPr>
              <w:t xml:space="preserve"> I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2161" w:type="dxa"/>
            <w:gridSpan w:val="3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proofErr w:type="spellStart"/>
            <w:r w:rsidRPr="00CB06FB">
              <w:rPr>
                <w:color w:val="000000"/>
                <w:kern w:val="0"/>
                <w:lang w:val="en-US"/>
              </w:rPr>
              <w:t>Estágio</w:t>
            </w:r>
            <w:proofErr w:type="spellEnd"/>
            <w:r w:rsidRPr="00CB06FB">
              <w:rPr>
                <w:color w:val="000000"/>
                <w:kern w:val="0"/>
                <w:lang w:val="en-US"/>
              </w:rPr>
              <w:t xml:space="preserve"> II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2252" w:type="dxa"/>
            <w:gridSpan w:val="3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proofErr w:type="spellStart"/>
            <w:r w:rsidRPr="00CB06FB">
              <w:rPr>
                <w:color w:val="000000"/>
                <w:kern w:val="0"/>
                <w:lang w:val="en-US"/>
              </w:rPr>
              <w:t>Estágio</w:t>
            </w:r>
            <w:proofErr w:type="spellEnd"/>
            <w:r w:rsidRPr="00CB06FB">
              <w:rPr>
                <w:color w:val="000000"/>
                <w:kern w:val="0"/>
                <w:lang w:val="en-US"/>
              </w:rPr>
              <w:t xml:space="preserve"> III</w:t>
            </w:r>
          </w:p>
        </w:tc>
        <w:tc>
          <w:tcPr>
            <w:tcW w:w="222" w:type="dxa"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756" w:type="dxa"/>
          </w:tcPr>
          <w:p w:rsidR="00A32247" w:rsidRPr="00012EC7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i/>
                <w:color w:val="000000"/>
                <w:kern w:val="0"/>
                <w:lang w:val="en-US"/>
              </w:rPr>
            </w:pPr>
            <w:r w:rsidRPr="00012EC7">
              <w:rPr>
                <w:i/>
                <w:color w:val="000000"/>
                <w:kern w:val="0"/>
                <w:lang w:val="en-US"/>
              </w:rPr>
              <w:t>p</w:t>
            </w:r>
          </w:p>
        </w:tc>
      </w:tr>
      <w:tr w:rsidR="00A32247" w:rsidRPr="00CB06FB" w:rsidTr="00737EF0">
        <w:trPr>
          <w:trHeight w:val="300"/>
        </w:trPr>
        <w:tc>
          <w:tcPr>
            <w:tcW w:w="470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y</w:t>
            </w:r>
            <w:r w:rsidRPr="00CB06FB">
              <w:rPr>
                <w:color w:val="000000"/>
                <w:kern w:val="0"/>
                <w:vertAlign w:val="subscript"/>
                <w:lang w:val="en-US"/>
              </w:rPr>
              <w:t>0</w:t>
            </w:r>
          </w:p>
        </w:tc>
        <w:tc>
          <w:tcPr>
            <w:tcW w:w="951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92,44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756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10,39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996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113,34*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817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17,50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1054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116,50*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850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13,45</w:t>
            </w:r>
          </w:p>
        </w:tc>
        <w:tc>
          <w:tcPr>
            <w:tcW w:w="222" w:type="dxa"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756" w:type="dxa"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0,001</w:t>
            </w:r>
          </w:p>
        </w:tc>
      </w:tr>
      <w:tr w:rsidR="00A32247" w:rsidRPr="00CB06FB" w:rsidTr="00737EF0">
        <w:trPr>
          <w:trHeight w:val="300"/>
        </w:trPr>
        <w:tc>
          <w:tcPr>
            <w:tcW w:w="470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>
              <w:rPr>
                <w:color w:val="000000"/>
                <w:kern w:val="0"/>
              </w:rPr>
              <w:t>Α</w:t>
            </w:r>
          </w:p>
        </w:tc>
        <w:tc>
          <w:tcPr>
            <w:tcW w:w="951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78,31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756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6,53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996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66,93*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817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13,14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1054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60,74*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850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10,06</w:t>
            </w:r>
          </w:p>
        </w:tc>
        <w:tc>
          <w:tcPr>
            <w:tcW w:w="222" w:type="dxa"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756" w:type="dxa"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0,003</w:t>
            </w:r>
          </w:p>
        </w:tc>
      </w:tr>
      <w:tr w:rsidR="00A32247" w:rsidRPr="00CB06FB" w:rsidTr="00737EF0">
        <w:trPr>
          <w:trHeight w:val="360"/>
        </w:trPr>
        <w:tc>
          <w:tcPr>
            <w:tcW w:w="470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A’</w:t>
            </w:r>
          </w:p>
        </w:tc>
        <w:tc>
          <w:tcPr>
            <w:tcW w:w="951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173,81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756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8,23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996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179,36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817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11,78</w:t>
            </w:r>
          </w:p>
        </w:tc>
        <w:tc>
          <w:tcPr>
            <w:tcW w:w="283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1054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177,43</w:t>
            </w:r>
          </w:p>
        </w:tc>
        <w:tc>
          <w:tcPr>
            <w:tcW w:w="348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±</w:t>
            </w:r>
          </w:p>
        </w:tc>
        <w:tc>
          <w:tcPr>
            <w:tcW w:w="850" w:type="dxa"/>
            <w:noWrap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8,82</w:t>
            </w:r>
          </w:p>
        </w:tc>
        <w:tc>
          <w:tcPr>
            <w:tcW w:w="222" w:type="dxa"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</w:p>
        </w:tc>
        <w:tc>
          <w:tcPr>
            <w:tcW w:w="756" w:type="dxa"/>
          </w:tcPr>
          <w:p w:rsidR="00A32247" w:rsidRPr="00CB06FB" w:rsidRDefault="00A32247" w:rsidP="00737EF0">
            <w:pPr>
              <w:widowControl/>
              <w:suppressAutoHyphens w:val="0"/>
              <w:spacing w:line="360" w:lineRule="auto"/>
              <w:jc w:val="center"/>
              <w:rPr>
                <w:color w:val="000000"/>
                <w:kern w:val="0"/>
                <w:lang w:val="en-US"/>
              </w:rPr>
            </w:pPr>
            <w:r w:rsidRPr="00CB06FB">
              <w:rPr>
                <w:color w:val="000000"/>
                <w:kern w:val="0"/>
                <w:lang w:val="en-US"/>
              </w:rPr>
              <w:t>0,406</w:t>
            </w:r>
          </w:p>
        </w:tc>
      </w:tr>
    </w:tbl>
    <w:p w:rsidR="00A32247" w:rsidRDefault="00A32247" w:rsidP="00A32247">
      <w:pPr>
        <w:framePr w:hSpace="141" w:wrap="around" w:vAnchor="text" w:hAnchor="text" w:xAlign="center" w:y="1"/>
        <w:spacing w:line="360" w:lineRule="auto"/>
        <w:jc w:val="both"/>
      </w:pPr>
    </w:p>
    <w:p w:rsidR="00A32247" w:rsidRDefault="00A32247" w:rsidP="00A32247">
      <w:pPr>
        <w:framePr w:hSpace="141" w:wrap="around" w:vAnchor="text" w:hAnchor="text" w:xAlign="center" w:y="1"/>
        <w:spacing w:line="360" w:lineRule="auto"/>
        <w:jc w:val="both"/>
      </w:pPr>
    </w:p>
    <w:p w:rsidR="00A32247" w:rsidRDefault="00A32247" w:rsidP="00A32247">
      <w:pPr>
        <w:framePr w:hSpace="141" w:wrap="around" w:vAnchor="text" w:hAnchor="text" w:xAlign="center" w:y="1"/>
        <w:spacing w:line="360" w:lineRule="auto"/>
        <w:jc w:val="both"/>
      </w:pPr>
    </w:p>
    <w:p w:rsidR="00A32247" w:rsidRDefault="00A32247" w:rsidP="00A32247">
      <w:pPr>
        <w:framePr w:hSpace="141" w:wrap="around" w:vAnchor="text" w:hAnchor="text" w:xAlign="center" w:y="1"/>
        <w:spacing w:line="360" w:lineRule="auto"/>
        <w:jc w:val="both"/>
      </w:pPr>
    </w:p>
    <w:p w:rsidR="00A32247" w:rsidRDefault="00A32247" w:rsidP="00A32247">
      <w:pPr>
        <w:framePr w:hSpace="141" w:wrap="around" w:vAnchor="text" w:hAnchor="text" w:xAlign="center" w:y="1"/>
        <w:spacing w:line="360" w:lineRule="auto"/>
        <w:jc w:val="both"/>
      </w:pPr>
    </w:p>
    <w:p w:rsidR="00A32247" w:rsidRPr="00CB06FB" w:rsidRDefault="00A32247" w:rsidP="00A32247">
      <w:pPr>
        <w:spacing w:line="360" w:lineRule="auto"/>
        <w:jc w:val="both"/>
        <w:rPr>
          <w:kern w:val="0"/>
        </w:rPr>
      </w:pPr>
      <w:r>
        <w:rPr>
          <w:kern w:val="0"/>
        </w:rPr>
        <w:t xml:space="preserve">Sendo: </w:t>
      </w:r>
      <w:r w:rsidRPr="00CB06FB">
        <w:t>Estimativa da FC no</w:t>
      </w:r>
      <w:r w:rsidRPr="00CB06FB">
        <w:rPr>
          <w:rFonts w:eastAsia="Lucida Sans Unicode"/>
        </w:rPr>
        <w:t xml:space="preserve"> </w:t>
      </w:r>
      <w:r w:rsidRPr="00CB06FB">
        <w:t>repouso (y</w:t>
      </w:r>
      <w:r w:rsidRPr="00CB06FB">
        <w:rPr>
          <w:vertAlign w:val="subscript"/>
        </w:rPr>
        <w:t>0</w:t>
      </w:r>
      <w:r w:rsidRPr="00CB06FB">
        <w:t xml:space="preserve">, </w:t>
      </w:r>
      <w:proofErr w:type="spellStart"/>
      <w:r w:rsidRPr="00CB06FB">
        <w:rPr>
          <w:color w:val="000000"/>
          <w:kern w:val="0"/>
          <w:lang w:eastAsia="pt-BR"/>
        </w:rPr>
        <w:t>bpm</w:t>
      </w:r>
      <w:proofErr w:type="spellEnd"/>
      <w:r w:rsidRPr="00CB06FB">
        <w:t>), amplitude final da FC (</w:t>
      </w:r>
      <w:r>
        <w:rPr>
          <w:color w:val="000000"/>
          <w:kern w:val="0"/>
          <w:lang w:eastAsia="pt-BR"/>
        </w:rPr>
        <w:t>α,</w:t>
      </w:r>
      <w:r w:rsidRPr="00CB06FB">
        <w:rPr>
          <w:color w:val="000000"/>
          <w:kern w:val="0"/>
          <w:lang w:eastAsia="pt-BR"/>
        </w:rPr>
        <w:t xml:space="preserve"> </w:t>
      </w:r>
      <w:proofErr w:type="spellStart"/>
      <w:r w:rsidRPr="00CB06FB">
        <w:rPr>
          <w:color w:val="000000"/>
          <w:kern w:val="0"/>
          <w:lang w:eastAsia="pt-BR"/>
        </w:rPr>
        <w:t>bpm</w:t>
      </w:r>
      <w:proofErr w:type="spellEnd"/>
      <w:r>
        <w:rPr>
          <w:color w:val="000000"/>
          <w:kern w:val="0"/>
          <w:lang w:eastAsia="pt-BR"/>
        </w:rPr>
        <w:t>)</w:t>
      </w:r>
      <w:r w:rsidRPr="00CB06FB">
        <w:rPr>
          <w:color w:val="000000"/>
          <w:kern w:val="0"/>
          <w:lang w:eastAsia="pt-BR"/>
        </w:rPr>
        <w:t xml:space="preserve"> e amplitude total (A’, </w:t>
      </w:r>
      <w:proofErr w:type="spellStart"/>
      <w:r w:rsidRPr="00CB06FB">
        <w:rPr>
          <w:color w:val="000000"/>
          <w:kern w:val="0"/>
          <w:lang w:eastAsia="pt-BR"/>
        </w:rPr>
        <w:t>bpm</w:t>
      </w:r>
      <w:proofErr w:type="spellEnd"/>
      <w:r w:rsidRPr="00CB06FB">
        <w:rPr>
          <w:color w:val="000000"/>
          <w:kern w:val="0"/>
          <w:lang w:eastAsia="pt-BR"/>
        </w:rPr>
        <w:t>).</w:t>
      </w:r>
      <w:r>
        <w:rPr>
          <w:color w:val="000000"/>
          <w:kern w:val="0"/>
          <w:lang w:eastAsia="pt-BR"/>
        </w:rPr>
        <w:t xml:space="preserve"> </w:t>
      </w:r>
      <w:r w:rsidRPr="00CB06FB">
        <w:t xml:space="preserve">Média ± DP; Diferença entre os grupos determinada pela ANOVA de uma classificação; *Diferença significativa em relação ao </w:t>
      </w:r>
      <w:r w:rsidRPr="00CB06FB">
        <w:rPr>
          <w:color w:val="000000"/>
          <w:kern w:val="0"/>
        </w:rPr>
        <w:t>Estágio I</w:t>
      </w:r>
      <w:r w:rsidRPr="00CB06FB">
        <w:t xml:space="preserve">, </w:t>
      </w:r>
      <w:r w:rsidRPr="00012EC7">
        <w:rPr>
          <w:i/>
        </w:rPr>
        <w:t>p</w:t>
      </w:r>
      <w:r>
        <w:t xml:space="preserve"> </w:t>
      </w:r>
      <w:r w:rsidRPr="00CB06FB">
        <w:t xml:space="preserve">= 0,001. </w:t>
      </w:r>
      <w:r w:rsidRPr="00CB06FB">
        <w:rPr>
          <w:vertAlign w:val="superscript"/>
        </w:rPr>
        <w:t>†</w:t>
      </w:r>
      <w:r w:rsidRPr="00CB06FB">
        <w:t xml:space="preserve">Diferença significativa em relação à </w:t>
      </w:r>
      <w:r w:rsidRPr="00CB06FB">
        <w:rPr>
          <w:color w:val="000000"/>
          <w:kern w:val="0"/>
        </w:rPr>
        <w:t>Estágio I</w:t>
      </w:r>
      <w:r w:rsidRPr="00CB06FB">
        <w:t xml:space="preserve">I, </w:t>
      </w:r>
      <w:r w:rsidRPr="00012EC7">
        <w:rPr>
          <w:i/>
        </w:rPr>
        <w:t>p</w:t>
      </w:r>
      <w:r>
        <w:t xml:space="preserve"> </w:t>
      </w:r>
      <w:r w:rsidRPr="00CB06FB">
        <w:t>&lt; 0,05.</w:t>
      </w:r>
    </w:p>
    <w:p w:rsidR="00AC7CA5" w:rsidRDefault="00AC7CA5"/>
    <w:sectPr w:rsidR="00AC7CA5" w:rsidSect="00AC7C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2247"/>
    <w:rsid w:val="000000CD"/>
    <w:rsid w:val="00051102"/>
    <w:rsid w:val="00086901"/>
    <w:rsid w:val="000C1532"/>
    <w:rsid w:val="00112894"/>
    <w:rsid w:val="00131E29"/>
    <w:rsid w:val="00153972"/>
    <w:rsid w:val="001816F7"/>
    <w:rsid w:val="002D30D3"/>
    <w:rsid w:val="00316464"/>
    <w:rsid w:val="0032496C"/>
    <w:rsid w:val="00324B55"/>
    <w:rsid w:val="00416CDB"/>
    <w:rsid w:val="00454109"/>
    <w:rsid w:val="004B707C"/>
    <w:rsid w:val="004E57BC"/>
    <w:rsid w:val="00514A8C"/>
    <w:rsid w:val="00567F74"/>
    <w:rsid w:val="005C5DAF"/>
    <w:rsid w:val="00630EFD"/>
    <w:rsid w:val="00653608"/>
    <w:rsid w:val="00684D04"/>
    <w:rsid w:val="006E1DB9"/>
    <w:rsid w:val="006E38CD"/>
    <w:rsid w:val="006F4A93"/>
    <w:rsid w:val="00784310"/>
    <w:rsid w:val="007D4B92"/>
    <w:rsid w:val="007F2CF5"/>
    <w:rsid w:val="0083131A"/>
    <w:rsid w:val="008A23B9"/>
    <w:rsid w:val="008F1E3C"/>
    <w:rsid w:val="00955C5D"/>
    <w:rsid w:val="00972AD9"/>
    <w:rsid w:val="009778AE"/>
    <w:rsid w:val="009B5947"/>
    <w:rsid w:val="00A13B35"/>
    <w:rsid w:val="00A15997"/>
    <w:rsid w:val="00A30B0D"/>
    <w:rsid w:val="00A32247"/>
    <w:rsid w:val="00A91A02"/>
    <w:rsid w:val="00AB5C91"/>
    <w:rsid w:val="00AC7CA5"/>
    <w:rsid w:val="00AD38A9"/>
    <w:rsid w:val="00AE417B"/>
    <w:rsid w:val="00AF4FB1"/>
    <w:rsid w:val="00B762D2"/>
    <w:rsid w:val="00BA2150"/>
    <w:rsid w:val="00C1674F"/>
    <w:rsid w:val="00C912FC"/>
    <w:rsid w:val="00C956A7"/>
    <w:rsid w:val="00D54F8D"/>
    <w:rsid w:val="00D64538"/>
    <w:rsid w:val="00D66ECE"/>
    <w:rsid w:val="00E81338"/>
    <w:rsid w:val="00E83D2E"/>
    <w:rsid w:val="00EE7EFC"/>
    <w:rsid w:val="00EF0737"/>
    <w:rsid w:val="00EF34BD"/>
    <w:rsid w:val="00FC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2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-nfase2">
    <w:name w:val="Light Shading Accent 2"/>
    <w:basedOn w:val="Tabelanormal"/>
    <w:uiPriority w:val="60"/>
    <w:rsid w:val="00A32247"/>
    <w:pPr>
      <w:spacing w:after="0" w:line="240" w:lineRule="auto"/>
    </w:pPr>
    <w:rPr>
      <w:rFonts w:ascii="Times New Roman" w:eastAsia="Times New Roman" w:hAnsi="Times New Roman" w:cs="Times New Roman"/>
      <w:color w:val="943634" w:themeColor="accent2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Pompeu</dc:creator>
  <cp:lastModifiedBy>Fernando Pompeu</cp:lastModifiedBy>
  <cp:revision>1</cp:revision>
  <dcterms:created xsi:type="dcterms:W3CDTF">2013-11-20T21:11:00Z</dcterms:created>
  <dcterms:modified xsi:type="dcterms:W3CDTF">2013-11-20T21:12:00Z</dcterms:modified>
</cp:coreProperties>
</file>