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Default Extension="jpg" ContentType="image/jpeg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docProps/core.xml" Id="R2915DC02" Type="http://schemas.openxmlformats.org/package/2006/relationships/metadata/core-properties" /><Relationship Target="word/document.xml" Id="R8558F68D" Type="http://schemas.openxmlformats.org/officeDocument/2006/relationships/officeDocument" /></Relationships>
</file>

<file path=word/document.xml><?xml version="1.0" encoding="utf-8"?>
<w:document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body>
    <w:p>
      <w:pPr>
        <w:shd w:val="clear" w:color="auto" w:fill="bfbfbf"/>
        <w:spacing w:before="0" w:after="217" w:line="259" w:lineRule="auto"/>
        <w:ind w:left="0" w:right="22" w:firstLine="0"/>
        <w:jc w:val="center"/>
      </w:pPr>
      <w:r>
        <w:rPr>
          <w:rFonts w:cs="Arial" w:hAnsi="Arial" w:eastAsia="Arial" w:ascii="Arial"/>
          <w:b w:val="1"/>
          <w:sz w:val="24"/>
        </w:rPr>
        <w:t xml:space="preserve">PARECER CONSUBSTANCIADO DO CEP</w:t>
      </w:r>
    </w:p>
    <w:p>
      <w:pPr>
        <w:spacing w:before="0" w:after="238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DADOS DO PROJETO DE PESQUISA</w:t>
      </w:r>
    </w:p>
    <w:p>
      <w:pPr>
        <w:pStyle w:val="normal"/>
        <w:spacing w:before="0" w:after="0" w:line="342" w:lineRule="auto"/>
        <w:ind w:left="-5" w:right="7"/>
      </w:pPr>
      <w:r>
        <w:rPr>
          <w:rFonts w:cs="Arial" w:hAnsi="Arial" w:eastAsia="Arial" w:ascii="Arial"/>
          <w:b w:val="1"/>
        </w:rPr>
        <w:t xml:space="preserve">Título da Pesquisa: </w:t>
      </w:r>
      <w:r>
        <w:rPr/>
        <w:t xml:space="preserve">AVALIAÇÃO MOTORA DE MEMBROS SUPERIORES EM PARKINSONIANOS UTILIZANDO JOGOS INTERATIVOS DO X-BOX 360®. </w:t>
      </w:r>
      <w:r>
        <w:rPr>
          <w:rFonts w:cs="Arial" w:hAnsi="Arial" w:eastAsia="Arial" w:ascii="Arial"/>
          <w:b w:val="1"/>
        </w:rPr>
        <w:t xml:space="preserve">Pesquisador: </w:t>
      </w:r>
      <w:r>
        <w:rPr/>
        <w:t xml:space="preserve">Célia Regina Lopes </w:t>
      </w:r>
      <w:r>
        <w:rPr>
          <w:rFonts w:cs="Arial" w:hAnsi="Arial" w:eastAsia="Arial" w:ascii="Arial"/>
          <w:b w:val="1"/>
        </w:rPr>
        <w:t xml:space="preserve">Área Temática: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Versão:</w:t>
      </w:r>
    </w:p>
    <w:p>
      <w:pPr>
        <w:pStyle w:val="normal"/>
        <w:spacing w:before="0" w:after="79" w:line="259" w:lineRule="auto"/>
        <w:ind w:left="-5" w:right="7"/>
      </w:pPr>
      <w:r>
        <w:rPr>
          <w:rFonts w:cs="Arial" w:hAnsi="Arial" w:eastAsia="Arial" w:ascii="Arial"/>
          <w:b w:val="1"/>
        </w:rPr>
        <w:t xml:space="preserve">CAAE: </w:t>
      </w:r>
      <w:r>
        <w:rPr/>
        <w:t xml:space="preserve">31655214.1.0000.5152</w:t>
      </w:r>
    </w:p>
    <w:p>
      <w:pPr>
        <w:pStyle w:val="normal"/>
        <w:spacing w:before="0" w:after="88" w:line="259" w:lineRule="auto"/>
        <w:ind w:left="-5" w:right="7"/>
      </w:pPr>
      <w:r>
        <w:rPr>
          <w:rFonts w:cs="Arial" w:hAnsi="Arial" w:eastAsia="Arial" w:ascii="Arial"/>
          <w:b w:val="1"/>
        </w:rPr>
        <w:t xml:space="preserve">Instituição Proponente:</w:t>
      </w:r>
      <w:r>
        <w:rPr/>
        <w:t xml:space="preserve">Universidade Federal de Uberlândia/ UFU/ MG</w:t>
      </w:r>
    </w:p>
    <w:p>
      <w:pPr>
        <w:spacing w:before="0" w:after="338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Patrocinador Principal: </w:t>
      </w:r>
      <w:r>
        <w:rPr/>
        <w:t xml:space="preserve">Financiamento Próprio</w:t>
      </w:r>
    </w:p>
    <w:p>
      <w:pPr>
        <w:spacing w:before="0" w:after="326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DADOS DO PARECER</w:t>
      </w:r>
    </w:p>
    <w:p>
      <w:pPr>
        <w:spacing w:before="0" w:after="224" w:line="362" w:lineRule="auto"/>
        <w:ind w:left="-5" w:right="6526"/>
        <w:jc w:val="left"/>
      </w:pPr>
      <w:r>
        <w:rPr>
          <w:rFonts w:cs="Arial" w:hAnsi="Arial" w:eastAsia="Arial" w:ascii="Arial"/>
          <w:b w:val="1"/>
        </w:rPr>
        <w:t xml:space="preserve">Número do Parecer: </w:t>
      </w:r>
      <w:r>
        <w:rPr/>
        <w:t xml:space="preserve">776.295 </w:t>
      </w:r>
      <w:r>
        <w:rPr>
          <w:rFonts w:cs="Arial" w:hAnsi="Arial" w:eastAsia="Arial" w:ascii="Arial"/>
          <w:b w:val="1"/>
        </w:rPr>
        <w:t xml:space="preserve">Data da Relatoria: </w:t>
      </w:r>
      <w:r>
        <w:rPr/>
        <w:t xml:space="preserve">08/08/2014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Apresentação do Projeto: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O projeto versa sobre a Doença de Parkinson e suas manifestações na capacidade motora do indivíduo. Segundo os autores: "A doença de Parkinson (DP) é caracterizada por ser uma alteração neurodegenerativa e crônica, onde parte da função é perdida devido ao acometimento nos núcleos da base, e consequentemente, morte de neurônios da substância negra responsáveis pela produção de dopamina precursora da adrenalina e noradrenalina, e tem como função transmitir impulsos de um neurônio a outro (Takeuti et al., 2011). A diminuição desse neurotransmissor leva a falta de equilíbrio nos mecanismos inibitórios e excitatórios, ocasionando a perda dos movimentos automáticos (Jones &amp; Godwin-Austen, 2000). Devido à diminuição da dopamina, alguns sinais clínicos são desencadeados, podendo ser de fase inicial ou final. Os sinais característicos de fase inicial são: tremor, rigidez muscular, bradicinesia, hipocinesia, acinesia, e de fase final, as alterações posturais e o congelamento da marcha (Kracket al., 2003; Marsden, 1994). O tremor quase sempre acomete a parte distal de uma extremidade, isto ocorre quando o individuo está em repouso,ao iniciar algum movimento ele diminui ou desaparece, podendo também acometer os lábios, queixo e língua. A Rigidez muscular é caracterizada por um aumento do tônus muscular em membros, pescoço e tronco."</w:t>
      </w:r>
    </w:p>
    <w:p>
      <w:pPr>
        <w:pStyle w:val="normal"/>
        <w:spacing w:before="0" w:after="2364" w:line="342" w:lineRule="auto"/>
        <w:ind w:left="-5" w:right="7"/>
      </w:pPr>
      <w:r>
        <w:rPr/>
        <w:t xml:space="preserve">Os pesquisadores também discorrem sobre a realidade virtual e o seu emprego no auxílio da</w:t>
      </w:r>
    </w:p>
    <w:p>
      <w:pPr>
        <w:spacing w:before="0" w:after="560" w:line="259" w:lineRule="auto"/>
        <w:ind w:right="207"/>
        <w:jc w:val="right"/>
      </w:pPr>
      <w:r>
        <w:rPr>
          <w:sz w:val="12"/>
        </w:rPr>
        <w:t xml:space="preserve">Página 01 de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reabilitação de pacientes com acometimento motor. Segundo eles: "A realidade virtual é uma forma de utilizar tecnologias que criam ilusões da realidade (Rezende et al., 2012) promovendo ao indivíduo uma interação com o ambiente simulado pelo vídeo game (Esculier et al.,2012), tais vídeos games são conhecidos como Exergaming (Bogost, 2005). Desta forma, o interesse do indivíduo é mantido, levando a terapia a melhores resultados na reabilitação. (Mouawad et al., 2011). Uma das formas de utilizar a realidade virtual, é utilizando o Exergaming console X-Box 360® (Taylor et al., 2011), lançado em novembro de 2010 nos Estados Unidos pela Microsoft, com o intuito de capturar os movimentos do jogador e transmitilos para o Kinect conectado ao X-Box 360® (Rocha; Defavari; Brandão, 2012)." "Pode ser considerados como uma forma alternativa de exercício físico, além disso,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nos primeiros estágios da DP, o exergaming ajuda a estimular a neuroplasticidade melhorando as capacidades funcionais e, consequentemente,auxiliando no atraso das alterações que vão além dos níveis de normalidade, como as físicas, psicológicas e sociais. (Esculier et al., 2012). Em indivíduos com alterações de força em membros superiores, alterações no equilíbrio e predispostos á quedas, a realidade virtual melhora o desempenho das funções motoras grossas ou finas podendo ser utilizado como complemento e estimulo a manutenção do processo de reabilitação."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Ainda, segundo os pesquisadores: "Esta tecnologia proporciona melhora nos movimentos, na agilidade e ganho de força muscular dos membros superiores. (Souza et al., 2011). Além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disto, os movimentos dos membros superiores em indivíduos atáxicos, podem ser adaptados utilizando-se diferentes pesos, levando à diminuição do tremor (Bastian, 2002) e proporcionando a percepção corporal com aumento do feedback ao realizar o movimento. (Dias et al., 2009, apud Morgan,1975)."</w:t>
      </w:r>
    </w:p>
    <w:p>
      <w:pPr>
        <w:pStyle w:val="normal"/>
        <w:spacing w:before="0" w:after="1036" w:line="342" w:lineRule="auto"/>
        <w:ind w:left="-5" w:right="7"/>
      </w:pPr>
      <w:r>
        <w:rPr/>
        <w:t xml:space="preserve">O estudo é prospectivo, observacional e analítico, o qual utilizará 51 indivíduos (cálculo amostral foi realizado) entre 55 e 80 anos,com diagnóstico médico de Doença de Parkinson exclusivamente, de ambos os gêneros, os quais serão convidados a participar do estudo, assinarão o TCLE, e no momento de uma consulta serão submetidos a simulação de atividades com o aparelho de realidade virtual, com pesos aderidos ao braço de um terço e um décimo do peso do braço. Os registros das atividades serão filmados (e posteriormente após análise descartados). Será realizada a medida de angulação dos membros superiores com e sem as braçadeiras. Medidas de pressão arterial, saturação de oxigênio, serão realizadas antes e ao término da simulação.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Objetivo da Pesquisa:</w:t>
      </w:r>
    </w:p>
    <w:p>
      <w:pPr>
        <w:pStyle w:val="normal"/>
        <w:spacing w:before="0" w:after="1472" w:line="342" w:lineRule="auto"/>
        <w:ind w:left="-5" w:right="7"/>
      </w:pPr>
      <w:r>
        <w:rPr/>
        <w:t xml:space="preserve">Segundo os pesquisadores:</w:t>
      </w:r>
    </w:p>
    <w:p>
      <w:pPr>
        <w:spacing w:before="0" w:after="560" w:line="259" w:lineRule="auto"/>
        <w:ind w:right="207"/>
        <w:jc w:val="right"/>
      </w:pPr>
      <w:r>
        <w:rPr>
          <w:sz w:val="12"/>
        </w:rPr>
        <w:t xml:space="preserve">Página 02 de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"Objetivo Primário: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Analisar a melhora da mobilidade de membro superior por meio do console X-Box 360® em participantes parkinsonianos.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Objetivo Secundário: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Analisar a influência do peso administrado, na medida de angulação do membro superior, em participantes com DP.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Verificar a redução do tremor de amplitude de movimento do membro superior conforme o aumento de peso administrado.</w:t>
      </w:r>
    </w:p>
    <w:p>
      <w:pPr>
        <w:pStyle w:val="normal"/>
        <w:spacing w:before="0" w:after="393" w:line="342" w:lineRule="auto"/>
        <w:ind w:left="-5" w:right="7"/>
      </w:pPr>
      <w:r>
        <w:rPr/>
        <w:t xml:space="preserve">Estudar detalhadamente a relevância do uso do jogo no tratamento de portadores de DP."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Avaliação dos Riscos e Benefícios: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Segundo a equipe de pesquisadores: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"Riscos: Haverá pequenas chances de ocorrer quedas por desequilíbrio durante a execução do jogo, no entanto, o participante poderá contar com o atendimento de primeiros socorros que serão realizados pelos executores do projeto. A identidade do participante será preservada mesmo nas filmagens, uma vez que o posicionamento das câmeras focará apenas do pescoço para baixo."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"Benefícios: Com a utilização destes jogos haverá desenvolvimento de tecnologia para aplicação de inovações técnicas e científicas que podem reduzir os sinais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e sintomas clínicos dos participantes com DP, possivelmente favorecendo a redução da dosagem de medicamentos administrados a eles. Os jogos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colaboram com incremento da capacidade cognitiva e motora dos parkinsonianos refletindo na melhora da coordenação motora e do equilíbrio. Esta</w:t>
      </w:r>
    </w:p>
    <w:p>
      <w:pPr>
        <w:pStyle w:val="normal"/>
        <w:spacing w:before="0" w:after="385" w:line="342" w:lineRule="auto"/>
        <w:ind w:left="-5" w:right="7"/>
      </w:pPr>
      <w:r>
        <w:rPr/>
        <w:t xml:space="preserve">nova proposta também poderá ser instituída e contribuição ao tratamento fisioterapêutico convencional, podendo também fornecer subsídios para criação de outros tipos de braçadeiras adaptadas aos membros superiores dos pacientes para instituição de diferentes linhas de tratamento."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Comentários e Considerações sobre a Pesquisa:</w:t>
      </w:r>
    </w:p>
    <w:p>
      <w:pPr>
        <w:pStyle w:val="normal"/>
        <w:spacing w:before="0" w:after="57" w:line="342" w:lineRule="auto"/>
        <w:ind w:left="-5" w:right="7"/>
      </w:pPr>
      <w:r>
        <w:rPr/>
        <w:t xml:space="preserve">Pesquisa interessante e relevante, utilizando tecnologia e realidade virtual em benefício de pacientes com Doença de Parkinson e acometimento motor agudo e crônico.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Considerações sobre os Termos de apresentação obrigatória: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Termo de compromisso da equipe executora;</w:t>
      </w:r>
    </w:p>
    <w:p>
      <w:pPr>
        <w:pStyle w:val="normal"/>
        <w:spacing w:before="0" w:after="1684" w:line="342" w:lineRule="auto"/>
        <w:ind w:left="-5" w:right="7"/>
      </w:pPr>
      <w:r>
        <w:rPr/>
        <w:t xml:space="preserve">Solicitação e autorização da instituição co-participante;</w:t>
      </w:r>
    </w:p>
    <w:p>
      <w:pPr>
        <w:spacing w:before="0" w:after="560" w:line="259" w:lineRule="auto"/>
        <w:ind w:right="207"/>
        <w:jc w:val="right"/>
      </w:pPr>
      <w:r>
        <w:rPr>
          <w:sz w:val="12"/>
        </w:rPr>
        <w:t xml:space="preserve">Página 03 de</w:t>
      </w:r>
    </w:p>
    <w:p>
      <w:pPr>
        <w:pStyle w:val="normal"/>
        <w:spacing w:before="0" w:after="57" w:line="342" w:lineRule="auto"/>
        <w:ind w:left="-5" w:right="6314"/>
      </w:pPr>
      <w:r>
        <w:rPr/>
        <w:t xml:space="preserve">Instrumento de coleta de dados; TCLE adequados.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Recomendações:</w:t>
      </w:r>
    </w:p>
    <w:p>
      <w:pPr>
        <w:pStyle w:val="normal"/>
        <w:spacing w:before="0" w:after="144" w:line="259" w:lineRule="auto"/>
        <w:ind w:left="-5" w:right="7"/>
      </w:pPr>
      <w:r>
        <w:rPr/>
        <w:t xml:space="preserve">Não há.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Conclusões ou Pendências e Lista de Inadequações: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De acordo com as atribuições definidas na Resolução CNS 466/12, o CEP manifesta-se pela aprovação do protocolo de pesquisa proposto.</w:t>
      </w:r>
    </w:p>
    <w:p>
      <w:pPr>
        <w:pStyle w:val="normal"/>
        <w:spacing w:before="0" w:after="382" w:line="342" w:lineRule="auto"/>
        <w:ind w:left="-5" w:right="7"/>
      </w:pPr>
      <w:r>
        <w:rPr/>
        <w:t xml:space="preserve">O protocolo não apresenta problemas de ética nas condutas de pesquisa com seres humanos, nos limites da redação e da metodologia apresentadas.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Situação do Parecer:</w:t>
      </w:r>
    </w:p>
    <w:p>
      <w:pPr>
        <w:pStyle w:val="normal"/>
        <w:spacing w:before="0" w:after="144" w:line="259" w:lineRule="auto"/>
        <w:ind w:left="-5" w:right="7"/>
      </w:pPr>
      <w:r>
        <w:rPr/>
        <w:t xml:space="preserve">Aprovado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Necessita Apreciação da CONEP:</w:t>
      </w:r>
    </w:p>
    <w:p>
      <w:pPr>
        <w:pStyle w:val="normal"/>
        <w:spacing w:before="0" w:after="144" w:line="259" w:lineRule="auto"/>
        <w:ind w:left="-5" w:right="7"/>
      </w:pPr>
      <w:r>
        <w:rPr/>
        <w:t xml:space="preserve">Não</w:t>
      </w:r>
    </w:p>
    <w:p>
      <w:pPr>
        <w:spacing w:before="0" w:after="74" w:line="265" w:lineRule="auto"/>
        <w:ind w:left="-5" w:right="0"/>
        <w:jc w:val="left"/>
      </w:pPr>
      <w:r>
        <w:rPr>
          <w:rFonts w:cs="Arial" w:hAnsi="Arial" w:eastAsia="Arial" w:ascii="Arial"/>
          <w:b w:val="1"/>
        </w:rPr>
        <w:t xml:space="preserve">Considerações Finais a critério do CEP:</w:t>
      </w:r>
    </w:p>
    <w:p>
      <w:pPr>
        <w:pStyle w:val="normal"/>
        <w:spacing w:before="0" w:after="338" w:line="342" w:lineRule="auto"/>
        <w:ind w:left="-5" w:right="7"/>
      </w:pPr>
      <w:r>
        <w:rPr/>
        <w:t xml:space="preserve">Data para entrega de Relatório Final ao CEP/UFU: julho de 2015.</w:t>
      </w:r>
    </w:p>
    <w:p>
      <w:pPr>
        <w:pStyle w:val="normal"/>
        <w:spacing w:before="0" w:after="328" w:line="342" w:lineRule="auto"/>
        <w:ind w:left="-5" w:right="7"/>
      </w:pPr>
      <w:r>
        <w:rPr/>
        <w:t xml:space="preserve">OBS.: O CEP/UFU LEMBRA QUE QUALQUER MUDANÇA NO PROTOCOLO DEVE SER INFORMADA IMEDIATAMENTE AO CEP PARA FINS DE ANÁLISE E APROVAÇÃO DA MESMA.</w:t>
      </w:r>
    </w:p>
    <w:p>
      <w:pPr>
        <w:pStyle w:val="normal"/>
        <w:spacing w:before="0" w:after="0" w:line="342" w:lineRule="auto"/>
        <w:ind w:left="-5" w:right="7"/>
      </w:pPr>
      <w:r>
        <w:rPr/>
        <w:t xml:space="preserve">O CEP/UFU lembra que: a- segundo a Resolução 466/12, o pesquisador deverá arquivar por 5 anos o relatório da pesquisa e os Termos de Consentimento Livre e Esclarecido, assinados pelo sujeito de pesquisa.</w:t>
      </w:r>
    </w:p>
    <w:p>
      <w:pPr>
        <w:pStyle w:val="normal"/>
        <w:numPr>
          <w:ilvl w:val="0"/>
          <w:numId w:val="1"/>
        </w:numPr>
        <w:spacing w:before="0" w:after="0" w:line="342" w:lineRule="auto"/>
        <w:ind w:right="7"/>
      </w:pPr>
      <w:r>
        <w:rPr/>
        <w:t xml:space="preserve">poderá, por escolha aleatória, visitar o pesquisador para conferência do relatório e documentaçãopertinente ao projeto.</w:t>
      </w:r>
    </w:p>
    <w:p>
      <w:pPr>
        <w:pStyle w:val="normal"/>
        <w:numPr>
          <w:ilvl w:val="0"/>
          <w:numId w:val="1"/>
        </w:numPr>
        <w:spacing w:before="0" w:after="328" w:line="342" w:lineRule="auto"/>
        <w:ind w:right="7"/>
      </w:pPr>
      <w:r>
        <w:rPr/>
        <w:t xml:space="preserve">a aprovação do protocolo de pesquisa pelo CEP/UFU dá-se em decorrência do atendimento a ResoluçãoCNS 466/12, não implicando na qualidade científica do mesmo.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Orientações ao pesquisador :</w:t>
      </w:r>
    </w:p>
    <w:p>
      <w:pPr>
        <w:pStyle w:val="normal"/>
        <w:numPr>
          <w:ilvl w:val="0"/>
          <w:numId w:val="2"/>
        </w:numPr>
        <w:spacing w:before="0" w:after="1538" w:line="342" w:lineRule="auto"/>
        <w:ind w:right="7"/>
      </w:pPr>
      <w:r>
        <w:rPr/>
        <w:t xml:space="preserve">O sujeito da pesquisa tem a liberdade de recusar-se a participar ou de retirar seu consentimento emqualquer fase da pesquisa, sem penalização alguma e sem prejuízo ao seu cuidado (Res. CNS 466/12 ) e deve receber uma via original do Termo de Consentimento Livre e Esclarecido, na</w:t>
      </w:r>
    </w:p>
    <w:p>
      <w:pPr>
        <w:spacing w:before="0" w:after="560" w:line="259" w:lineRule="auto"/>
        <w:ind w:right="207"/>
        <w:jc w:val="right"/>
      </w:pPr>
      <w:r>
        <w:rPr>
          <w:sz w:val="12"/>
        </w:rPr>
        <w:t xml:space="preserve">Página 04 de</w:t>
      </w:r>
    </w:p>
    <w:p>
      <w:pPr>
        <w:pStyle w:val="normal"/>
        <w:spacing w:before="0" w:after="79" w:line="259" w:lineRule="auto"/>
        <w:ind w:left="-5" w:right="7"/>
      </w:pPr>
      <w:r>
        <w:rPr/>
        <w:t xml:space="preserve">íntegra, por ele assinado.</w:t>
      </w:r>
    </w:p>
    <w:p>
      <w:pPr>
        <w:pStyle w:val="normal"/>
        <w:numPr>
          <w:ilvl w:val="0"/>
          <w:numId w:val="2"/>
        </w:numPr>
        <w:spacing w:before="0" w:after="0" w:line="342" w:lineRule="auto"/>
        <w:ind w:right="7"/>
      </w:pPr>
      <w:r>
        <w:rPr/>
        <w:t xml:space="preserve">O pesquisador deve desenvolver a pesquisa conforme delineada no protocolo aprovado e descontinuar oestudo somente após análise das razões da descontinuidade pelo CEP que o aprovou (Res. CNS 466/12), aguardando seu parecer, exceto quando perceber risco ou dano não previsto ao sujeito participante ou quando constatar a superioridade de regime oferecido a um dos grupos da pesquisa que requeiram ação imediata.</w:t>
      </w:r>
    </w:p>
    <w:p>
      <w:pPr>
        <w:pStyle w:val="normal"/>
        <w:numPr>
          <w:ilvl w:val="0"/>
          <w:numId w:val="2"/>
        </w:numPr>
        <w:spacing w:before="0" w:after="0" w:line="342" w:lineRule="auto"/>
        <w:ind w:right="7"/>
      </w:pPr>
      <w:r>
        <w:rPr/>
        <w:t xml:space="preserve">O CEP deve ser informado de todos os efeitos adversos ou fatos relevantes que alterem o curso normal doestudo (Res. CNS 466/12). É papel de o pesquisador assegurar medidas imediatas adequadas frente a evento adverso grave ocorrido (mesmo que tenha sido em outro centro) e enviar notificação ao CEP e à Agência Nacional de Vigilância Sanitária – ANVISA – junto com seu posicionamento.</w:t>
      </w:r>
    </w:p>
    <w:p>
      <w:pPr>
        <w:pStyle w:val="normal"/>
        <w:numPr>
          <w:ilvl w:val="0"/>
          <w:numId w:val="2"/>
        </w:numPr>
        <w:spacing w:before="0" w:after="1352" w:line="342" w:lineRule="auto"/>
        <w:ind w:right="7"/>
      </w:pPr>
      <w:r>
        <w:rPr/>
        <w:t xml:space="preserve">Eventuais modificações ou emendas ao protocolo devem ser apresentadas ao CEP de forma clara esucinta, identificando a parte do protocolo a ser modificada e suas justificativas. Em caso de projetos do Grupo I ou II apresentados anteriormente à ANVISA, o pesquisador ou patrocinador deve enviá-las também à mesma, junto com o parecer aprobatório do CEP, para serem juntadas ao protocolo inicial (Res.251/97, item III.2.e).</w:t>
      </w:r>
    </w:p>
    <w:p>
      <w:pPr>
        <w:spacing w:before="0" w:after="197" w:line="259" w:lineRule="auto"/>
        <w:ind w:left="0" w:right="22" w:firstLine="0"/>
        <w:jc w:val="center"/>
      </w:pPr>
      <w:r>
        <w:rPr/>
        <w:t xml:space="preserve">UBERLANDIA, 02 de Setembro de 2014</w:t>
      </w:r>
    </w:p>
    <w:p>
      <w:pPr>
        <w:spacing w:before="0" w:after="134" w:line="259" w:lineRule="auto"/>
        <w:ind w:left="2400" w:right="0" w:firstLine="0"/>
        <w:jc w:val="left"/>
      </w:pPr>
      <w:r>
        <w:rPr>
          <w:rFonts w:cs="Calibri" w:hAnsi="Calibri" w:eastAsia="Calibri" w:ascii="Calibri"/>
          <w:sz w:val="22"/>
        </w:rPr>
        <mc:AlternateContent>
          <mc:Choice Requires="wpg">
            <w:drawing>
              <wp:inline distT="0" distB="0" distL="0" distR="0">
                <wp:extent cx="3073400" cy="12700"/>
                <wp:docPr id="5367" name="Group 536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0" cy="12700"/>
                          <a:chOff x="0" y="0"/>
                          <a:chExt cx="3073400" cy="12700"/>
                        </a:xfrm>
                      </wpg:grpSpPr>
                      <wps:wsp>
                        <wps:cNvPr id="1349" name="Shape 1349"/>
                        <wps:cNvSpPr/>
                        <wps:spPr>
                          <a:xfrm>
                            <a:off x="0" y="0"/>
                            <a:ext cx="3073400" cy="0"/>
                          </a:xfrm>
                          <a:custGeom>
                            <a:pathLst>
                              <a:path w="3073400" h="0">
                                <a:moveTo>
                                  <a:pt x="0" y="0"/>
                                </a:moveTo>
                                <a:lnTo>
                                  <a:pt x="3073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67" style="width:242pt;height:1pt;mso-position-horizontal-relative:char;mso-position-vertical-relative:line" coordsize="30734,127">
                <v:shape id="Shape 1349" style="position:absolute;width:30734;height:0;left:0;top:0;" coordsize="3073400,0" path="m0,0l30734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>
      <w:pPr>
        <w:spacing w:before="0" w:after="0" w:line="265" w:lineRule="auto"/>
        <w:ind w:right="42"/>
        <w:jc w:val="center"/>
      </w:pPr>
      <w:r>
        <w:rPr>
          <w:rFonts w:cs="Arial" w:hAnsi="Arial" w:eastAsia="Arial" w:ascii="Arial"/>
          <w:b w:val="1"/>
        </w:rPr>
        <w:t xml:space="preserve">Assinado por:</w:t>
      </w:r>
    </w:p>
    <w:p>
      <w:pPr>
        <w:spacing w:before="0" w:after="0" w:line="265" w:lineRule="auto"/>
        <w:ind w:right="22"/>
        <w:jc w:val="center"/>
      </w:pPr>
      <w:r>
        <w:rPr>
          <w:rFonts w:cs="Arial" w:hAnsi="Arial" w:eastAsia="Arial" w:ascii="Arial"/>
          <w:b w:val="1"/>
        </w:rPr>
        <w:t xml:space="preserve">Sandra Terezinha de Farias Furtado</w:t>
      </w:r>
    </w:p>
    <w:p>
      <w:pPr>
        <w:spacing w:before="0" w:after="4527" w:line="265" w:lineRule="auto"/>
        <w:ind w:right="22"/>
        <w:jc w:val="center"/>
      </w:pPr>
      <w:r>
        <w:rPr>
          <w:rFonts w:cs="Arial" w:hAnsi="Arial" w:eastAsia="Arial" w:ascii="Arial"/>
          <w:b w:val="1"/>
        </w:rPr>
        <w:t xml:space="preserve">(Coordenador)</w:t>
      </w:r>
    </w:p>
    <w:p>
      <w:pPr>
        <w:spacing w:before="0" w:after="560" w:line="259" w:lineRule="auto"/>
        <w:ind w:right="207"/>
        <w:jc w:val="right"/>
      </w:pPr>
      <w:r>
        <w:rPr>
          <w:sz w:val="12"/>
        </w:rPr>
        <w:t xml:space="preserve">Página 05 de</w:t>
      </w:r>
    </w:p>
    <w:sectPr>
      <w:headerReference w:type="even" r:id="rId5"/>
      <w:headerReference w:type="default" r:id="rId3"/>
      <w:headerReference w:type="first" r:id="rId1"/>
      <w:footerReference w:type="even" r:id="rId6"/>
      <w:footerReference w:type="default" r:id="rId4"/>
      <w:footerReference w:type="first" r:id="rId2"/>
      <w:pgSz w:w="11900" w:h="16840" w:orient="portrait"/>
      <w:pgMar w:header="1110" w:footer="1121" w:left="1120" w:top="2767" w:right="1098" w:bottom="1121"/>
      <w:cols/>
      <w:titlePg/>
    </w:sectPr>
  </w:body>
</w:document>
</file>

<file path=word/footer1.xml><?xml version="1.0" encoding="utf-8"?>
<w:ft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3714"/>
      </w:tabs>
      <w:spacing w:before="0" w:after="5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Endereço:	</w:t>
    </w:r>
    <w:r>
      <w:rPr>
        <w:sz w:val="16"/>
      </w:rPr>
      <w:t xml:space="preserve">Av. João Naves de Ávila 2121- Bloco "1A", sala 224 - Campus Sta. Mônica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249"/>
        <w:tab w:val="center" w:pos="4211"/>
        <w:tab w:val="center" w:pos="4945"/>
      </w:tabs>
      <w:spacing w:before="0" w:after="48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Bairro:	</w:t>
    </w:r>
    <w:r>
      <w:rPr>
        <w:sz w:val="16"/>
      </w:rPr>
      <w:t xml:space="preserve">Santa Mônica	</w:t>
    </w:r>
    <w:r>
      <w:rPr>
        <w:rFonts w:cs="Arial" w:hAnsi="Arial" w:eastAsia="Arial" w:ascii="Arial"/>
        <w:b w:val="1"/>
        <w:sz w:val="16"/>
      </w:rPr>
      <w:t xml:space="preserve">CEP:	</w:t>
    </w:r>
    <w:r>
      <w:rPr>
        <w:sz w:val="16"/>
      </w:rPr>
      <w:t xml:space="preserve">38.408-144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2040"/>
        <w:tab w:val="center" w:pos="3111"/>
      </w:tabs>
      <w:spacing w:before="0" w:after="64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UF: </w:t>
    </w:r>
    <w:r>
      <w:rPr>
        <w:sz w:val="16"/>
      </w:rPr>
      <w:t xml:space="preserve">MG	</w:t>
    </w:r>
    <w:r>
      <w:rPr>
        <w:rFonts w:cs="Arial" w:hAnsi="Arial" w:eastAsia="Arial" w:ascii="Arial"/>
        <w:b w:val="1"/>
        <w:sz w:val="16"/>
      </w:rPr>
      <w:t xml:space="preserve">Município:	</w:t>
    </w:r>
    <w:r>
      <w:rPr>
        <w:sz w:val="16"/>
      </w:rPr>
      <w:t xml:space="preserve">UBERLANDIA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505"/>
        <w:tab w:val="center" w:pos="2904"/>
        <w:tab w:val="center" w:pos="3745"/>
        <w:tab w:val="center" w:pos="5287"/>
        <w:tab w:val="center" w:pos="6342"/>
      </w:tabs>
      <w:spacing w:before="0" w:after="31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Telefone:	</w:t>
    </w:r>
    <w:r>
      <w:rPr>
        <w:sz w:val="16"/>
      </w:rPr>
      <w:t xml:space="preserve">(34)3239-4131	</w:t>
    </w:r>
    <w:r>
      <w:rPr>
        <w:rFonts w:cs="Arial" w:hAnsi="Arial" w:eastAsia="Arial" w:ascii="Arial"/>
        <w:b w:val="1"/>
        <w:sz w:val="16"/>
      </w:rPr>
      <w:t xml:space="preserve">Fax:	</w:t>
    </w:r>
    <w:r>
      <w:rPr>
        <w:sz w:val="16"/>
      </w:rPr>
      <w:t xml:space="preserve">(34)3239-4335	</w:t>
    </w:r>
    <w:r>
      <w:rPr>
        <w:rFonts w:cs="Arial" w:hAnsi="Arial" w:eastAsia="Arial" w:ascii="Arial"/>
        <w:b w:val="1"/>
        <w:sz w:val="16"/>
      </w:rPr>
      <w:t xml:space="preserve">E-mail:	</w:t>
    </w:r>
    <w:r>
      <w:rPr>
        <w:sz w:val="16"/>
      </w:rPr>
      <w:t xml:space="preserve">cep@propp.ufu.br</w:t>
    </w:r>
  </w:p>
  <w:p>
    <w:pPr>
      <w:spacing w:before="0" w:after="0" w:line="259" w:lineRule="auto"/>
      <w:ind w:left="0" w:right="22" w:firstLine="0"/>
      <w:jc w:val="right"/>
    </w:pPr>
    <w:r>
      <w:rPr>
        <w:sz w:val="12"/>
      </w:rPr>
      <w:t xml:space="preserve"> 05</w:t>
    </w:r>
  </w:p>
</w:ftr>
</file>

<file path=word/footer2.xml><?xml version="1.0" encoding="utf-8"?>
<w:ft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3714"/>
      </w:tabs>
      <w:spacing w:before="0" w:after="5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Endereço:	</w:t>
    </w:r>
    <w:r>
      <w:rPr>
        <w:sz w:val="16"/>
      </w:rPr>
      <w:t xml:space="preserve">Av. João Naves de Ávila 2121- Bloco "1A", sala 224 - Campus Sta. Mônica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249"/>
        <w:tab w:val="center" w:pos="4211"/>
        <w:tab w:val="center" w:pos="4945"/>
      </w:tabs>
      <w:spacing w:before="0" w:after="48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Bairro:	</w:t>
    </w:r>
    <w:r>
      <w:rPr>
        <w:sz w:val="16"/>
      </w:rPr>
      <w:t xml:space="preserve">Santa Mônica	</w:t>
    </w:r>
    <w:r>
      <w:rPr>
        <w:rFonts w:cs="Arial" w:hAnsi="Arial" w:eastAsia="Arial" w:ascii="Arial"/>
        <w:b w:val="1"/>
        <w:sz w:val="16"/>
      </w:rPr>
      <w:t xml:space="preserve">CEP:	</w:t>
    </w:r>
    <w:r>
      <w:rPr>
        <w:sz w:val="16"/>
      </w:rPr>
      <w:t xml:space="preserve">38.408-144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2040"/>
        <w:tab w:val="center" w:pos="3111"/>
      </w:tabs>
      <w:spacing w:before="0" w:after="64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UF: </w:t>
    </w:r>
    <w:r>
      <w:rPr>
        <w:sz w:val="16"/>
      </w:rPr>
      <w:t xml:space="preserve">MG	</w:t>
    </w:r>
    <w:r>
      <w:rPr>
        <w:rFonts w:cs="Arial" w:hAnsi="Arial" w:eastAsia="Arial" w:ascii="Arial"/>
        <w:b w:val="1"/>
        <w:sz w:val="16"/>
      </w:rPr>
      <w:t xml:space="preserve">Município:	</w:t>
    </w:r>
    <w:r>
      <w:rPr>
        <w:sz w:val="16"/>
      </w:rPr>
      <w:t xml:space="preserve">UBERLANDIA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505"/>
        <w:tab w:val="center" w:pos="2904"/>
        <w:tab w:val="center" w:pos="3745"/>
        <w:tab w:val="center" w:pos="5287"/>
        <w:tab w:val="center" w:pos="6342"/>
      </w:tabs>
      <w:spacing w:before="0" w:after="31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Telefone:	</w:t>
    </w:r>
    <w:r>
      <w:rPr>
        <w:sz w:val="16"/>
      </w:rPr>
      <w:t xml:space="preserve">(34)3239-4131	</w:t>
    </w:r>
    <w:r>
      <w:rPr>
        <w:rFonts w:cs="Arial" w:hAnsi="Arial" w:eastAsia="Arial" w:ascii="Arial"/>
        <w:b w:val="1"/>
        <w:sz w:val="16"/>
      </w:rPr>
      <w:t xml:space="preserve">Fax:	</w:t>
    </w:r>
    <w:r>
      <w:rPr>
        <w:sz w:val="16"/>
      </w:rPr>
      <w:t xml:space="preserve">(34)3239-4335	</w:t>
    </w:r>
    <w:r>
      <w:rPr>
        <w:rFonts w:cs="Arial" w:hAnsi="Arial" w:eastAsia="Arial" w:ascii="Arial"/>
        <w:b w:val="1"/>
        <w:sz w:val="16"/>
      </w:rPr>
      <w:t xml:space="preserve">E-mail:	</w:t>
    </w:r>
    <w:r>
      <w:rPr>
        <w:sz w:val="16"/>
      </w:rPr>
      <w:t xml:space="preserve">cep@propp.ufu.br</w:t>
    </w:r>
  </w:p>
  <w:p>
    <w:pPr>
      <w:spacing w:before="0" w:after="0" w:line="259" w:lineRule="auto"/>
      <w:ind w:left="0" w:right="22" w:firstLine="0"/>
      <w:jc w:val="right"/>
    </w:pPr>
    <w:r>
      <w:rPr>
        <w:sz w:val="12"/>
      </w:rPr>
      <w:t xml:space="preserve"> 05</w:t>
    </w:r>
  </w:p>
</w:ftr>
</file>

<file path=word/footer3.xml><?xml version="1.0" encoding="utf-8"?>
<w:ft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3714"/>
      </w:tabs>
      <w:spacing w:before="0" w:after="5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Endereço:	</w:t>
    </w:r>
    <w:r>
      <w:rPr>
        <w:sz w:val="16"/>
      </w:rPr>
      <w:t xml:space="preserve">Av. João Naves de Ávila 2121- Bloco "1A", sala 224 - Campus Sta. Mônica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249"/>
        <w:tab w:val="center" w:pos="4211"/>
        <w:tab w:val="center" w:pos="4945"/>
      </w:tabs>
      <w:spacing w:before="0" w:after="48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Bairro:	</w:t>
    </w:r>
    <w:r>
      <w:rPr>
        <w:sz w:val="16"/>
      </w:rPr>
      <w:t xml:space="preserve">Santa Mônica	</w:t>
    </w:r>
    <w:r>
      <w:rPr>
        <w:rFonts w:cs="Arial" w:hAnsi="Arial" w:eastAsia="Arial" w:ascii="Arial"/>
        <w:b w:val="1"/>
        <w:sz w:val="16"/>
      </w:rPr>
      <w:t xml:space="preserve">CEP:	</w:t>
    </w:r>
    <w:r>
      <w:rPr>
        <w:sz w:val="16"/>
      </w:rPr>
      <w:t xml:space="preserve">38.408-144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2040"/>
        <w:tab w:val="center" w:pos="3111"/>
      </w:tabs>
      <w:spacing w:before="0" w:after="64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UF: </w:t>
    </w:r>
    <w:r>
      <w:rPr>
        <w:sz w:val="16"/>
      </w:rPr>
      <w:t xml:space="preserve">MG	</w:t>
    </w:r>
    <w:r>
      <w:rPr>
        <w:rFonts w:cs="Arial" w:hAnsi="Arial" w:eastAsia="Arial" w:ascii="Arial"/>
        <w:b w:val="1"/>
        <w:sz w:val="16"/>
      </w:rPr>
      <w:t xml:space="preserve">Município:	</w:t>
    </w:r>
    <w:r>
      <w:rPr>
        <w:sz w:val="16"/>
      </w:rPr>
      <w:t xml:space="preserve">UBERLANDIA</w:t>
    </w:r>
  </w:p>
  <w:p>
    <w:pPr>
      <w:pBdr>
        <w:top w:val="single" w:color="cccccc" w:sz="8"/>
        <w:left w:val="single" w:color="cccccc" w:sz="8"/>
        <w:bottom w:val="single" w:color="cccccc" w:sz="8"/>
        <w:right w:val="single" w:color="cccccc" w:sz="8"/>
      </w:pBdr>
      <w:tabs>
        <w:tab w:val="center" w:pos="1505"/>
        <w:tab w:val="center" w:pos="2904"/>
        <w:tab w:val="center" w:pos="3745"/>
        <w:tab w:val="center" w:pos="5287"/>
        <w:tab w:val="center" w:pos="6342"/>
      </w:tabs>
      <w:spacing w:before="0" w:after="312" w:line="259" w:lineRule="auto"/>
      <w:ind w:left="100" w:right="0" w:firstLine="0"/>
      <w:jc w:val="left"/>
    </w:pPr>
    <w:r>
      <w:rPr>
        <w:rFonts w:cs="Arial" w:hAnsi="Arial" w:eastAsia="Arial" w:ascii="Arial"/>
        <w:b w:val="1"/>
        <w:sz w:val="16"/>
      </w:rPr>
      <w:t xml:space="preserve">Telefone:	</w:t>
    </w:r>
    <w:r>
      <w:rPr>
        <w:sz w:val="16"/>
      </w:rPr>
      <w:t xml:space="preserve">(34)3239-4131	</w:t>
    </w:r>
    <w:r>
      <w:rPr>
        <w:rFonts w:cs="Arial" w:hAnsi="Arial" w:eastAsia="Arial" w:ascii="Arial"/>
        <w:b w:val="1"/>
        <w:sz w:val="16"/>
      </w:rPr>
      <w:t xml:space="preserve">Fax:	</w:t>
    </w:r>
    <w:r>
      <w:rPr>
        <w:sz w:val="16"/>
      </w:rPr>
      <w:t xml:space="preserve">(34)3239-4335	</w:t>
    </w:r>
    <w:r>
      <w:rPr>
        <w:rFonts w:cs="Arial" w:hAnsi="Arial" w:eastAsia="Arial" w:ascii="Arial"/>
        <w:b w:val="1"/>
        <w:sz w:val="16"/>
      </w:rPr>
      <w:t xml:space="preserve">E-mail:	</w:t>
    </w:r>
    <w:r>
      <w:rPr>
        <w:sz w:val="16"/>
      </w:rPr>
      <w:t xml:space="preserve">cep@propp.ufu.br</w:t>
    </w:r>
  </w:p>
  <w:p>
    <w:pPr>
      <w:spacing w:before="0" w:after="0" w:line="259" w:lineRule="auto"/>
      <w:ind w:left="0" w:right="22" w:firstLine="0"/>
      <w:jc w:val="right"/>
    </w:pPr>
    <w:r>
      <w:rPr>
        <w:sz w:val="12"/>
      </w:rPr>
      <w:t xml:space="preserve"> 05</w:t>
    </w:r>
  </w:p>
</w:ftr>
</file>

<file path=word/header1.xml><?xml version="1.0" encoding="utf-8"?>
<w:hd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spacing w:before="0" w:after="0" w:line="259" w:lineRule="auto"/>
      <w:ind w:left="-1120" w:right="12" w:firstLine="0"/>
      <w:jc w:val="left"/>
    </w:pPr>
    <w:r>
      <w:rPr>
        <w:rFonts w:cs="Calibri" w:hAnsi="Calibri" w:eastAsia="Calibri" w:ascii="Calibri"/>
        <w:sz w:val="22"/>
      </w:rPr>
      <mc:AlternateContent>
        <mc:Choice Requires="wpg">
          <w:drawing>
            <wp:anchor simplePos="0" relativeHeight="0" locked="0" layoutInCell="1" allowOverlap="1" behindDoc="0">
              <wp:simplePos x="0" y="0"/>
              <wp:positionH relativeFrom="page">
                <wp:posOffset>704850</wp:posOffset>
              </wp:positionH>
              <wp:positionV relativeFrom="page">
                <wp:posOffset>704850</wp:posOffset>
              </wp:positionV>
              <wp:extent cx="6146800" cy="850900"/>
              <wp:wrapSquare wrapText="bothSides"/>
              <wp:docPr id="5854" name="Group 5854"/>
              <wp:cNvGraphicFramePr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850900"/>
                        <a:chOff x="0" y="0"/>
                        <a:chExt cx="6146800" cy="850900"/>
                      </a:xfrm>
                    </wpg:grpSpPr>
                    <wps:wsp>
                      <wps:cNvPr id="5855" name="Shape 5855"/>
                      <wps:cNvSpPr/>
                      <wps:spPr>
                        <a:xfrm>
                          <a:off x="0" y="63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856" name="Shape 5856"/>
                      <wps:cNvSpPr/>
                      <wps:spPr>
                        <a:xfrm>
                          <a:off x="63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857" name="Shape 5857"/>
                      <wps:cNvSpPr/>
                      <wps:spPr>
                        <a:xfrm>
                          <a:off x="0" y="8445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858" name="Shape 5858"/>
                      <wps:cNvSpPr/>
                      <wps:spPr>
                        <a:xfrm>
                          <a:off x="61404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859" name="Picture 5859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31750" y="31750"/>
                          <a:ext cx="1549400" cy="78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0" name="Picture 5860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438650" y="184150"/>
                          <a:ext cx="1676400" cy="50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61" name="Rectangle 5861"/>
                      <wps:cNvSpPr/>
                      <wps:spPr>
                        <a:xfrm>
                          <a:off x="1683512" y="248031"/>
                          <a:ext cx="3561805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UNIVERSIDADE FEDERAL DE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  <wps:wsp>
                      <wps:cNvPr id="5862" name="Rectangle 5862"/>
                      <wps:cNvSpPr/>
                      <wps:spPr>
                        <a:xfrm>
                          <a:off x="2234057" y="469646"/>
                          <a:ext cx="2097609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UBERLÂNDIA/MG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854" style="width:484pt;height:67pt;position:absolute;mso-position-horizontal-relative:page;mso-position-horizontal:absolute;margin-left:55.5pt;mso-position-vertical-relative:page;margin-top:55.5pt;" coordsize="61468,8509">
              <v:shape id="Shape 5855" style="position:absolute;width:61468;height:0;left:0;top:63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856" style="position:absolute;width:0;height:8509;left:63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Shape 5857" style="position:absolute;width:61468;height:0;left:0;top:8445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858" style="position:absolute;width:0;height:8509;left:61404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Picture 5859" style="position:absolute;width:15494;height:7874;left:317;top:317;" filled="f">
                <v:imagedata r:id="rId7"/>
              </v:shape>
              <v:shape id="Picture 5860" style="position:absolute;width:16764;height:5080;left:44386;top:1841;" filled="f">
                <v:imagedata r:id="rId8"/>
              </v:shape>
              <v:rect id="Rectangle 5861" style="position:absolute;width:35618;height:2343;left:16835;top:248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UNIVERSIDADE FEDERAL DE</w:t>
                      </w:r>
                    </w:p>
                  </w:txbxContent>
                </v:textbox>
              </v:rect>
              <v:rect id="Rectangle 5862" style="position:absolute;width:20976;height:2343;left:22340;top:469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UBERLÂNDIA/MG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2.xml><?xml version="1.0" encoding="utf-8"?>
<w:hd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spacing w:before="0" w:after="0" w:line="259" w:lineRule="auto"/>
      <w:ind w:left="-1120" w:right="12" w:firstLine="0"/>
      <w:jc w:val="left"/>
    </w:pPr>
    <w:r>
      <w:rPr>
        <w:rFonts w:cs="Calibri" w:hAnsi="Calibri" w:eastAsia="Calibri" w:ascii="Calibri"/>
        <w:sz w:val="22"/>
      </w:rPr>
      <mc:AlternateContent>
        <mc:Choice Requires="wpg">
          <w:drawing>
            <wp:anchor simplePos="0" relativeHeight="0" locked="0" layoutInCell="1" allowOverlap="1" behindDoc="0">
              <wp:simplePos x="0" y="0"/>
              <wp:positionH relativeFrom="page">
                <wp:posOffset>704850</wp:posOffset>
              </wp:positionH>
              <wp:positionV relativeFrom="page">
                <wp:posOffset>704850</wp:posOffset>
              </wp:positionV>
              <wp:extent cx="6146800" cy="1036307"/>
              <wp:wrapSquare wrapText="bothSides"/>
              <wp:docPr id="5909" name="Group 5909"/>
              <wp:cNvGraphicFramePr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1036307"/>
                        <a:chOff x="0" y="0"/>
                        <a:chExt cx="6146800" cy="1036307"/>
                      </a:xfrm>
                    </wpg:grpSpPr>
                    <wps:wsp>
                      <wps:cNvPr id="5910" name="Shape 5910"/>
                      <wps:cNvSpPr/>
                      <wps:spPr>
                        <a:xfrm>
                          <a:off x="0" y="63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11" name="Shape 5911"/>
                      <wps:cNvSpPr/>
                      <wps:spPr>
                        <a:xfrm>
                          <a:off x="63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12" name="Shape 5912"/>
                      <wps:cNvSpPr/>
                      <wps:spPr>
                        <a:xfrm>
                          <a:off x="0" y="8445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13" name="Shape 5913"/>
                      <wps:cNvSpPr/>
                      <wps:spPr>
                        <a:xfrm>
                          <a:off x="61404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914" name="Picture 5914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31750" y="31750"/>
                          <a:ext cx="1549400" cy="78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15" name="Picture 5915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438650" y="184150"/>
                          <a:ext cx="1676400" cy="50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6" name="Rectangle 5916"/>
                      <wps:cNvSpPr/>
                      <wps:spPr>
                        <a:xfrm>
                          <a:off x="1683512" y="248031"/>
                          <a:ext cx="3561805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UNIVERSIDADE FEDERAL DE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  <wps:wsp>
                      <wps:cNvPr id="5917" name="Rectangle 5917"/>
                      <wps:cNvSpPr/>
                      <wps:spPr>
                        <a:xfrm>
                          <a:off x="2234057" y="469646"/>
                          <a:ext cx="2097609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UBERLÂNDIA/MG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  <wps:wsp>
                      <wps:cNvPr id="5918" name="Rectangle 5918"/>
                      <wps:cNvSpPr/>
                      <wps:spPr>
                        <a:xfrm>
                          <a:off x="6350" y="954075"/>
                          <a:ext cx="1767998" cy="1093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Continuação do Parecer: 776.295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909" style="width:484pt;height:81.599pt;position:absolute;mso-position-horizontal-relative:page;mso-position-horizontal:absolute;margin-left:55.5pt;mso-position-vertical-relative:page;margin-top:55.5pt;" coordsize="61468,10363">
              <v:shape id="Shape 5910" style="position:absolute;width:61468;height:0;left:0;top:63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911" style="position:absolute;width:0;height:8509;left:63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Shape 5912" style="position:absolute;width:61468;height:0;left:0;top:8445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913" style="position:absolute;width:0;height:8509;left:61404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Picture 5914" style="position:absolute;width:15494;height:7874;left:317;top:317;" filled="f">
                <v:imagedata r:id="rId7"/>
              </v:shape>
              <v:shape id="Picture 5915" style="position:absolute;width:16764;height:5080;left:44386;top:1841;" filled="f">
                <v:imagedata r:id="rId8"/>
              </v:shape>
              <v:rect id="Rectangle 5916" style="position:absolute;width:35618;height:2343;left:16835;top:248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UNIVERSIDADE FEDERAL DE</w:t>
                      </w:r>
                    </w:p>
                  </w:txbxContent>
                </v:textbox>
              </v:rect>
              <v:rect id="Rectangle 5917" style="position:absolute;width:20976;height:2343;left:22340;top:469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UBERLÂNDIA/MG</w:t>
                      </w:r>
                    </w:p>
                  </w:txbxContent>
                </v:textbox>
              </v:rect>
              <v:rect id="Rectangle 5918" style="position:absolute;width:17679;height:1093;left:63;top:954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Continuação do Parecer: 776.295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3.xml><?xml version="1.0" encoding="utf-8"?>
<w:hdr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p>
    <w:pPr>
      <w:spacing w:before="0" w:after="0" w:line="259" w:lineRule="auto"/>
      <w:ind w:left="-1120" w:right="12" w:firstLine="0"/>
      <w:jc w:val="left"/>
    </w:pPr>
    <w:r>
      <w:rPr>
        <w:rFonts w:cs="Calibri" w:hAnsi="Calibri" w:eastAsia="Calibri" w:ascii="Calibri"/>
        <w:sz w:val="22"/>
      </w:rPr>
      <mc:AlternateContent>
        <mc:Choice Requires="wpg">
          <w:drawing>
            <wp:anchor simplePos="0" relativeHeight="0" locked="0" layoutInCell="1" allowOverlap="1" behindDoc="0">
              <wp:simplePos x="0" y="0"/>
              <wp:positionH relativeFrom="page">
                <wp:posOffset>704850</wp:posOffset>
              </wp:positionH>
              <wp:positionV relativeFrom="page">
                <wp:posOffset>704850</wp:posOffset>
              </wp:positionV>
              <wp:extent cx="6146800" cy="1036307"/>
              <wp:wrapSquare wrapText="bothSides"/>
              <wp:docPr id="5965" name="Group 5965"/>
              <wp:cNvGraphicFramePr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1036307"/>
                        <a:chOff x="0" y="0"/>
                        <a:chExt cx="6146800" cy="1036307"/>
                      </a:xfrm>
                    </wpg:grpSpPr>
                    <wps:wsp>
                      <wps:cNvPr id="5966" name="Shape 5966"/>
                      <wps:cNvSpPr/>
                      <wps:spPr>
                        <a:xfrm>
                          <a:off x="0" y="63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67" name="Shape 5967"/>
                      <wps:cNvSpPr/>
                      <wps:spPr>
                        <a:xfrm>
                          <a:off x="63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68" name="Shape 5968"/>
                      <wps:cNvSpPr/>
                      <wps:spPr>
                        <a:xfrm>
                          <a:off x="0" y="844550"/>
                          <a:ext cx="6146800" cy="0"/>
                        </a:xfrm>
                        <a:custGeom>
                          <a:pathLst>
                            <a:path w="6146800" h="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>
                      <wps:cNvPr id="5969" name="Shape 5969"/>
                      <wps:cNvSpPr/>
                      <wps:spPr>
                        <a:xfrm>
                          <a:off x="6140450" y="0"/>
                          <a:ext cx="0" cy="850900"/>
                        </a:xfrm>
                        <a:custGeom>
                          <a:pathLst>
                            <a:path w="0" h="850900">
                              <a:moveTo>
                                <a:pt x="0" y="0"/>
                              </a:moveTo>
                              <a:lnTo>
                                <a:pt x="0" y="85090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ccccc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970" name="Picture 5970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31750" y="31750"/>
                          <a:ext cx="1549400" cy="78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71" name="Picture 597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438650" y="184150"/>
                          <a:ext cx="1676400" cy="508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72" name="Rectangle 5972"/>
                      <wps:cNvSpPr/>
                      <wps:spPr>
                        <a:xfrm>
                          <a:off x="1683512" y="248031"/>
                          <a:ext cx="3561805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UNIVERSIDADE FEDERAL DE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  <wps:wsp>
                      <wps:cNvPr id="5973" name="Rectangle 5973"/>
                      <wps:cNvSpPr/>
                      <wps:spPr>
                        <a:xfrm>
                          <a:off x="2234057" y="469646"/>
                          <a:ext cx="2097609" cy="234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30"/>
                              </w:rPr>
                              <w:t xml:space="preserve">UBERLÂNDIA/MG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  <wps:wsp>
                      <wps:cNvPr id="5974" name="Rectangle 5974"/>
                      <wps:cNvSpPr/>
                      <wps:spPr>
                        <a:xfrm>
                          <a:off x="6350" y="954075"/>
                          <a:ext cx="1767998" cy="1093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Continuação do Parecer: 776.295</w:t>
                            </w:r>
                          </w:p>
                        </w:txbxContent>
                      </wps:txbx>
                      <wps:bodyPr horzOverflow="overflow" rtlCol="0" vert="horz" lIns="0" tIns="0" rIns="0" bIns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965" style="width:484pt;height:81.599pt;position:absolute;mso-position-horizontal-relative:page;mso-position-horizontal:absolute;margin-left:55.5pt;mso-position-vertical-relative:page;margin-top:55.5pt;" coordsize="61468,10363">
              <v:shape id="Shape 5966" style="position:absolute;width:61468;height:0;left:0;top:63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967" style="position:absolute;width:0;height:8509;left:63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Shape 5968" style="position:absolute;width:61468;height:0;left:0;top:8445;" coordsize="6146800,0" path="m0,0l6146800,0">
                <v:stroke weight="1pt" endcap="flat" joinstyle="miter" miterlimit="10" on="true" color="#cccccc"/>
                <v:fill on="false" color="#000000" opacity="0"/>
              </v:shape>
              <v:shape id="Shape 5969" style="position:absolute;width:0;height:8509;left:61404;top:0;" coordsize="0,850900" path="m0,0l0,850900">
                <v:stroke weight="1pt" endcap="flat" joinstyle="miter" miterlimit="10" on="true" color="#cccccc"/>
                <v:fill on="false" color="#000000" opacity="0"/>
              </v:shape>
              <v:shape id="Picture 5970" style="position:absolute;width:15494;height:7874;left:317;top:317;" filled="f">
                <v:imagedata r:id="rId7"/>
              </v:shape>
              <v:shape id="Picture 5971" style="position:absolute;width:16764;height:5080;left:44386;top:1841;" filled="f">
                <v:imagedata r:id="rId8"/>
              </v:shape>
              <v:rect id="Rectangle 5972" style="position:absolute;width:35618;height:2343;left:16835;top:248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UNIVERSIDADE FEDERAL DE</w:t>
                      </w:r>
                    </w:p>
                  </w:txbxContent>
                </v:textbox>
              </v:rect>
              <v:rect id="Rectangle 5973" style="position:absolute;width:20976;height:2343;left:22340;top:469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30"/>
                        </w:rPr>
                        <w:t xml:space="preserve">UBERLÂNDIA/MG</w:t>
                      </w:r>
                    </w:p>
                  </w:txbxContent>
                </v:textbox>
              </v:rect>
              <v:rect id="Rectangle 5974" style="position:absolute;width:17679;height:1093;left:63;top:954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Continuação do Parecer: 776.295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>
  <w:abstractNum w:abstractNumId="0">
    <w:multiLevelType w:val="hybridMultilevel"/>
    <w:lvl w:ilvl="0">
      <w:start w:val="2"/>
      <w:numFmt w:val="lowerLetter"/>
      <w:lvlText w:val="%1-"/>
      <w:pPr>
        <w:ind w:left="1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1">
      <w:start w:val="1"/>
      <w:numFmt w:val="lowerLetter"/>
      <w:lvlText w:val="%2"/>
      <w:pPr>
        <w:ind w:left="108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2">
      <w:start w:val="1"/>
      <w:numFmt w:val="lowerRoman"/>
      <w:lvlText w:val="%3"/>
      <w:pPr>
        <w:ind w:left="180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3">
      <w:start w:val="1"/>
      <w:numFmt w:val="decimal"/>
      <w:lvlText w:val="%4"/>
      <w:pPr>
        <w:ind w:left="252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4">
      <w:start w:val="1"/>
      <w:numFmt w:val="lowerLetter"/>
      <w:lvlText w:val="%5"/>
      <w:pPr>
        <w:ind w:left="324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5">
      <w:start w:val="1"/>
      <w:numFmt w:val="lowerRoman"/>
      <w:lvlText w:val="%6"/>
      <w:pPr>
        <w:ind w:left="396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6">
      <w:start w:val="1"/>
      <w:numFmt w:val="decimal"/>
      <w:lvlText w:val="%7"/>
      <w:pPr>
        <w:ind w:left="468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7">
      <w:start w:val="1"/>
      <w:numFmt w:val="lowerLetter"/>
      <w:lvlText w:val="%8"/>
      <w:pPr>
        <w:ind w:left="540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8">
      <w:start w:val="1"/>
      <w:numFmt w:val="lowerRoman"/>
      <w:lvlText w:val="%9"/>
      <w:pPr>
        <w:ind w:left="612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</w:abstractNum>
  <w:abstractNum w:abstractNumId="1">
    <w:multiLevelType w:val="hybridMultilevel"/>
    <w:lvl w:ilvl="0">
      <w:start w:val="1"/>
      <w:numFmt w:val="bullet"/>
      <w:lvlText w:val="•"/>
      <w:pPr>
        <w:ind w:left="1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1">
      <w:start w:val="1"/>
      <w:numFmt w:val="bullet"/>
      <w:lvlText w:val="o"/>
      <w:pPr>
        <w:ind w:left="108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2">
      <w:start w:val="1"/>
      <w:numFmt w:val="bullet"/>
      <w:lvlText w:val="▪"/>
      <w:pPr>
        <w:ind w:left="180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3">
      <w:start w:val="1"/>
      <w:numFmt w:val="bullet"/>
      <w:lvlText w:val="•"/>
      <w:pPr>
        <w:ind w:left="252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4">
      <w:start w:val="1"/>
      <w:numFmt w:val="bullet"/>
      <w:lvlText w:val="o"/>
      <w:pPr>
        <w:ind w:left="324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5">
      <w:start w:val="1"/>
      <w:numFmt w:val="bullet"/>
      <w:lvlText w:val="▪"/>
      <w:pPr>
        <w:ind w:left="396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6">
      <w:start w:val="1"/>
      <w:numFmt w:val="bullet"/>
      <w:lvlText w:val="•"/>
      <w:pPr>
        <w:ind w:left="468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7">
      <w:start w:val="1"/>
      <w:numFmt w:val="bullet"/>
      <w:lvlText w:val="o"/>
      <w:pPr>
        <w:ind w:left="540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  <w:lvl w:ilvl="8">
      <w:start w:val="1"/>
      <w:numFmt w:val="bullet"/>
      <w:lvlText w:val="▪"/>
      <w:pPr>
        <w:ind w:left="6120"/>
      </w:pPr>
      <w:rPr>
        <w:rFonts w:cs="Arial" w:hAnsi="Arial" w:eastAsia="Arial" w:ascii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/>
        <w:shd w:val="clear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mc:Ignorable="w14"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">
  <w:style w:type="paragraph" w:styleId="normal" w:default="true">
    <w:name w:val="Normal"/>
    <w:qFormat/>
    <w:pPr>
      <w:bidi w:val="0"/>
      <w:spacing w:before="0" w:after="0" w:line="342" w:lineRule="auto"/>
      <w:ind w:left="10" w:right="22" w:hanging="10"/>
      <w:jc w:val="both"/>
    </w:pPr>
    <w:rPr>
      <w:rFonts w:cs="Arial" w:hAnsi="Arial" w:eastAsia="Arial" w:ascii="Arial"/>
      <w:color w:val="000000"/>
      <w:sz w:val="20"/>
    </w:rPr>
  </w:style>
</w:styles>
</file>

<file path=word/_rels/document.xml.rels><?xml version="1.0" encoding="UTF-8"?><Relationships xmlns="http://schemas.openxmlformats.org/package/2006/relationships"><Relationship Target="header2.xml" Id="rId3" Type="http://schemas.openxmlformats.org/officeDocument/2006/relationships/header" /><Relationship Target="footer1.xml" Id="rId2" Type="http://schemas.openxmlformats.org/officeDocument/2006/relationships/footer" /><Relationship Target="footer2.xml" Id="rId4" Type="http://schemas.openxmlformats.org/officeDocument/2006/relationships/footer" /><Relationship Target="footer3.xml" Id="rId6" Type="http://schemas.openxmlformats.org/officeDocument/2006/relationships/footer" /><Relationship Target="header1.xml" Id="rId1" Type="http://schemas.openxmlformats.org/officeDocument/2006/relationships/header" /><Relationship Target="header3.xml" Id="rId5" Type="http://schemas.openxmlformats.org/officeDocument/2006/relationships/header" /><Relationship Target="numbering.xml" Id="rsNumberingId" Type="http://schemas.openxmlformats.org/officeDocument/2006/relationships/numbering" /><Relationship Target="settings.xml" Id="rsSettingsId" Type="http://schemas.openxmlformats.org/officeDocument/2006/relationships/settings" /><Relationship Target="styles.xml" Id="rsStylesId" Type="http://schemas.openxmlformats.org/officeDocument/2006/relationships/styles" /></Relationships>
</file>

<file path=word/_rels/header1.xml.rels><?xml version="1.0" encoding="UTF-8"?><Relationships xmlns="http://schemas.openxmlformats.org/package/2006/relationships"><Relationship Target="media/image0.jpg" Id="rId7" Type="http://schemas.openxmlformats.org/officeDocument/2006/relationships/image" /><Relationship Target="media/image1.jpg" Id="rId8" Type="http://schemas.openxmlformats.org/officeDocument/2006/relationships/image" /></Relationships>
</file>

<file path=word/_rels/header2.xml.rels><?xml version="1.0" encoding="UTF-8"?><Relationships xmlns="http://schemas.openxmlformats.org/package/2006/relationships"><Relationship Target="media/image0.jpg" Id="rId7" Type="http://schemas.openxmlformats.org/officeDocument/2006/relationships/image" /><Relationship Target="media/image1.jpg" Id="rId8" Type="http://schemas.openxmlformats.org/officeDocument/2006/relationships/image" /></Relationships>
</file>

<file path=word/_rels/header3.xml.rels><?xml version="1.0" encoding="UTF-8"?><Relationships xmlns="http://schemas.openxmlformats.org/package/2006/relationships"><Relationship Target="media/image0.jpg" Id="rId7" Type="http://schemas.openxmlformats.org/officeDocument/2006/relationships/image" /><Relationship Target="media/image1.jpg" Id="rId8" Type="http://schemas.openxmlformats.org/officeDocument/2006/relationships/image" /></Relationship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:creator/>
  <dc:title/>
  <dc:subject/>
  <cp:keywords/>
  <dcterms:created xsi:type="dcterms:W3CDTF">2015-10-01T12:49:59Z</dcterms:created>
  <dcterms:modified xsi:type="dcterms:W3CDTF">2015-10-01T12:49:59Z</dcterms:modified>
</cp:coreProperties>
</file>