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44A" w:rsidRPr="00936DDD" w:rsidRDefault="00826086" w:rsidP="008B62F2">
      <w:pPr>
        <w:ind w:firstLine="0"/>
        <w:jc w:val="center"/>
        <w:rPr>
          <w:b/>
        </w:rPr>
      </w:pPr>
      <w:bookmarkStart w:id="0" w:name="_Toc302335258"/>
      <w:r>
        <w:rPr>
          <w:b/>
        </w:rPr>
        <w:t>Determinantes</w:t>
      </w:r>
      <w:r w:rsidRPr="00936DDD">
        <w:rPr>
          <w:b/>
        </w:rPr>
        <w:t xml:space="preserve"> do desempenho técn</w:t>
      </w:r>
      <w:r>
        <w:rPr>
          <w:b/>
        </w:rPr>
        <w:t>ico das empresas moveleiras do Arranjo Produtivo Local de Ubá-MG</w:t>
      </w:r>
      <w:r w:rsidR="00A72264">
        <w:rPr>
          <w:rStyle w:val="Refdenotaderodap"/>
          <w:b/>
        </w:rPr>
        <w:footnoteReference w:id="1"/>
      </w:r>
    </w:p>
    <w:p w:rsidR="005C5591" w:rsidRDefault="005C5591" w:rsidP="00003D15">
      <w:pPr>
        <w:rPr>
          <w:b/>
        </w:rPr>
      </w:pPr>
    </w:p>
    <w:p w:rsidR="00826086" w:rsidRPr="00826086" w:rsidRDefault="00826086" w:rsidP="00826086">
      <w:pPr>
        <w:ind w:firstLine="0"/>
      </w:pPr>
      <w:r w:rsidRPr="00826086">
        <w:t>Gabriel Teixeira Ervilha</w:t>
      </w:r>
      <w:r>
        <w:rPr>
          <w:rStyle w:val="Refdenotaderodap"/>
        </w:rPr>
        <w:footnoteReference w:id="2"/>
      </w:r>
    </w:p>
    <w:p w:rsidR="00826086" w:rsidRPr="00826086" w:rsidRDefault="00826086" w:rsidP="00826086">
      <w:pPr>
        <w:ind w:firstLine="0"/>
      </w:pPr>
      <w:r w:rsidRPr="00826086">
        <w:t xml:space="preserve">Adriano </w:t>
      </w:r>
      <w:proofErr w:type="spellStart"/>
      <w:r w:rsidRPr="00826086">
        <w:t>Provezano</w:t>
      </w:r>
      <w:proofErr w:type="spellEnd"/>
      <w:r w:rsidRPr="00826086">
        <w:t xml:space="preserve"> Gomes</w:t>
      </w:r>
      <w:r>
        <w:rPr>
          <w:rStyle w:val="Refdenotaderodap"/>
        </w:rPr>
        <w:footnoteReference w:id="3"/>
      </w:r>
    </w:p>
    <w:p w:rsidR="00826086" w:rsidRPr="00826086" w:rsidRDefault="00826086" w:rsidP="00826086">
      <w:pPr>
        <w:ind w:firstLine="0"/>
      </w:pPr>
      <w:r w:rsidRPr="00826086">
        <w:t xml:space="preserve">Gillian Del </w:t>
      </w:r>
      <w:proofErr w:type="spellStart"/>
      <w:r w:rsidRPr="00826086">
        <w:t>Puppo</w:t>
      </w:r>
      <w:proofErr w:type="spellEnd"/>
      <w:r w:rsidRPr="00826086">
        <w:t xml:space="preserve"> Alves</w:t>
      </w:r>
      <w:r>
        <w:rPr>
          <w:rStyle w:val="Refdenotaderodap"/>
        </w:rPr>
        <w:footnoteReference w:id="4"/>
      </w:r>
    </w:p>
    <w:p w:rsidR="00B6144A" w:rsidRPr="00936DDD" w:rsidRDefault="00B6144A" w:rsidP="00003D15"/>
    <w:p w:rsidR="00B6144A" w:rsidRPr="00936DDD" w:rsidRDefault="00014F18" w:rsidP="00080763">
      <w:pPr>
        <w:ind w:firstLine="0"/>
      </w:pPr>
      <w:r w:rsidRPr="00936DDD">
        <w:rPr>
          <w:b/>
        </w:rPr>
        <w:t>RESUMO</w:t>
      </w:r>
      <w:r>
        <w:rPr>
          <w:b/>
        </w:rPr>
        <w:t xml:space="preserve">: </w:t>
      </w:r>
      <w:r w:rsidR="00B62A8E">
        <w:t>Este trabalho busca</w:t>
      </w:r>
      <w:r w:rsidR="00B6144A" w:rsidRPr="00936DDD">
        <w:t xml:space="preserve"> diagnosticar, no setor moveleiro do Arranjo Produtivo Local (APL) de Ubá-MG, empresas com ineficiências produtivas relativas, identificar seus respectivos </w:t>
      </w:r>
      <w:r w:rsidR="00B6144A" w:rsidRPr="00936DDD">
        <w:rPr>
          <w:i/>
        </w:rPr>
        <w:t xml:space="preserve">benchmarks </w:t>
      </w:r>
      <w:r w:rsidR="00B6144A" w:rsidRPr="00936DDD">
        <w:t>e apresentar os fatores para eliminar as possíveis deficiências encontradas. A mensuração da eficiência deu-se por meio da Análise Envoltória de Dados (DEA) com retornos variáveis e orientação a insumos.</w:t>
      </w:r>
      <w:r w:rsidR="008C2A2C">
        <w:t xml:space="preserve"> </w:t>
      </w:r>
      <w:r w:rsidR="008C2A2C" w:rsidRPr="0021689E">
        <w:t>Os resultados foram refinados</w:t>
      </w:r>
      <w:r w:rsidR="008C2A2C">
        <w:t xml:space="preserve"> pelo método de análise discriminante.</w:t>
      </w:r>
      <w:r w:rsidR="00B6144A" w:rsidRPr="00936DDD">
        <w:t xml:space="preserve"> Os dados foram coletados por meio de questionários que foram aplicados em 51 empresas associadas ao</w:t>
      </w:r>
      <w:r w:rsidR="00E47CF9" w:rsidRPr="00936DDD">
        <w:t xml:space="preserve"> </w:t>
      </w:r>
      <w:r w:rsidR="00B6144A" w:rsidRPr="00936DDD">
        <w:t xml:space="preserve">Sindicato Intermunicipal das Indústrias do Mobiliário de Ubá </w:t>
      </w:r>
      <w:r w:rsidR="000A5247">
        <w:t xml:space="preserve">e Região </w:t>
      </w:r>
      <w:r w:rsidR="00B6144A" w:rsidRPr="00936DDD">
        <w:t>(Intersind). Os resultados obtidos apresentam, dentre outros, o papel dos investimentos em treinamento, capacitação e de novas tecnologias na busca de ganhos de eficiência e competitividade para o APL moveleiro.</w:t>
      </w:r>
    </w:p>
    <w:p w:rsidR="00B6144A" w:rsidRPr="00936DDD" w:rsidRDefault="00B6144A" w:rsidP="00003D15"/>
    <w:p w:rsidR="00B6144A" w:rsidRDefault="00B6144A" w:rsidP="00080763">
      <w:pPr>
        <w:ind w:firstLine="0"/>
        <w:rPr>
          <w:sz w:val="23"/>
          <w:szCs w:val="23"/>
        </w:rPr>
      </w:pPr>
      <w:r w:rsidRPr="00936DDD">
        <w:rPr>
          <w:b/>
        </w:rPr>
        <w:t>Palavras-chave</w:t>
      </w:r>
      <w:r w:rsidR="00A72264">
        <w:t xml:space="preserve">: </w:t>
      </w:r>
      <w:r w:rsidR="00A661CF">
        <w:t>A</w:t>
      </w:r>
      <w:r w:rsidR="00A72264">
        <w:t>nálise envoltória de dados;</w:t>
      </w:r>
      <w:r w:rsidR="00A661CF">
        <w:t xml:space="preserve"> E</w:t>
      </w:r>
      <w:r w:rsidR="00A72264">
        <w:rPr>
          <w:sz w:val="23"/>
          <w:szCs w:val="23"/>
        </w:rPr>
        <w:t>ficiência;</w:t>
      </w:r>
      <w:r w:rsidRPr="00936DDD">
        <w:rPr>
          <w:sz w:val="23"/>
          <w:szCs w:val="23"/>
        </w:rPr>
        <w:t xml:space="preserve"> </w:t>
      </w:r>
      <w:r w:rsidR="00A661CF">
        <w:rPr>
          <w:sz w:val="23"/>
          <w:szCs w:val="23"/>
        </w:rPr>
        <w:t>I</w:t>
      </w:r>
      <w:r w:rsidRPr="00936DDD">
        <w:rPr>
          <w:sz w:val="23"/>
          <w:szCs w:val="23"/>
        </w:rPr>
        <w:t>ndústria moveleira.</w:t>
      </w:r>
    </w:p>
    <w:p w:rsidR="00014F18" w:rsidRPr="00936DDD" w:rsidRDefault="00014F18" w:rsidP="00080763">
      <w:pPr>
        <w:ind w:firstLine="0"/>
        <w:rPr>
          <w:sz w:val="23"/>
          <w:szCs w:val="23"/>
        </w:rPr>
      </w:pPr>
      <w:r w:rsidRPr="00A56561">
        <w:rPr>
          <w:b/>
        </w:rPr>
        <w:t>Classificação JEL:</w:t>
      </w:r>
      <w:r>
        <w:t xml:space="preserve"> C61; L25; M11.</w:t>
      </w:r>
    </w:p>
    <w:p w:rsidR="00B6144A" w:rsidRPr="00936DDD" w:rsidRDefault="00B6144A" w:rsidP="00003D15"/>
    <w:p w:rsidR="00B6144A" w:rsidRPr="00936DDD" w:rsidRDefault="00014F18" w:rsidP="00080763">
      <w:pPr>
        <w:ind w:firstLine="0"/>
        <w:rPr>
          <w:lang w:val="en-US"/>
        </w:rPr>
      </w:pPr>
      <w:r w:rsidRPr="00936DDD">
        <w:rPr>
          <w:b/>
          <w:lang w:val="en-US"/>
        </w:rPr>
        <w:t>ABSTRACT</w:t>
      </w:r>
      <w:r>
        <w:rPr>
          <w:b/>
          <w:lang w:val="en-US"/>
        </w:rPr>
        <w:t xml:space="preserve">: </w:t>
      </w:r>
      <w:r w:rsidR="00B6144A" w:rsidRPr="00936DDD">
        <w:rPr>
          <w:lang w:val="en-US"/>
        </w:rPr>
        <w:t xml:space="preserve">This study aimed to diagnose, in the furniture sector of the Local Productive Arrangement (APL) of Ubá-MG, firms with relative productive inefficiency, identify their respective benchmarks and present the factors to eliminate the possible deficiencies found. The efficiency measurement </w:t>
      </w:r>
      <w:proofErr w:type="gramStart"/>
      <w:r w:rsidR="00B6144A" w:rsidRPr="00936DDD">
        <w:rPr>
          <w:lang w:val="en-US"/>
        </w:rPr>
        <w:t>was taken</w:t>
      </w:r>
      <w:proofErr w:type="gramEnd"/>
      <w:r w:rsidR="00B6144A" w:rsidRPr="00936DDD">
        <w:rPr>
          <w:lang w:val="en-US"/>
        </w:rPr>
        <w:t xml:space="preserve"> through the Data Envelopment Analysis (DEA) with variable returns and input orientation. </w:t>
      </w:r>
      <w:r w:rsidR="008C2A2C">
        <w:rPr>
          <w:lang w:val="en-US"/>
        </w:rPr>
        <w:t xml:space="preserve">The results </w:t>
      </w:r>
      <w:proofErr w:type="gramStart"/>
      <w:r w:rsidR="008C2A2C">
        <w:rPr>
          <w:lang w:val="en-US"/>
        </w:rPr>
        <w:t>were refined</w:t>
      </w:r>
      <w:proofErr w:type="gramEnd"/>
      <w:r w:rsidR="008C2A2C">
        <w:rPr>
          <w:lang w:val="en-US"/>
        </w:rPr>
        <w:t xml:space="preserve"> by </w:t>
      </w:r>
      <w:r w:rsidR="008C2A2C" w:rsidRPr="008C2A2C">
        <w:rPr>
          <w:lang w:val="en-US"/>
        </w:rPr>
        <w:t>discriminant analysis method</w:t>
      </w:r>
      <w:r w:rsidR="008C2A2C">
        <w:rPr>
          <w:lang w:val="en-US"/>
        </w:rPr>
        <w:t xml:space="preserve">. </w:t>
      </w:r>
      <w:r w:rsidR="00B6144A" w:rsidRPr="00936DDD">
        <w:rPr>
          <w:lang w:val="en-US"/>
        </w:rPr>
        <w:t xml:space="preserve">The data </w:t>
      </w:r>
      <w:proofErr w:type="gramStart"/>
      <w:r w:rsidR="00B6144A" w:rsidRPr="00936DDD">
        <w:rPr>
          <w:lang w:val="en-US"/>
        </w:rPr>
        <w:t>was collected</w:t>
      </w:r>
      <w:proofErr w:type="gramEnd"/>
      <w:r w:rsidR="00B6144A" w:rsidRPr="00936DDD">
        <w:rPr>
          <w:lang w:val="en-US"/>
        </w:rPr>
        <w:t xml:space="preserve"> through questionnaires that were applied to 51 firms associated to the </w:t>
      </w:r>
      <w:proofErr w:type="spellStart"/>
      <w:r w:rsidR="00B6144A" w:rsidRPr="00936DDD">
        <w:rPr>
          <w:lang w:val="en-US"/>
        </w:rPr>
        <w:t>Intermunicipal</w:t>
      </w:r>
      <w:proofErr w:type="spellEnd"/>
      <w:r w:rsidR="00B6144A" w:rsidRPr="00936DDD">
        <w:rPr>
          <w:lang w:val="en-US"/>
        </w:rPr>
        <w:t xml:space="preserve"> Syndicate of Furniture Industries of Ubá (Intersind). The obtained results, among others, shows the role of investments in training, capacitation and in new technologies seeking efficiency and competitive gains to the furniture APL.</w:t>
      </w:r>
    </w:p>
    <w:p w:rsidR="00B6144A" w:rsidRPr="00936DDD" w:rsidRDefault="00B6144A" w:rsidP="00003D15">
      <w:pPr>
        <w:rPr>
          <w:lang w:val="en-US"/>
        </w:rPr>
      </w:pPr>
    </w:p>
    <w:p w:rsidR="009C40B4" w:rsidRDefault="00B6144A" w:rsidP="00080763">
      <w:pPr>
        <w:ind w:firstLine="0"/>
        <w:rPr>
          <w:lang w:val="en-US"/>
        </w:rPr>
      </w:pPr>
      <w:r w:rsidRPr="00936DDD">
        <w:rPr>
          <w:b/>
          <w:lang w:val="en-US"/>
        </w:rPr>
        <w:t>Keywords:</w:t>
      </w:r>
      <w:r w:rsidR="00A72264">
        <w:rPr>
          <w:lang w:val="en-US"/>
        </w:rPr>
        <w:t xml:space="preserve"> </w:t>
      </w:r>
      <w:r w:rsidR="00A661CF">
        <w:rPr>
          <w:lang w:val="en-US"/>
        </w:rPr>
        <w:t>D</w:t>
      </w:r>
      <w:r w:rsidR="00A72264">
        <w:rPr>
          <w:lang w:val="en-US"/>
        </w:rPr>
        <w:t>ata envelopment analysis;</w:t>
      </w:r>
      <w:r w:rsidRPr="00936DDD">
        <w:rPr>
          <w:lang w:val="en-US"/>
        </w:rPr>
        <w:t xml:space="preserve"> </w:t>
      </w:r>
      <w:r w:rsidR="00A661CF">
        <w:rPr>
          <w:lang w:val="en-US"/>
        </w:rPr>
        <w:t>E</w:t>
      </w:r>
      <w:r w:rsidRPr="00936DDD">
        <w:rPr>
          <w:lang w:val="en-US"/>
        </w:rPr>
        <w:t>fficiency</w:t>
      </w:r>
      <w:r w:rsidR="00A72264">
        <w:rPr>
          <w:lang w:val="en-US"/>
        </w:rPr>
        <w:t>;</w:t>
      </w:r>
      <w:r w:rsidRPr="00936DDD">
        <w:rPr>
          <w:lang w:val="en-US"/>
        </w:rPr>
        <w:t xml:space="preserve"> </w:t>
      </w:r>
      <w:r w:rsidR="00A661CF">
        <w:rPr>
          <w:lang w:val="en-US"/>
        </w:rPr>
        <w:t>F</w:t>
      </w:r>
      <w:r w:rsidRPr="00936DDD">
        <w:rPr>
          <w:lang w:val="en-US"/>
        </w:rPr>
        <w:t>urniture industry.</w:t>
      </w:r>
    </w:p>
    <w:p w:rsidR="00A56561" w:rsidRPr="00014F18" w:rsidRDefault="00014F18" w:rsidP="00014F18">
      <w:pPr>
        <w:ind w:firstLine="0"/>
        <w:rPr>
          <w:sz w:val="23"/>
          <w:szCs w:val="23"/>
        </w:rPr>
      </w:pPr>
      <w:r w:rsidRPr="00014F18">
        <w:rPr>
          <w:b/>
          <w:lang w:val="en-US"/>
        </w:rPr>
        <w:t>JEL Codes:</w:t>
      </w:r>
      <w:r>
        <w:rPr>
          <w:lang w:val="en-US"/>
        </w:rPr>
        <w:t xml:space="preserve"> </w:t>
      </w:r>
      <w:r>
        <w:t>C61; L25; M11.</w:t>
      </w:r>
    </w:p>
    <w:p w:rsidR="00F0728A" w:rsidRPr="00A56561" w:rsidRDefault="00F0728A" w:rsidP="00080763">
      <w:pPr>
        <w:shd w:val="clear" w:color="auto" w:fill="FFFFFF"/>
        <w:ind w:firstLine="0"/>
      </w:pPr>
      <w:r w:rsidRPr="00A56561">
        <w:br w:type="page"/>
      </w:r>
    </w:p>
    <w:p w:rsidR="00225E06" w:rsidRPr="00824B91" w:rsidRDefault="00E020EF" w:rsidP="00080763">
      <w:pPr>
        <w:pStyle w:val="Ttulo1"/>
        <w:spacing w:before="0" w:after="0"/>
        <w:ind w:firstLine="0"/>
        <w:rPr>
          <w:rFonts w:ascii="Times New Roman" w:hAnsi="Times New Roman"/>
          <w:sz w:val="24"/>
          <w:szCs w:val="24"/>
        </w:rPr>
      </w:pPr>
      <w:r w:rsidRPr="00936DDD">
        <w:rPr>
          <w:rFonts w:ascii="Times New Roman" w:hAnsi="Times New Roman"/>
          <w:sz w:val="24"/>
          <w:szCs w:val="24"/>
        </w:rPr>
        <w:lastRenderedPageBreak/>
        <w:t>1</w:t>
      </w:r>
      <w:r w:rsidR="00824B91">
        <w:rPr>
          <w:rFonts w:ascii="Times New Roman" w:hAnsi="Times New Roman"/>
          <w:sz w:val="24"/>
          <w:szCs w:val="24"/>
        </w:rPr>
        <w:t>.</w:t>
      </w:r>
      <w:r w:rsidRPr="00936DDD">
        <w:rPr>
          <w:rFonts w:ascii="Times New Roman" w:hAnsi="Times New Roman"/>
          <w:sz w:val="24"/>
          <w:szCs w:val="24"/>
        </w:rPr>
        <w:t xml:space="preserve"> </w:t>
      </w:r>
      <w:bookmarkEnd w:id="0"/>
      <w:r w:rsidR="00A72264">
        <w:rPr>
          <w:rFonts w:ascii="Times New Roman" w:hAnsi="Times New Roman"/>
          <w:sz w:val="24"/>
          <w:szCs w:val="24"/>
        </w:rPr>
        <w:t>Introdução</w:t>
      </w:r>
    </w:p>
    <w:p w:rsidR="00225E06" w:rsidRPr="00936DDD" w:rsidRDefault="00225E06" w:rsidP="00404B21">
      <w:pPr>
        <w:rPr>
          <w:b/>
        </w:rPr>
      </w:pPr>
    </w:p>
    <w:p w:rsidR="00DF2CC3" w:rsidRDefault="00DF2CC3" w:rsidP="00DF2CC3">
      <w:pPr>
        <w:pStyle w:val="NormalWeb"/>
        <w:spacing w:before="0" w:beforeAutospacing="0" w:after="0" w:afterAutospacing="0"/>
      </w:pPr>
      <w:r w:rsidRPr="00936DDD">
        <w:t xml:space="preserve">A indústria </w:t>
      </w:r>
      <w:r>
        <w:t>moveleira</w:t>
      </w:r>
      <w:r w:rsidRPr="00936DDD">
        <w:t xml:space="preserve"> vem evoluindo bastante, principalmente através da introdução de novos equipamentos e o emprego de novas técnicas de gestão empresarial. Estes dois fatores aliados ao uso de novos materiais vêm contribuindo para o aumento da produtividade da indústria moveleira no mercado mundial. O processo produtivo </w:t>
      </w:r>
      <w:r>
        <w:t xml:space="preserve">do setor de móveis </w:t>
      </w:r>
      <w:r w:rsidRPr="00936DDD">
        <w:t xml:space="preserve">geralmente não é um </w:t>
      </w:r>
      <w:r>
        <w:t>processo contínuo, fazendo com</w:t>
      </w:r>
      <w:r w:rsidRPr="00936DDD">
        <w:t xml:space="preserve"> que </w:t>
      </w:r>
      <w:r>
        <w:t>ess</w:t>
      </w:r>
      <w:r w:rsidRPr="00936DDD">
        <w:t>a modernização muitas vezes ocorra em determinadas etapas da produção, ou seja, em uma mesma indústria é possível encontrar algumas seções com processos modernos e outras com processos obsoletos (GORINI, 2000).</w:t>
      </w:r>
      <w:r>
        <w:t xml:space="preserve"> </w:t>
      </w:r>
      <w:r w:rsidRPr="00936DDD">
        <w:t>Além dos avanços tecnológicos, observa-se o aumento da “</w:t>
      </w:r>
      <w:proofErr w:type="spellStart"/>
      <w:r w:rsidRPr="00936DDD">
        <w:t>horizontalização</w:t>
      </w:r>
      <w:proofErr w:type="spellEnd"/>
      <w:r w:rsidRPr="00936DDD">
        <w:t>” da produção</w:t>
      </w:r>
      <w:r>
        <w:t xml:space="preserve"> moveleira</w:t>
      </w:r>
      <w:r w:rsidRPr="00936DDD">
        <w:t>, com a presença de muitos produtores especializados na produção de componentes</w:t>
      </w:r>
      <w:r w:rsidR="00600CD0">
        <w:t>,</w:t>
      </w:r>
      <w:r w:rsidRPr="00936DDD">
        <w:t xml:space="preserve"> contribuindo para a flexibilização da produção, a redução dos custos industriais e aumento da </w:t>
      </w:r>
      <w:r>
        <w:t>eficiência da cadeia produtiva.</w:t>
      </w:r>
    </w:p>
    <w:p w:rsidR="00DF2CC3" w:rsidRPr="00936DDD" w:rsidRDefault="00DF2CC3" w:rsidP="00DF2CC3">
      <w:pPr>
        <w:pStyle w:val="NormalWeb"/>
        <w:spacing w:before="0" w:beforeAutospacing="0" w:after="0" w:afterAutospacing="0"/>
      </w:pPr>
      <w:r>
        <w:t>O setor moveleiro brasileiro</w:t>
      </w:r>
      <w:r w:rsidRPr="00936DDD">
        <w:t xml:space="preserve">, apesar da concorrência existente, é um dos </w:t>
      </w:r>
      <w:r>
        <w:t>que mais cresceu nos últimos</w:t>
      </w:r>
      <w:r w:rsidRPr="00936DDD">
        <w:t xml:space="preserve"> anos. No Brasil, segundo a </w:t>
      </w:r>
      <w:r w:rsidR="00144E33">
        <w:t xml:space="preserve">Associação Brasileira das Indústrias do Mobiliário (ABIMÓVEL, </w:t>
      </w:r>
      <w:r w:rsidRPr="00936DDD">
        <w:t xml:space="preserve">2010), em 2009, havia cerca de 17 mil indústrias formais, sendo 88% microempresas. Considerando as empresas informais, o número eleva-se para 50 mil. Também segundo a </w:t>
      </w:r>
      <w:proofErr w:type="spellStart"/>
      <w:r w:rsidRPr="00936DDD">
        <w:t>Abimóvel</w:t>
      </w:r>
      <w:proofErr w:type="spellEnd"/>
      <w:r w:rsidRPr="00936DDD">
        <w:t xml:space="preserve"> (2010) o setor produziu, em 2009, R$ 19,0 bilhões, o equivalente a 1,3% do PIB da indústria de transformação nacional, e gerou 221,2 mil postos de trabalho, elevando o número total de empregos oferecidos no setor moveleiro para 650 mil postos.</w:t>
      </w:r>
    </w:p>
    <w:p w:rsidR="00DF2CC3" w:rsidRPr="00936DDD" w:rsidRDefault="00DF2CC3" w:rsidP="00DF2CC3">
      <w:r w:rsidRPr="00936DDD">
        <w:t>Vale ressaltar que para esse crescimento o setor vem buscando se adequar ao novo contexto de competição, em que a inovação tecnológica possui papel central. Destaca-se a crescente utilização de equipamentos eletroeletrônicos e computadorizados, bem como o uso de novos tipos de matéria-prima.</w:t>
      </w:r>
    </w:p>
    <w:p w:rsidR="00DF2CC3" w:rsidRPr="00936DDD" w:rsidRDefault="00DF2CC3" w:rsidP="00DF2CC3">
      <w:r w:rsidRPr="00936DDD">
        <w:t>Dentro do cenário nacional, a indústria moveleira encontra</w:t>
      </w:r>
      <w:r>
        <w:t>-se</w:t>
      </w:r>
      <w:r w:rsidRPr="00936DDD">
        <w:t xml:space="preserve"> dispersa por todo o território brasileiro. Entretant</w:t>
      </w:r>
      <w:r>
        <w:t>o, a maior parte das empresas</w:t>
      </w:r>
      <w:r w:rsidRPr="00936DDD">
        <w:t xml:space="preserve"> concentra</w:t>
      </w:r>
      <w:r>
        <w:t>-se</w:t>
      </w:r>
      <w:r w:rsidRPr="00936DDD">
        <w:t xml:space="preserve"> em poucos estados. Do ponto de vista da distribuição geográfica, observa-se que esta indústria localiza-se principalmente na região sul-sudeste do país, que responde por 83% das empr</w:t>
      </w:r>
      <w:r>
        <w:t xml:space="preserve">esas nacionais e por 86% da mão </w:t>
      </w:r>
      <w:r w:rsidRPr="00936DDD">
        <w:t>de</w:t>
      </w:r>
      <w:r>
        <w:t xml:space="preserve"> </w:t>
      </w:r>
      <w:r w:rsidRPr="00936DDD">
        <w:t>obra empregada pelo setor. A principal característica da indústria moveleira no Brasil, assim como em outros países, é que el</w:t>
      </w:r>
      <w:r>
        <w:t xml:space="preserve">a </w:t>
      </w:r>
      <w:r w:rsidRPr="00936DDD">
        <w:t>apresenta</w:t>
      </w:r>
      <w:r>
        <w:t>-se</w:t>
      </w:r>
      <w:r w:rsidRPr="00936DDD">
        <w:t xml:space="preserve"> estruturada em polos regionais sendo que alguns merecem destaque, como é o caso dos Arranjos Produtivos Locais (</w:t>
      </w:r>
      <w:proofErr w:type="spellStart"/>
      <w:r w:rsidRPr="00936DDD">
        <w:t>APL</w:t>
      </w:r>
      <w:r w:rsidR="00AE0763">
        <w:t>’</w:t>
      </w:r>
      <w:r w:rsidRPr="00936DDD">
        <w:t>s</w:t>
      </w:r>
      <w:proofErr w:type="spellEnd"/>
      <w:r w:rsidRPr="00936DDD">
        <w:t>) de Bento Gonçalves–RS, São Bento do Sul–SC, Arapongas–PR, Ubá–MG, Linhares–ES, Mirassol–SP, Votuporanga–SP e Grande São Paulo–SP.</w:t>
      </w:r>
    </w:p>
    <w:p w:rsidR="00DF2CC3" w:rsidRPr="00936DDD" w:rsidRDefault="0085608D" w:rsidP="00DF2CC3">
      <w:r>
        <w:lastRenderedPageBreak/>
        <w:t>O</w:t>
      </w:r>
      <w:r w:rsidR="00DF2CC3" w:rsidRPr="00936DDD">
        <w:t xml:space="preserve"> interesse nos estudos sobre o setor moveleiro no Brasil</w:t>
      </w:r>
      <w:r w:rsidR="00DF2CC3">
        <w:t xml:space="preserve"> cresceu nos últimos anos</w:t>
      </w:r>
      <w:r w:rsidR="00DF2CC3" w:rsidRPr="00936DDD">
        <w:t xml:space="preserve"> devido às transformações que essa indústria sofreu através da abertura comercial, do uso de novas tecnologias e de novas matérias-primas, proporcionando crescimento n</w:t>
      </w:r>
      <w:r w:rsidR="00DF2CC3">
        <w:t xml:space="preserve">a busca da eficiência. </w:t>
      </w:r>
      <w:r w:rsidR="00DF2CC3" w:rsidRPr="00936DDD">
        <w:t>Porém, essas mudanças na estrutura produtiva e estratégica não atingiram com a mesma intensidade todas as indústrias do setor moveleiro, tornando as menos eficientes mais vulneráveis diante da possível concorrência internacional. As deficiências observadas geralmente estão ligadas à falta de qualidade, ao uso de equipamentos obsoletos, carência de mão</w:t>
      </w:r>
      <w:r w:rsidR="00DF2CC3">
        <w:t xml:space="preserve"> </w:t>
      </w:r>
      <w:r w:rsidR="00DF2CC3" w:rsidRPr="00936DDD">
        <w:t>de</w:t>
      </w:r>
      <w:r w:rsidR="00DF2CC3">
        <w:t xml:space="preserve"> </w:t>
      </w:r>
      <w:r w:rsidR="00DF2CC3" w:rsidRPr="00936DDD">
        <w:t>obra especializada, falta de cultura exportadora, dentre outras questões.</w:t>
      </w:r>
    </w:p>
    <w:p w:rsidR="00DF2CC3" w:rsidRPr="00936DDD" w:rsidRDefault="00DF2CC3" w:rsidP="00DF2CC3">
      <w:r w:rsidRPr="00936DDD">
        <w:t>Na atual circunstância de competição, qualquer redução de custos realizada pode significar a permanência da empresa no mercado. Dessa forma</w:t>
      </w:r>
      <w:r>
        <w:t>,</w:t>
      </w:r>
      <w:r w:rsidRPr="00936DDD">
        <w:t xml:space="preserve"> é importante que observe</w:t>
      </w:r>
      <w:r>
        <w:t>-se</w:t>
      </w:r>
      <w:r w:rsidRPr="00936DDD">
        <w:t xml:space="preserve"> como está a atividade desta empresa em relação às demais do mercado e analisar as possibilidades de se eliminar as ineficiências, caso estas sejam verificadas.</w:t>
      </w:r>
    </w:p>
    <w:p w:rsidR="00DF2CC3" w:rsidRPr="00936DDD" w:rsidRDefault="00DF2CC3" w:rsidP="00DF2CC3">
      <w:r w:rsidRPr="00936DDD">
        <w:t xml:space="preserve">Para IEL-MG et al. (2003), verificam-se diversos fatores que trazem competitividade ao setor nacional, como o elevado grau de especialização, tecnologias de produção, matérias-primas inovadoras, além de estratégias de </w:t>
      </w:r>
      <w:r w:rsidRPr="00936DDD">
        <w:rPr>
          <w:i/>
        </w:rPr>
        <w:t>design</w:t>
      </w:r>
      <w:r w:rsidRPr="00936DDD">
        <w:t>, comércio e de distribuição.</w:t>
      </w:r>
    </w:p>
    <w:p w:rsidR="00DF2CC3" w:rsidRPr="00936DDD" w:rsidRDefault="00DF2CC3" w:rsidP="00DF2CC3">
      <w:r w:rsidRPr="00936DDD">
        <w:t>Dessa forma, esse processo de transformação e a necessidade de se aumentar a competitividade são realidades no setor moveleiro nacional. Algumas empresas vêm ganhando competitividade a ponto de se inserir em mercados externos. Porém, grande parte delas possui dificuldade para acompanhar esse ritmo de transformação, e hoje seu grau de competitividade é muito inferior quando comparado a outras empresas da região onde estão localizadas, de outros estados e de outros países.</w:t>
      </w:r>
    </w:p>
    <w:p w:rsidR="00DF2CC3" w:rsidRPr="00936DDD" w:rsidRDefault="00DF2CC3" w:rsidP="00DF2CC3">
      <w:r w:rsidRPr="00936DDD">
        <w:t>Assim, na busca por essas vantagens frente à concorrência, torna-se necessária a existência de mecanismos que consigam monitorar o desempenho das empresas do setor moveleiro brasileiro para obter maior eficiência na produção e melhor gerenciamento empresarial, promovendo maior desenvolvimento econômico para as regiões em que se localizam.</w:t>
      </w:r>
      <w:r>
        <w:t xml:space="preserve"> A análise envoltória de dados e a análise discriminante podem fornecer um aparato interessante no cálculo da eficiência do setor e dos determinantes dessa eficiência.</w:t>
      </w:r>
    </w:p>
    <w:p w:rsidR="00DF2CC3" w:rsidRPr="00936DDD" w:rsidRDefault="00DF2CC3" w:rsidP="00DF2CC3">
      <w:pPr>
        <w:rPr>
          <w:b/>
        </w:rPr>
      </w:pPr>
      <w:r w:rsidRPr="00936DDD">
        <w:t>Diante deste contexto, questiona-se a existência de ineficiência produtiva nas empresas do APL moveleiro estudado,</w:t>
      </w:r>
      <w:r>
        <w:t xml:space="preserve"> e se</w:t>
      </w:r>
      <w:r w:rsidRPr="00936DDD">
        <w:t xml:space="preserve"> a identificação e correção dessas ineficiências</w:t>
      </w:r>
      <w:r>
        <w:t xml:space="preserve"> e determinação de seus fatores determinantes</w:t>
      </w:r>
      <w:r w:rsidRPr="00936DDD">
        <w:t>, proporcionado pela análise comparativa, gerará um desenvolvimento social e econômico na região, com aumento dos níveis de produção e emprego.</w:t>
      </w:r>
    </w:p>
    <w:p w:rsidR="00DF2CC3" w:rsidRPr="00936DDD" w:rsidRDefault="00DF2CC3" w:rsidP="00DF2CC3">
      <w:r w:rsidRPr="00936DDD">
        <w:t>Além desta introdução, contendo uma breve contextualização do setor de análise e os objetivos do trabalho, este projeto</w:t>
      </w:r>
      <w:r>
        <w:t xml:space="preserve"> está estruturado em mais quatro</w:t>
      </w:r>
      <w:r w:rsidRPr="00936DDD">
        <w:t xml:space="preserve"> </w:t>
      </w:r>
      <w:r w:rsidR="0085608D">
        <w:t>seções</w:t>
      </w:r>
      <w:r w:rsidRPr="00936DDD">
        <w:t xml:space="preserve">: a </w:t>
      </w:r>
      <w:r w:rsidR="0085608D">
        <w:t>Seção</w:t>
      </w:r>
      <w:r w:rsidRPr="00936DDD">
        <w:t xml:space="preserve"> 2 </w:t>
      </w:r>
      <w:r w:rsidRPr="00936DDD">
        <w:lastRenderedPageBreak/>
        <w:t xml:space="preserve">apresenta </w:t>
      </w:r>
      <w:r>
        <w:t xml:space="preserve">o debate sobre o conceito de APL, na </w:t>
      </w:r>
      <w:r w:rsidR="0085608D">
        <w:t>Seção</w:t>
      </w:r>
      <w:r>
        <w:t xml:space="preserve"> 3 tem-</w:t>
      </w:r>
      <w:r w:rsidRPr="0093383A">
        <w:t>se a metodologia utilizada na busca dos resultados</w:t>
      </w:r>
      <w:r w:rsidR="0093383A" w:rsidRPr="0093383A">
        <w:t xml:space="preserve"> e o objeto de est</w:t>
      </w:r>
      <w:r w:rsidR="0093383A">
        <w:t>udo</w:t>
      </w:r>
      <w:r>
        <w:t xml:space="preserve">, enquanto a </w:t>
      </w:r>
      <w:r w:rsidR="0085608D">
        <w:t>Seção</w:t>
      </w:r>
      <w:r>
        <w:t xml:space="preserve"> 4</w:t>
      </w:r>
      <w:r w:rsidRPr="00936DDD">
        <w:t xml:space="preserve"> </w:t>
      </w:r>
      <w:r>
        <w:t>engloba</w:t>
      </w:r>
      <w:r w:rsidRPr="00936DDD">
        <w:t xml:space="preserve"> os resultados e discussões da pesquisa.</w:t>
      </w:r>
      <w:r>
        <w:t xml:space="preserve"> Na </w:t>
      </w:r>
      <w:r w:rsidR="0085608D">
        <w:t>Seção</w:t>
      </w:r>
      <w:r>
        <w:t xml:space="preserve"> 5</w:t>
      </w:r>
      <w:r w:rsidRPr="00936DDD">
        <w:t xml:space="preserve"> </w:t>
      </w:r>
      <w:r>
        <w:t>encontram-se as considerações finais</w:t>
      </w:r>
      <w:r w:rsidRPr="00936DDD">
        <w:t>.</w:t>
      </w:r>
    </w:p>
    <w:p w:rsidR="005F2221" w:rsidRDefault="005F2221" w:rsidP="00404B21">
      <w:pPr>
        <w:jc w:val="center"/>
        <w:rPr>
          <w:b/>
        </w:rPr>
      </w:pPr>
    </w:p>
    <w:p w:rsidR="008B62F2" w:rsidRDefault="008B62F2" w:rsidP="00404B21">
      <w:pPr>
        <w:jc w:val="center"/>
        <w:rPr>
          <w:b/>
        </w:rPr>
      </w:pPr>
    </w:p>
    <w:p w:rsidR="00824B91" w:rsidRPr="003C1142" w:rsidRDefault="00824B91" w:rsidP="00080763">
      <w:pPr>
        <w:pStyle w:val="Ttulo1"/>
        <w:spacing w:before="0" w:after="0"/>
        <w:ind w:firstLine="0"/>
        <w:rPr>
          <w:rFonts w:ascii="Times New Roman" w:hAnsi="Times New Roman"/>
          <w:sz w:val="24"/>
          <w:szCs w:val="24"/>
        </w:rPr>
      </w:pPr>
      <w:r w:rsidRPr="003C1142">
        <w:rPr>
          <w:rFonts w:ascii="Times New Roman" w:hAnsi="Times New Roman"/>
          <w:sz w:val="24"/>
          <w:szCs w:val="24"/>
        </w:rPr>
        <w:t>2</w:t>
      </w:r>
      <w:r>
        <w:rPr>
          <w:rFonts w:ascii="Times New Roman" w:hAnsi="Times New Roman"/>
          <w:sz w:val="24"/>
          <w:szCs w:val="24"/>
        </w:rPr>
        <w:t>.</w:t>
      </w:r>
      <w:r w:rsidRPr="003C1142">
        <w:rPr>
          <w:rFonts w:ascii="Times New Roman" w:hAnsi="Times New Roman"/>
          <w:sz w:val="24"/>
          <w:szCs w:val="24"/>
        </w:rPr>
        <w:t xml:space="preserve"> </w:t>
      </w:r>
      <w:r w:rsidR="00A72264">
        <w:rPr>
          <w:rFonts w:ascii="Times New Roman" w:hAnsi="Times New Roman"/>
          <w:sz w:val="24"/>
          <w:szCs w:val="24"/>
        </w:rPr>
        <w:t xml:space="preserve">Arranjo Produtivo Local </w:t>
      </w:r>
      <w:r>
        <w:rPr>
          <w:rFonts w:ascii="Times New Roman" w:hAnsi="Times New Roman"/>
          <w:sz w:val="24"/>
          <w:szCs w:val="24"/>
        </w:rPr>
        <w:t>(APL)</w:t>
      </w:r>
    </w:p>
    <w:p w:rsidR="00824B91" w:rsidRDefault="00824B91" w:rsidP="00824B91">
      <w:pPr>
        <w:rPr>
          <w:b/>
        </w:rPr>
      </w:pPr>
    </w:p>
    <w:p w:rsidR="00824B91" w:rsidRPr="0085608D" w:rsidRDefault="00824B91" w:rsidP="00824B91">
      <w:r>
        <w:t xml:space="preserve">Os trabalhos referentes à importância da localização das atividades econômicas na busca de ganhos de eficiência e crescimento econômico iniciaram com o estudo de Alfred Marshall em sua obra “Princípios da Economia” (1890). Em 1967, em “A Economia do Século XX”, </w:t>
      </w:r>
      <w:proofErr w:type="spellStart"/>
      <w:r>
        <w:t>Perroux</w:t>
      </w:r>
      <w:proofErr w:type="spellEnd"/>
      <w:r>
        <w:t xml:space="preserve"> trata da economia regional e dos benefícios que a localidade obtém com a chegada de uma empresa motriz e consequentemente de outras empresas relacionadas, gerando um crescimento em escala da região. Mas foi com Porter (1990) na obra “A </w:t>
      </w:r>
      <w:r w:rsidRPr="00426010">
        <w:t>Vantagem Competitiva das Nações” que foi definido, mediante estudo feito em nações desenvolvidas do mundo, a importância d</w:t>
      </w:r>
      <w:r w:rsidR="00426010" w:rsidRPr="00426010">
        <w:t xml:space="preserve">o que </w:t>
      </w:r>
      <w:r w:rsidR="00426010" w:rsidRPr="0085608D">
        <w:t>foi denominado Clusters: “várias indústrias e empresas relacionadas, todas bem sucedidas, atuando num mesmo local”.</w:t>
      </w:r>
    </w:p>
    <w:p w:rsidR="00824B91" w:rsidRDefault="00426010" w:rsidP="00824B91">
      <w:r>
        <w:t xml:space="preserve">Essa definição de </w:t>
      </w:r>
      <w:r w:rsidRPr="00426010">
        <w:rPr>
          <w:i/>
        </w:rPr>
        <w:t>Cluster</w:t>
      </w:r>
      <w:r w:rsidR="00824B91">
        <w:t xml:space="preserve"> passou a ser denominado</w:t>
      </w:r>
      <w:r w:rsidR="00824B91" w:rsidRPr="0012095F">
        <w:t xml:space="preserve"> </w:t>
      </w:r>
      <w:r w:rsidR="00824B91">
        <w:t xml:space="preserve">na literatura brasileira, em um formato para países ainda em desenvolvimento, como Arranjo Produtivo Local. Conforme a definição proposta pela Rede de Sistemas Produtivos e Inovativos Locais do Instituto da Universidade Federal do Rio de Janeiro - </w:t>
      </w:r>
      <w:proofErr w:type="spellStart"/>
      <w:r w:rsidR="00824B91">
        <w:t>RedeSist</w:t>
      </w:r>
      <w:proofErr w:type="spellEnd"/>
      <w:r w:rsidR="00824B91">
        <w:t>, arranjos produtivos locais são aglomerações territoriais de agentes econômicos, políticos e sociais - com foco em um conjunto específico de atividades econômicas - que apresentam vínculos mesmo que incipientes. Geralmente envolvem a participação e a interação de empresas - que podem ser desde produtoras de bens e serviços finais até fornecedoras de insumos e equipamentos, prestadoras de consultoria e serviços, comercializadoras, clientes, entre outros - e suas variadas formas de representação e associação. Incluem também diversas outras instituições públicas e privadas voltadas para: formação e capacitação de recursos humanos (como escolas técnicas e universidades); pesquisa, desenvolvimento e engenharia; política, promoção e financiamento.</w:t>
      </w:r>
    </w:p>
    <w:p w:rsidR="00B76E4A" w:rsidRDefault="00B76E4A" w:rsidP="00B76E4A">
      <w:r>
        <w:t xml:space="preserve">Para </w:t>
      </w:r>
      <w:proofErr w:type="spellStart"/>
      <w:r>
        <w:t>Suzigan</w:t>
      </w:r>
      <w:proofErr w:type="spellEnd"/>
      <w:r w:rsidR="001A1FBB">
        <w:t xml:space="preserve"> et al.</w:t>
      </w:r>
      <w:r>
        <w:t xml:space="preserve"> (2004), sistemas locais de produção podem ter variadas caracterizações conforme sua história, evolução, organização institucional, contextos sociais e culturais nos quais se inserem, estrutura produtiva, organização industrial, formas de governança, logística, associativismo, cooperação entre agentes, formas de aprendizado e grau de disseminação do conhecimento especializado local e, por isso, definir tais sistemas não é </w:t>
      </w:r>
      <w:r>
        <w:lastRenderedPageBreak/>
        <w:t>tarefa trivial, nem isenta de controvérsias. Contudo, o</w:t>
      </w:r>
      <w:r w:rsidR="001A1FBB">
        <w:t>s</w:t>
      </w:r>
      <w:r>
        <w:t xml:space="preserve"> autor</w:t>
      </w:r>
      <w:r w:rsidR="001A1FBB">
        <w:t>es</w:t>
      </w:r>
      <w:r>
        <w:t xml:space="preserve"> apresenta</w:t>
      </w:r>
      <w:r w:rsidR="001A1FBB">
        <w:t>m</w:t>
      </w:r>
      <w:r>
        <w:t xml:space="preserve"> como bastante adequada a definição da </w:t>
      </w:r>
      <w:proofErr w:type="spellStart"/>
      <w:r>
        <w:t>Redesist</w:t>
      </w:r>
      <w:proofErr w:type="spellEnd"/>
      <w:r>
        <w:t xml:space="preserve">, rede responsável pela caracterização dos </w:t>
      </w:r>
      <w:proofErr w:type="spellStart"/>
      <w:r>
        <w:t>APL</w:t>
      </w:r>
      <w:r w:rsidR="00AE0763">
        <w:t>’</w:t>
      </w:r>
      <w:r>
        <w:t>s</w:t>
      </w:r>
      <w:proofErr w:type="spellEnd"/>
      <w:r>
        <w:t xml:space="preserve"> brasileiros.</w:t>
      </w:r>
    </w:p>
    <w:p w:rsidR="00824B91" w:rsidRPr="00FD78DE" w:rsidRDefault="00824B91" w:rsidP="00824B91">
      <w:r>
        <w:t>As definições de Arranjo Produtivo Local apresentam, em geral, diversas possibilidades de interpretação, principalmente devido à falta de delimitação sobre os elementos que procuram descrever (HASENCLEVER e ZISSIMOS, 2006).</w:t>
      </w:r>
    </w:p>
    <w:p w:rsidR="00824B91" w:rsidRDefault="00824B91" w:rsidP="00824B91">
      <w:r>
        <w:t>O bom desempenho das empresas de móveis das regiões estudadas dentro do cenário nacional é consequência da existência da aglomeração produtiva. Essas estruturas constituem</w:t>
      </w:r>
      <w:r w:rsidR="00BA5EE5">
        <w:t>-se</w:t>
      </w:r>
      <w:r>
        <w:t xml:space="preserve"> economias regionais competitivas, capazes de gerar empregos e renda, além de vantagens competitivas dinâmicas e sustentadas (DINIZ et al., 2006).</w:t>
      </w:r>
    </w:p>
    <w:p w:rsidR="00824B91" w:rsidRDefault="00824B91" w:rsidP="00824B91">
      <w:r>
        <w:t>O BNDES (2004) traz, ainda, como característica fundamental do sucesso dos Arranjos Produtivos Locais, o fato de terem sido praticamente os únicos nichos de ação de política industrial aceito dentro do meio neoliberal, reconhecidamente crítico à intervenção estatal. A política industrial era aceitável e até louvável no APL porque é focada no aproveitamento de externalidades positivas localmente difundidas, produzidas muitas vezes por entidades de direito privado.</w:t>
      </w:r>
    </w:p>
    <w:p w:rsidR="00824B91" w:rsidRDefault="00824B91" w:rsidP="00824B91">
      <w:r>
        <w:t>As vantagens competitivas adquiridas através do arranjo, segundo Cunha (2002), podem ser divididas em duas categorias. Em primeiro lugar, existem as economias passivas, em que os ganhos são originados de reduzidos custos de transportes, da proximidade com cliente e fornecedor, da urbanização e da infraestrutura adquirida. Em segundo lugar, há as economias ativas, que são resultados do acúmulo e intercâmbio de conhecimento implícito ao longo do tempo, numa dada localidade. Essa economia é adquirida pela comunicação entre os agentes: trabalhadores e empresários.</w:t>
      </w:r>
    </w:p>
    <w:p w:rsidR="00824B91" w:rsidRDefault="00824B91" w:rsidP="00404B21">
      <w:pPr>
        <w:jc w:val="center"/>
        <w:rPr>
          <w:b/>
        </w:rPr>
      </w:pPr>
    </w:p>
    <w:p w:rsidR="008B62F2" w:rsidRPr="003C1142" w:rsidRDefault="008B62F2" w:rsidP="00404B21">
      <w:pPr>
        <w:jc w:val="center"/>
        <w:rPr>
          <w:b/>
        </w:rPr>
      </w:pPr>
    </w:p>
    <w:p w:rsidR="009C39CF" w:rsidRPr="003C1142" w:rsidRDefault="00824B91" w:rsidP="00080763">
      <w:pPr>
        <w:pStyle w:val="Ttulo1"/>
        <w:spacing w:before="0" w:after="0"/>
        <w:ind w:firstLine="0"/>
        <w:rPr>
          <w:rFonts w:ascii="Times New Roman" w:hAnsi="Times New Roman"/>
          <w:sz w:val="24"/>
          <w:szCs w:val="24"/>
        </w:rPr>
      </w:pPr>
      <w:bookmarkStart w:id="1" w:name="_Toc302335270"/>
      <w:r>
        <w:rPr>
          <w:rFonts w:ascii="Times New Roman" w:hAnsi="Times New Roman"/>
          <w:sz w:val="24"/>
          <w:szCs w:val="24"/>
        </w:rPr>
        <w:t>3.</w:t>
      </w:r>
      <w:r w:rsidR="00E020EF" w:rsidRPr="003C1142">
        <w:rPr>
          <w:rFonts w:ascii="Times New Roman" w:hAnsi="Times New Roman"/>
          <w:sz w:val="24"/>
          <w:szCs w:val="24"/>
        </w:rPr>
        <w:t xml:space="preserve"> </w:t>
      </w:r>
      <w:r w:rsidR="00A72264" w:rsidRPr="003C1142">
        <w:rPr>
          <w:rFonts w:ascii="Times New Roman" w:hAnsi="Times New Roman"/>
          <w:sz w:val="24"/>
          <w:szCs w:val="24"/>
        </w:rPr>
        <w:t>Metodologia</w:t>
      </w:r>
      <w:bookmarkEnd w:id="1"/>
      <w:r w:rsidR="00A72264">
        <w:rPr>
          <w:rFonts w:ascii="Times New Roman" w:hAnsi="Times New Roman"/>
          <w:sz w:val="24"/>
          <w:szCs w:val="24"/>
        </w:rPr>
        <w:t xml:space="preserve"> e objeto de pesquisa</w:t>
      </w:r>
    </w:p>
    <w:p w:rsidR="00127E0E" w:rsidRPr="00527D1D" w:rsidRDefault="00127E0E" w:rsidP="00127E0E"/>
    <w:p w:rsidR="00127E0E" w:rsidRPr="00527D1D" w:rsidRDefault="00127E0E" w:rsidP="00127E0E">
      <w:r w:rsidRPr="00527D1D">
        <w:t>Os procedimentos empíricos deste estudo seguem o objetivo d</w:t>
      </w:r>
      <w:r w:rsidR="00482717">
        <w:t>o</w:t>
      </w:r>
      <w:r w:rsidRPr="00527D1D">
        <w:t xml:space="preserve"> trabalho. A primeira etapa, correspondente </w:t>
      </w:r>
      <w:r w:rsidR="00527D1D" w:rsidRPr="00527D1D">
        <w:t xml:space="preserve">ao cálculo e análise das medidas de eficiência, que </w:t>
      </w:r>
      <w:r w:rsidRPr="00527D1D">
        <w:t xml:space="preserve">será realizada pela análise </w:t>
      </w:r>
      <w:r w:rsidR="00527D1D" w:rsidRPr="00527D1D">
        <w:t>envoltória de dados. De posse d</w:t>
      </w:r>
      <w:r w:rsidRPr="00527D1D">
        <w:t>as informações fornecidas pelo procedimento anterior, pretende-se</w:t>
      </w:r>
      <w:r w:rsidR="00527D1D" w:rsidRPr="00527D1D">
        <w:t>, por meio da análise discriminante,</w:t>
      </w:r>
      <w:r w:rsidRPr="00527D1D">
        <w:t xml:space="preserve"> verificar os </w:t>
      </w:r>
      <w:r w:rsidR="00527D1D" w:rsidRPr="00527D1D">
        <w:t>possíveis determinantes da eficiência/ineficiência das empresas estudadas,</w:t>
      </w:r>
      <w:r w:rsidRPr="00527D1D">
        <w:t xml:space="preserve"> identifica</w:t>
      </w:r>
      <w:r w:rsidR="00527D1D" w:rsidRPr="00527D1D">
        <w:t>ndo</w:t>
      </w:r>
      <w:r w:rsidRPr="00527D1D">
        <w:t xml:space="preserve"> as eventuais lacunas estruturais existentes no sistema em questão.</w:t>
      </w:r>
      <w:r w:rsidR="00482717">
        <w:t xml:space="preserve"> Para isso, apresenta-se, também, nessa seção o objeto de estudo e os dados utilizados nesse trabalho.</w:t>
      </w:r>
    </w:p>
    <w:p w:rsidR="005D5B9B" w:rsidRPr="00527D1D" w:rsidRDefault="005D5B9B" w:rsidP="00404B21"/>
    <w:p w:rsidR="009C39CF" w:rsidRPr="00936DDD" w:rsidRDefault="00A72264" w:rsidP="00080763">
      <w:pPr>
        <w:pStyle w:val="Ttulo2"/>
        <w:ind w:firstLine="0"/>
        <w:jc w:val="left"/>
        <w:rPr>
          <w:sz w:val="24"/>
          <w:szCs w:val="24"/>
        </w:rPr>
      </w:pPr>
      <w:bookmarkStart w:id="2" w:name="_Toc302335271"/>
      <w:r>
        <w:rPr>
          <w:sz w:val="24"/>
          <w:szCs w:val="24"/>
        </w:rPr>
        <w:lastRenderedPageBreak/>
        <w:t xml:space="preserve">3.1. </w:t>
      </w:r>
      <w:r w:rsidR="009C39CF" w:rsidRPr="00527D1D">
        <w:rPr>
          <w:sz w:val="24"/>
          <w:szCs w:val="24"/>
        </w:rPr>
        <w:t>Análise Envoltória de Da</w:t>
      </w:r>
      <w:r w:rsidR="009C39CF" w:rsidRPr="00936DDD">
        <w:rPr>
          <w:sz w:val="24"/>
          <w:szCs w:val="24"/>
        </w:rPr>
        <w:t>dos (DEA)</w:t>
      </w:r>
      <w:bookmarkEnd w:id="2"/>
    </w:p>
    <w:p w:rsidR="009C39CF" w:rsidRPr="00936DDD" w:rsidRDefault="009C39CF" w:rsidP="00404B21"/>
    <w:p w:rsidR="00A42F83" w:rsidRPr="00936DDD" w:rsidRDefault="009C39CF" w:rsidP="00404B21">
      <w:pPr>
        <w:ind w:firstLine="706"/>
      </w:pPr>
      <w:r w:rsidRPr="00936DDD">
        <w:t xml:space="preserve">Com base nas análises de eficiência, os autores </w:t>
      </w:r>
      <w:proofErr w:type="spellStart"/>
      <w:r w:rsidRPr="00936DDD">
        <w:t>Charnes</w:t>
      </w:r>
      <w:proofErr w:type="spellEnd"/>
      <w:r w:rsidRPr="00936DDD">
        <w:t>, Cooper e Rhodes (1978) deram in</w:t>
      </w:r>
      <w:r w:rsidR="00DC3E6F" w:rsidRPr="00936DDD">
        <w:t xml:space="preserve">ício ao estudo da abordagem não </w:t>
      </w:r>
      <w:r w:rsidRPr="00936DDD">
        <w:t xml:space="preserve">paramétrica, para a análise de eficiência relativa de firmas com múltiplos insumos e múltiplos produtos, cunhando o termo </w:t>
      </w:r>
      <w:r w:rsidRPr="00936DDD">
        <w:rPr>
          <w:i/>
        </w:rPr>
        <w:t xml:space="preserve">data </w:t>
      </w:r>
      <w:proofErr w:type="spellStart"/>
      <w:r w:rsidRPr="00936DDD">
        <w:rPr>
          <w:i/>
        </w:rPr>
        <w:t>envelopment</w:t>
      </w:r>
      <w:proofErr w:type="spellEnd"/>
      <w:r w:rsidRPr="00936DDD">
        <w:rPr>
          <w:i/>
        </w:rPr>
        <w:t xml:space="preserve"> </w:t>
      </w:r>
      <w:proofErr w:type="spellStart"/>
      <w:r w:rsidRPr="00936DDD">
        <w:rPr>
          <w:i/>
        </w:rPr>
        <w:t>analysis</w:t>
      </w:r>
      <w:proofErr w:type="spellEnd"/>
      <w:r w:rsidRPr="00936DDD">
        <w:rPr>
          <w:i/>
        </w:rPr>
        <w:t xml:space="preserve"> </w:t>
      </w:r>
      <w:r w:rsidRPr="00936DDD">
        <w:t>(DEA). Vale ressaltar que, na literatura relacionada aos modelos DEA, uma firma é tratada como DMU (</w:t>
      </w:r>
      <w:proofErr w:type="spellStart"/>
      <w:r w:rsidRPr="00936DDD">
        <w:rPr>
          <w:i/>
        </w:rPr>
        <w:t>decision</w:t>
      </w:r>
      <w:proofErr w:type="spellEnd"/>
      <w:r w:rsidRPr="00936DDD">
        <w:rPr>
          <w:i/>
        </w:rPr>
        <w:t xml:space="preserve"> </w:t>
      </w:r>
      <w:proofErr w:type="spellStart"/>
      <w:r w:rsidRPr="00936DDD">
        <w:rPr>
          <w:i/>
        </w:rPr>
        <w:t>making</w:t>
      </w:r>
      <w:proofErr w:type="spellEnd"/>
      <w:r w:rsidRPr="00936DDD">
        <w:rPr>
          <w:i/>
        </w:rPr>
        <w:t xml:space="preserve"> </w:t>
      </w:r>
      <w:proofErr w:type="spellStart"/>
      <w:r w:rsidRPr="00936DDD">
        <w:rPr>
          <w:i/>
        </w:rPr>
        <w:t>unit</w:t>
      </w:r>
      <w:proofErr w:type="spellEnd"/>
      <w:r w:rsidRPr="00936DDD">
        <w:t>), uma vez que estes modelos provêm uma medida para avaliar a eficiência relativa de unidades tomadoras de decisão.</w:t>
      </w:r>
    </w:p>
    <w:p w:rsidR="009C39CF" w:rsidRPr="00936DDD" w:rsidRDefault="009C39CF" w:rsidP="009C40B4">
      <w:pPr>
        <w:ind w:firstLine="706"/>
      </w:pPr>
      <w:r w:rsidRPr="00936DDD">
        <w:t xml:space="preserve">Considere que existam </w:t>
      </w:r>
      <w:r w:rsidRPr="003464DA">
        <w:rPr>
          <w:i/>
        </w:rPr>
        <w:t>k</w:t>
      </w:r>
      <w:r w:rsidRPr="00936DDD">
        <w:t xml:space="preserve"> insumos e </w:t>
      </w:r>
      <w:r w:rsidRPr="003464DA">
        <w:rPr>
          <w:i/>
        </w:rPr>
        <w:t>m</w:t>
      </w:r>
      <w:r w:rsidRPr="00936DDD">
        <w:t xml:space="preserve"> produtos para cada </w:t>
      </w:r>
      <w:r w:rsidRPr="003464DA">
        <w:rPr>
          <w:i/>
        </w:rPr>
        <w:t>n</w:t>
      </w:r>
      <w:r w:rsidRPr="00936DDD">
        <w:t xml:space="preserve"> </w:t>
      </w:r>
      <w:proofErr w:type="spellStart"/>
      <w:r w:rsidRPr="00936DDD">
        <w:t>DMU</w:t>
      </w:r>
      <w:r w:rsidR="00AE0763">
        <w:t>’</w:t>
      </w:r>
      <w:r w:rsidRPr="00936DDD">
        <w:t>s</w:t>
      </w:r>
      <w:proofErr w:type="spellEnd"/>
      <w:r w:rsidRPr="00936DDD">
        <w:t xml:space="preserve">. São construídas duas matrizes: a matriz </w:t>
      </w:r>
      <w:r w:rsidRPr="003464DA">
        <w:rPr>
          <w:i/>
        </w:rPr>
        <w:t>X</w:t>
      </w:r>
      <w:r w:rsidRPr="00936DDD">
        <w:t xml:space="preserve"> de insumos, de dimensões (</w:t>
      </w:r>
      <w:r w:rsidRPr="003464DA">
        <w:rPr>
          <w:i/>
        </w:rPr>
        <w:t>k</w:t>
      </w:r>
      <w:r w:rsidRPr="00936DDD">
        <w:t xml:space="preserve"> x </w:t>
      </w:r>
      <w:r w:rsidRPr="003464DA">
        <w:rPr>
          <w:i/>
        </w:rPr>
        <w:t>n</w:t>
      </w:r>
      <w:r w:rsidRPr="00936DDD">
        <w:t xml:space="preserve">) e a matriz </w:t>
      </w:r>
      <w:r w:rsidRPr="003464DA">
        <w:rPr>
          <w:i/>
        </w:rPr>
        <w:t>Y</w:t>
      </w:r>
      <w:r w:rsidRPr="00936DDD">
        <w:t xml:space="preserve"> de produtos, de dimensões (</w:t>
      </w:r>
      <w:r w:rsidRPr="003464DA">
        <w:rPr>
          <w:i/>
        </w:rPr>
        <w:t>m</w:t>
      </w:r>
      <w:r w:rsidRPr="00936DDD">
        <w:t xml:space="preserve"> x </w:t>
      </w:r>
      <w:r w:rsidRPr="003464DA">
        <w:rPr>
          <w:i/>
        </w:rPr>
        <w:t>n</w:t>
      </w:r>
      <w:r w:rsidRPr="00936DDD">
        <w:t xml:space="preserve">), representando os dados de todas as </w:t>
      </w:r>
      <w:r w:rsidRPr="003464DA">
        <w:rPr>
          <w:i/>
        </w:rPr>
        <w:t>n</w:t>
      </w:r>
      <w:r w:rsidRPr="00936DDD">
        <w:t xml:space="preserve"> </w:t>
      </w:r>
      <w:proofErr w:type="spellStart"/>
      <w:r w:rsidRPr="00936DDD">
        <w:t>DMU</w:t>
      </w:r>
      <w:r w:rsidR="00AE0763">
        <w:t>’</w:t>
      </w:r>
      <w:r w:rsidRPr="00936DDD">
        <w:t>s</w:t>
      </w:r>
      <w:proofErr w:type="spellEnd"/>
      <w:r w:rsidRPr="00936DDD">
        <w:t xml:space="preserve">. Na matriz </w:t>
      </w:r>
      <w:r w:rsidRPr="003464DA">
        <w:rPr>
          <w:i/>
        </w:rPr>
        <w:t>X</w:t>
      </w:r>
      <w:r w:rsidRPr="00936DDD">
        <w:t xml:space="preserve">, cada linha representa um insumo e cada coluna representa uma DMU. Já na matriz </w:t>
      </w:r>
      <w:r w:rsidRPr="003464DA">
        <w:rPr>
          <w:i/>
        </w:rPr>
        <w:t>Y</w:t>
      </w:r>
      <w:r w:rsidRPr="00936DDD">
        <w:t xml:space="preserve">, cada linha representa um produto e cada coluna uma DMU. Para a matriz </w:t>
      </w:r>
      <w:r w:rsidRPr="003464DA">
        <w:rPr>
          <w:i/>
        </w:rPr>
        <w:t>X</w:t>
      </w:r>
      <w:r w:rsidRPr="00936DDD">
        <w:t xml:space="preserve">, é necessário que os coeficientes sejam </w:t>
      </w:r>
      <w:r w:rsidR="00DC3E6F" w:rsidRPr="00936DDD">
        <w:t>não negativos</w:t>
      </w:r>
      <w:r w:rsidRPr="00936DDD">
        <w:t xml:space="preserve"> e que cada linha e cada coluna contenham, pelo menos, um coeficiente positivo, isto é, cada DMU </w:t>
      </w:r>
      <w:r w:rsidR="00874F6E">
        <w:t>consome ao menos um insumo e cada</w:t>
      </w:r>
      <w:r w:rsidRPr="00936DDD">
        <w:t xml:space="preserve"> DMU, pelo menos, consome o insumo que está em cada linha. O mesmo raciocínio</w:t>
      </w:r>
      <w:r w:rsidR="00BA5EE5">
        <w:t xml:space="preserve"> </w:t>
      </w:r>
      <w:r w:rsidRPr="00936DDD">
        <w:t>aplica</w:t>
      </w:r>
      <w:r w:rsidR="00BA5EE5">
        <w:t>-se</w:t>
      </w:r>
      <w:r w:rsidRPr="00936DDD">
        <w:t xml:space="preserve"> para a matriz </w:t>
      </w:r>
      <w:r w:rsidRPr="003464DA">
        <w:rPr>
          <w:i/>
        </w:rPr>
        <w:t>Y</w:t>
      </w:r>
      <w:r w:rsidRPr="00936DDD">
        <w:t>.</w:t>
      </w:r>
    </w:p>
    <w:p w:rsidR="009C39CF" w:rsidRDefault="009C39CF" w:rsidP="00404B21">
      <w:pPr>
        <w:ind w:firstLine="706"/>
      </w:pPr>
      <w:r w:rsidRPr="00936DDD">
        <w:t xml:space="preserve">Assim, para a </w:t>
      </w:r>
      <w:r w:rsidRPr="00FD6AA5">
        <w:rPr>
          <w:i/>
        </w:rPr>
        <w:t>i</w:t>
      </w:r>
      <w:r w:rsidRPr="00936DDD">
        <w:t>-</w:t>
      </w:r>
      <w:proofErr w:type="spellStart"/>
      <w:r w:rsidRPr="00936DDD">
        <w:t>ésima</w:t>
      </w:r>
      <w:proofErr w:type="spellEnd"/>
      <w:r w:rsidRPr="00936DDD">
        <w:t xml:space="preserve"> DMU, são representados os vetores </w:t>
      </w:r>
      <w:r w:rsidRPr="003464DA">
        <w:rPr>
          <w:i/>
        </w:rPr>
        <w:t>x</w:t>
      </w:r>
      <w:r w:rsidRPr="003464DA">
        <w:rPr>
          <w:i/>
          <w:vertAlign w:val="subscript"/>
        </w:rPr>
        <w:t>i</w:t>
      </w:r>
      <w:r w:rsidRPr="00936DDD">
        <w:t xml:space="preserve"> e </w:t>
      </w:r>
      <w:proofErr w:type="spellStart"/>
      <w:r w:rsidRPr="003464DA">
        <w:rPr>
          <w:i/>
        </w:rPr>
        <w:t>y</w:t>
      </w:r>
      <w:r w:rsidRPr="003464DA">
        <w:rPr>
          <w:i/>
          <w:vertAlign w:val="subscript"/>
        </w:rPr>
        <w:t>i</w:t>
      </w:r>
      <w:proofErr w:type="spellEnd"/>
      <w:r w:rsidRPr="00936DDD">
        <w:t xml:space="preserve">, respectivamente para insumos e produtos. Para cada DMU, pode-se obter uma medida de eficiência, que é a razão entre todos os produtos e todos os insumos. Para a </w:t>
      </w:r>
      <w:r w:rsidRPr="00FD6AA5">
        <w:rPr>
          <w:i/>
        </w:rPr>
        <w:t>i</w:t>
      </w:r>
      <w:r w:rsidRPr="00936DDD">
        <w:t>-</w:t>
      </w:r>
      <w:proofErr w:type="spellStart"/>
      <w:r w:rsidRPr="00936DDD">
        <w:t>ésima</w:t>
      </w:r>
      <w:proofErr w:type="spellEnd"/>
      <w:r w:rsidRPr="00936DDD">
        <w:t xml:space="preserve"> DMU tem-se:</w:t>
      </w:r>
    </w:p>
    <w:p w:rsidR="003874DA" w:rsidRPr="00936DDD" w:rsidRDefault="003874DA" w:rsidP="00404B21">
      <w:pPr>
        <w:ind w:firstLine="706"/>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079"/>
        <w:gridCol w:w="597"/>
      </w:tblGrid>
      <w:tr w:rsidR="003874DA" w:rsidTr="003874DA">
        <w:tc>
          <w:tcPr>
            <w:tcW w:w="534" w:type="dxa"/>
            <w:vAlign w:val="center"/>
          </w:tcPr>
          <w:p w:rsidR="003874DA" w:rsidRDefault="003874DA" w:rsidP="00080763">
            <w:pPr>
              <w:spacing w:line="240" w:lineRule="auto"/>
              <w:ind w:firstLine="0"/>
              <w:jc w:val="center"/>
            </w:pPr>
          </w:p>
        </w:tc>
        <w:tc>
          <w:tcPr>
            <w:tcW w:w="8079" w:type="dxa"/>
            <w:vAlign w:val="center"/>
          </w:tcPr>
          <w:p w:rsidR="003874DA" w:rsidRDefault="003874DA" w:rsidP="00080763">
            <w:pPr>
              <w:spacing w:line="240" w:lineRule="auto"/>
              <w:ind w:firstLine="0"/>
              <w:jc w:val="center"/>
            </w:pPr>
            <w:r w:rsidRPr="00936DDD">
              <w:rPr>
                <w:position w:val="-30"/>
              </w:rPr>
              <w:object w:dxaOrig="56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1.25pt;height:35.25pt" o:ole="" fillcolor="window">
                  <v:imagedata r:id="rId8" o:title=""/>
                </v:shape>
                <o:OLEObject Type="Embed" ProgID="Equation.3" ShapeID="_x0000_i1025" DrawAspect="Content" ObjectID="_1445364451" r:id="rId9"/>
              </w:object>
            </w:r>
          </w:p>
        </w:tc>
        <w:tc>
          <w:tcPr>
            <w:tcW w:w="597" w:type="dxa"/>
            <w:vAlign w:val="center"/>
          </w:tcPr>
          <w:p w:rsidR="003874DA" w:rsidRDefault="003874DA" w:rsidP="00080763">
            <w:pPr>
              <w:spacing w:line="240" w:lineRule="auto"/>
              <w:ind w:firstLine="0"/>
              <w:jc w:val="center"/>
            </w:pPr>
            <w:r w:rsidRPr="00936DDD">
              <w:t>(1)</w:t>
            </w:r>
          </w:p>
        </w:tc>
      </w:tr>
    </w:tbl>
    <w:p w:rsidR="00E00128" w:rsidRPr="00936DDD" w:rsidRDefault="00E00128" w:rsidP="00404B21">
      <w:pPr>
        <w:ind w:firstLine="706"/>
      </w:pPr>
    </w:p>
    <w:p w:rsidR="009C39CF" w:rsidRPr="00936DDD" w:rsidRDefault="009C39CF" w:rsidP="00080763">
      <w:pPr>
        <w:ind w:firstLine="0"/>
      </w:pPr>
      <w:proofErr w:type="gramStart"/>
      <w:r w:rsidRPr="00936DDD">
        <w:t>em</w:t>
      </w:r>
      <w:proofErr w:type="gramEnd"/>
      <w:r w:rsidRPr="00936DDD">
        <w:t xml:space="preserve"> que </w:t>
      </w:r>
      <w:r w:rsidRPr="003464DA">
        <w:rPr>
          <w:i/>
        </w:rPr>
        <w:t>u</w:t>
      </w:r>
      <w:r w:rsidRPr="00936DDD">
        <w:t xml:space="preserve"> é um vetor (</w:t>
      </w:r>
      <w:r w:rsidRPr="003464DA">
        <w:rPr>
          <w:i/>
        </w:rPr>
        <w:t>m</w:t>
      </w:r>
      <w:r w:rsidRPr="00936DDD">
        <w:t xml:space="preserve"> x 1) de pesos nos produtos e </w:t>
      </w:r>
      <w:r w:rsidRPr="003464DA">
        <w:rPr>
          <w:i/>
        </w:rPr>
        <w:t>v</w:t>
      </w:r>
      <w:r w:rsidRPr="00936DDD">
        <w:t xml:space="preserve"> é um vetor (</w:t>
      </w:r>
      <w:r w:rsidRPr="003464DA">
        <w:rPr>
          <w:i/>
        </w:rPr>
        <w:t>k</w:t>
      </w:r>
      <w:r w:rsidRPr="00936DDD">
        <w:t xml:space="preserve"> x 1) de pesos nos insumos. Note que a medida de eficiência será um escalar, devido às or</w:t>
      </w:r>
      <w:r w:rsidR="00E00128" w:rsidRPr="00936DDD">
        <w:t>dens dos vetores que a compõe.</w:t>
      </w:r>
    </w:p>
    <w:p w:rsidR="009C39CF" w:rsidRPr="00936DDD" w:rsidRDefault="009C39CF" w:rsidP="00404B21">
      <w:r w:rsidRPr="00936DDD">
        <w:t xml:space="preserve">A pressuposição inicial é que esta medida de eficiência requer um conjunto comum de pesos que será aplicado em todas as </w:t>
      </w:r>
      <w:proofErr w:type="spellStart"/>
      <w:r w:rsidRPr="00936DDD">
        <w:t>DMU</w:t>
      </w:r>
      <w:r w:rsidR="00AE0763">
        <w:t>’</w:t>
      </w:r>
      <w:r w:rsidRPr="00936DDD">
        <w:t>s</w:t>
      </w:r>
      <w:proofErr w:type="spellEnd"/>
      <w:r w:rsidRPr="00936DDD">
        <w:t xml:space="preserve">. Entretanto, existe certa dificuldade em obter um conjunto comum de pesos para determinar a eficiência relativa de cada DMU. Isto ocorre, pois as </w:t>
      </w:r>
      <w:proofErr w:type="spellStart"/>
      <w:r w:rsidRPr="00936DDD">
        <w:t>DMU</w:t>
      </w:r>
      <w:r w:rsidR="00AE0763">
        <w:t>’</w:t>
      </w:r>
      <w:r w:rsidRPr="00936DDD">
        <w:t>s</w:t>
      </w:r>
      <w:proofErr w:type="spellEnd"/>
      <w:r w:rsidRPr="00936DDD">
        <w:t xml:space="preserve"> podem estabelecer valores para os insumos e produtos de modos diferentes, e então adotarem diferentes pesos. É necessário, então, estabelecer um problema que permita que cada DMU possa adotar o conjunto de pesos que for mais favorável, em termos </w:t>
      </w:r>
      <w:r w:rsidRPr="00936DDD">
        <w:lastRenderedPageBreak/>
        <w:t xml:space="preserve">comparativos com as outras unidades. Para selecionar os pesos ótimos para cada DMU, especifica-se um problema de programação matemática. Para a </w:t>
      </w:r>
      <w:r w:rsidRPr="00FD6AA5">
        <w:rPr>
          <w:i/>
        </w:rPr>
        <w:t>i</w:t>
      </w:r>
      <w:r w:rsidRPr="00936DDD">
        <w:t>-</w:t>
      </w:r>
      <w:proofErr w:type="spellStart"/>
      <w:r w:rsidRPr="00936DDD">
        <w:t>ésima</w:t>
      </w:r>
      <w:proofErr w:type="spellEnd"/>
      <w:r w:rsidRPr="00936DDD">
        <w:t xml:space="preserve"> DMU, tem-se:</w:t>
      </w:r>
    </w:p>
    <w:p w:rsidR="00E110CC" w:rsidRDefault="00E110CC" w:rsidP="00404B21"/>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938"/>
        <w:gridCol w:w="597"/>
      </w:tblGrid>
      <w:tr w:rsidR="003874DA" w:rsidTr="003874DA">
        <w:tc>
          <w:tcPr>
            <w:tcW w:w="675" w:type="dxa"/>
            <w:vAlign w:val="center"/>
          </w:tcPr>
          <w:p w:rsidR="003874DA" w:rsidRDefault="003874DA" w:rsidP="00080763">
            <w:pPr>
              <w:spacing w:line="240" w:lineRule="auto"/>
              <w:ind w:firstLine="0"/>
              <w:jc w:val="center"/>
            </w:pPr>
          </w:p>
        </w:tc>
        <w:tc>
          <w:tcPr>
            <w:tcW w:w="7938" w:type="dxa"/>
            <w:vAlign w:val="center"/>
          </w:tcPr>
          <w:p w:rsidR="003874DA" w:rsidRDefault="003874DA" w:rsidP="00080763">
            <w:pPr>
              <w:spacing w:line="240" w:lineRule="auto"/>
              <w:ind w:firstLine="0"/>
              <w:jc w:val="center"/>
            </w:pPr>
            <w:r w:rsidRPr="00936DDD">
              <w:rPr>
                <w:position w:val="-68"/>
              </w:rPr>
              <w:object w:dxaOrig="3480" w:dyaOrig="1480">
                <v:shape id="_x0000_i1026" type="#_x0000_t75" style="width:174pt;height:74.25pt" o:ole="" fillcolor="window">
                  <v:imagedata r:id="rId10" o:title=""/>
                </v:shape>
                <o:OLEObject Type="Embed" ProgID="Equation.3" ShapeID="_x0000_i1026" DrawAspect="Content" ObjectID="_1445364452" r:id="rId11"/>
              </w:object>
            </w:r>
          </w:p>
        </w:tc>
        <w:tc>
          <w:tcPr>
            <w:tcW w:w="597" w:type="dxa"/>
            <w:vAlign w:val="center"/>
          </w:tcPr>
          <w:p w:rsidR="003874DA" w:rsidRDefault="003874DA" w:rsidP="00080763">
            <w:pPr>
              <w:spacing w:line="240" w:lineRule="auto"/>
              <w:ind w:firstLine="0"/>
              <w:jc w:val="center"/>
            </w:pPr>
            <w:r w:rsidRPr="00936DDD">
              <w:t>(2)</w:t>
            </w:r>
          </w:p>
        </w:tc>
      </w:tr>
    </w:tbl>
    <w:p w:rsidR="003874DA" w:rsidRPr="00936DDD" w:rsidRDefault="003874DA" w:rsidP="00404B21"/>
    <w:p w:rsidR="009C39CF" w:rsidRPr="00936DDD" w:rsidRDefault="009C39CF" w:rsidP="00404B21">
      <w:r w:rsidRPr="00936DDD">
        <w:t xml:space="preserve">Essa formulação envolve a obtenção de valores para </w:t>
      </w:r>
      <w:r w:rsidRPr="003464DA">
        <w:rPr>
          <w:i/>
        </w:rPr>
        <w:t>u</w:t>
      </w:r>
      <w:r w:rsidRPr="00936DDD">
        <w:t xml:space="preserve"> e </w:t>
      </w:r>
      <w:r w:rsidRPr="003464DA">
        <w:rPr>
          <w:i/>
        </w:rPr>
        <w:t>v</w:t>
      </w:r>
      <w:r w:rsidRPr="00936DDD">
        <w:t xml:space="preserve">, de tal forma que a medida de eficiência para a </w:t>
      </w:r>
      <w:r w:rsidRPr="00FD6AA5">
        <w:rPr>
          <w:i/>
        </w:rPr>
        <w:t>i</w:t>
      </w:r>
      <w:r w:rsidRPr="00936DDD">
        <w:t>-</w:t>
      </w:r>
      <w:proofErr w:type="spellStart"/>
      <w:r w:rsidRPr="00936DDD">
        <w:t>ésima</w:t>
      </w:r>
      <w:proofErr w:type="spellEnd"/>
      <w:r w:rsidRPr="00936DDD">
        <w:t xml:space="preserve"> DMU seja maximizada, sujeita à restrição de que as medidas de eficiência de todas as </w:t>
      </w:r>
      <w:proofErr w:type="spellStart"/>
      <w:r w:rsidRPr="00936DDD">
        <w:t>DMU</w:t>
      </w:r>
      <w:r w:rsidR="00AE0763">
        <w:t>’</w:t>
      </w:r>
      <w:r w:rsidRPr="00936DDD">
        <w:t>s</w:t>
      </w:r>
      <w:proofErr w:type="spellEnd"/>
      <w:r w:rsidRPr="00936DDD">
        <w:t xml:space="preserve"> sejam menores ou iguais a um.</w:t>
      </w:r>
    </w:p>
    <w:p w:rsidR="009C39CF" w:rsidRDefault="009C39CF" w:rsidP="00404B21">
      <w:r w:rsidRPr="00936DDD">
        <w:t xml:space="preserve">Linearizando e aplicando-se a dualidade em programação linear, pode-se derivar uma forma envoltória do problema anterior. Com isso, a eficiência da </w:t>
      </w:r>
      <w:r w:rsidRPr="00FD6AA5">
        <w:rPr>
          <w:i/>
        </w:rPr>
        <w:t>i</w:t>
      </w:r>
      <w:r w:rsidRPr="00936DDD">
        <w:t>-</w:t>
      </w:r>
      <w:proofErr w:type="spellStart"/>
      <w:r w:rsidRPr="00936DDD">
        <w:t>ésima</w:t>
      </w:r>
      <w:proofErr w:type="spellEnd"/>
      <w:r w:rsidRPr="00936DDD">
        <w:t xml:space="preserve"> DMU, considerando-se a pressuposição de retornos constantes à escala, é dada por:</w:t>
      </w:r>
    </w:p>
    <w:p w:rsidR="003874DA" w:rsidRPr="00936DDD" w:rsidRDefault="003874DA" w:rsidP="00404B21"/>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797"/>
        <w:gridCol w:w="738"/>
      </w:tblGrid>
      <w:tr w:rsidR="003874DA" w:rsidTr="003874DA">
        <w:tc>
          <w:tcPr>
            <w:tcW w:w="675" w:type="dxa"/>
            <w:vAlign w:val="center"/>
          </w:tcPr>
          <w:p w:rsidR="003874DA" w:rsidRDefault="003874DA" w:rsidP="00080763">
            <w:pPr>
              <w:spacing w:line="240" w:lineRule="auto"/>
              <w:ind w:firstLine="0"/>
              <w:jc w:val="center"/>
            </w:pPr>
          </w:p>
        </w:tc>
        <w:tc>
          <w:tcPr>
            <w:tcW w:w="7797" w:type="dxa"/>
            <w:vAlign w:val="center"/>
          </w:tcPr>
          <w:p w:rsidR="003874DA" w:rsidRDefault="003874DA" w:rsidP="00080763">
            <w:pPr>
              <w:spacing w:line="240" w:lineRule="auto"/>
              <w:ind w:firstLine="0"/>
              <w:jc w:val="center"/>
            </w:pPr>
            <w:r w:rsidRPr="00936DDD">
              <w:rPr>
                <w:position w:val="-84"/>
              </w:rPr>
              <w:object w:dxaOrig="2160" w:dyaOrig="1820">
                <v:shape id="_x0000_i1027" type="#_x0000_t75" style="width:108pt;height:90.75pt" o:ole="" fillcolor="window">
                  <v:imagedata r:id="rId12" o:title=""/>
                </v:shape>
                <o:OLEObject Type="Embed" ProgID="Equation.3" ShapeID="_x0000_i1027" DrawAspect="Content" ObjectID="_1445364453" r:id="rId13"/>
              </w:object>
            </w:r>
          </w:p>
        </w:tc>
        <w:tc>
          <w:tcPr>
            <w:tcW w:w="738" w:type="dxa"/>
            <w:vAlign w:val="center"/>
          </w:tcPr>
          <w:p w:rsidR="003874DA" w:rsidRDefault="003874DA" w:rsidP="00080763">
            <w:pPr>
              <w:spacing w:line="240" w:lineRule="auto"/>
              <w:ind w:firstLine="0"/>
              <w:jc w:val="center"/>
            </w:pPr>
            <w:r w:rsidRPr="00936DDD">
              <w:t>(3)</w:t>
            </w:r>
          </w:p>
        </w:tc>
      </w:tr>
    </w:tbl>
    <w:p w:rsidR="00E00128" w:rsidRPr="00936DDD" w:rsidRDefault="00E00128" w:rsidP="00404B21"/>
    <w:p w:rsidR="009C39CF" w:rsidRPr="00936DDD" w:rsidRDefault="009C39CF" w:rsidP="00080763">
      <w:pPr>
        <w:ind w:firstLine="0"/>
      </w:pPr>
      <w:proofErr w:type="gramStart"/>
      <w:r w:rsidRPr="00936DDD">
        <w:t>em</w:t>
      </w:r>
      <w:proofErr w:type="gramEnd"/>
      <w:r w:rsidRPr="00936DDD">
        <w:t xml:space="preserve"> que </w:t>
      </w:r>
      <w:r w:rsidRPr="003464DA">
        <w:rPr>
          <w:i/>
        </w:rPr>
        <w:sym w:font="Symbol" w:char="F071"/>
      </w:r>
      <w:r w:rsidR="00AA51F0" w:rsidRPr="00936DDD">
        <w:t xml:space="preserve"> é um</w:t>
      </w:r>
      <w:r w:rsidRPr="00936DDD">
        <w:t xml:space="preserve"> escalar, cujo valor será a medida de eficiência da </w:t>
      </w:r>
      <w:r w:rsidRPr="00FD6AA5">
        <w:rPr>
          <w:i/>
        </w:rPr>
        <w:t>i</w:t>
      </w:r>
      <w:r w:rsidRPr="00936DDD">
        <w:t>-</w:t>
      </w:r>
      <w:proofErr w:type="spellStart"/>
      <w:r w:rsidRPr="00936DDD">
        <w:t>ésima</w:t>
      </w:r>
      <w:proofErr w:type="spellEnd"/>
      <w:r w:rsidRPr="00936DDD">
        <w:t xml:space="preserve"> DMU. Caso o valor </w:t>
      </w:r>
      <w:proofErr w:type="gramStart"/>
      <w:r w:rsidRPr="00936DDD">
        <w:t xml:space="preserve">de </w:t>
      </w:r>
      <w:r w:rsidRPr="003464DA">
        <w:rPr>
          <w:i/>
        </w:rPr>
        <w:sym w:font="Symbol" w:char="F071"/>
      </w:r>
      <w:r w:rsidRPr="00936DDD">
        <w:t xml:space="preserve"> seja</w:t>
      </w:r>
      <w:proofErr w:type="gramEnd"/>
      <w:r w:rsidRPr="00936DDD">
        <w:t xml:space="preserve"> igual a um, a DMU será eficiente; caso contrário será </w:t>
      </w:r>
      <w:r w:rsidR="00AA51F0" w:rsidRPr="00936DDD">
        <w:t>ineficiente</w:t>
      </w:r>
      <w:r w:rsidRPr="00936DDD">
        <w:t xml:space="preserve">. O </w:t>
      </w:r>
      <w:proofErr w:type="gramStart"/>
      <w:r w:rsidRPr="00936DDD">
        <w:t xml:space="preserve">parâmetro </w:t>
      </w:r>
      <w:r w:rsidRPr="006F619B">
        <w:rPr>
          <w:i/>
        </w:rPr>
        <w:sym w:font="Symbol" w:char="F06C"/>
      </w:r>
      <w:r w:rsidRPr="00936DDD">
        <w:t xml:space="preserve"> é</w:t>
      </w:r>
      <w:proofErr w:type="gramEnd"/>
      <w:r w:rsidRPr="00936DDD">
        <w:t xml:space="preserve"> um vetor (</w:t>
      </w:r>
      <w:r w:rsidRPr="006F619B">
        <w:rPr>
          <w:i/>
        </w:rPr>
        <w:t>n</w:t>
      </w:r>
      <w:r w:rsidRPr="00936DDD">
        <w:t xml:space="preserve"> x 1), cujos valores são calculados de forma a obter a solução ótima. Para uma DMU eficiente, todos os valores </w:t>
      </w:r>
      <w:proofErr w:type="gramStart"/>
      <w:r w:rsidRPr="00936DDD">
        <w:t xml:space="preserve">de </w:t>
      </w:r>
      <w:r w:rsidRPr="006F619B">
        <w:rPr>
          <w:i/>
        </w:rPr>
        <w:sym w:font="Symbol" w:char="F06C"/>
      </w:r>
      <w:r w:rsidRPr="00936DDD">
        <w:t xml:space="preserve"> serão</w:t>
      </w:r>
      <w:proofErr w:type="gramEnd"/>
      <w:r w:rsidRPr="00936DDD">
        <w:t xml:space="preserve"> zero; para uma DMU ineficiente, os valores de </w:t>
      </w:r>
      <w:r w:rsidRPr="006F619B">
        <w:rPr>
          <w:i/>
        </w:rPr>
        <w:sym w:font="Symbol" w:char="F06C"/>
      </w:r>
      <w:r w:rsidRPr="00936DDD">
        <w:t xml:space="preserve"> serão os pesos utilizados na combinação linear de outras </w:t>
      </w:r>
      <w:proofErr w:type="spellStart"/>
      <w:r w:rsidRPr="00936DDD">
        <w:t>DMU</w:t>
      </w:r>
      <w:r w:rsidR="00144E33">
        <w:t>’</w:t>
      </w:r>
      <w:r w:rsidRPr="00936DDD">
        <w:t>s</w:t>
      </w:r>
      <w:proofErr w:type="spellEnd"/>
      <w:r w:rsidRPr="00936DDD">
        <w:t xml:space="preserve"> eficientes, que influenciam a projeção da DMU ineficiente sobre a fronteira calculada. Isto significa que, para uma unidade ineficiente, existe pelo menos uma unidade eficiente, cujos pesos calculados fornecerão a DMU virtual da unidade ineficiente, mediante combinação linear.</w:t>
      </w:r>
    </w:p>
    <w:p w:rsidR="00AA7B8F" w:rsidRPr="00936DDD" w:rsidRDefault="00AA7B8F" w:rsidP="00404B21">
      <w:pPr>
        <w:tabs>
          <w:tab w:val="left" w:pos="851"/>
        </w:tabs>
      </w:pPr>
      <w:r w:rsidRPr="00936DDD">
        <w:t>O problema de programação linear com retornos constantes pode ser modificado para atender à pressuposição de retornos variáveis, adicionando-se a restrição de convexidade</w:t>
      </w:r>
      <w:r w:rsidR="00201EDC">
        <w:rPr>
          <w:rStyle w:val="Refdenotaderodap"/>
        </w:rPr>
        <w:footnoteReference w:id="5"/>
      </w:r>
      <w:r w:rsidRPr="00936DDD">
        <w:t>.</w:t>
      </w:r>
    </w:p>
    <w:p w:rsidR="00E00128" w:rsidRDefault="00E00128" w:rsidP="00404B21">
      <w:pPr>
        <w:tabs>
          <w:tab w:val="left" w:pos="851"/>
        </w:tabs>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7797"/>
        <w:gridCol w:w="738"/>
      </w:tblGrid>
      <w:tr w:rsidR="003874DA" w:rsidTr="009C40B4">
        <w:tc>
          <w:tcPr>
            <w:tcW w:w="675" w:type="dxa"/>
            <w:vAlign w:val="center"/>
          </w:tcPr>
          <w:p w:rsidR="003874DA" w:rsidRDefault="003874DA" w:rsidP="00080763">
            <w:pPr>
              <w:tabs>
                <w:tab w:val="left" w:pos="851"/>
              </w:tabs>
              <w:spacing w:line="240" w:lineRule="auto"/>
              <w:ind w:firstLine="0"/>
              <w:jc w:val="center"/>
            </w:pPr>
          </w:p>
        </w:tc>
        <w:tc>
          <w:tcPr>
            <w:tcW w:w="7797" w:type="dxa"/>
            <w:vAlign w:val="center"/>
          </w:tcPr>
          <w:p w:rsidR="003874DA" w:rsidRDefault="003874DA" w:rsidP="00080763">
            <w:pPr>
              <w:tabs>
                <w:tab w:val="left" w:pos="851"/>
              </w:tabs>
              <w:spacing w:line="240" w:lineRule="auto"/>
              <w:ind w:firstLine="0"/>
              <w:jc w:val="center"/>
            </w:pPr>
            <w:r w:rsidRPr="00936DDD">
              <w:rPr>
                <w:position w:val="-102"/>
              </w:rPr>
              <w:object w:dxaOrig="1380" w:dyaOrig="2160">
                <v:shape id="_x0000_i1028" type="#_x0000_t75" style="width:69pt;height:108pt" o:ole="" fillcolor="window">
                  <v:imagedata r:id="rId14" o:title=""/>
                </v:shape>
                <o:OLEObject Type="Embed" ProgID="Equation.3" ShapeID="_x0000_i1028" DrawAspect="Content" ObjectID="_1445364454" r:id="rId15"/>
              </w:object>
            </w:r>
          </w:p>
        </w:tc>
        <w:tc>
          <w:tcPr>
            <w:tcW w:w="738" w:type="dxa"/>
            <w:vAlign w:val="center"/>
          </w:tcPr>
          <w:p w:rsidR="003874DA" w:rsidRDefault="003874DA" w:rsidP="00080763">
            <w:pPr>
              <w:tabs>
                <w:tab w:val="left" w:pos="851"/>
              </w:tabs>
              <w:spacing w:line="240" w:lineRule="auto"/>
              <w:ind w:firstLine="0"/>
              <w:jc w:val="center"/>
            </w:pPr>
            <w:r>
              <w:t>(4)</w:t>
            </w:r>
          </w:p>
        </w:tc>
      </w:tr>
    </w:tbl>
    <w:p w:rsidR="00E00128" w:rsidRPr="00936DDD" w:rsidRDefault="00E00128" w:rsidP="00404B21">
      <w:pPr>
        <w:tabs>
          <w:tab w:val="left" w:pos="851"/>
        </w:tabs>
      </w:pPr>
    </w:p>
    <w:p w:rsidR="00AA7B8F" w:rsidRPr="00936DDD" w:rsidRDefault="00AA7B8F" w:rsidP="00080763">
      <w:pPr>
        <w:tabs>
          <w:tab w:val="left" w:pos="851"/>
        </w:tabs>
        <w:ind w:firstLine="0"/>
      </w:pPr>
      <w:proofErr w:type="gramStart"/>
      <w:r w:rsidRPr="00936DDD">
        <w:t>em</w:t>
      </w:r>
      <w:proofErr w:type="gramEnd"/>
      <w:r w:rsidRPr="00936DDD">
        <w:t xml:space="preserve"> que </w:t>
      </w:r>
      <w:r w:rsidRPr="006F619B">
        <w:rPr>
          <w:i/>
        </w:rPr>
        <w:t>N</w:t>
      </w:r>
      <w:r w:rsidRPr="006F619B">
        <w:rPr>
          <w:i/>
          <w:vertAlign w:val="subscript"/>
        </w:rPr>
        <w:t>1</w:t>
      </w:r>
      <w:r w:rsidRPr="00936DDD">
        <w:t xml:space="preserve"> é um vetor (</w:t>
      </w:r>
      <w:r w:rsidRPr="006F619B">
        <w:rPr>
          <w:i/>
        </w:rPr>
        <w:t>n</w:t>
      </w:r>
      <w:r w:rsidRPr="00936DDD">
        <w:t xml:space="preserve"> x 1) de algarismos unitários</w:t>
      </w:r>
      <w:r w:rsidR="00E00128" w:rsidRPr="00936DDD">
        <w:t>.</w:t>
      </w:r>
    </w:p>
    <w:p w:rsidR="00AA7B8F" w:rsidRDefault="00AA7B8F" w:rsidP="00201EDC">
      <w:pPr>
        <w:tabs>
          <w:tab w:val="left" w:pos="851"/>
        </w:tabs>
      </w:pPr>
      <w:r w:rsidRPr="00936DDD">
        <w:t>Essa abordagem forma uma superfície convexa de planos em interseção, a qual envolve os dados de forma mais compacta do que a superfície formada pelo modelo com retornos constantes. Com isso, os valores obtidos para eficiência técnica, com a pressuposição de retornos variáveis, são maiores ou iguais aos o</w:t>
      </w:r>
      <w:r w:rsidR="00E00128" w:rsidRPr="00936DDD">
        <w:t>btidos com retornos constantes.</w:t>
      </w:r>
      <w:r w:rsidR="00201EDC">
        <w:t xml:space="preserve"> Além disso</w:t>
      </w:r>
      <w:r w:rsidRPr="00936DDD">
        <w:t>,</w:t>
      </w:r>
      <w:r w:rsidR="00201EDC">
        <w:t xml:space="preserve"> tais valores</w:t>
      </w:r>
      <w:r w:rsidRPr="00936DDD">
        <w:t xml:space="preserve"> são divididos em um componente relacionado à ineficiência de escala e outro relacionado à pura ineficiência técnica.</w:t>
      </w:r>
    </w:p>
    <w:p w:rsidR="004D2F76" w:rsidRDefault="004D2F76" w:rsidP="004D2F76">
      <w:r>
        <w:t>A Figura 1 ilustra uma situação que envolve um insumo e um produto. Podem-se traçar as fronteiras eficientes calculadas pelo DEA, isto é, a fronteira obtida com retornos constantes (RC) e a obtida com retornos variáveis (RV), sendo essa última descrita pela linha pontilhada.</w:t>
      </w:r>
    </w:p>
    <w:p w:rsidR="008528A0" w:rsidRDefault="008528A0" w:rsidP="004D2F76"/>
    <w:p w:rsidR="008528A0" w:rsidRPr="008528A0" w:rsidRDefault="008528A0" w:rsidP="008528A0">
      <w:pPr>
        <w:tabs>
          <w:tab w:val="left" w:pos="851"/>
        </w:tabs>
        <w:spacing w:line="240" w:lineRule="auto"/>
        <w:ind w:firstLine="0"/>
        <w:rPr>
          <w:b/>
        </w:rPr>
      </w:pPr>
      <w:r w:rsidRPr="008528A0">
        <w:rPr>
          <w:b/>
        </w:rPr>
        <w:t>Figura 1 – Eficiência técnica e eficiência de escala</w:t>
      </w:r>
    </w:p>
    <w:p w:rsidR="004D2F76" w:rsidRDefault="004D2F76" w:rsidP="004D2F76">
      <w:pPr>
        <w:spacing w:line="240" w:lineRule="auto"/>
        <w:ind w:firstLine="0"/>
        <w:jc w:val="center"/>
      </w:pPr>
      <w:r>
        <w:rPr>
          <w:noProof/>
        </w:rPr>
        <w:drawing>
          <wp:inline distT="0" distB="0" distL="0" distR="0" wp14:anchorId="08839254" wp14:editId="3A914B00">
            <wp:extent cx="3600000" cy="2719198"/>
            <wp:effectExtent l="0" t="0" r="635" b="508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wwwwwwwwwwwwwwwwwwww.JPG"/>
                    <pic:cNvPicPr/>
                  </pic:nvPicPr>
                  <pic:blipFill>
                    <a:blip r:embed="rId16">
                      <a:extLst>
                        <a:ext uri="{28A0092B-C50C-407E-A947-70E740481C1C}">
                          <a14:useLocalDpi xmlns:a14="http://schemas.microsoft.com/office/drawing/2010/main" val="0"/>
                        </a:ext>
                      </a:extLst>
                    </a:blip>
                    <a:stretch>
                      <a:fillRect/>
                    </a:stretch>
                  </pic:blipFill>
                  <pic:spPr>
                    <a:xfrm>
                      <a:off x="0" y="0"/>
                      <a:ext cx="3600000" cy="2719198"/>
                    </a:xfrm>
                    <a:prstGeom prst="rect">
                      <a:avLst/>
                    </a:prstGeom>
                  </pic:spPr>
                </pic:pic>
              </a:graphicData>
            </a:graphic>
          </wp:inline>
        </w:drawing>
      </w:r>
    </w:p>
    <w:p w:rsidR="004D2F76" w:rsidRPr="004D2F76" w:rsidRDefault="004D2F76" w:rsidP="004D2F76">
      <w:pPr>
        <w:tabs>
          <w:tab w:val="left" w:pos="851"/>
        </w:tabs>
        <w:spacing w:line="240" w:lineRule="auto"/>
        <w:ind w:firstLine="0"/>
        <w:rPr>
          <w:sz w:val="20"/>
          <w:szCs w:val="20"/>
        </w:rPr>
      </w:pPr>
      <w:r w:rsidRPr="00EF4338">
        <w:rPr>
          <w:sz w:val="20"/>
          <w:szCs w:val="20"/>
        </w:rPr>
        <w:t xml:space="preserve">Fonte: </w:t>
      </w:r>
      <w:r w:rsidR="00EF4338" w:rsidRPr="00EF4338">
        <w:rPr>
          <w:sz w:val="20"/>
          <w:szCs w:val="20"/>
        </w:rPr>
        <w:t>Ferreira e Gomes (2009)</w:t>
      </w:r>
      <w:r w:rsidR="00EF4338">
        <w:rPr>
          <w:sz w:val="20"/>
          <w:szCs w:val="20"/>
        </w:rPr>
        <w:t>.</w:t>
      </w:r>
    </w:p>
    <w:p w:rsidR="004D2F76" w:rsidRDefault="004D2F76" w:rsidP="00201EDC">
      <w:pPr>
        <w:tabs>
          <w:tab w:val="left" w:pos="851"/>
        </w:tabs>
      </w:pPr>
    </w:p>
    <w:p w:rsidR="00C80426" w:rsidRDefault="00C80426" w:rsidP="00C80426">
      <w:r>
        <w:t xml:space="preserve">Considerando o ponto P na Figura 1, sob a pressuposição de retornos constantes, a ineficiência técnica da firma P é dada pela distância </w:t>
      </w:r>
      <w:proofErr w:type="spellStart"/>
      <w:r>
        <w:t>PPc</w:t>
      </w:r>
      <w:proofErr w:type="spellEnd"/>
      <w:r>
        <w:t xml:space="preserve">, enquanto a ineficiência técnica é </w:t>
      </w:r>
      <w:r>
        <w:lastRenderedPageBreak/>
        <w:t xml:space="preserve">dada pela distância </w:t>
      </w:r>
      <w:proofErr w:type="spellStart"/>
      <w:r>
        <w:t>PPv</w:t>
      </w:r>
      <w:proofErr w:type="spellEnd"/>
      <w:r>
        <w:t xml:space="preserve">, sob a pressuposição de retornos variáveis. A diferença entre essas duas, </w:t>
      </w:r>
      <w:proofErr w:type="spellStart"/>
      <w:r>
        <w:t>PcPv</w:t>
      </w:r>
      <w:proofErr w:type="spellEnd"/>
      <w:r>
        <w:t>, fornece a ineficiência de escala.</w:t>
      </w:r>
    </w:p>
    <w:p w:rsidR="00AA7B8F" w:rsidRPr="00936DDD" w:rsidRDefault="00AA7B8F" w:rsidP="009C40B4">
      <w:pPr>
        <w:tabs>
          <w:tab w:val="left" w:pos="851"/>
        </w:tabs>
      </w:pPr>
      <w:r w:rsidRPr="00936DDD">
        <w:t>Outro motivo que eleva a eficiência técnica média da amostra é em relação ao número de variáveis (insumos + produtos) consideradas no modelo. É possível demonstrar que quanto maior o número de variáveis, maior o nível de eficiência técnica (</w:t>
      </w:r>
      <w:r w:rsidR="006D496C">
        <w:t>FERREIRA e</w:t>
      </w:r>
      <w:r w:rsidR="00AA51F0" w:rsidRPr="00936DDD">
        <w:t xml:space="preserve"> GOMES</w:t>
      </w:r>
      <w:r w:rsidRPr="00936DDD">
        <w:t>, 2009).</w:t>
      </w:r>
    </w:p>
    <w:p w:rsidR="00AA7B8F" w:rsidRDefault="00AA7B8F" w:rsidP="009C40B4">
      <w:pPr>
        <w:pStyle w:val="Remissivo1"/>
      </w:pPr>
      <w:r w:rsidRPr="00936DDD">
        <w:t>Para cada unidade ineficiente, os modelos DEA fornecem seus respectivos</w:t>
      </w:r>
      <w:r w:rsidR="00E00128" w:rsidRPr="00936DDD">
        <w:t xml:space="preserve"> </w:t>
      </w:r>
      <w:r w:rsidRPr="00936DDD">
        <w:rPr>
          <w:i/>
        </w:rPr>
        <w:t>benchmarks</w:t>
      </w:r>
      <w:r w:rsidRPr="00936DDD">
        <w:t>, determinados pela projeção dessas unidades na fronteira de eficiência. Essa projeção é feita de acordo com a orientação do modelo. Pode s</w:t>
      </w:r>
      <w:r w:rsidR="00BA5EE5">
        <w:t xml:space="preserve">er orientação a insumos quando </w:t>
      </w:r>
      <w:r w:rsidRPr="00936DDD">
        <w:t>deseja</w:t>
      </w:r>
      <w:r w:rsidR="00BA5EE5">
        <w:t>-se</w:t>
      </w:r>
      <w:r w:rsidRPr="00936DDD">
        <w:t xml:space="preserve"> minimizar os recursos, mantendo-se os valores dos produtos constantes, ou orientação a produtos quando se deseja maximizar os produtos sem </w:t>
      </w:r>
      <w:r w:rsidR="00FD6AA5">
        <w:t>alterar</w:t>
      </w:r>
      <w:r w:rsidRPr="00936DDD">
        <w:t xml:space="preserve"> os insu</w:t>
      </w:r>
      <w:r w:rsidR="00E00128" w:rsidRPr="00936DDD">
        <w:t>mos.</w:t>
      </w:r>
    </w:p>
    <w:p w:rsidR="00201EDC" w:rsidRPr="00936DDD" w:rsidRDefault="00201EDC" w:rsidP="00201EDC">
      <w:pPr>
        <w:ind w:firstLine="720"/>
      </w:pPr>
      <w:r>
        <w:rPr>
          <w:sz w:val="23"/>
          <w:szCs w:val="23"/>
        </w:rPr>
        <w:t>Neste estudo foi utilizada a orientação a insumos e o modelo escolhido foi o de retornos variáveis à escala, uma vez que este admite a separação dos resultados em relação à pura eficiência técnica e à eficiência de escala. A</w:t>
      </w:r>
      <w:r w:rsidRPr="00936DDD">
        <w:t xml:space="preserve"> orientação </w:t>
      </w:r>
      <w:r>
        <w:t xml:space="preserve">a insumos </w:t>
      </w:r>
      <w:r w:rsidRPr="00936DDD">
        <w:t>foi escolhida porque o objetivo proposto é verificar a existência de utilização excessiva de insumos e quantificar essa inef</w:t>
      </w:r>
      <w:r w:rsidR="00D970E7">
        <w:t>iciência, além de não possuir</w:t>
      </w:r>
      <w:r w:rsidRPr="00936DDD">
        <w:t xml:space="preserve"> um estudo de mercado que garanta absorção da produção marginal caso a orientação a produto fosse utilizada.</w:t>
      </w:r>
    </w:p>
    <w:p w:rsidR="00AA7B8F" w:rsidRPr="00936DDD" w:rsidRDefault="00AA7B8F" w:rsidP="00404B21">
      <w:pPr>
        <w:autoSpaceDE w:val="0"/>
        <w:autoSpaceDN w:val="0"/>
        <w:adjustRightInd w:val="0"/>
        <w:rPr>
          <w:color w:val="000000"/>
        </w:rPr>
      </w:pPr>
      <w:r w:rsidRPr="00936DDD">
        <w:t xml:space="preserve">Verifica-se que </w:t>
      </w:r>
      <w:r w:rsidRPr="00936DDD">
        <w:rPr>
          <w:color w:val="000000"/>
        </w:rPr>
        <w:t>em qualquer técnica empírica, o modelo DEA é baseado em suposições necessitando serem reconhecidas:</w:t>
      </w:r>
      <w:r w:rsidR="009C40B4">
        <w:rPr>
          <w:color w:val="000000"/>
        </w:rPr>
        <w:t xml:space="preserve"> (i) </w:t>
      </w:r>
      <w:r w:rsidR="008B6972">
        <w:rPr>
          <w:color w:val="000000"/>
        </w:rPr>
        <w:t>sendo determinístico</w:t>
      </w:r>
      <w:r w:rsidRPr="00936DDD">
        <w:rPr>
          <w:color w:val="000000"/>
        </w:rPr>
        <w:t>, produz resultados que são particularmente sensíveis a erros de medida;</w:t>
      </w:r>
      <w:r w:rsidR="009C40B4">
        <w:rPr>
          <w:color w:val="000000"/>
        </w:rPr>
        <w:t xml:space="preserve"> (</w:t>
      </w:r>
      <w:proofErr w:type="spellStart"/>
      <w:r w:rsidR="009C40B4">
        <w:rPr>
          <w:color w:val="000000"/>
        </w:rPr>
        <w:t>ii</w:t>
      </w:r>
      <w:proofErr w:type="spellEnd"/>
      <w:r w:rsidR="009C40B4">
        <w:rPr>
          <w:color w:val="000000"/>
        </w:rPr>
        <w:t xml:space="preserve">) </w:t>
      </w:r>
      <w:r w:rsidRPr="00936DDD">
        <w:rPr>
          <w:color w:val="000000"/>
        </w:rPr>
        <w:t>DEA só mede a eficiência relativa da melhor prática entre um exemplo particular. Portanto, não é significativo comparar os escores de eficiência entre diferentes estudos, porque a melhor prática entre os estudos é desconhecida; e</w:t>
      </w:r>
      <w:r w:rsidR="009C40B4">
        <w:rPr>
          <w:color w:val="000000"/>
        </w:rPr>
        <w:t xml:space="preserve"> (</w:t>
      </w:r>
      <w:proofErr w:type="spellStart"/>
      <w:r w:rsidR="009C40B4">
        <w:rPr>
          <w:color w:val="000000"/>
        </w:rPr>
        <w:t>iii</w:t>
      </w:r>
      <w:proofErr w:type="spellEnd"/>
      <w:r w:rsidR="009C40B4">
        <w:rPr>
          <w:color w:val="000000"/>
        </w:rPr>
        <w:t xml:space="preserve">) </w:t>
      </w:r>
      <w:r w:rsidRPr="00936DDD">
        <w:rPr>
          <w:color w:val="000000"/>
        </w:rPr>
        <w:t>é sensível à especificação dos fatores e ao tamanho do grupo sob análise.</w:t>
      </w:r>
    </w:p>
    <w:p w:rsidR="00E110CC" w:rsidRDefault="00E110CC" w:rsidP="00404B21">
      <w:pPr>
        <w:rPr>
          <w:b/>
          <w:kern w:val="32"/>
        </w:rPr>
      </w:pPr>
      <w:bookmarkStart w:id="3" w:name="_Toc251749225"/>
    </w:p>
    <w:p w:rsidR="002E20EE" w:rsidRPr="002961C8" w:rsidRDefault="00A72264" w:rsidP="002E20EE">
      <w:pPr>
        <w:pStyle w:val="Ttulo2"/>
        <w:ind w:firstLine="0"/>
        <w:jc w:val="both"/>
        <w:rPr>
          <w:i/>
          <w:sz w:val="24"/>
          <w:szCs w:val="24"/>
        </w:rPr>
      </w:pPr>
      <w:bookmarkStart w:id="4" w:name="_Toc251749224"/>
      <w:r>
        <w:rPr>
          <w:kern w:val="32"/>
          <w:sz w:val="24"/>
          <w:szCs w:val="24"/>
        </w:rPr>
        <w:t xml:space="preserve">3.2. </w:t>
      </w:r>
      <w:r w:rsidR="002E20EE" w:rsidRPr="002961C8">
        <w:rPr>
          <w:kern w:val="32"/>
          <w:sz w:val="24"/>
          <w:szCs w:val="24"/>
        </w:rPr>
        <w:t>Análise Discriminante</w:t>
      </w:r>
      <w:bookmarkEnd w:id="4"/>
    </w:p>
    <w:p w:rsidR="002E20EE" w:rsidRPr="002961C8" w:rsidRDefault="002E20EE" w:rsidP="002E20EE">
      <w:pPr>
        <w:tabs>
          <w:tab w:val="left" w:pos="851"/>
        </w:tabs>
      </w:pPr>
    </w:p>
    <w:p w:rsidR="002E20EE" w:rsidRPr="002961C8" w:rsidRDefault="002E20EE" w:rsidP="002E20EE">
      <w:r>
        <w:t>Segundo</w:t>
      </w:r>
      <w:r w:rsidRPr="002961C8">
        <w:t xml:space="preserve"> </w:t>
      </w:r>
      <w:proofErr w:type="spellStart"/>
      <w:r w:rsidRPr="002961C8">
        <w:t>Malhotra</w:t>
      </w:r>
      <w:proofErr w:type="spellEnd"/>
      <w:r w:rsidRPr="002961C8">
        <w:t xml:space="preserve"> (2001), análise discriminante é uma técnica de análise de dados em que a variável dependente tem natureza categórica (separa os elementos em dois grupos de categoria) e as variáveis independentes têm natureza métrica (medidas em uma escala de razão).</w:t>
      </w:r>
      <w:r>
        <w:t xml:space="preserve"> Para o autor os</w:t>
      </w:r>
      <w:r w:rsidRPr="002961C8">
        <w:rPr>
          <w:color w:val="000000"/>
        </w:rPr>
        <w:t xml:space="preserve"> objetivos da análise discriminante</w:t>
      </w:r>
      <w:r>
        <w:rPr>
          <w:color w:val="000000"/>
        </w:rPr>
        <w:t xml:space="preserve"> são</w:t>
      </w:r>
      <w:r w:rsidRPr="002961C8">
        <w:rPr>
          <w:color w:val="000000"/>
        </w:rPr>
        <w:t xml:space="preserve">: (i) </w:t>
      </w:r>
      <w:r w:rsidRPr="002961C8">
        <w:t>Estabelecer funções discriminantes que melhor discriminem entre as categorias da variável dependente (grupos); (</w:t>
      </w:r>
      <w:proofErr w:type="spellStart"/>
      <w:r w:rsidRPr="002961C8">
        <w:t>ii</w:t>
      </w:r>
      <w:proofErr w:type="spellEnd"/>
      <w:r w:rsidRPr="002961C8">
        <w:t>) Verificar se existem diferenças significativas entre os grupos; (</w:t>
      </w:r>
      <w:proofErr w:type="spellStart"/>
      <w:r w:rsidRPr="002961C8">
        <w:t>iii</w:t>
      </w:r>
      <w:proofErr w:type="spellEnd"/>
      <w:r w:rsidRPr="002961C8">
        <w:t>) Determinar as variáveis independentes que mais contribuem para a diferença entre os grupos; (</w:t>
      </w:r>
      <w:proofErr w:type="spellStart"/>
      <w:r w:rsidRPr="002961C8">
        <w:t>iv</w:t>
      </w:r>
      <w:proofErr w:type="spellEnd"/>
      <w:r w:rsidRPr="002961C8">
        <w:t xml:space="preserve">) Classificar os casos </w:t>
      </w:r>
      <w:r w:rsidRPr="002961C8">
        <w:lastRenderedPageBreak/>
        <w:t>em um dos grupos com base no valor das variáveis independentes;</w:t>
      </w:r>
      <w:r>
        <w:t xml:space="preserve"> e</w:t>
      </w:r>
      <w:r w:rsidRPr="002961C8">
        <w:t xml:space="preserve"> (v) Avaliar a precisão da classificação.</w:t>
      </w:r>
    </w:p>
    <w:p w:rsidR="002E20EE" w:rsidRDefault="002E20EE" w:rsidP="002E20EE">
      <w:pPr>
        <w:rPr>
          <w:color w:val="000000"/>
        </w:rPr>
      </w:pPr>
      <w:r w:rsidRPr="002961C8">
        <w:rPr>
          <w:color w:val="000000"/>
        </w:rPr>
        <w:t xml:space="preserve">Para </w:t>
      </w:r>
      <w:proofErr w:type="spellStart"/>
      <w:r w:rsidRPr="002961C8">
        <w:rPr>
          <w:color w:val="000000"/>
        </w:rPr>
        <w:t>Hair</w:t>
      </w:r>
      <w:proofErr w:type="spellEnd"/>
      <w:r w:rsidRPr="002961C8">
        <w:rPr>
          <w:color w:val="000000"/>
        </w:rPr>
        <w:t xml:space="preserve"> Jr. et al. (1995) é possível identificar quais variáveis distinguem</w:t>
      </w:r>
      <w:r>
        <w:rPr>
          <w:color w:val="000000"/>
        </w:rPr>
        <w:t xml:space="preserve"> dois diferentes grupos, como n</w:t>
      </w:r>
      <w:r w:rsidRPr="002961C8">
        <w:rPr>
          <w:color w:val="000000"/>
        </w:rPr>
        <w:t xml:space="preserve">o presente </w:t>
      </w:r>
      <w:r>
        <w:rPr>
          <w:color w:val="000000"/>
        </w:rPr>
        <w:t>caso,</w:t>
      </w:r>
      <w:r w:rsidRPr="002961C8">
        <w:rPr>
          <w:color w:val="000000"/>
        </w:rPr>
        <w:t xml:space="preserve"> empresas eficientes e ineficientes. Segundo </w:t>
      </w:r>
      <w:proofErr w:type="spellStart"/>
      <w:r w:rsidRPr="002961C8">
        <w:rPr>
          <w:color w:val="000000"/>
        </w:rPr>
        <w:t>Rencher</w:t>
      </w:r>
      <w:proofErr w:type="spellEnd"/>
      <w:r w:rsidRPr="002961C8">
        <w:rPr>
          <w:color w:val="000000"/>
        </w:rPr>
        <w:t xml:space="preserve"> (1995), análise discriminante tem por objetivo maximizar a diferença entre as médias de</w:t>
      </w:r>
      <w:r>
        <w:rPr>
          <w:color w:val="000000"/>
        </w:rPr>
        <w:t>sses</w:t>
      </w:r>
      <w:r w:rsidRPr="002961C8">
        <w:rPr>
          <w:color w:val="000000"/>
        </w:rPr>
        <w:t xml:space="preserve"> grupos distintos.</w:t>
      </w:r>
      <w:r>
        <w:rPr>
          <w:color w:val="000000"/>
        </w:rPr>
        <w:t xml:space="preserve"> E para </w:t>
      </w:r>
      <w:r w:rsidRPr="002961C8">
        <w:rPr>
          <w:color w:val="000000"/>
        </w:rPr>
        <w:t>Castro Jr (2003) a análise discriminante envolve a derivação de uma variável que é a combinação linear de duas ou mais variáveis independentes capazes de discriminar dois ou mais grupos.</w:t>
      </w:r>
    </w:p>
    <w:p w:rsidR="002E20EE" w:rsidRPr="002961C8" w:rsidRDefault="002E20EE" w:rsidP="002E20EE">
      <w:r w:rsidRPr="002961C8">
        <w:t xml:space="preserve">Dependendo do número de categorias da variável dependente, a técnica de análise discriminante pode ser de dois grupos </w:t>
      </w:r>
      <w:r>
        <w:t>ou múltipla</w:t>
      </w:r>
      <w:r w:rsidRPr="002961C8">
        <w:t>. Enquanto na análise de dois grupos é possível deduzir somente uma função discriminante, na análise múltipla pode ser estimada mais de uma. Neste t</w:t>
      </w:r>
      <w:r>
        <w:t>rabalho a técnica utilizada é</w:t>
      </w:r>
      <w:r w:rsidRPr="002961C8">
        <w:t xml:space="preserve"> a </w:t>
      </w:r>
      <w:r>
        <w:t xml:space="preserve">análise </w:t>
      </w:r>
      <w:r w:rsidRPr="002961C8">
        <w:t>de dois grupos.</w:t>
      </w:r>
    </w:p>
    <w:p w:rsidR="002E20EE" w:rsidRDefault="002E20EE" w:rsidP="002E20EE">
      <w:r w:rsidRPr="002961C8">
        <w:t xml:space="preserve">Segundo Gomes et al. (2005), a análise discriminante reduz o número de variáveis para um número menor de parâmetros, que são funções discriminantes linearmente dependentes das variáveis originais. Os coeficientes da função discriminante indicam a contribuição da variável original para a função. O modelo </w:t>
      </w:r>
      <w:r>
        <w:t>é dado de acordo com a equação 5.</w:t>
      </w:r>
    </w:p>
    <w:p w:rsidR="002E20EE" w:rsidRPr="002961C8" w:rsidRDefault="002E20EE" w:rsidP="002E20EE"/>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8070"/>
        <w:gridCol w:w="643"/>
      </w:tblGrid>
      <w:tr w:rsidR="002E20EE" w:rsidTr="000E04C3">
        <w:trPr>
          <w:jc w:val="center"/>
        </w:trPr>
        <w:tc>
          <w:tcPr>
            <w:tcW w:w="309" w:type="pct"/>
          </w:tcPr>
          <w:p w:rsidR="002E20EE" w:rsidRDefault="002E20EE" w:rsidP="000E04C3">
            <w:pPr>
              <w:spacing w:line="240" w:lineRule="auto"/>
              <w:ind w:firstLine="0"/>
            </w:pPr>
          </w:p>
        </w:tc>
        <w:tc>
          <w:tcPr>
            <w:tcW w:w="4345" w:type="pct"/>
          </w:tcPr>
          <w:p w:rsidR="002E20EE" w:rsidRDefault="002E20EE" w:rsidP="000E04C3">
            <w:pPr>
              <w:spacing w:line="240" w:lineRule="auto"/>
              <w:ind w:firstLine="0"/>
              <w:jc w:val="center"/>
            </w:pPr>
            <w:r w:rsidRPr="002961C8">
              <w:rPr>
                <w:position w:val="-12"/>
              </w:rPr>
              <w:object w:dxaOrig="4200" w:dyaOrig="360">
                <v:shape id="_x0000_i1029" type="#_x0000_t75" style="width:210pt;height:18pt" o:ole="">
                  <v:imagedata r:id="rId17" o:title=""/>
                </v:shape>
                <o:OLEObject Type="Embed" ProgID="Equation.3" ShapeID="_x0000_i1029" DrawAspect="Content" ObjectID="_1445364455" r:id="rId18"/>
              </w:object>
            </w:r>
          </w:p>
        </w:tc>
        <w:tc>
          <w:tcPr>
            <w:tcW w:w="346" w:type="pct"/>
          </w:tcPr>
          <w:p w:rsidR="002E20EE" w:rsidRDefault="002E20EE" w:rsidP="000E04C3">
            <w:pPr>
              <w:spacing w:line="240" w:lineRule="auto"/>
              <w:ind w:firstLine="0"/>
            </w:pPr>
            <w:r>
              <w:t>(5)</w:t>
            </w:r>
          </w:p>
        </w:tc>
      </w:tr>
    </w:tbl>
    <w:p w:rsidR="002E20EE" w:rsidRDefault="002E20EE" w:rsidP="002E20EE"/>
    <w:p w:rsidR="002E20EE" w:rsidRPr="002961C8" w:rsidRDefault="002E20EE" w:rsidP="002E20EE">
      <w:pPr>
        <w:ind w:firstLine="0"/>
      </w:pPr>
      <w:proofErr w:type="gramStart"/>
      <w:r>
        <w:t>onde</w:t>
      </w:r>
      <w:proofErr w:type="gramEnd"/>
      <w:r>
        <w:t xml:space="preserve"> </w:t>
      </w:r>
      <w:r w:rsidRPr="002961C8">
        <w:rPr>
          <w:i/>
        </w:rPr>
        <w:t>D</w:t>
      </w:r>
      <w:r>
        <w:t xml:space="preserve"> é o valor da função discriminante, </w:t>
      </w:r>
      <w:r w:rsidRPr="002961C8">
        <w:rPr>
          <w:position w:val="-10"/>
        </w:rPr>
        <w:object w:dxaOrig="240" w:dyaOrig="320">
          <v:shape id="_x0000_i1030" type="#_x0000_t75" style="width:12pt;height:15.75pt" o:ole="">
            <v:imagedata r:id="rId19" o:title=""/>
          </v:shape>
          <o:OLEObject Type="Embed" ProgID="Equation.3" ShapeID="_x0000_i1030" DrawAspect="Content" ObjectID="_1445364456" r:id="rId20"/>
        </w:object>
      </w:r>
      <w:r w:rsidRPr="002961C8">
        <w:rPr>
          <w:vertAlign w:val="subscript"/>
        </w:rPr>
        <w:t>i</w:t>
      </w:r>
      <w:r>
        <w:t xml:space="preserve"> é o</w:t>
      </w:r>
      <w:r w:rsidRPr="002961C8">
        <w:t xml:space="preserve"> co</w:t>
      </w:r>
      <w:r>
        <w:t>eficiente ou peso discriminante</w:t>
      </w:r>
      <w:r w:rsidRPr="002961C8">
        <w:t xml:space="preserve"> e</w:t>
      </w:r>
      <w:r>
        <w:t xml:space="preserve"> </w:t>
      </w:r>
      <w:r w:rsidRPr="002961C8">
        <w:rPr>
          <w:i/>
        </w:rPr>
        <w:t>X</w:t>
      </w:r>
      <w:r w:rsidRPr="002961C8">
        <w:rPr>
          <w:i/>
          <w:vertAlign w:val="subscript"/>
        </w:rPr>
        <w:t>i</w:t>
      </w:r>
      <w:r w:rsidRPr="002961C8">
        <w:rPr>
          <w:i/>
        </w:rPr>
        <w:t xml:space="preserve"> </w:t>
      </w:r>
      <w:r>
        <w:t>são os</w:t>
      </w:r>
      <w:r w:rsidRPr="002961C8">
        <w:t xml:space="preserve"> valores das variáveis independentes.</w:t>
      </w:r>
    </w:p>
    <w:p w:rsidR="002E20EE" w:rsidRPr="002961C8" w:rsidRDefault="002E20EE" w:rsidP="002E20EE">
      <w:pPr>
        <w:tabs>
          <w:tab w:val="left" w:pos="1395"/>
        </w:tabs>
      </w:pPr>
      <w:r w:rsidRPr="002961C8">
        <w:t xml:space="preserve">Os coeficientes </w:t>
      </w:r>
      <w:r w:rsidRPr="002961C8">
        <w:rPr>
          <w:position w:val="-10"/>
        </w:rPr>
        <w:object w:dxaOrig="240" w:dyaOrig="320">
          <v:shape id="_x0000_i1031" type="#_x0000_t75" style="width:12pt;height:15.75pt" o:ole="">
            <v:imagedata r:id="rId21" o:title=""/>
          </v:shape>
          <o:OLEObject Type="Embed" ProgID="Equation.3" ShapeID="_x0000_i1031" DrawAspect="Content" ObjectID="_1445364457" r:id="rId22"/>
        </w:object>
      </w:r>
      <w:r w:rsidRPr="002961C8">
        <w:rPr>
          <w:vertAlign w:val="subscript"/>
        </w:rPr>
        <w:t>i</w:t>
      </w:r>
      <w:r w:rsidRPr="002961C8">
        <w:t xml:space="preserve"> serão estimados de modo a diferenciar os grupos ao máximo, ou seja, os coeficientes do mesmo grupo serão os mais parecidos possíveis, e estes serão os mais diferentes possíveis dos coeficientes do outro grupo.</w:t>
      </w:r>
    </w:p>
    <w:p w:rsidR="002E20EE" w:rsidRPr="002961C8" w:rsidRDefault="002E20EE" w:rsidP="002E20EE">
      <w:pPr>
        <w:tabs>
          <w:tab w:val="left" w:pos="1395"/>
        </w:tabs>
      </w:pPr>
      <w:r w:rsidRPr="002961C8">
        <w:t>O processo estatístico da análise discriminante pode ser dividido em seis estágios:</w:t>
      </w:r>
      <w:r>
        <w:t xml:space="preserve"> (i) </w:t>
      </w:r>
      <w:r w:rsidRPr="002961C8">
        <w:t>Definição dos objetivos</w:t>
      </w:r>
      <w:r>
        <w:t>; (</w:t>
      </w:r>
      <w:proofErr w:type="spellStart"/>
      <w:r>
        <w:t>ii</w:t>
      </w:r>
      <w:proofErr w:type="spellEnd"/>
      <w:r>
        <w:t xml:space="preserve">) </w:t>
      </w:r>
      <w:r w:rsidRPr="002961C8">
        <w:t>Pesquisa para a análise discriminante</w:t>
      </w:r>
      <w:r>
        <w:t>; (</w:t>
      </w:r>
      <w:proofErr w:type="spellStart"/>
      <w:r>
        <w:t>iii</w:t>
      </w:r>
      <w:proofErr w:type="spellEnd"/>
      <w:r>
        <w:t xml:space="preserve">) </w:t>
      </w:r>
      <w:r w:rsidRPr="002961C8">
        <w:t>Hipóteses da análise discriminante</w:t>
      </w:r>
      <w:r>
        <w:t>; (</w:t>
      </w:r>
      <w:proofErr w:type="spellStart"/>
      <w:r>
        <w:t>iv</w:t>
      </w:r>
      <w:proofErr w:type="spellEnd"/>
      <w:r>
        <w:t xml:space="preserve">) </w:t>
      </w:r>
      <w:r w:rsidRPr="002961C8">
        <w:t>Estimação do modelo de análise discriminante</w:t>
      </w:r>
      <w:r>
        <w:t xml:space="preserve">; (v) </w:t>
      </w:r>
      <w:r w:rsidRPr="002961C8">
        <w:t>Interpretação dos resultados</w:t>
      </w:r>
      <w:r>
        <w:t xml:space="preserve">; e (vi) </w:t>
      </w:r>
      <w:r w:rsidRPr="002961C8">
        <w:t>Validação dos resultados.</w:t>
      </w:r>
    </w:p>
    <w:p w:rsidR="002E20EE" w:rsidRDefault="002E20EE" w:rsidP="002E20EE">
      <w:pPr>
        <w:tabs>
          <w:tab w:val="left" w:pos="1080"/>
          <w:tab w:val="left" w:pos="1260"/>
        </w:tabs>
      </w:pPr>
      <w:r w:rsidRPr="002961C8">
        <w:t xml:space="preserve">Segundo Gomes et al. (2005), o método de decisão estatística para o caso de dois grupos classifica uma observação no </w:t>
      </w:r>
      <w:r>
        <w:t>G</w:t>
      </w:r>
      <w:r w:rsidRPr="002961C8">
        <w:t>rupo 1 se:</w:t>
      </w:r>
    </w:p>
    <w:p w:rsidR="002E20EE" w:rsidRPr="002961C8" w:rsidRDefault="002E20EE" w:rsidP="002E20EE">
      <w:pPr>
        <w:tabs>
          <w:tab w:val="left" w:pos="1080"/>
          <w:tab w:val="left" w:pos="1260"/>
        </w:tabs>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
        <w:gridCol w:w="8302"/>
        <w:gridCol w:w="566"/>
      </w:tblGrid>
      <w:tr w:rsidR="002E20EE" w:rsidTr="000E04C3">
        <w:trPr>
          <w:jc w:val="center"/>
        </w:trPr>
        <w:tc>
          <w:tcPr>
            <w:tcW w:w="225" w:type="pct"/>
            <w:vAlign w:val="center"/>
          </w:tcPr>
          <w:p w:rsidR="002E20EE" w:rsidRDefault="002E20EE" w:rsidP="000E04C3">
            <w:pPr>
              <w:tabs>
                <w:tab w:val="left" w:pos="1080"/>
                <w:tab w:val="left" w:pos="1260"/>
              </w:tabs>
              <w:spacing w:line="240" w:lineRule="auto"/>
              <w:ind w:firstLine="0"/>
              <w:jc w:val="center"/>
            </w:pPr>
          </w:p>
        </w:tc>
        <w:tc>
          <w:tcPr>
            <w:tcW w:w="4470" w:type="pct"/>
            <w:vAlign w:val="center"/>
          </w:tcPr>
          <w:p w:rsidR="002E20EE" w:rsidRDefault="002E20EE" w:rsidP="000E04C3">
            <w:pPr>
              <w:tabs>
                <w:tab w:val="left" w:pos="1080"/>
                <w:tab w:val="left" w:pos="1260"/>
              </w:tabs>
              <w:spacing w:line="240" w:lineRule="auto"/>
              <w:ind w:firstLine="0"/>
              <w:jc w:val="center"/>
            </w:pPr>
            <w:r w:rsidRPr="002961C8">
              <w:rPr>
                <w:position w:val="-32"/>
              </w:rPr>
              <w:object w:dxaOrig="2880" w:dyaOrig="760">
                <v:shape id="_x0000_i1032" type="#_x0000_t75" style="width:2in;height:38.25pt" o:ole="">
                  <v:imagedata r:id="rId23" o:title=""/>
                </v:shape>
                <o:OLEObject Type="Embed" ProgID="Equation.3" ShapeID="_x0000_i1032" DrawAspect="Content" ObjectID="_1445364458" r:id="rId24"/>
              </w:object>
            </w:r>
          </w:p>
        </w:tc>
        <w:tc>
          <w:tcPr>
            <w:tcW w:w="305" w:type="pct"/>
            <w:vAlign w:val="center"/>
          </w:tcPr>
          <w:p w:rsidR="002E20EE" w:rsidRDefault="002E20EE" w:rsidP="000E04C3">
            <w:pPr>
              <w:tabs>
                <w:tab w:val="left" w:pos="1080"/>
                <w:tab w:val="left" w:pos="1260"/>
              </w:tabs>
              <w:spacing w:line="240" w:lineRule="auto"/>
              <w:ind w:firstLine="0"/>
              <w:jc w:val="center"/>
            </w:pPr>
            <w:r>
              <w:t>(6)</w:t>
            </w:r>
          </w:p>
        </w:tc>
      </w:tr>
    </w:tbl>
    <w:p w:rsidR="002E20EE" w:rsidRPr="002961C8" w:rsidRDefault="002E20EE" w:rsidP="002E20EE">
      <w:pPr>
        <w:tabs>
          <w:tab w:val="left" w:pos="1080"/>
          <w:tab w:val="left" w:pos="1260"/>
        </w:tabs>
      </w:pPr>
    </w:p>
    <w:p w:rsidR="002E20EE" w:rsidRDefault="002E20EE" w:rsidP="002E20EE">
      <w:pPr>
        <w:tabs>
          <w:tab w:val="left" w:pos="1080"/>
          <w:tab w:val="left" w:pos="1260"/>
        </w:tabs>
        <w:ind w:firstLine="0"/>
      </w:pPr>
      <w:proofErr w:type="gramStart"/>
      <w:r w:rsidRPr="002961C8">
        <w:lastRenderedPageBreak/>
        <w:t>e</w:t>
      </w:r>
      <w:proofErr w:type="gramEnd"/>
      <w:r w:rsidRPr="002961C8">
        <w:t xml:space="preserve"> outra observação será classificada no </w:t>
      </w:r>
      <w:r>
        <w:t>G</w:t>
      </w:r>
      <w:r w:rsidRPr="002961C8">
        <w:t>rupo 2 se:</w:t>
      </w:r>
    </w:p>
    <w:p w:rsidR="002E20EE" w:rsidRPr="002961C8" w:rsidRDefault="002E20EE" w:rsidP="002E20EE">
      <w:pPr>
        <w:tabs>
          <w:tab w:val="left" w:pos="1080"/>
          <w:tab w:val="left" w:pos="1260"/>
        </w:tabs>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185"/>
        <w:gridCol w:w="531"/>
      </w:tblGrid>
      <w:tr w:rsidR="002E20EE" w:rsidTr="000E04C3">
        <w:trPr>
          <w:jc w:val="center"/>
        </w:trPr>
        <w:tc>
          <w:tcPr>
            <w:tcW w:w="307" w:type="pct"/>
            <w:vAlign w:val="center"/>
          </w:tcPr>
          <w:p w:rsidR="002E20EE" w:rsidRDefault="002E20EE" w:rsidP="000E04C3">
            <w:pPr>
              <w:tabs>
                <w:tab w:val="left" w:pos="1080"/>
                <w:tab w:val="left" w:pos="1260"/>
              </w:tabs>
              <w:spacing w:line="240" w:lineRule="auto"/>
              <w:ind w:firstLine="0"/>
              <w:jc w:val="center"/>
            </w:pPr>
          </w:p>
        </w:tc>
        <w:tc>
          <w:tcPr>
            <w:tcW w:w="4407" w:type="pct"/>
            <w:vAlign w:val="center"/>
          </w:tcPr>
          <w:p w:rsidR="002E20EE" w:rsidRDefault="002E20EE" w:rsidP="000E04C3">
            <w:pPr>
              <w:tabs>
                <w:tab w:val="left" w:pos="1080"/>
                <w:tab w:val="left" w:pos="1260"/>
              </w:tabs>
              <w:spacing w:line="240" w:lineRule="auto"/>
              <w:ind w:firstLine="0"/>
              <w:jc w:val="center"/>
            </w:pPr>
            <w:r w:rsidRPr="002961C8">
              <w:rPr>
                <w:position w:val="-32"/>
              </w:rPr>
              <w:object w:dxaOrig="2880" w:dyaOrig="760">
                <v:shape id="_x0000_i1033" type="#_x0000_t75" style="width:2in;height:38.25pt" o:ole="">
                  <v:imagedata r:id="rId25" o:title=""/>
                </v:shape>
                <o:OLEObject Type="Embed" ProgID="Equation.3" ShapeID="_x0000_i1033" DrawAspect="Content" ObjectID="_1445364459" r:id="rId26"/>
              </w:object>
            </w:r>
          </w:p>
        </w:tc>
        <w:tc>
          <w:tcPr>
            <w:tcW w:w="286" w:type="pct"/>
            <w:vAlign w:val="center"/>
          </w:tcPr>
          <w:p w:rsidR="002E20EE" w:rsidRDefault="002E20EE" w:rsidP="000E04C3">
            <w:pPr>
              <w:tabs>
                <w:tab w:val="left" w:pos="1080"/>
                <w:tab w:val="left" w:pos="1260"/>
              </w:tabs>
              <w:spacing w:line="240" w:lineRule="auto"/>
              <w:ind w:firstLine="0"/>
              <w:jc w:val="center"/>
            </w:pPr>
            <w:r>
              <w:t>(7)</w:t>
            </w:r>
          </w:p>
        </w:tc>
      </w:tr>
    </w:tbl>
    <w:p w:rsidR="002E20EE" w:rsidRPr="002961C8" w:rsidRDefault="002E20EE" w:rsidP="002E20EE">
      <w:pPr>
        <w:tabs>
          <w:tab w:val="left" w:pos="1080"/>
          <w:tab w:val="left" w:pos="1260"/>
        </w:tabs>
      </w:pPr>
    </w:p>
    <w:p w:rsidR="002E20EE" w:rsidRPr="002961C8" w:rsidRDefault="002E20EE" w:rsidP="002E20EE">
      <w:pPr>
        <w:tabs>
          <w:tab w:val="left" w:pos="1395"/>
        </w:tabs>
        <w:ind w:firstLine="0"/>
      </w:pPr>
      <w:proofErr w:type="gramStart"/>
      <w:r>
        <w:t>em</w:t>
      </w:r>
      <w:proofErr w:type="gramEnd"/>
      <w:r>
        <w:t xml:space="preserve"> que </w:t>
      </w:r>
      <m:oMath>
        <m:r>
          <w:rPr>
            <w:rFonts w:ascii="Cambria Math" w:hAnsi="Cambria Math"/>
          </w:rPr>
          <m:t>Z</m:t>
        </m:r>
      </m:oMath>
      <w:r w:rsidRPr="002961C8">
        <w:t xml:space="preserve"> </w:t>
      </w:r>
      <w:r>
        <w:t>é o</w:t>
      </w:r>
      <w:r w:rsidRPr="002961C8">
        <w:t xml:space="preserve"> valor discrim</w:t>
      </w:r>
      <w:r>
        <w:t xml:space="preserve">inante para uma dada observação, </w:t>
      </w:r>
      <w:r w:rsidRPr="002961C8">
        <w:rPr>
          <w:position w:val="-4"/>
        </w:rPr>
        <w:object w:dxaOrig="240" w:dyaOrig="320">
          <v:shape id="_x0000_i1034" type="#_x0000_t75" style="width:12pt;height:15.75pt" o:ole="">
            <v:imagedata r:id="rId27" o:title=""/>
          </v:shape>
          <o:OLEObject Type="Embed" ProgID="Equation.3" ShapeID="_x0000_i1034" DrawAspect="Content" ObjectID="_1445364460" r:id="rId28"/>
        </w:object>
      </w:r>
      <w:r w:rsidRPr="005E4BB9">
        <w:rPr>
          <w:i/>
          <w:vertAlign w:val="subscript"/>
        </w:rPr>
        <w:t>j</w:t>
      </w:r>
      <w:r w:rsidRPr="002961C8">
        <w:t xml:space="preserve"> </w:t>
      </w:r>
      <w:r>
        <w:t>é o</w:t>
      </w:r>
      <w:r w:rsidRPr="002961C8">
        <w:t xml:space="preserve"> valor discriminante médio para o grupo </w:t>
      </w:r>
      <m:oMath>
        <m:r>
          <w:rPr>
            <w:rFonts w:ascii="Cambria Math" w:hAnsi="Cambria Math"/>
          </w:rPr>
          <m:t>j</m:t>
        </m:r>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j</m:t>
            </m:r>
          </m:sub>
        </m:sSub>
      </m:oMath>
      <w:r w:rsidRPr="002961C8">
        <w:t xml:space="preserve"> </w:t>
      </w:r>
      <w:r>
        <w:t>é a</w:t>
      </w:r>
      <w:r w:rsidRPr="002961C8">
        <w:t xml:space="preserve"> probabilidade prévia do grupo </w:t>
      </w:r>
      <m:oMath>
        <m:r>
          <w:rPr>
            <w:rFonts w:ascii="Cambria Math" w:hAnsi="Cambria Math"/>
          </w:rPr>
          <m:t>j</m:t>
        </m:r>
      </m:oMath>
      <w:r w:rsidRPr="002961C8">
        <w:t xml:space="preserve"> e</w:t>
      </w:r>
      <w:r>
        <w:t xml:space="preserve"> </w:t>
      </w:r>
      <m:oMath>
        <m:r>
          <w:rPr>
            <w:rFonts w:ascii="Cambria Math" w:hAnsi="Cambria Math"/>
          </w:rPr>
          <m:t>C(i/j)</m:t>
        </m:r>
      </m:oMath>
      <w:r w:rsidRPr="002961C8">
        <w:t xml:space="preserve"> </w:t>
      </w:r>
      <w:r>
        <w:t>é o</w:t>
      </w:r>
      <w:r w:rsidRPr="002961C8">
        <w:t xml:space="preserve"> custo de classificação incorreta dentro do grupo </w:t>
      </w:r>
      <m:oMath>
        <m:r>
          <w:rPr>
            <w:rFonts w:ascii="Cambria Math" w:hAnsi="Cambria Math"/>
          </w:rPr>
          <m:t>i</m:t>
        </m:r>
      </m:oMath>
      <w:r w:rsidRPr="002961C8">
        <w:t xml:space="preserve"> de uma observação que pertence ao grupo </w:t>
      </w:r>
      <m:oMath>
        <m:r>
          <w:rPr>
            <w:rFonts w:ascii="Cambria Math" w:hAnsi="Cambria Math"/>
          </w:rPr>
          <m:t>j</m:t>
        </m:r>
      </m:oMath>
      <w:r w:rsidRPr="002961C8">
        <w:t>.</w:t>
      </w:r>
    </w:p>
    <w:p w:rsidR="002E20EE" w:rsidRPr="002961C8" w:rsidRDefault="002E20EE" w:rsidP="002E20EE">
      <w:pPr>
        <w:tabs>
          <w:tab w:val="left" w:pos="1395"/>
        </w:tabs>
      </w:pPr>
      <w:r w:rsidRPr="002961C8">
        <w:t xml:space="preserve">Para a determinação da significância da função de discriminação, de acordo com </w:t>
      </w:r>
      <w:proofErr w:type="spellStart"/>
      <w:r w:rsidRPr="002961C8">
        <w:t>Malhotra</w:t>
      </w:r>
      <w:proofErr w:type="spellEnd"/>
      <w:r w:rsidRPr="002961C8">
        <w:t xml:space="preserve"> (2001), pode-se testar estatisticamente a hipótese nula, de que as médias de todas as funções discriminantes em todos os grupos sejam iguais. Para Gomes et al. (2005), o método utilizado para identificar o poder discriminatório de uma variável é o teste Lambda de </w:t>
      </w:r>
      <w:proofErr w:type="spellStart"/>
      <w:r w:rsidRPr="002961C8">
        <w:t>Wilks</w:t>
      </w:r>
      <w:proofErr w:type="spellEnd"/>
      <w:r w:rsidRPr="002961C8">
        <w:t xml:space="preserve"> (L*). Este teste considera como critério de seleção de variáveis o valor da Estatística F Multivariada, para o teste da diferença entre os centroides dos grupos. A variável que maximiza o valor da estatística F também minimiza o L*, que é uma medida de discriminação entre os grupos.</w:t>
      </w:r>
    </w:p>
    <w:p w:rsidR="002E20EE" w:rsidRDefault="002E20EE" w:rsidP="002E20EE">
      <w:pPr>
        <w:tabs>
          <w:tab w:val="left" w:pos="1395"/>
        </w:tabs>
      </w:pPr>
      <w:r w:rsidRPr="002961C8">
        <w:t xml:space="preserve">Em seguida vem a interpretação dos resultados, em que o valor do </w:t>
      </w:r>
      <w:proofErr w:type="gramStart"/>
      <w:r w:rsidRPr="002961C8">
        <w:t xml:space="preserve">coeficiente </w:t>
      </w:r>
      <m:oMath>
        <m:sSub>
          <m:sSubPr>
            <m:ctrlPr>
              <w:rPr>
                <w:rFonts w:ascii="Cambria Math" w:hAnsi="Cambria Math"/>
                <w:i/>
              </w:rPr>
            </m:ctrlPr>
          </m:sSubPr>
          <m:e>
            <m:r>
              <w:rPr>
                <w:rFonts w:ascii="Cambria Math" w:hAnsi="Cambria Math"/>
              </w:rPr>
              <m:t>β</m:t>
            </m:r>
          </m:e>
          <m:sub>
            <m:r>
              <w:rPr>
                <w:rFonts w:ascii="Cambria Math" w:hAnsi="Cambria Math"/>
              </w:rPr>
              <m:t>i</m:t>
            </m:r>
          </m:sub>
        </m:sSub>
      </m:oMath>
      <w:r w:rsidRPr="002961C8">
        <w:t xml:space="preserve"> para</w:t>
      </w:r>
      <w:proofErr w:type="gramEnd"/>
      <w:r w:rsidRPr="002961C8">
        <w:t xml:space="preserve"> uma determinada variável independente depende das outras variáveis independentes que fazem parte da função discriminante. O último passo é a avaliação da validade da análise discriminante, em que os coeficientes </w:t>
      </w:r>
      <w:r w:rsidRPr="002961C8">
        <w:rPr>
          <w:position w:val="-10"/>
        </w:rPr>
        <w:object w:dxaOrig="240" w:dyaOrig="320">
          <v:shape id="_x0000_i1035" type="#_x0000_t75" style="width:12pt;height:15.75pt" o:ole="">
            <v:imagedata r:id="rId19" o:title=""/>
          </v:shape>
          <o:OLEObject Type="Embed" ProgID="Equation.3" ShapeID="_x0000_i1035" DrawAspect="Content" ObjectID="_1445364461" r:id="rId29"/>
        </w:object>
      </w:r>
      <w:r w:rsidRPr="002961C8">
        <w:rPr>
          <w:vertAlign w:val="subscript"/>
        </w:rPr>
        <w:t>i</w:t>
      </w:r>
      <w:r w:rsidRPr="002961C8">
        <w:t xml:space="preserve"> estimados são multiplicados pelos valores das variáveis independentes na amostra retida, a fim de gerar valores discriminantes para os casos nessa amostra (MALHOTRA</w:t>
      </w:r>
      <w:r>
        <w:t>,</w:t>
      </w:r>
      <w:r w:rsidRPr="002961C8">
        <w:t xml:space="preserve"> 2001).</w:t>
      </w:r>
    </w:p>
    <w:p w:rsidR="002E20EE" w:rsidRDefault="002E20EE" w:rsidP="002E20EE">
      <w:pPr>
        <w:autoSpaceDE w:val="0"/>
        <w:autoSpaceDN w:val="0"/>
        <w:adjustRightInd w:val="0"/>
        <w:rPr>
          <w:rFonts w:eastAsiaTheme="minorHAnsi"/>
          <w:lang w:eastAsia="en-US"/>
        </w:rPr>
      </w:pPr>
      <w:r w:rsidRPr="00097D91">
        <w:rPr>
          <w:rFonts w:eastAsiaTheme="minorHAnsi"/>
          <w:lang w:eastAsia="en-US"/>
        </w:rPr>
        <w:t xml:space="preserve">Para descrições mais detalhadas da metodologia de análise discriminante </w:t>
      </w:r>
      <w:r>
        <w:rPr>
          <w:rFonts w:eastAsiaTheme="minorHAnsi"/>
          <w:lang w:eastAsia="en-US"/>
        </w:rPr>
        <w:t xml:space="preserve">recomenda-se </w:t>
      </w:r>
      <w:r w:rsidRPr="00097D91">
        <w:rPr>
          <w:rFonts w:eastAsiaTheme="minorHAnsi"/>
          <w:lang w:eastAsia="en-US"/>
        </w:rPr>
        <w:t>a consulta de livros textos como, por exemplo, HUBERTY (1994), MANLY (1994) e</w:t>
      </w:r>
      <w:r>
        <w:rPr>
          <w:rFonts w:eastAsiaTheme="minorHAnsi"/>
          <w:lang w:eastAsia="en-US"/>
        </w:rPr>
        <w:t xml:space="preserve"> </w:t>
      </w:r>
      <w:r w:rsidRPr="00097D91">
        <w:rPr>
          <w:rFonts w:eastAsiaTheme="minorHAnsi"/>
          <w:lang w:eastAsia="en-US"/>
        </w:rPr>
        <w:t>MALHOTRA (2001).</w:t>
      </w:r>
    </w:p>
    <w:p w:rsidR="002E20EE" w:rsidRDefault="002E20EE" w:rsidP="00404B21">
      <w:pPr>
        <w:rPr>
          <w:b/>
          <w:kern w:val="32"/>
        </w:rPr>
      </w:pPr>
    </w:p>
    <w:p w:rsidR="00BC4347" w:rsidRPr="00936DDD" w:rsidRDefault="00A72264" w:rsidP="00080763">
      <w:pPr>
        <w:pStyle w:val="Ttulo2"/>
        <w:ind w:firstLine="0"/>
        <w:jc w:val="left"/>
        <w:rPr>
          <w:kern w:val="32"/>
          <w:sz w:val="24"/>
          <w:szCs w:val="24"/>
        </w:rPr>
      </w:pPr>
      <w:bookmarkStart w:id="5" w:name="_Toc302335273"/>
      <w:r>
        <w:rPr>
          <w:kern w:val="32"/>
          <w:sz w:val="24"/>
          <w:szCs w:val="24"/>
        </w:rPr>
        <w:t xml:space="preserve">3.3. </w:t>
      </w:r>
      <w:r w:rsidR="000F687D">
        <w:rPr>
          <w:kern w:val="32"/>
          <w:sz w:val="24"/>
          <w:szCs w:val="24"/>
        </w:rPr>
        <w:t>Objeto de estudo e os d</w:t>
      </w:r>
      <w:r w:rsidR="00BC4347" w:rsidRPr="00936DDD">
        <w:rPr>
          <w:kern w:val="32"/>
          <w:sz w:val="24"/>
          <w:szCs w:val="24"/>
        </w:rPr>
        <w:t>ados utilizados</w:t>
      </w:r>
      <w:bookmarkEnd w:id="3"/>
      <w:bookmarkEnd w:id="5"/>
    </w:p>
    <w:p w:rsidR="00BC4347" w:rsidRDefault="00BC4347" w:rsidP="00404B21">
      <w:pPr>
        <w:ind w:firstLine="720"/>
      </w:pPr>
    </w:p>
    <w:p w:rsidR="000F687D" w:rsidRPr="00936DDD" w:rsidRDefault="000F687D" w:rsidP="000F687D">
      <w:r>
        <w:t>O</w:t>
      </w:r>
      <w:r w:rsidRPr="00936DDD">
        <w:t xml:space="preserve"> Arranjo Produtivo Local</w:t>
      </w:r>
      <w:r>
        <w:t xml:space="preserve"> de Ubá e r</w:t>
      </w:r>
      <w:r w:rsidRPr="00936DDD">
        <w:t>egião</w:t>
      </w:r>
      <w:r>
        <w:t>, na Zona da Mata mineira,</w:t>
      </w:r>
      <w:r w:rsidRPr="00936DDD">
        <w:t xml:space="preserve"> é constituído por oito cidades (Ubá, Rodeiro, Visconde do Rio Branco, Rio Pomba, Guidoval, Piraúba, São Geraldo e Tocantins) e é o maior de Minas Gerais e o terceiro do Brasil.</w:t>
      </w:r>
      <w:r>
        <w:t xml:space="preserve"> </w:t>
      </w:r>
      <w:r w:rsidRPr="00936DDD">
        <w:t xml:space="preserve">Formado em sua maioria por micro e pequenas indústrias gera cerca de 25 mil empregos diretos e indiretos e é </w:t>
      </w:r>
      <w:r>
        <w:t>o principal arrecadador</w:t>
      </w:r>
      <w:r w:rsidRPr="00936DDD">
        <w:t xml:space="preserve"> de impostos da região. A produção é variada e inclui móveis de </w:t>
      </w:r>
      <w:r w:rsidRPr="00936DDD">
        <w:lastRenderedPageBreak/>
        <w:t>madeira, estofados, tubulares e outros, que são comercializados em todo o Brasil e no exterior.</w:t>
      </w:r>
    </w:p>
    <w:p w:rsidR="000F687D" w:rsidRPr="00936DDD" w:rsidRDefault="000F687D" w:rsidP="000F687D">
      <w:r>
        <w:t>D</w:t>
      </w:r>
      <w:r w:rsidRPr="00936DDD">
        <w:t xml:space="preserve">esde a década de </w:t>
      </w:r>
      <w:r>
        <w:t>19</w:t>
      </w:r>
      <w:r w:rsidRPr="00936DDD">
        <w:t>70, quando teve sua origem</w:t>
      </w:r>
      <w:r>
        <w:t xml:space="preserve"> diante da</w:t>
      </w:r>
      <w:r w:rsidRPr="00221223">
        <w:t xml:space="preserve"> </w:t>
      </w:r>
      <w:r w:rsidRPr="00936DDD">
        <w:t>crise na indústria do fumo, o crescimento da indústria moveleira na região pode ser constatado em dados oficiais do Instituto Brasileiro de Geografia e Esta</w:t>
      </w:r>
      <w:r>
        <w:t>tística (IBGE). Naquela década eram 25 empresas e atualmente</w:t>
      </w:r>
      <w:r w:rsidRPr="00936DDD">
        <w:t xml:space="preserve"> são mais de 400 na região.</w:t>
      </w:r>
    </w:p>
    <w:p w:rsidR="000F687D" w:rsidRPr="00936DDD" w:rsidRDefault="000F687D" w:rsidP="000F687D">
      <w:r w:rsidRPr="00936DDD">
        <w:t xml:space="preserve">Segundo o Sindicato Intermunicipal das Indústrias do Mobiliário de Ubá </w:t>
      </w:r>
      <w:r>
        <w:t>e Região</w:t>
      </w:r>
      <w:r w:rsidRPr="00936DDD">
        <w:t xml:space="preserve"> </w:t>
      </w:r>
      <w:r>
        <w:t>(</w:t>
      </w:r>
      <w:r w:rsidRPr="00936DDD">
        <w:t>Intersind</w:t>
      </w:r>
      <w:r>
        <w:t>)</w:t>
      </w:r>
      <w:r w:rsidRPr="00936DDD">
        <w:t>, os mercados consumidores das empresas do APL</w:t>
      </w:r>
      <w:r>
        <w:t xml:space="preserve"> de Ubá e região</w:t>
      </w:r>
      <w:r w:rsidRPr="00936DDD">
        <w:t xml:space="preserve"> expandiram</w:t>
      </w:r>
      <w:r>
        <w:t>-se</w:t>
      </w:r>
      <w:r w:rsidRPr="00936DDD">
        <w:t xml:space="preserve"> e, atualmente, além do Brasil, algumas empresas já conquistaram mercado externo. A maior parte das empresas de móveis do local é de tamanho médio ou pequeno, embora esteja localizada no município de Ubá a maior empresa brasileira de móveis de metal e, em Rodeiro, a terceira maior empresa de móveis de madeira</w:t>
      </w:r>
      <w:r>
        <w:t xml:space="preserve"> do país</w:t>
      </w:r>
      <w:r w:rsidRPr="00936DDD">
        <w:t>.</w:t>
      </w:r>
    </w:p>
    <w:p w:rsidR="000E04C3" w:rsidRPr="004239AD" w:rsidRDefault="00E00128" w:rsidP="000E04C3">
      <w:r w:rsidRPr="00080EF3">
        <w:t>O</w:t>
      </w:r>
      <w:r w:rsidR="00522EDE" w:rsidRPr="00080EF3">
        <w:t xml:space="preserve">s dados </w:t>
      </w:r>
      <w:r w:rsidR="000F687D" w:rsidRPr="00080EF3">
        <w:t xml:space="preserve">referentes a presente análise </w:t>
      </w:r>
      <w:r w:rsidR="00C90D23" w:rsidRPr="00080EF3">
        <w:t>fo</w:t>
      </w:r>
      <w:r w:rsidRPr="00080EF3">
        <w:t>ram coletados</w:t>
      </w:r>
      <w:r w:rsidR="00C90D23" w:rsidRPr="00080EF3">
        <w:t xml:space="preserve"> a partir d</w:t>
      </w:r>
      <w:r w:rsidR="000F687D" w:rsidRPr="00080EF3">
        <w:t>e</w:t>
      </w:r>
      <w:r w:rsidR="00522EDE" w:rsidRPr="00080EF3">
        <w:t xml:space="preserve"> questionário</w:t>
      </w:r>
      <w:r w:rsidR="00B32DE6">
        <w:rPr>
          <w:rStyle w:val="Refdenotaderodap"/>
        </w:rPr>
        <w:footnoteReference w:id="6"/>
      </w:r>
      <w:r w:rsidR="00C90D23" w:rsidRPr="00080EF3">
        <w:t>, aplicado</w:t>
      </w:r>
      <w:r w:rsidR="00BC4347" w:rsidRPr="00080EF3">
        <w:t xml:space="preserve"> em entrevist</w:t>
      </w:r>
      <w:r w:rsidR="00522EDE" w:rsidRPr="00080EF3">
        <w:t>as aos gestores das empresas do APL moveleiro selecionado</w:t>
      </w:r>
      <w:r w:rsidR="000E04C3" w:rsidRPr="00080EF3">
        <w:t>, de modo a adquirir informações</w:t>
      </w:r>
      <w:r w:rsidR="000E04C3" w:rsidRPr="004239AD">
        <w:t xml:space="preserve"> econômicas e gerenciais das empresas para </w:t>
      </w:r>
      <w:r w:rsidR="002335CB" w:rsidRPr="004239AD">
        <w:t>a elaboração</w:t>
      </w:r>
      <w:r w:rsidR="000E04C3" w:rsidRPr="004239AD">
        <w:t xml:space="preserve"> </w:t>
      </w:r>
      <w:r w:rsidR="002335CB" w:rsidRPr="004239AD">
        <w:t>d</w:t>
      </w:r>
      <w:r w:rsidR="000E04C3" w:rsidRPr="004239AD">
        <w:t>o modelo de análise de eficiência</w:t>
      </w:r>
      <w:r w:rsidR="002335CB" w:rsidRPr="004239AD">
        <w:t xml:space="preserve"> e </w:t>
      </w:r>
      <w:r w:rsidR="004239AD">
        <w:t xml:space="preserve">da avaliação </w:t>
      </w:r>
      <w:r w:rsidR="002335CB" w:rsidRPr="004239AD">
        <w:t>das características determinantes dessa eficiência.</w:t>
      </w:r>
    </w:p>
    <w:p w:rsidR="00937D04" w:rsidRDefault="00522EDE" w:rsidP="000E04C3">
      <w:r w:rsidRPr="004239AD">
        <w:t>Para cálculo de eficiência foram</w:t>
      </w:r>
      <w:r w:rsidR="00BC4347" w:rsidRPr="004239AD">
        <w:t xml:space="preserve"> util</w:t>
      </w:r>
      <w:r w:rsidRPr="004239AD">
        <w:t xml:space="preserve">izadas como </w:t>
      </w:r>
      <w:proofErr w:type="spellStart"/>
      <w:r w:rsidRPr="004239AD">
        <w:t>DMU</w:t>
      </w:r>
      <w:r w:rsidR="00144E33" w:rsidRPr="004239AD">
        <w:t>’</w:t>
      </w:r>
      <w:r w:rsidRPr="004239AD">
        <w:t>s</w:t>
      </w:r>
      <w:proofErr w:type="spellEnd"/>
      <w:r w:rsidRPr="004239AD">
        <w:t xml:space="preserve"> as empresas do APL</w:t>
      </w:r>
      <w:r w:rsidR="00BC4347" w:rsidRPr="004239AD">
        <w:t xml:space="preserve"> que produzem móveis de madeira</w:t>
      </w:r>
      <w:r w:rsidR="002E20EE" w:rsidRPr="004239AD">
        <w:t>, sem distinção de linha de produção, visto a similaridade</w:t>
      </w:r>
      <w:r w:rsidR="002E20EE">
        <w:t xml:space="preserve"> dos fatores de produção e a produção de diversas linhas de produto em uma mesma indústria</w:t>
      </w:r>
      <w:r w:rsidR="00BC4347" w:rsidRPr="00936DDD">
        <w:t>. Como produto (</w:t>
      </w:r>
      <w:r w:rsidR="00BC4347" w:rsidRPr="00936DDD">
        <w:rPr>
          <w:i/>
          <w:iCs/>
        </w:rPr>
        <w:t>output</w:t>
      </w:r>
      <w:r w:rsidRPr="00936DDD">
        <w:t>) utilizou-se</w:t>
      </w:r>
      <w:r w:rsidR="00BC4347" w:rsidRPr="00936DDD">
        <w:t xml:space="preserve"> o Faturamento Bruto das Empresas </w:t>
      </w:r>
      <w:r w:rsidR="00612CEB" w:rsidRPr="00936DDD">
        <w:t>no ano</w:t>
      </w:r>
      <w:r w:rsidR="00E00128" w:rsidRPr="00936DDD">
        <w:t xml:space="preserve"> de 2009</w:t>
      </w:r>
      <w:r w:rsidR="00BC4347" w:rsidRPr="00936DDD">
        <w:t>. Em relação aos insumos (</w:t>
      </w:r>
      <w:r w:rsidR="00BC4347" w:rsidRPr="00936DDD">
        <w:rPr>
          <w:i/>
          <w:iCs/>
        </w:rPr>
        <w:t>inputs</w:t>
      </w:r>
      <w:r w:rsidR="00BC4347" w:rsidRPr="00936DDD">
        <w:t>), foram formados os seguintes grupos</w:t>
      </w:r>
      <w:r w:rsidR="002E20EE">
        <w:t xml:space="preserve"> de custos</w:t>
      </w:r>
      <w:r w:rsidR="00BC4347" w:rsidRPr="00936DDD">
        <w:t>:</w:t>
      </w:r>
      <w:r w:rsidR="00120EDA">
        <w:t xml:space="preserve"> </w:t>
      </w:r>
      <w:r w:rsidR="00937D04" w:rsidRPr="00936DDD">
        <w:t>Salários</w:t>
      </w:r>
      <w:r w:rsidR="00120EDA">
        <w:t>, Matéria-Prima – madeiras (</w:t>
      </w:r>
      <w:r w:rsidR="00937D04" w:rsidRPr="00936DDD">
        <w:t>inclu</w:t>
      </w:r>
      <w:r w:rsidRPr="00936DDD">
        <w:t>i todos os gastos de 200</w:t>
      </w:r>
      <w:r w:rsidR="00E00128" w:rsidRPr="00936DDD">
        <w:t>9</w:t>
      </w:r>
      <w:r w:rsidR="00937D04" w:rsidRPr="00936DDD">
        <w:t xml:space="preserve"> que estão relacionados com a parte de “chaparias” em geral</w:t>
      </w:r>
      <w:r w:rsidR="00120EDA">
        <w:t xml:space="preserve">), </w:t>
      </w:r>
      <w:r w:rsidR="00937D04" w:rsidRPr="00936DDD">
        <w:t xml:space="preserve">Outras </w:t>
      </w:r>
      <w:r w:rsidR="00120EDA">
        <w:t>Matérias-Primas (</w:t>
      </w:r>
      <w:r w:rsidR="00937D04" w:rsidRPr="00936DDD">
        <w:t>estão inseridos todos os outros gastos de matéria-prima, como verniz, parafusos, pregos, puxadores etc.</w:t>
      </w:r>
      <w:r w:rsidR="00120EDA">
        <w:t xml:space="preserve">), Energia Elétrica e </w:t>
      </w:r>
      <w:r w:rsidR="00937D04" w:rsidRPr="00936DDD">
        <w:t>Outros Gastos.</w:t>
      </w:r>
    </w:p>
    <w:p w:rsidR="00127E0E" w:rsidRDefault="00127E0E" w:rsidP="000E04C3">
      <w:r>
        <w:t>Também procedeu-se a comparação entre os diversos formatos de empresa, buscando encontrar relações entre a eficiência e o tamanho da empresa, a linha de produção, a gestão da produção, a escala, dentre outros. Diante desta avaliação busca-se a definição dos possíveis determinantes dessa eficiência.</w:t>
      </w:r>
    </w:p>
    <w:p w:rsidR="00127E0E" w:rsidRPr="00936DDD" w:rsidRDefault="00127E0E" w:rsidP="000E04C3"/>
    <w:p w:rsidR="00944601" w:rsidRDefault="00944601" w:rsidP="00B35C0F"/>
    <w:p w:rsidR="000E2F7D" w:rsidRDefault="00824B91" w:rsidP="00080763">
      <w:pPr>
        <w:pStyle w:val="Ttulo1"/>
        <w:spacing w:before="0" w:after="0"/>
        <w:ind w:firstLine="0"/>
        <w:rPr>
          <w:rFonts w:ascii="Times New Roman" w:hAnsi="Times New Roman"/>
          <w:sz w:val="24"/>
          <w:szCs w:val="24"/>
        </w:rPr>
      </w:pPr>
      <w:bookmarkStart w:id="6" w:name="_Toc302335276"/>
      <w:r>
        <w:rPr>
          <w:rFonts w:ascii="Times New Roman" w:hAnsi="Times New Roman"/>
          <w:sz w:val="24"/>
          <w:szCs w:val="24"/>
        </w:rPr>
        <w:lastRenderedPageBreak/>
        <w:t>4.</w:t>
      </w:r>
      <w:r w:rsidR="00E020EF" w:rsidRPr="00936DDD">
        <w:rPr>
          <w:rFonts w:ascii="Times New Roman" w:hAnsi="Times New Roman"/>
          <w:sz w:val="24"/>
          <w:szCs w:val="24"/>
        </w:rPr>
        <w:t xml:space="preserve"> </w:t>
      </w:r>
      <w:r w:rsidR="00A72264" w:rsidRPr="00936DDD">
        <w:rPr>
          <w:rFonts w:ascii="Times New Roman" w:hAnsi="Times New Roman"/>
          <w:sz w:val="24"/>
          <w:szCs w:val="24"/>
        </w:rPr>
        <w:t>Resultados e discussão</w:t>
      </w:r>
      <w:bookmarkEnd w:id="6"/>
    </w:p>
    <w:p w:rsidR="00DC737C" w:rsidRPr="00DC737C" w:rsidRDefault="00DC737C" w:rsidP="00DC737C"/>
    <w:p w:rsidR="00E020EF" w:rsidRDefault="00DC737C" w:rsidP="00B35C0F">
      <w:bookmarkStart w:id="7" w:name="_Toc302335277"/>
      <w:r>
        <w:t xml:space="preserve">Nessa seção é discutido os resultados da análise de eficiência e </w:t>
      </w:r>
      <w:r w:rsidR="000F7089">
        <w:t>seus discriminantes, bem como aspectos qualitativos d</w:t>
      </w:r>
      <w:r>
        <w:t>as indústrias entrevistadas. Todos os resultados apresentados são provenientes do questionário aplicado em 51 empresas do APL moveleiro de Ubá e região.</w:t>
      </w:r>
    </w:p>
    <w:p w:rsidR="00DC737C" w:rsidRPr="00936DDD" w:rsidRDefault="00DC737C" w:rsidP="00B35C0F"/>
    <w:p w:rsidR="00C16F40" w:rsidRPr="00936DDD" w:rsidRDefault="00A72264" w:rsidP="00080763">
      <w:pPr>
        <w:pStyle w:val="Ttulo2"/>
        <w:ind w:firstLine="0"/>
        <w:jc w:val="both"/>
        <w:rPr>
          <w:sz w:val="24"/>
          <w:szCs w:val="24"/>
        </w:rPr>
      </w:pPr>
      <w:r>
        <w:rPr>
          <w:sz w:val="24"/>
          <w:szCs w:val="24"/>
        </w:rPr>
        <w:t xml:space="preserve">4.1. </w:t>
      </w:r>
      <w:r w:rsidR="00C16F40" w:rsidRPr="00936DDD">
        <w:rPr>
          <w:sz w:val="24"/>
          <w:szCs w:val="24"/>
        </w:rPr>
        <w:t>Caracterização das empresas segundo a eficiência técnica global e o retorno à escala</w:t>
      </w:r>
      <w:bookmarkEnd w:id="7"/>
    </w:p>
    <w:p w:rsidR="00E020EF" w:rsidRPr="00936DDD" w:rsidRDefault="00E020EF" w:rsidP="00B35C0F"/>
    <w:p w:rsidR="00C16F40" w:rsidRPr="00936DDD" w:rsidRDefault="00C16F40" w:rsidP="00B35C0F">
      <w:r w:rsidRPr="00936DDD">
        <w:t>Observando o índice de eficiência técnica de cada empresa e sua caracterização, verifica-se que 58,82% das empresas são consideradas eficientes tecnicamente. As demais por estarem operando com algum tipo de deficiência em relação aos concorrentes na alocação de seus recursos, não atingiram as condições suficientes para serem consideradas eficientes, possuindo algum grau de ineficiência técnica.</w:t>
      </w:r>
    </w:p>
    <w:p w:rsidR="00C16F40" w:rsidRPr="00936DDD" w:rsidRDefault="00C16F40" w:rsidP="009C40B4">
      <w:r w:rsidRPr="00936DDD">
        <w:t xml:space="preserve">A amostra, em relação </w:t>
      </w:r>
      <w:r w:rsidR="0088387B">
        <w:t>à</w:t>
      </w:r>
      <w:r w:rsidR="00FE1F02">
        <w:t xml:space="preserve"> principal</w:t>
      </w:r>
      <w:r w:rsidRPr="00936DDD">
        <w:t xml:space="preserve"> linha de produção, </w:t>
      </w:r>
      <w:r w:rsidR="00FE1F02">
        <w:t>classifica-se</w:t>
      </w:r>
      <w:r w:rsidRPr="00936DDD">
        <w:t xml:space="preserve"> em estofados, dormitórios, sala de jantar e outros que agruparam as salas de estar, cozinhas, escritórios e banheiros. As empresas onde a produção é destinada principalmente à lin</w:t>
      </w:r>
      <w:r w:rsidR="00214B30">
        <w:t>ha de dormitórios representaram</w:t>
      </w:r>
      <w:r w:rsidRPr="00936DDD">
        <w:t xml:space="preserve"> 43,14% das empresas, as de estofados são 23,53% enquanto à linha de salas de jantar totaliza 15,69% da produção.</w:t>
      </w:r>
    </w:p>
    <w:p w:rsidR="00C16F40" w:rsidRPr="00936DDD" w:rsidRDefault="00C16F40" w:rsidP="009C40B4">
      <w:r w:rsidRPr="00936DDD">
        <w:t>Diante das dimensões apresentadas pelo S</w:t>
      </w:r>
      <w:r w:rsidR="005E41C7">
        <w:t>ebrae</w:t>
      </w:r>
      <w:r w:rsidRPr="00936DDD">
        <w:t>, das empresas entrevistadas 29,41</w:t>
      </w:r>
      <w:r w:rsidR="00C90D23" w:rsidRPr="00936DDD">
        <w:t>%</w:t>
      </w:r>
      <w:r w:rsidRPr="00936DDD">
        <w:t xml:space="preserve"> são consideradas microempresas, possuindo menos de 20 funcionários; 50,98% são consideradas pequenas, ou seja, possuem entre 20 e 100 funcionários; e 19,61% são consideradas médias empresas e possuem mais de 100 funcionários.</w:t>
      </w:r>
    </w:p>
    <w:p w:rsidR="00C16F40" w:rsidRPr="00936DDD" w:rsidRDefault="00C16F40" w:rsidP="009C40B4">
      <w:r w:rsidRPr="00936DDD">
        <w:t>A homogeneidade entre as empresas do APL geram resultados bem interessantes e caracteriza a grande concorrência no setor. Das 51 empresas investigadas, 30 são consideradas eficientes e apenas uma empresa apresenta o indicador de eficiência menor que 0,8. Diante da competitividade entre as empresas, a busca pela vantagem competitiva e pela eficiência encontra-se intensificada no setor, afim de que as empresas sobrevivam no mercado. Além de gerar busca pela eficiência produtiva, essa competitividade proporciona problemas que afetam todo o APL de Ubá. Dos gestores entrevistados, 78,43% ressaltaram que a busca pela competitividade é feita por algumas empresas de forma exagerada e desleal, através, principalmente, da falta de ética nas negociações com o cliente e no não cumprimento das decisões determi</w:t>
      </w:r>
      <w:r w:rsidR="00881450" w:rsidRPr="00936DDD">
        <w:t>nadas em reuniões do sindicato.</w:t>
      </w:r>
    </w:p>
    <w:p w:rsidR="00C16F40" w:rsidRPr="00936DDD" w:rsidRDefault="00C16F40" w:rsidP="009C40B4">
      <w:r w:rsidRPr="00936DDD">
        <w:lastRenderedPageBreak/>
        <w:t xml:space="preserve">Apesar do alto grau de eficiência do setor, outros problemas ainda prejudicam muito o desempenho do setor moveleiro, principalmente se comparados aos demais </w:t>
      </w:r>
      <w:proofErr w:type="spellStart"/>
      <w:r w:rsidRPr="00936DDD">
        <w:t>APL</w:t>
      </w:r>
      <w:r w:rsidR="00144E33">
        <w:t>’</w:t>
      </w:r>
      <w:r w:rsidRPr="00936DDD">
        <w:t>s</w:t>
      </w:r>
      <w:proofErr w:type="spellEnd"/>
      <w:r w:rsidRPr="00936DDD">
        <w:t xml:space="preserve"> moveleiros de destaque no país. Segundo os gestores a dificuldade de capacitação da mão</w:t>
      </w:r>
      <w:r w:rsidR="00B35C0F">
        <w:t xml:space="preserve"> </w:t>
      </w:r>
      <w:r w:rsidRPr="00936DDD">
        <w:t>de</w:t>
      </w:r>
      <w:r w:rsidR="00B35C0F">
        <w:t xml:space="preserve"> </w:t>
      </w:r>
      <w:r w:rsidRPr="00936DDD">
        <w:t xml:space="preserve">obra </w:t>
      </w:r>
      <w:r w:rsidR="00E47CF9" w:rsidRPr="00936DDD">
        <w:t>é um dos grandes problemas do po</w:t>
      </w:r>
      <w:r w:rsidRPr="00936DDD">
        <w:t>lo moveleiro e a legislação mal estruturada um dos grandes entraves à ampliação de produção e de mercado</w:t>
      </w:r>
      <w:r w:rsidR="00C90D23" w:rsidRPr="00936DDD">
        <w:t>. Segundo estudos do Intersind</w:t>
      </w:r>
      <w:r w:rsidRPr="00936DDD">
        <w:t>, o AP</w:t>
      </w:r>
      <w:r w:rsidR="00B35C0F">
        <w:t xml:space="preserve">L de Ubá teve um déficit de mão </w:t>
      </w:r>
      <w:r w:rsidRPr="00936DDD">
        <w:t>de</w:t>
      </w:r>
      <w:r w:rsidR="00B35C0F">
        <w:t xml:space="preserve"> </w:t>
      </w:r>
      <w:r w:rsidRPr="00936DDD">
        <w:t>obra qualificada que atingiu os cinco mil profissionais em 2009, fruto não só do crescimento do setor, mas do alto grau de desenvolvimento tecnológico em que passou o setor de móveis, necessitando de profissionais gabaritados na operação desses novos equipamentos e tecnologias. E quanto à legislação, os gestores esperam que com a ampliação do papel do setor moveleiro no mercado brasileiro sejam criadas novas regras específicas ao desenvolvimento desse ramo industrial.</w:t>
      </w:r>
    </w:p>
    <w:p w:rsidR="00C16F40" w:rsidRDefault="00C16F40" w:rsidP="00B35C0F">
      <w:r w:rsidRPr="00936DDD">
        <w:t>Para um estudo ampliado das características das empresas e s</w:t>
      </w:r>
      <w:r w:rsidR="00B05E9A">
        <w:t>uas medidas de eficiência, deve-se</w:t>
      </w:r>
      <w:r w:rsidRPr="00936DDD">
        <w:t xml:space="preserve"> apresentá-las em dois grupos: o grupo das empresas “eficientes” e o denominado “ineficientes” com as empresas cujo a eficiência técnica não atingi</w:t>
      </w:r>
      <w:r w:rsidR="00881450" w:rsidRPr="00936DDD">
        <w:t xml:space="preserve">u o ponto máximo. </w:t>
      </w:r>
      <w:r w:rsidR="00214B30">
        <w:t>A</w:t>
      </w:r>
      <w:r w:rsidR="00881450" w:rsidRPr="00936DDD">
        <w:t xml:space="preserve"> Tabela </w:t>
      </w:r>
      <w:r w:rsidR="00C4737C" w:rsidRPr="00936DDD">
        <w:t>1</w:t>
      </w:r>
      <w:r w:rsidR="00B05E9A">
        <w:t xml:space="preserve"> </w:t>
      </w:r>
      <w:r w:rsidR="00214B30">
        <w:t>apresenta</w:t>
      </w:r>
      <w:r w:rsidRPr="00936DDD">
        <w:t xml:space="preserve"> os valores médios do produto e dos insumos utilizados para calcular as medidas de eficiência das empresas.</w:t>
      </w:r>
    </w:p>
    <w:p w:rsidR="003874DA" w:rsidRPr="00936DDD" w:rsidRDefault="003874DA" w:rsidP="00B35C0F"/>
    <w:p w:rsidR="00C16F40" w:rsidRPr="00B41515" w:rsidRDefault="00881450" w:rsidP="00080763">
      <w:pPr>
        <w:pStyle w:val="ndicedeilustraes"/>
        <w:spacing w:after="0" w:line="240" w:lineRule="auto"/>
        <w:ind w:firstLine="0"/>
        <w:rPr>
          <w:b/>
          <w:bCs/>
        </w:rPr>
      </w:pPr>
      <w:r w:rsidRPr="00B41515">
        <w:rPr>
          <w:b/>
          <w:bCs/>
        </w:rPr>
        <w:t xml:space="preserve">Tabela </w:t>
      </w:r>
      <w:r w:rsidR="00C4737C" w:rsidRPr="00B41515">
        <w:rPr>
          <w:b/>
          <w:bCs/>
        </w:rPr>
        <w:t>1</w:t>
      </w:r>
      <w:r w:rsidR="008D587D">
        <w:rPr>
          <w:b/>
          <w:bCs/>
        </w:rPr>
        <w:t xml:space="preserve"> - Valores médios anuais</w:t>
      </w:r>
      <w:r w:rsidR="00C16F40" w:rsidRPr="00B41515">
        <w:rPr>
          <w:b/>
          <w:bCs/>
        </w:rPr>
        <w:t xml:space="preserve"> de produto e insumos das empresas separadas em grupos segundo a</w:t>
      </w:r>
      <w:r w:rsidR="00072609" w:rsidRPr="00B41515">
        <w:rPr>
          <w:b/>
          <w:bCs/>
        </w:rPr>
        <w:t xml:space="preserve"> eficiência técnica</w:t>
      </w:r>
      <w:r w:rsidR="00C16F40" w:rsidRPr="00B41515">
        <w:rPr>
          <w:b/>
          <w:bCs/>
        </w:rPr>
        <w:t xml:space="preserve"> (Valores em R$ mil)</w:t>
      </w:r>
    </w:p>
    <w:tbl>
      <w:tblPr>
        <w:tblpPr w:leftFromText="180" w:rightFromText="180" w:vertAnchor="text" w:horzAnchor="margin" w:tblpXSpec="center" w:tblpY="36"/>
        <w:tblW w:w="5000" w:type="pct"/>
        <w:tblBorders>
          <w:top w:val="single" w:sz="8" w:space="0" w:color="000000"/>
          <w:bottom w:val="single" w:sz="8" w:space="0" w:color="000000"/>
        </w:tblBorders>
        <w:tblLook w:val="0620" w:firstRow="1" w:lastRow="0" w:firstColumn="0" w:lastColumn="0" w:noHBand="1" w:noVBand="1"/>
      </w:tblPr>
      <w:tblGrid>
        <w:gridCol w:w="3195"/>
        <w:gridCol w:w="2004"/>
        <w:gridCol w:w="1892"/>
        <w:gridCol w:w="2195"/>
      </w:tblGrid>
      <w:tr w:rsidR="00C16F40" w:rsidRPr="00936DDD" w:rsidTr="00B35C0F">
        <w:trPr>
          <w:trHeight w:val="20"/>
        </w:trPr>
        <w:tc>
          <w:tcPr>
            <w:tcW w:w="1720"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rPr>
                <w:bCs/>
                <w:color w:val="000000"/>
              </w:rPr>
            </w:pPr>
            <w:r w:rsidRPr="00936DDD">
              <w:rPr>
                <w:bCs/>
                <w:color w:val="000000"/>
              </w:rPr>
              <w:t>Especificação</w:t>
            </w:r>
          </w:p>
        </w:tc>
        <w:tc>
          <w:tcPr>
            <w:tcW w:w="1079"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Cs/>
                <w:color w:val="000000"/>
              </w:rPr>
            </w:pPr>
            <w:r w:rsidRPr="00936DDD">
              <w:rPr>
                <w:bCs/>
                <w:color w:val="000000"/>
              </w:rPr>
              <w:t>Eficientes</w:t>
            </w:r>
          </w:p>
        </w:tc>
        <w:tc>
          <w:tcPr>
            <w:tcW w:w="1019"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Cs/>
                <w:color w:val="000000"/>
              </w:rPr>
            </w:pPr>
            <w:r w:rsidRPr="00936DDD">
              <w:rPr>
                <w:bCs/>
                <w:color w:val="000000"/>
              </w:rPr>
              <w:t>Ineficientes</w:t>
            </w:r>
          </w:p>
        </w:tc>
        <w:tc>
          <w:tcPr>
            <w:tcW w:w="1183"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Cs/>
                <w:color w:val="000000"/>
              </w:rPr>
            </w:pPr>
            <w:r w:rsidRPr="00936DDD">
              <w:rPr>
                <w:bCs/>
                <w:color w:val="000000"/>
              </w:rPr>
              <w:t>Média Geral</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 xml:space="preserve">Faturamento </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7529,97</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4268,85</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6187,15</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Salários</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480,58</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362,29</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431,88</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 xml:space="preserve">Mat. Prima </w:t>
            </w:r>
            <w:r w:rsidR="00881450" w:rsidRPr="00936DDD">
              <w:rPr>
                <w:color w:val="000000"/>
              </w:rPr>
              <w:t>–</w:t>
            </w:r>
            <w:r w:rsidRPr="00936DDD">
              <w:rPr>
                <w:color w:val="000000"/>
              </w:rPr>
              <w:t xml:space="preserve"> Madeiras</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2805,58</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1395,60</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2225,00</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Outras Mat. Primas</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1545,97</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1056,34</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1344,36</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Energia Elétrica</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132,86</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99,62</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119,17</w:t>
            </w:r>
          </w:p>
        </w:tc>
      </w:tr>
      <w:tr w:rsidR="00C16F40" w:rsidRPr="00936DDD" w:rsidTr="00B35C0F">
        <w:trPr>
          <w:trHeight w:val="20"/>
        </w:trPr>
        <w:tc>
          <w:tcPr>
            <w:tcW w:w="1720" w:type="pct"/>
            <w:noWrap/>
            <w:hideMark/>
          </w:tcPr>
          <w:p w:rsidR="00C16F40" w:rsidRPr="00936DDD" w:rsidRDefault="00C16F40" w:rsidP="00080763">
            <w:pPr>
              <w:spacing w:line="240" w:lineRule="auto"/>
              <w:ind w:firstLine="0"/>
              <w:rPr>
                <w:color w:val="000000"/>
              </w:rPr>
            </w:pPr>
            <w:r w:rsidRPr="00936DDD">
              <w:rPr>
                <w:color w:val="000000"/>
              </w:rPr>
              <w:t>Outros Gastos</w:t>
            </w:r>
          </w:p>
        </w:tc>
        <w:tc>
          <w:tcPr>
            <w:tcW w:w="107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1577,14</w:t>
            </w:r>
          </w:p>
        </w:tc>
        <w:tc>
          <w:tcPr>
            <w:tcW w:w="1019"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947,08</w:t>
            </w:r>
          </w:p>
        </w:tc>
        <w:tc>
          <w:tcPr>
            <w:tcW w:w="1183" w:type="pct"/>
            <w:noWrap/>
            <w:hideMark/>
          </w:tcPr>
          <w:p w:rsidR="00C16F40" w:rsidRPr="00936DDD" w:rsidRDefault="00C16F40" w:rsidP="00080763">
            <w:pPr>
              <w:spacing w:line="240" w:lineRule="auto"/>
              <w:ind w:right="454" w:firstLineChars="100" w:firstLine="240"/>
              <w:jc w:val="right"/>
              <w:rPr>
                <w:color w:val="000000"/>
              </w:rPr>
            </w:pPr>
            <w:r w:rsidRPr="00936DDD">
              <w:rPr>
                <w:color w:val="000000"/>
              </w:rPr>
              <w:t>1317,70</w:t>
            </w:r>
          </w:p>
        </w:tc>
      </w:tr>
    </w:tbl>
    <w:p w:rsidR="00C16F40" w:rsidRPr="00936DDD" w:rsidRDefault="00C16F40" w:rsidP="00080763">
      <w:pPr>
        <w:ind w:firstLine="0"/>
      </w:pPr>
      <w:r w:rsidRPr="00B35C0F">
        <w:rPr>
          <w:sz w:val="20"/>
          <w:szCs w:val="20"/>
        </w:rPr>
        <w:t>Fonte: Resultados</w:t>
      </w:r>
      <w:r w:rsidRPr="00936DDD">
        <w:rPr>
          <w:sz w:val="20"/>
          <w:szCs w:val="20"/>
        </w:rPr>
        <w:t xml:space="preserve"> da pesquisa</w:t>
      </w:r>
      <w:r w:rsidR="00881450" w:rsidRPr="00936DDD">
        <w:rPr>
          <w:sz w:val="20"/>
          <w:szCs w:val="20"/>
        </w:rPr>
        <w:t>.</w:t>
      </w:r>
    </w:p>
    <w:p w:rsidR="00C16F40" w:rsidRPr="00936DDD" w:rsidRDefault="00C16F40" w:rsidP="00B35C0F"/>
    <w:p w:rsidR="00C16F40" w:rsidRPr="00936DDD" w:rsidRDefault="00C16F40" w:rsidP="00B35C0F">
      <w:r w:rsidRPr="00936DDD">
        <w:t xml:space="preserve">Os resultados da Tabela </w:t>
      </w:r>
      <w:r w:rsidR="00C4737C" w:rsidRPr="00936DDD">
        <w:t>1</w:t>
      </w:r>
      <w:r w:rsidRPr="00936DDD">
        <w:t xml:space="preserve"> mostram que o faturamento médio das empresas eficientes é aproximadamente 76% superior ao das empresas consideradas ineficientes e 22% acima da média geral.</w:t>
      </w:r>
    </w:p>
    <w:p w:rsidR="00C16F40" w:rsidRPr="00936DDD" w:rsidRDefault="00C16F40" w:rsidP="00B35C0F">
      <w:r w:rsidRPr="00936DDD">
        <w:t xml:space="preserve">Apesar das empresas eficientes utilizarem um maior volume de insumos, esse fato não implica ineficiência, pois tais empresas utilizam em maior intensidade todos os insumos e são mais produtivas, ou seja, alocam seus insumos de forma mais </w:t>
      </w:r>
      <w:r w:rsidR="00AA51F0" w:rsidRPr="00936DDD">
        <w:t>eficiente</w:t>
      </w:r>
      <w:r w:rsidRPr="00936DDD">
        <w:t xml:space="preserve"> a fim de gerar ganhos superiores.</w:t>
      </w:r>
    </w:p>
    <w:p w:rsidR="00C16F40" w:rsidRPr="00936DDD" w:rsidRDefault="00C16F40" w:rsidP="00B35C0F">
      <w:r w:rsidRPr="00936DDD">
        <w:t>A relação entre a eficiência técnica e o tamanho das empresas pode s</w:t>
      </w:r>
      <w:r w:rsidR="00881450" w:rsidRPr="00936DDD">
        <w:t xml:space="preserve">er observada na Tabela </w:t>
      </w:r>
      <w:r w:rsidR="00C4737C" w:rsidRPr="00936DDD">
        <w:t>2</w:t>
      </w:r>
      <w:r w:rsidRPr="00936DDD">
        <w:t xml:space="preserve"> a seguir.</w:t>
      </w:r>
    </w:p>
    <w:p w:rsidR="00C16F40" w:rsidRDefault="00C16F40" w:rsidP="00B35C0F"/>
    <w:p w:rsidR="0032711D" w:rsidRPr="00936DDD" w:rsidRDefault="0032711D" w:rsidP="00B35C0F"/>
    <w:p w:rsidR="00C16F40" w:rsidRPr="00B41515" w:rsidRDefault="00C4737C" w:rsidP="00080763">
      <w:pPr>
        <w:pStyle w:val="ndicedeilustraes"/>
        <w:spacing w:after="0" w:line="240" w:lineRule="auto"/>
        <w:ind w:firstLine="0"/>
        <w:rPr>
          <w:b/>
          <w:bCs/>
        </w:rPr>
      </w:pPr>
      <w:r w:rsidRPr="00B41515">
        <w:rPr>
          <w:b/>
          <w:bCs/>
        </w:rPr>
        <w:t>Tabela 2</w:t>
      </w:r>
      <w:r w:rsidR="00C16F40" w:rsidRPr="00B41515">
        <w:rPr>
          <w:b/>
          <w:bCs/>
        </w:rPr>
        <w:t xml:space="preserve"> - Eficiência técnica das empresas separadas em grupos segundo o tamanho das empresas</w:t>
      </w:r>
    </w:p>
    <w:tbl>
      <w:tblPr>
        <w:tblW w:w="5000" w:type="pct"/>
        <w:tblBorders>
          <w:top w:val="single" w:sz="8" w:space="0" w:color="000000"/>
          <w:bottom w:val="single" w:sz="8" w:space="0" w:color="000000"/>
        </w:tblBorders>
        <w:tblLook w:val="06A0" w:firstRow="1" w:lastRow="0" w:firstColumn="1" w:lastColumn="0" w:noHBand="1" w:noVBand="1"/>
      </w:tblPr>
      <w:tblGrid>
        <w:gridCol w:w="3118"/>
        <w:gridCol w:w="2171"/>
        <w:gridCol w:w="2383"/>
        <w:gridCol w:w="1614"/>
      </w:tblGrid>
      <w:tr w:rsidR="00C16F40" w:rsidRPr="00936DDD" w:rsidTr="00B35C0F">
        <w:trPr>
          <w:trHeight w:val="255"/>
        </w:trPr>
        <w:tc>
          <w:tcPr>
            <w:tcW w:w="1679"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rPr>
                <w:b/>
                <w:bCs/>
                <w:color w:val="000000"/>
              </w:rPr>
            </w:pPr>
            <w:r w:rsidRPr="00936DDD">
              <w:rPr>
                <w:bCs/>
                <w:color w:val="000000"/>
              </w:rPr>
              <w:t>Tamanho da Empresa</w:t>
            </w:r>
          </w:p>
        </w:tc>
        <w:tc>
          <w:tcPr>
            <w:tcW w:w="1169"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
                <w:bCs/>
                <w:color w:val="000000"/>
              </w:rPr>
            </w:pPr>
            <w:r w:rsidRPr="00936DDD">
              <w:rPr>
                <w:bCs/>
                <w:color w:val="000000"/>
              </w:rPr>
              <w:t>Eficientes (%)</w:t>
            </w:r>
          </w:p>
        </w:tc>
        <w:tc>
          <w:tcPr>
            <w:tcW w:w="1283"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
                <w:bCs/>
                <w:color w:val="000000"/>
              </w:rPr>
            </w:pPr>
            <w:r w:rsidRPr="00936DDD">
              <w:rPr>
                <w:bCs/>
                <w:color w:val="000000"/>
              </w:rPr>
              <w:t>Ineficientes (%)</w:t>
            </w:r>
          </w:p>
        </w:tc>
        <w:tc>
          <w:tcPr>
            <w:tcW w:w="869"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b/>
                <w:bCs/>
                <w:color w:val="000000"/>
              </w:rPr>
            </w:pPr>
            <w:r w:rsidRPr="00936DDD">
              <w:rPr>
                <w:bCs/>
                <w:color w:val="000000"/>
              </w:rPr>
              <w:t>Total (%)</w:t>
            </w:r>
          </w:p>
        </w:tc>
      </w:tr>
      <w:tr w:rsidR="00C16F40" w:rsidRPr="00936DDD" w:rsidTr="00B35C0F">
        <w:trPr>
          <w:trHeight w:val="255"/>
        </w:trPr>
        <w:tc>
          <w:tcPr>
            <w:tcW w:w="1679" w:type="pct"/>
            <w:noWrap/>
            <w:hideMark/>
          </w:tcPr>
          <w:p w:rsidR="00C16F40" w:rsidRPr="00936DDD" w:rsidRDefault="00C16F40" w:rsidP="00080763">
            <w:pPr>
              <w:spacing w:line="240" w:lineRule="auto"/>
              <w:ind w:firstLine="0"/>
              <w:rPr>
                <w:b/>
                <w:bCs/>
                <w:color w:val="000000"/>
              </w:rPr>
            </w:pPr>
            <w:r w:rsidRPr="00936DDD">
              <w:rPr>
                <w:bCs/>
                <w:color w:val="000000"/>
              </w:rPr>
              <w:t>Microempresa</w:t>
            </w:r>
          </w:p>
        </w:tc>
        <w:tc>
          <w:tcPr>
            <w:tcW w:w="1169" w:type="pct"/>
            <w:noWrap/>
            <w:hideMark/>
          </w:tcPr>
          <w:p w:rsidR="00C16F40" w:rsidRPr="00936DDD" w:rsidRDefault="00C16F40" w:rsidP="00080763">
            <w:pPr>
              <w:spacing w:line="240" w:lineRule="auto"/>
              <w:ind w:right="851" w:firstLine="0"/>
              <w:jc w:val="right"/>
              <w:rPr>
                <w:color w:val="000000"/>
              </w:rPr>
            </w:pPr>
            <w:r w:rsidRPr="00936DDD">
              <w:rPr>
                <w:color w:val="000000"/>
              </w:rPr>
              <w:t>86,67</w:t>
            </w:r>
          </w:p>
        </w:tc>
        <w:tc>
          <w:tcPr>
            <w:tcW w:w="1283" w:type="pct"/>
            <w:noWrap/>
            <w:hideMark/>
          </w:tcPr>
          <w:p w:rsidR="00C16F40" w:rsidRPr="00936DDD" w:rsidRDefault="00C16F40" w:rsidP="00080763">
            <w:pPr>
              <w:spacing w:line="240" w:lineRule="auto"/>
              <w:ind w:right="851" w:firstLine="0"/>
              <w:jc w:val="right"/>
              <w:rPr>
                <w:color w:val="000000"/>
              </w:rPr>
            </w:pPr>
            <w:r w:rsidRPr="00936DDD">
              <w:rPr>
                <w:color w:val="000000"/>
              </w:rPr>
              <w:t>13,33</w:t>
            </w:r>
          </w:p>
        </w:tc>
        <w:tc>
          <w:tcPr>
            <w:tcW w:w="869" w:type="pct"/>
            <w:noWrap/>
            <w:hideMark/>
          </w:tcPr>
          <w:p w:rsidR="00C16F40" w:rsidRPr="00936DDD" w:rsidRDefault="00C16F40" w:rsidP="00080763">
            <w:pPr>
              <w:spacing w:line="240" w:lineRule="auto"/>
              <w:ind w:right="454" w:firstLine="0"/>
              <w:jc w:val="right"/>
              <w:rPr>
                <w:color w:val="000000"/>
              </w:rPr>
            </w:pPr>
            <w:r w:rsidRPr="00936DDD">
              <w:rPr>
                <w:color w:val="000000"/>
              </w:rPr>
              <w:t>29,41</w:t>
            </w:r>
          </w:p>
        </w:tc>
      </w:tr>
      <w:tr w:rsidR="00C16F40" w:rsidRPr="00936DDD" w:rsidTr="00B35C0F">
        <w:trPr>
          <w:trHeight w:val="255"/>
        </w:trPr>
        <w:tc>
          <w:tcPr>
            <w:tcW w:w="1679" w:type="pct"/>
            <w:noWrap/>
            <w:hideMark/>
          </w:tcPr>
          <w:p w:rsidR="00C16F40" w:rsidRPr="00936DDD" w:rsidRDefault="00C16F40" w:rsidP="00080763">
            <w:pPr>
              <w:spacing w:line="240" w:lineRule="auto"/>
              <w:ind w:firstLine="0"/>
              <w:rPr>
                <w:b/>
                <w:bCs/>
                <w:color w:val="000000"/>
              </w:rPr>
            </w:pPr>
            <w:r w:rsidRPr="00936DDD">
              <w:rPr>
                <w:bCs/>
                <w:color w:val="000000"/>
              </w:rPr>
              <w:t>Pequena Empresa</w:t>
            </w:r>
          </w:p>
        </w:tc>
        <w:tc>
          <w:tcPr>
            <w:tcW w:w="1169" w:type="pct"/>
            <w:noWrap/>
            <w:hideMark/>
          </w:tcPr>
          <w:p w:rsidR="00C16F40" w:rsidRPr="00936DDD" w:rsidRDefault="00C16F40" w:rsidP="00080763">
            <w:pPr>
              <w:spacing w:line="240" w:lineRule="auto"/>
              <w:ind w:right="851" w:firstLine="0"/>
              <w:jc w:val="right"/>
              <w:rPr>
                <w:color w:val="000000"/>
              </w:rPr>
            </w:pPr>
            <w:r w:rsidRPr="00936DDD">
              <w:rPr>
                <w:color w:val="000000"/>
              </w:rPr>
              <w:t>34,62</w:t>
            </w:r>
          </w:p>
        </w:tc>
        <w:tc>
          <w:tcPr>
            <w:tcW w:w="1283" w:type="pct"/>
            <w:noWrap/>
            <w:hideMark/>
          </w:tcPr>
          <w:p w:rsidR="00C16F40" w:rsidRPr="00936DDD" w:rsidRDefault="00C16F40" w:rsidP="00080763">
            <w:pPr>
              <w:spacing w:line="240" w:lineRule="auto"/>
              <w:ind w:right="851" w:firstLine="0"/>
              <w:jc w:val="right"/>
              <w:rPr>
                <w:color w:val="000000"/>
              </w:rPr>
            </w:pPr>
            <w:r w:rsidRPr="00936DDD">
              <w:rPr>
                <w:color w:val="000000"/>
              </w:rPr>
              <w:t>65,38</w:t>
            </w:r>
          </w:p>
        </w:tc>
        <w:tc>
          <w:tcPr>
            <w:tcW w:w="869" w:type="pct"/>
            <w:noWrap/>
            <w:hideMark/>
          </w:tcPr>
          <w:p w:rsidR="00C16F40" w:rsidRPr="00936DDD" w:rsidRDefault="00C16F40" w:rsidP="00080763">
            <w:pPr>
              <w:spacing w:line="240" w:lineRule="auto"/>
              <w:ind w:right="454" w:firstLine="0"/>
              <w:jc w:val="right"/>
              <w:rPr>
                <w:color w:val="000000"/>
              </w:rPr>
            </w:pPr>
            <w:r w:rsidRPr="00936DDD">
              <w:rPr>
                <w:color w:val="000000"/>
              </w:rPr>
              <w:t>50,98</w:t>
            </w:r>
          </w:p>
        </w:tc>
      </w:tr>
      <w:tr w:rsidR="00C16F40" w:rsidRPr="00936DDD" w:rsidTr="00B35C0F">
        <w:trPr>
          <w:trHeight w:val="255"/>
        </w:trPr>
        <w:tc>
          <w:tcPr>
            <w:tcW w:w="1679" w:type="pct"/>
            <w:noWrap/>
            <w:hideMark/>
          </w:tcPr>
          <w:p w:rsidR="00C16F40" w:rsidRPr="00936DDD" w:rsidRDefault="00C16F40" w:rsidP="00080763">
            <w:pPr>
              <w:spacing w:line="240" w:lineRule="auto"/>
              <w:ind w:firstLine="0"/>
              <w:rPr>
                <w:b/>
                <w:bCs/>
                <w:color w:val="000000"/>
              </w:rPr>
            </w:pPr>
            <w:r w:rsidRPr="00936DDD">
              <w:rPr>
                <w:bCs/>
                <w:color w:val="000000"/>
              </w:rPr>
              <w:t>Média Empresa</w:t>
            </w:r>
          </w:p>
        </w:tc>
        <w:tc>
          <w:tcPr>
            <w:tcW w:w="1169" w:type="pct"/>
            <w:noWrap/>
            <w:hideMark/>
          </w:tcPr>
          <w:p w:rsidR="00C16F40" w:rsidRPr="00936DDD" w:rsidRDefault="00C16F40" w:rsidP="00080763">
            <w:pPr>
              <w:spacing w:line="240" w:lineRule="auto"/>
              <w:ind w:right="851" w:firstLine="0"/>
              <w:jc w:val="right"/>
              <w:rPr>
                <w:color w:val="000000"/>
              </w:rPr>
            </w:pPr>
            <w:r w:rsidRPr="00936DDD">
              <w:rPr>
                <w:color w:val="000000"/>
              </w:rPr>
              <w:t>80,00</w:t>
            </w:r>
          </w:p>
        </w:tc>
        <w:tc>
          <w:tcPr>
            <w:tcW w:w="1283" w:type="pct"/>
            <w:noWrap/>
            <w:hideMark/>
          </w:tcPr>
          <w:p w:rsidR="00C16F40" w:rsidRPr="00936DDD" w:rsidRDefault="00C16F40" w:rsidP="00080763">
            <w:pPr>
              <w:spacing w:line="240" w:lineRule="auto"/>
              <w:ind w:right="851" w:firstLine="0"/>
              <w:jc w:val="right"/>
              <w:rPr>
                <w:color w:val="000000"/>
              </w:rPr>
            </w:pPr>
            <w:r w:rsidRPr="00936DDD">
              <w:rPr>
                <w:color w:val="000000"/>
              </w:rPr>
              <w:t>20,00</w:t>
            </w:r>
          </w:p>
        </w:tc>
        <w:tc>
          <w:tcPr>
            <w:tcW w:w="869" w:type="pct"/>
            <w:noWrap/>
            <w:hideMark/>
          </w:tcPr>
          <w:p w:rsidR="00C16F40" w:rsidRPr="00936DDD" w:rsidRDefault="00C16F40" w:rsidP="00080763">
            <w:pPr>
              <w:spacing w:line="240" w:lineRule="auto"/>
              <w:ind w:right="454" w:firstLine="0"/>
              <w:jc w:val="right"/>
              <w:rPr>
                <w:color w:val="000000"/>
              </w:rPr>
            </w:pPr>
            <w:r w:rsidRPr="00936DDD">
              <w:rPr>
                <w:color w:val="000000"/>
              </w:rPr>
              <w:t>19,61</w:t>
            </w:r>
          </w:p>
        </w:tc>
      </w:tr>
      <w:tr w:rsidR="00C16F40" w:rsidRPr="00936DDD" w:rsidTr="00B35C0F">
        <w:trPr>
          <w:trHeight w:val="255"/>
        </w:trPr>
        <w:tc>
          <w:tcPr>
            <w:tcW w:w="1679" w:type="pct"/>
            <w:noWrap/>
            <w:hideMark/>
          </w:tcPr>
          <w:p w:rsidR="00C16F40" w:rsidRPr="00936DDD" w:rsidRDefault="00433B91" w:rsidP="00080763">
            <w:pPr>
              <w:spacing w:line="240" w:lineRule="auto"/>
              <w:ind w:firstLine="0"/>
              <w:rPr>
                <w:bCs/>
                <w:color w:val="000000"/>
              </w:rPr>
            </w:pPr>
            <w:r w:rsidRPr="00936DDD">
              <w:rPr>
                <w:rFonts w:eastAsia="Calibri"/>
                <w:bCs/>
                <w:color w:val="000000"/>
              </w:rPr>
              <w:t>Total G</w:t>
            </w:r>
            <w:r w:rsidR="00C16F40" w:rsidRPr="00936DDD">
              <w:rPr>
                <w:bCs/>
                <w:color w:val="000000"/>
              </w:rPr>
              <w:t>eral</w:t>
            </w:r>
          </w:p>
        </w:tc>
        <w:tc>
          <w:tcPr>
            <w:tcW w:w="1169" w:type="pct"/>
            <w:noWrap/>
            <w:hideMark/>
          </w:tcPr>
          <w:p w:rsidR="00C16F40" w:rsidRPr="00936DDD" w:rsidRDefault="00C16F40" w:rsidP="00080763">
            <w:pPr>
              <w:spacing w:line="240" w:lineRule="auto"/>
              <w:ind w:right="851" w:firstLine="0"/>
              <w:jc w:val="right"/>
              <w:rPr>
                <w:color w:val="000000"/>
              </w:rPr>
            </w:pPr>
            <w:r w:rsidRPr="00936DDD">
              <w:rPr>
                <w:color w:val="000000"/>
              </w:rPr>
              <w:t>58,82</w:t>
            </w:r>
          </w:p>
        </w:tc>
        <w:tc>
          <w:tcPr>
            <w:tcW w:w="1283" w:type="pct"/>
            <w:noWrap/>
            <w:hideMark/>
          </w:tcPr>
          <w:p w:rsidR="00C16F40" w:rsidRPr="00936DDD" w:rsidRDefault="00C16F40" w:rsidP="00080763">
            <w:pPr>
              <w:spacing w:line="240" w:lineRule="auto"/>
              <w:ind w:right="851" w:firstLine="0"/>
              <w:jc w:val="right"/>
              <w:rPr>
                <w:color w:val="000000"/>
              </w:rPr>
            </w:pPr>
            <w:r w:rsidRPr="00936DDD">
              <w:rPr>
                <w:color w:val="000000"/>
              </w:rPr>
              <w:t>41,18</w:t>
            </w:r>
          </w:p>
        </w:tc>
        <w:tc>
          <w:tcPr>
            <w:tcW w:w="869" w:type="pct"/>
            <w:noWrap/>
            <w:hideMark/>
          </w:tcPr>
          <w:p w:rsidR="00C16F40" w:rsidRPr="00936DDD" w:rsidRDefault="00C16F40" w:rsidP="00080763">
            <w:pPr>
              <w:spacing w:line="240" w:lineRule="auto"/>
              <w:ind w:right="454" w:firstLine="0"/>
              <w:jc w:val="right"/>
              <w:rPr>
                <w:color w:val="000000"/>
              </w:rPr>
            </w:pPr>
            <w:r w:rsidRPr="00936DDD">
              <w:rPr>
                <w:color w:val="000000"/>
              </w:rPr>
              <w:t>100,00</w:t>
            </w:r>
          </w:p>
        </w:tc>
      </w:tr>
    </w:tbl>
    <w:p w:rsidR="00C16F40" w:rsidRPr="00B35C0F" w:rsidRDefault="00C16F40" w:rsidP="00080763">
      <w:pPr>
        <w:ind w:firstLine="0"/>
        <w:rPr>
          <w:sz w:val="20"/>
          <w:szCs w:val="20"/>
        </w:rPr>
      </w:pPr>
      <w:r w:rsidRPr="00B35C0F">
        <w:rPr>
          <w:sz w:val="20"/>
          <w:szCs w:val="20"/>
        </w:rPr>
        <w:t>Fonte: Resultados da pesquisa</w:t>
      </w:r>
      <w:r w:rsidR="00881450" w:rsidRPr="00B35C0F">
        <w:rPr>
          <w:sz w:val="20"/>
          <w:szCs w:val="20"/>
        </w:rPr>
        <w:t>.</w:t>
      </w:r>
    </w:p>
    <w:p w:rsidR="00C16F40" w:rsidRPr="00B35C0F" w:rsidRDefault="00C16F40" w:rsidP="00B35C0F"/>
    <w:p w:rsidR="00C16F40" w:rsidRPr="00936DDD" w:rsidRDefault="00C16F40" w:rsidP="00B35C0F">
      <w:r w:rsidRPr="00936DDD">
        <w:t xml:space="preserve">De acordo com os resultados temos que as microempresas (menos de 20 funcionários) e as médias empresas (acima de 100 funcionários) apresentam, em sua maioria, eficientes. No caso das médias empresas a eficiência pode ser proveniente da maior capacidade de negociação por comprarem e produzirem em maior quantidade. Isso coloca </w:t>
      </w:r>
      <w:r w:rsidR="000523FB" w:rsidRPr="00936DDD">
        <w:t>as pequenas empresas como fonte</w:t>
      </w:r>
      <w:r w:rsidRPr="00936DDD">
        <w:t xml:space="preserve"> da ineficiência técnica no setor. Das pequenas empresas, 65,38% das firmas são tecnicamente ineficientes e isso é agravado ao observar que as pequenas empresas totalizam mais da m</w:t>
      </w:r>
      <w:r w:rsidR="00881450" w:rsidRPr="00936DDD">
        <w:t>etade das empresas pesquisadas.</w:t>
      </w:r>
    </w:p>
    <w:p w:rsidR="00C16F40" w:rsidRPr="00936DDD" w:rsidRDefault="00B05E9A" w:rsidP="00B96A67">
      <w:r>
        <w:t>Ao relacionar</w:t>
      </w:r>
      <w:r w:rsidR="00C16F40" w:rsidRPr="00936DDD">
        <w:t xml:space="preserve"> a eficiência das empresas com suas respectivas linhas de produção, destaca</w:t>
      </w:r>
      <w:r w:rsidR="00B96A67">
        <w:t>-se</w:t>
      </w:r>
      <w:r w:rsidR="00C16F40" w:rsidRPr="00936DDD">
        <w:t xml:space="preserve"> a linha de estofados que apresenta 91,67% de eficiência, apresentando um gasto reduzido com madeira, demandando um menor investimento em maqu</w:t>
      </w:r>
      <w:r w:rsidR="00B35C0F">
        <w:t xml:space="preserve">inário e sendo intensivo em mão </w:t>
      </w:r>
      <w:r w:rsidR="00C16F40" w:rsidRPr="00936DDD">
        <w:t>de</w:t>
      </w:r>
      <w:r w:rsidR="00B35C0F">
        <w:t xml:space="preserve"> </w:t>
      </w:r>
      <w:r w:rsidR="00C16F40" w:rsidRPr="00936DDD">
        <w:t>obra.</w:t>
      </w:r>
      <w:r w:rsidR="00B96A67">
        <w:t xml:space="preserve"> </w:t>
      </w:r>
      <w:r w:rsidR="00C16F40" w:rsidRPr="00936DDD">
        <w:t>A linha de dormitórios apresenta 54,55% de empresas eficientes, enquanto as demais linhas não atingiram uma eficiência superior a 50% das empresas.</w:t>
      </w:r>
    </w:p>
    <w:p w:rsidR="00C16F40" w:rsidRPr="00936DDD" w:rsidRDefault="00C16F40" w:rsidP="009F40D3">
      <w:r w:rsidRPr="00936DDD">
        <w:t>Na busca de ampliar a eficiência da empresa, os gestores cada vez mais veem na capacitação de pessoal um fator essencial. Isso pode ser observad</w:t>
      </w:r>
      <w:r w:rsidR="00881450" w:rsidRPr="00936DDD">
        <w:t xml:space="preserve">o na Tabela </w:t>
      </w:r>
      <w:r w:rsidR="00B96A67">
        <w:t>3</w:t>
      </w:r>
      <w:r w:rsidRPr="00936DDD">
        <w:t xml:space="preserve"> que apresenta a relação entre os grupos de empresas eficientes e ineficientes e a existência de treinamento de pessoal.</w:t>
      </w:r>
    </w:p>
    <w:p w:rsidR="00E54B45" w:rsidRPr="00936DDD" w:rsidRDefault="00E54B45" w:rsidP="009F40D3">
      <w:pPr>
        <w:pStyle w:val="ndicedeilustraes"/>
        <w:spacing w:after="0"/>
        <w:rPr>
          <w:bCs/>
        </w:rPr>
      </w:pPr>
    </w:p>
    <w:p w:rsidR="00C16F40" w:rsidRPr="00B96A67" w:rsidRDefault="00881450" w:rsidP="00585254">
      <w:pPr>
        <w:pStyle w:val="ndicedeilustraes"/>
        <w:spacing w:after="0" w:line="240" w:lineRule="auto"/>
        <w:ind w:firstLine="0"/>
        <w:rPr>
          <w:b/>
          <w:bCs/>
        </w:rPr>
      </w:pPr>
      <w:r w:rsidRPr="00B96A67">
        <w:rPr>
          <w:b/>
          <w:bCs/>
        </w:rPr>
        <w:t xml:space="preserve">Tabela </w:t>
      </w:r>
      <w:r w:rsidR="00B96A67" w:rsidRPr="00B96A67">
        <w:rPr>
          <w:b/>
          <w:bCs/>
        </w:rPr>
        <w:t>3</w:t>
      </w:r>
      <w:r w:rsidR="00C16F40" w:rsidRPr="00B96A67">
        <w:rPr>
          <w:b/>
          <w:bCs/>
        </w:rPr>
        <w:t xml:space="preserve"> - Eficiência técnica das empresas separadas em grupos segundo a existência de treinamento de pessoal</w:t>
      </w:r>
    </w:p>
    <w:tbl>
      <w:tblPr>
        <w:tblW w:w="5000" w:type="pct"/>
        <w:tblBorders>
          <w:top w:val="single" w:sz="8" w:space="0" w:color="000000"/>
          <w:bottom w:val="single" w:sz="8" w:space="0" w:color="000000"/>
        </w:tblBorders>
        <w:tblLook w:val="06A0" w:firstRow="1" w:lastRow="0" w:firstColumn="1" w:lastColumn="0" w:noHBand="1" w:noVBand="1"/>
      </w:tblPr>
      <w:tblGrid>
        <w:gridCol w:w="3957"/>
        <w:gridCol w:w="2541"/>
        <w:gridCol w:w="2788"/>
      </w:tblGrid>
      <w:tr w:rsidR="00C16F40" w:rsidRPr="00936DDD" w:rsidTr="00684997">
        <w:trPr>
          <w:trHeight w:val="255"/>
        </w:trPr>
        <w:tc>
          <w:tcPr>
            <w:tcW w:w="2131"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rPr>
                <w:rFonts w:eastAsia="Calibri"/>
                <w:bCs/>
                <w:color w:val="000000"/>
              </w:rPr>
            </w:pPr>
            <w:r w:rsidRPr="00936DDD">
              <w:rPr>
                <w:rFonts w:eastAsia="Calibri"/>
                <w:bCs/>
                <w:color w:val="000000"/>
              </w:rPr>
              <w:t>Treinamento de Pessoal</w:t>
            </w:r>
          </w:p>
        </w:tc>
        <w:tc>
          <w:tcPr>
            <w:tcW w:w="1368"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rFonts w:eastAsia="Calibri"/>
                <w:bCs/>
                <w:color w:val="000000"/>
              </w:rPr>
            </w:pPr>
            <w:r w:rsidRPr="00936DDD">
              <w:rPr>
                <w:rFonts w:eastAsia="Calibri"/>
                <w:bCs/>
                <w:color w:val="000000"/>
              </w:rPr>
              <w:t>Eficientes (%)</w:t>
            </w:r>
          </w:p>
        </w:tc>
        <w:tc>
          <w:tcPr>
            <w:tcW w:w="1501" w:type="pct"/>
            <w:tcBorders>
              <w:top w:val="single" w:sz="8" w:space="0" w:color="000000"/>
              <w:left w:val="nil"/>
              <w:bottom w:val="single" w:sz="8" w:space="0" w:color="000000"/>
              <w:right w:val="nil"/>
            </w:tcBorders>
            <w:noWrap/>
            <w:hideMark/>
          </w:tcPr>
          <w:p w:rsidR="00C16F40" w:rsidRPr="00936DDD" w:rsidRDefault="00C16F40" w:rsidP="00080763">
            <w:pPr>
              <w:spacing w:line="240" w:lineRule="auto"/>
              <w:ind w:firstLine="0"/>
              <w:jc w:val="center"/>
              <w:rPr>
                <w:rFonts w:eastAsia="Calibri"/>
                <w:bCs/>
                <w:color w:val="000000"/>
              </w:rPr>
            </w:pPr>
            <w:r w:rsidRPr="00936DDD">
              <w:rPr>
                <w:rFonts w:eastAsia="Calibri"/>
                <w:bCs/>
                <w:color w:val="000000"/>
              </w:rPr>
              <w:t>Ineficientes (%)</w:t>
            </w:r>
          </w:p>
        </w:tc>
      </w:tr>
      <w:tr w:rsidR="00C16F40" w:rsidRPr="00936DDD" w:rsidTr="00684997">
        <w:trPr>
          <w:trHeight w:val="255"/>
        </w:trPr>
        <w:tc>
          <w:tcPr>
            <w:tcW w:w="2131" w:type="pct"/>
            <w:noWrap/>
            <w:hideMark/>
          </w:tcPr>
          <w:p w:rsidR="00C16F40" w:rsidRPr="00936DDD" w:rsidRDefault="00C16F40" w:rsidP="00080763">
            <w:pPr>
              <w:spacing w:line="240" w:lineRule="auto"/>
              <w:ind w:firstLine="0"/>
              <w:rPr>
                <w:rFonts w:eastAsia="Calibri"/>
                <w:bCs/>
                <w:color w:val="000000"/>
              </w:rPr>
            </w:pPr>
            <w:r w:rsidRPr="00936DDD">
              <w:rPr>
                <w:rFonts w:eastAsia="Calibri"/>
                <w:bCs/>
                <w:color w:val="000000"/>
              </w:rPr>
              <w:t>Sim</w:t>
            </w:r>
          </w:p>
        </w:tc>
        <w:tc>
          <w:tcPr>
            <w:tcW w:w="1368" w:type="pct"/>
            <w:noWrap/>
            <w:hideMark/>
          </w:tcPr>
          <w:p w:rsidR="00C16F40" w:rsidRPr="00936DDD" w:rsidRDefault="00C16F40" w:rsidP="00080763">
            <w:pPr>
              <w:tabs>
                <w:tab w:val="center" w:pos="670"/>
              </w:tabs>
              <w:spacing w:line="240" w:lineRule="auto"/>
              <w:ind w:right="851" w:firstLine="0"/>
              <w:jc w:val="right"/>
              <w:rPr>
                <w:rFonts w:eastAsia="Calibri"/>
                <w:color w:val="000000"/>
              </w:rPr>
            </w:pPr>
            <w:r w:rsidRPr="00936DDD">
              <w:rPr>
                <w:rFonts w:eastAsia="Calibri"/>
                <w:color w:val="000000"/>
              </w:rPr>
              <w:t>76,00</w:t>
            </w:r>
          </w:p>
        </w:tc>
        <w:tc>
          <w:tcPr>
            <w:tcW w:w="1501" w:type="pct"/>
            <w:noWrap/>
            <w:hideMark/>
          </w:tcPr>
          <w:p w:rsidR="00C16F40" w:rsidRPr="00936DDD" w:rsidRDefault="00C16F40" w:rsidP="00080763">
            <w:pPr>
              <w:spacing w:line="240" w:lineRule="auto"/>
              <w:ind w:right="851" w:firstLine="0"/>
              <w:jc w:val="right"/>
              <w:rPr>
                <w:rFonts w:eastAsia="Calibri"/>
                <w:color w:val="000000"/>
              </w:rPr>
            </w:pPr>
            <w:r w:rsidRPr="00936DDD">
              <w:rPr>
                <w:rFonts w:eastAsia="Calibri"/>
                <w:color w:val="000000"/>
              </w:rPr>
              <w:t>24,00</w:t>
            </w:r>
          </w:p>
        </w:tc>
      </w:tr>
      <w:tr w:rsidR="00C16F40" w:rsidRPr="00936DDD" w:rsidTr="00684997">
        <w:trPr>
          <w:trHeight w:val="255"/>
        </w:trPr>
        <w:tc>
          <w:tcPr>
            <w:tcW w:w="2131" w:type="pct"/>
            <w:noWrap/>
            <w:hideMark/>
          </w:tcPr>
          <w:p w:rsidR="00C16F40" w:rsidRPr="00936DDD" w:rsidRDefault="00C16F40" w:rsidP="00080763">
            <w:pPr>
              <w:spacing w:line="240" w:lineRule="auto"/>
              <w:ind w:firstLine="0"/>
              <w:rPr>
                <w:rFonts w:eastAsia="Calibri"/>
                <w:bCs/>
                <w:color w:val="000000"/>
              </w:rPr>
            </w:pPr>
            <w:r w:rsidRPr="00936DDD">
              <w:rPr>
                <w:rFonts w:eastAsia="Calibri"/>
                <w:bCs/>
                <w:color w:val="000000"/>
              </w:rPr>
              <w:t>Não</w:t>
            </w:r>
          </w:p>
        </w:tc>
        <w:tc>
          <w:tcPr>
            <w:tcW w:w="1368" w:type="pct"/>
            <w:noWrap/>
            <w:hideMark/>
          </w:tcPr>
          <w:p w:rsidR="00C16F40" w:rsidRPr="00936DDD" w:rsidRDefault="00C16F40" w:rsidP="00080763">
            <w:pPr>
              <w:spacing w:line="240" w:lineRule="auto"/>
              <w:ind w:right="851" w:firstLine="0"/>
              <w:jc w:val="right"/>
              <w:rPr>
                <w:rFonts w:eastAsia="Calibri"/>
                <w:color w:val="000000"/>
              </w:rPr>
            </w:pPr>
            <w:r w:rsidRPr="00936DDD">
              <w:rPr>
                <w:rFonts w:eastAsia="Calibri"/>
                <w:color w:val="000000"/>
              </w:rPr>
              <w:t>42,31</w:t>
            </w:r>
          </w:p>
        </w:tc>
        <w:tc>
          <w:tcPr>
            <w:tcW w:w="1501" w:type="pct"/>
            <w:noWrap/>
            <w:hideMark/>
          </w:tcPr>
          <w:p w:rsidR="00C16F40" w:rsidRPr="00936DDD" w:rsidRDefault="00C16F40" w:rsidP="00080763">
            <w:pPr>
              <w:spacing w:line="240" w:lineRule="auto"/>
              <w:ind w:right="851" w:firstLine="0"/>
              <w:jc w:val="right"/>
              <w:rPr>
                <w:rFonts w:eastAsia="Calibri"/>
                <w:color w:val="000000"/>
              </w:rPr>
            </w:pPr>
            <w:r w:rsidRPr="00936DDD">
              <w:rPr>
                <w:rFonts w:eastAsia="Calibri"/>
                <w:color w:val="000000"/>
              </w:rPr>
              <w:t>57,69</w:t>
            </w:r>
          </w:p>
        </w:tc>
      </w:tr>
    </w:tbl>
    <w:p w:rsidR="00C16F40" w:rsidRPr="00936DDD" w:rsidRDefault="00C16F40" w:rsidP="00080763">
      <w:pPr>
        <w:ind w:firstLine="0"/>
        <w:rPr>
          <w:sz w:val="20"/>
          <w:szCs w:val="20"/>
        </w:rPr>
      </w:pPr>
      <w:r w:rsidRPr="00B35C0F">
        <w:rPr>
          <w:sz w:val="20"/>
          <w:szCs w:val="20"/>
        </w:rPr>
        <w:t>Fonte: Resultados</w:t>
      </w:r>
      <w:r w:rsidRPr="00936DDD">
        <w:rPr>
          <w:sz w:val="20"/>
          <w:szCs w:val="20"/>
        </w:rPr>
        <w:t xml:space="preserve"> da pesquisa</w:t>
      </w:r>
      <w:r w:rsidR="00881450" w:rsidRPr="00936DDD">
        <w:rPr>
          <w:sz w:val="20"/>
          <w:szCs w:val="20"/>
        </w:rPr>
        <w:t>.</w:t>
      </w:r>
    </w:p>
    <w:p w:rsidR="00C16F40" w:rsidRPr="00936DDD" w:rsidRDefault="00C16F40" w:rsidP="009F40D3"/>
    <w:p w:rsidR="00C16F40" w:rsidRPr="00936DDD" w:rsidRDefault="00C16F40" w:rsidP="009F40D3">
      <w:r w:rsidRPr="00936DDD">
        <w:t xml:space="preserve">Segundo os resultados observados na tabela, as empresas eficientes oferecem maior treinamento pessoal. Das empresas tecnicamente eficientes, 76% utilizam de algum </w:t>
      </w:r>
      <w:r w:rsidRPr="00936DDD">
        <w:lastRenderedPageBreak/>
        <w:t>treinamento pessoal para seus colaboradores, enquanto que o grupo de empresas ineficientes esse índice não atinge os 43%.</w:t>
      </w:r>
    </w:p>
    <w:p w:rsidR="00C16F40" w:rsidRPr="00936DDD" w:rsidRDefault="00C16F40" w:rsidP="009C40B4">
      <w:r w:rsidRPr="00936DDD">
        <w:t xml:space="preserve">Segundo os gestores, mesmo </w:t>
      </w:r>
      <w:r w:rsidR="00B96A67">
        <w:t xml:space="preserve">com deficiências de ambientes e </w:t>
      </w:r>
      <w:r w:rsidRPr="00936DDD">
        <w:t xml:space="preserve">instituições voltadas a qualificação pessoal no APL, a importância desta medida para ampliar a produtividade e o desenvolvimento da organização, fazem com que os investimentos na área sejam constantes e necessários. Dessa forma, os gestores alegam a necessidade do Intersind, </w:t>
      </w:r>
      <w:r w:rsidR="00B96A67">
        <w:t>S</w:t>
      </w:r>
      <w:r w:rsidR="00B35C0F">
        <w:t>ebrae</w:t>
      </w:r>
      <w:r w:rsidR="00B96A67">
        <w:t xml:space="preserve"> e S</w:t>
      </w:r>
      <w:r w:rsidR="00B35C0F">
        <w:t>enai</w:t>
      </w:r>
      <w:r w:rsidR="00B96A67">
        <w:t xml:space="preserve"> ampliarem seus es</w:t>
      </w:r>
      <w:r w:rsidRPr="00936DDD">
        <w:t>forços com o intuito de facilitar o acesso à qualificação e de proporcionar um maior interesse dos trabalhadores nesta qualificação.</w:t>
      </w:r>
    </w:p>
    <w:p w:rsidR="00C16F40" w:rsidRPr="00936DDD" w:rsidRDefault="00C16F40" w:rsidP="00A03CDA">
      <w:r w:rsidRPr="00936DDD">
        <w:t>A necessidade de adaptação a novas tec</w:t>
      </w:r>
      <w:r w:rsidR="00BA5EE5">
        <w:t xml:space="preserve">nologias também vem tornando-se </w:t>
      </w:r>
      <w:r w:rsidRPr="00936DDD">
        <w:t xml:space="preserve">fundamental para que uma empresa permaneça no mercado e atinja níveis ótimos de </w:t>
      </w:r>
      <w:r w:rsidR="00A03CDA">
        <w:t xml:space="preserve">eficiência. </w:t>
      </w:r>
      <w:r w:rsidRPr="00936DDD">
        <w:t xml:space="preserve">Verifica-se que nas empresas eficientes, 68,97% dos gestores acreditam que o padrão tecnológico da empresa é compatível com a indústria moveleira em geral. Enquanto isso no grupo de empresas ineficientes quase 55% dos gestores </w:t>
      </w:r>
      <w:r w:rsidR="00A03CDA" w:rsidRPr="00936DDD">
        <w:t>acredita</w:t>
      </w:r>
      <w:r w:rsidR="00A03CDA">
        <w:t>m</w:t>
      </w:r>
      <w:r w:rsidRPr="00936DDD">
        <w:t xml:space="preserve"> que ainda não atingiram padrão compatível com a indústria moveleira. Observa-se também que nenhum gestor acredita que possui um padrão t</w:t>
      </w:r>
      <w:r w:rsidR="000523FB" w:rsidRPr="00936DDD">
        <w:t>ecnológico mais desenvolvido que</w:t>
      </w:r>
      <w:r w:rsidRPr="00936DDD">
        <w:t xml:space="preserve"> o resta</w:t>
      </w:r>
      <w:r w:rsidR="00A03CDA">
        <w:t>nte do setor. Isto novamente</w:t>
      </w:r>
      <w:r w:rsidRPr="00936DDD">
        <w:t xml:space="preserve"> prova a homogeneidade do setor e a constante necessidade de buscar novas tecnologias e métodos de produção.</w:t>
      </w:r>
    </w:p>
    <w:p w:rsidR="00C16F40" w:rsidRDefault="00B05E9A" w:rsidP="009F40D3">
      <w:r>
        <w:t>Outro fato que se deve</w:t>
      </w:r>
      <w:r w:rsidR="00C16F40" w:rsidRPr="00936DDD">
        <w:t xml:space="preserve"> observar é a relação entre o treinamento de pessoal e o desenvolvimento tecnológico da empresa.</w:t>
      </w:r>
      <w:r w:rsidR="00881450" w:rsidRPr="00936DDD">
        <w:t xml:space="preserve"> A Tabela </w:t>
      </w:r>
      <w:r w:rsidR="00A03CDA">
        <w:t>4</w:t>
      </w:r>
      <w:r w:rsidR="00C16F40" w:rsidRPr="00936DDD">
        <w:t xml:space="preserve"> ilustra esta relação e mostra que as empresas que investiram em treinamento possuem um padrão tecnológico mais compatível com o setor. Ainda segundo os gestores, o maior empecilho para renovar suas máquinas, equipamentos e formas de produção não é apenas a necessidade de altos investimentos, mas a falta de pessoal qualificado que possibilite os ganhos provenientes destes investimentos.</w:t>
      </w:r>
    </w:p>
    <w:p w:rsidR="003874DA" w:rsidRPr="00936DDD" w:rsidRDefault="003874DA" w:rsidP="009F40D3"/>
    <w:p w:rsidR="00C16F40" w:rsidRPr="00A03CDA" w:rsidRDefault="00881450" w:rsidP="00585254">
      <w:pPr>
        <w:spacing w:line="240" w:lineRule="auto"/>
        <w:ind w:firstLine="0"/>
        <w:rPr>
          <w:b/>
        </w:rPr>
      </w:pPr>
      <w:r w:rsidRPr="00A03CDA">
        <w:rPr>
          <w:b/>
        </w:rPr>
        <w:t xml:space="preserve">Tabela </w:t>
      </w:r>
      <w:r w:rsidR="00A03CDA" w:rsidRPr="00A03CDA">
        <w:rPr>
          <w:b/>
        </w:rPr>
        <w:t>4</w:t>
      </w:r>
      <w:r w:rsidR="00C16F40" w:rsidRPr="00A03CDA">
        <w:rPr>
          <w:b/>
        </w:rPr>
        <w:t xml:space="preserve"> - Relação entre o treinamento pessoal e o desenvolvimento tecnoló</w:t>
      </w:r>
      <w:r w:rsidR="00433B91" w:rsidRPr="00A03CDA">
        <w:rPr>
          <w:b/>
        </w:rPr>
        <w:t>gico das empresas entrevistadas</w:t>
      </w:r>
    </w:p>
    <w:tbl>
      <w:tblPr>
        <w:tblW w:w="5000" w:type="pct"/>
        <w:jc w:val="center"/>
        <w:tblLook w:val="04A0" w:firstRow="1" w:lastRow="0" w:firstColumn="1" w:lastColumn="0" w:noHBand="0" w:noVBand="1"/>
      </w:tblPr>
      <w:tblGrid>
        <w:gridCol w:w="2062"/>
        <w:gridCol w:w="4082"/>
        <w:gridCol w:w="3142"/>
      </w:tblGrid>
      <w:tr w:rsidR="00C16F40" w:rsidRPr="00936DDD" w:rsidTr="00C16F40">
        <w:trPr>
          <w:trHeight w:val="255"/>
          <w:jc w:val="center"/>
        </w:trPr>
        <w:tc>
          <w:tcPr>
            <w:tcW w:w="1110" w:type="pct"/>
            <w:vMerge w:val="restart"/>
            <w:tcBorders>
              <w:top w:val="single" w:sz="4" w:space="0" w:color="auto"/>
              <w:left w:val="nil"/>
              <w:bottom w:val="single" w:sz="4" w:space="0" w:color="000000"/>
              <w:right w:val="nil"/>
            </w:tcBorders>
            <w:shd w:val="clear" w:color="auto" w:fill="auto"/>
            <w:noWrap/>
            <w:vAlign w:val="center"/>
            <w:hideMark/>
          </w:tcPr>
          <w:p w:rsidR="00C16F40" w:rsidRPr="00936DDD" w:rsidRDefault="00C16F40" w:rsidP="00585254">
            <w:pPr>
              <w:spacing w:line="240" w:lineRule="auto"/>
              <w:ind w:firstLine="0"/>
              <w:jc w:val="center"/>
            </w:pPr>
            <w:r w:rsidRPr="00936DDD">
              <w:t>Treinamento</w:t>
            </w:r>
          </w:p>
        </w:tc>
        <w:tc>
          <w:tcPr>
            <w:tcW w:w="3890" w:type="pct"/>
            <w:gridSpan w:val="2"/>
            <w:tcBorders>
              <w:top w:val="single" w:sz="4" w:space="0" w:color="auto"/>
              <w:left w:val="nil"/>
              <w:bottom w:val="single" w:sz="4" w:space="0" w:color="auto"/>
              <w:right w:val="nil"/>
            </w:tcBorders>
            <w:shd w:val="clear" w:color="auto" w:fill="auto"/>
            <w:noWrap/>
            <w:vAlign w:val="bottom"/>
            <w:hideMark/>
          </w:tcPr>
          <w:p w:rsidR="00C16F40" w:rsidRPr="00936DDD" w:rsidRDefault="00C16F40" w:rsidP="00585254">
            <w:pPr>
              <w:spacing w:line="240" w:lineRule="auto"/>
              <w:ind w:firstLine="0"/>
              <w:jc w:val="center"/>
            </w:pPr>
            <w:r w:rsidRPr="00936DDD">
              <w:t xml:space="preserve">Padrão Tecnológico </w:t>
            </w:r>
          </w:p>
        </w:tc>
      </w:tr>
      <w:tr w:rsidR="00C16F40" w:rsidRPr="00936DDD" w:rsidTr="00C16F40">
        <w:trPr>
          <w:trHeight w:val="255"/>
          <w:jc w:val="center"/>
        </w:trPr>
        <w:tc>
          <w:tcPr>
            <w:tcW w:w="1110" w:type="pct"/>
            <w:vMerge/>
            <w:tcBorders>
              <w:top w:val="single" w:sz="4" w:space="0" w:color="auto"/>
              <w:left w:val="nil"/>
              <w:bottom w:val="single" w:sz="4" w:space="0" w:color="000000"/>
              <w:right w:val="nil"/>
            </w:tcBorders>
            <w:vAlign w:val="center"/>
            <w:hideMark/>
          </w:tcPr>
          <w:p w:rsidR="00C16F40" w:rsidRPr="00936DDD" w:rsidRDefault="00C16F40" w:rsidP="00585254">
            <w:pPr>
              <w:spacing w:line="240" w:lineRule="auto"/>
              <w:ind w:firstLine="0"/>
            </w:pPr>
          </w:p>
        </w:tc>
        <w:tc>
          <w:tcPr>
            <w:tcW w:w="2198" w:type="pct"/>
            <w:tcBorders>
              <w:top w:val="nil"/>
              <w:left w:val="nil"/>
              <w:bottom w:val="single" w:sz="4" w:space="0" w:color="auto"/>
              <w:right w:val="nil"/>
            </w:tcBorders>
            <w:shd w:val="clear" w:color="auto" w:fill="auto"/>
            <w:noWrap/>
            <w:vAlign w:val="center"/>
            <w:hideMark/>
          </w:tcPr>
          <w:p w:rsidR="00C16F40" w:rsidRPr="00936DDD" w:rsidRDefault="00C16F40" w:rsidP="00585254">
            <w:pPr>
              <w:spacing w:line="240" w:lineRule="auto"/>
              <w:ind w:firstLine="0"/>
              <w:jc w:val="center"/>
            </w:pPr>
            <w:r w:rsidRPr="00936DDD">
              <w:t>Compatível com a Indústria</w:t>
            </w:r>
          </w:p>
        </w:tc>
        <w:tc>
          <w:tcPr>
            <w:tcW w:w="1692" w:type="pct"/>
            <w:tcBorders>
              <w:top w:val="nil"/>
              <w:left w:val="nil"/>
              <w:bottom w:val="single" w:sz="4" w:space="0" w:color="auto"/>
              <w:right w:val="nil"/>
            </w:tcBorders>
            <w:shd w:val="clear" w:color="auto" w:fill="auto"/>
            <w:noWrap/>
            <w:vAlign w:val="center"/>
            <w:hideMark/>
          </w:tcPr>
          <w:p w:rsidR="00C16F40" w:rsidRPr="00936DDD" w:rsidRDefault="00C16F40" w:rsidP="00585254">
            <w:pPr>
              <w:spacing w:line="240" w:lineRule="auto"/>
              <w:ind w:firstLine="0"/>
              <w:jc w:val="center"/>
            </w:pPr>
            <w:r w:rsidRPr="00936DDD">
              <w:t>Menos desenvolvido</w:t>
            </w:r>
          </w:p>
        </w:tc>
      </w:tr>
      <w:tr w:rsidR="00C16F40" w:rsidRPr="00936DDD" w:rsidTr="00C16F40">
        <w:trPr>
          <w:trHeight w:val="255"/>
          <w:jc w:val="center"/>
        </w:trPr>
        <w:tc>
          <w:tcPr>
            <w:tcW w:w="1110" w:type="pct"/>
            <w:tcBorders>
              <w:top w:val="nil"/>
              <w:left w:val="nil"/>
              <w:bottom w:val="nil"/>
              <w:right w:val="nil"/>
            </w:tcBorders>
            <w:shd w:val="clear" w:color="auto" w:fill="auto"/>
            <w:noWrap/>
            <w:vAlign w:val="bottom"/>
            <w:hideMark/>
          </w:tcPr>
          <w:p w:rsidR="00C16F40" w:rsidRPr="00936DDD" w:rsidRDefault="00C16F40" w:rsidP="00585254">
            <w:pPr>
              <w:spacing w:line="240" w:lineRule="auto"/>
              <w:ind w:firstLine="0"/>
            </w:pPr>
            <w:r w:rsidRPr="00936DDD">
              <w:t>Sim</w:t>
            </w:r>
          </w:p>
        </w:tc>
        <w:tc>
          <w:tcPr>
            <w:tcW w:w="2198" w:type="pct"/>
            <w:tcBorders>
              <w:top w:val="nil"/>
              <w:left w:val="nil"/>
              <w:bottom w:val="nil"/>
              <w:right w:val="nil"/>
            </w:tcBorders>
            <w:shd w:val="clear" w:color="auto" w:fill="auto"/>
            <w:noWrap/>
            <w:vAlign w:val="center"/>
            <w:hideMark/>
          </w:tcPr>
          <w:p w:rsidR="00C16F40" w:rsidRPr="00936DDD" w:rsidRDefault="00C16F40" w:rsidP="00585254">
            <w:pPr>
              <w:spacing w:line="240" w:lineRule="auto"/>
              <w:ind w:firstLine="0"/>
              <w:jc w:val="center"/>
            </w:pPr>
            <w:r w:rsidRPr="00936DDD">
              <w:t>68,00%</w:t>
            </w:r>
          </w:p>
        </w:tc>
        <w:tc>
          <w:tcPr>
            <w:tcW w:w="1692" w:type="pct"/>
            <w:tcBorders>
              <w:top w:val="nil"/>
              <w:left w:val="nil"/>
              <w:bottom w:val="nil"/>
              <w:right w:val="nil"/>
            </w:tcBorders>
            <w:shd w:val="clear" w:color="auto" w:fill="auto"/>
            <w:noWrap/>
            <w:vAlign w:val="center"/>
            <w:hideMark/>
          </w:tcPr>
          <w:p w:rsidR="00C16F40" w:rsidRPr="00936DDD" w:rsidRDefault="00C16F40" w:rsidP="00585254">
            <w:pPr>
              <w:spacing w:line="240" w:lineRule="auto"/>
              <w:ind w:firstLine="0"/>
              <w:jc w:val="center"/>
            </w:pPr>
            <w:r w:rsidRPr="00936DDD">
              <w:t>32,00%</w:t>
            </w:r>
          </w:p>
        </w:tc>
      </w:tr>
      <w:tr w:rsidR="00C16F40" w:rsidRPr="00936DDD" w:rsidTr="00C16F40">
        <w:trPr>
          <w:trHeight w:val="255"/>
          <w:jc w:val="center"/>
        </w:trPr>
        <w:tc>
          <w:tcPr>
            <w:tcW w:w="1110" w:type="pct"/>
            <w:tcBorders>
              <w:top w:val="nil"/>
              <w:left w:val="nil"/>
              <w:bottom w:val="single" w:sz="4" w:space="0" w:color="auto"/>
              <w:right w:val="nil"/>
            </w:tcBorders>
            <w:shd w:val="clear" w:color="auto" w:fill="auto"/>
            <w:noWrap/>
            <w:vAlign w:val="bottom"/>
            <w:hideMark/>
          </w:tcPr>
          <w:p w:rsidR="00C16F40" w:rsidRPr="00936DDD" w:rsidRDefault="00C16F40" w:rsidP="00585254">
            <w:pPr>
              <w:spacing w:line="240" w:lineRule="auto"/>
              <w:ind w:firstLine="0"/>
            </w:pPr>
            <w:r w:rsidRPr="00936DDD">
              <w:t>Não</w:t>
            </w:r>
          </w:p>
        </w:tc>
        <w:tc>
          <w:tcPr>
            <w:tcW w:w="2198" w:type="pct"/>
            <w:tcBorders>
              <w:top w:val="nil"/>
              <w:left w:val="nil"/>
              <w:bottom w:val="single" w:sz="4" w:space="0" w:color="auto"/>
              <w:right w:val="nil"/>
            </w:tcBorders>
            <w:shd w:val="clear" w:color="auto" w:fill="auto"/>
            <w:noWrap/>
            <w:vAlign w:val="center"/>
            <w:hideMark/>
          </w:tcPr>
          <w:p w:rsidR="00C16F40" w:rsidRPr="00936DDD" w:rsidRDefault="00C16F40" w:rsidP="00585254">
            <w:pPr>
              <w:spacing w:line="240" w:lineRule="auto"/>
              <w:ind w:firstLine="0"/>
              <w:jc w:val="center"/>
            </w:pPr>
            <w:r w:rsidRPr="00936DDD">
              <w:t>46,15%</w:t>
            </w:r>
          </w:p>
        </w:tc>
        <w:tc>
          <w:tcPr>
            <w:tcW w:w="1692" w:type="pct"/>
            <w:tcBorders>
              <w:top w:val="nil"/>
              <w:left w:val="nil"/>
              <w:bottom w:val="single" w:sz="4" w:space="0" w:color="auto"/>
              <w:right w:val="nil"/>
            </w:tcBorders>
            <w:shd w:val="clear" w:color="auto" w:fill="auto"/>
            <w:noWrap/>
            <w:vAlign w:val="center"/>
            <w:hideMark/>
          </w:tcPr>
          <w:p w:rsidR="00C16F40" w:rsidRPr="00936DDD" w:rsidRDefault="00C16F40" w:rsidP="00585254">
            <w:pPr>
              <w:spacing w:line="240" w:lineRule="auto"/>
              <w:ind w:firstLine="0"/>
              <w:jc w:val="center"/>
            </w:pPr>
            <w:r w:rsidRPr="00936DDD">
              <w:t>53,85%</w:t>
            </w:r>
          </w:p>
        </w:tc>
      </w:tr>
    </w:tbl>
    <w:p w:rsidR="00C16F40" w:rsidRPr="00936DDD" w:rsidRDefault="00C16F40" w:rsidP="00585254">
      <w:pPr>
        <w:ind w:firstLine="0"/>
        <w:rPr>
          <w:sz w:val="20"/>
          <w:szCs w:val="20"/>
        </w:rPr>
      </w:pPr>
      <w:r w:rsidRPr="00B35C0F">
        <w:rPr>
          <w:sz w:val="20"/>
          <w:szCs w:val="20"/>
        </w:rPr>
        <w:t>Fonte: Resultados</w:t>
      </w:r>
      <w:r w:rsidRPr="00936DDD">
        <w:rPr>
          <w:sz w:val="20"/>
          <w:szCs w:val="20"/>
        </w:rPr>
        <w:t xml:space="preserve"> da pesquisa</w:t>
      </w:r>
      <w:r w:rsidR="00881450" w:rsidRPr="00936DDD">
        <w:rPr>
          <w:sz w:val="20"/>
          <w:szCs w:val="20"/>
        </w:rPr>
        <w:t>.</w:t>
      </w:r>
    </w:p>
    <w:p w:rsidR="00C16F40" w:rsidRPr="00936DDD" w:rsidRDefault="00C16F40" w:rsidP="009F40D3"/>
    <w:p w:rsidR="00C16F40" w:rsidRPr="00936DDD" w:rsidRDefault="00C16F40" w:rsidP="009F40D3">
      <w:r w:rsidRPr="00936DDD">
        <w:t>Outra variável observada foi o desempenho do lucro</w:t>
      </w:r>
      <w:r w:rsidR="00A03CDA">
        <w:t xml:space="preserve"> nos últimos anos. </w:t>
      </w:r>
      <w:r w:rsidRPr="00936DDD">
        <w:t xml:space="preserve">Ao observar que mais que 73% das empresas que possuem lucros crescentes são eficientes, pode-se dizer que as empresas que tendem a alocar seus recursos de forma eficiente apresentam ganhos de produtividade e lucros crescentes. Quanto às empresas que possuem desempenho constante </w:t>
      </w:r>
      <w:r w:rsidRPr="00936DDD">
        <w:lastRenderedPageBreak/>
        <w:t xml:space="preserve">mais da metade </w:t>
      </w:r>
      <w:r w:rsidR="00A03CDA">
        <w:t xml:space="preserve">(53%) </w:t>
      </w:r>
      <w:r w:rsidRPr="00936DDD">
        <w:t>apresentam o grau máximo de eficiência técnica. Já no caso das empresas com lucro decrescente a ineficiência atinge 70% das firmas.</w:t>
      </w:r>
    </w:p>
    <w:p w:rsidR="00C16F40" w:rsidRPr="00936DDD" w:rsidRDefault="00C16F40" w:rsidP="009C40B4">
      <w:r w:rsidRPr="00936DDD">
        <w:t>Agora se deve realizar a caracterização das empresas segund</w:t>
      </w:r>
      <w:r w:rsidR="00881450" w:rsidRPr="00936DDD">
        <w:t xml:space="preserve">o o retorno à escala. </w:t>
      </w:r>
      <w:r w:rsidR="00433B91" w:rsidRPr="00936DDD">
        <w:t xml:space="preserve">Verifica-se </w:t>
      </w:r>
      <w:r w:rsidRPr="00936DDD">
        <w:t>que das empresas entrevistadas 25,49% (13 empresas) possuem retornos decrescentes</w:t>
      </w:r>
      <w:r w:rsidR="00A03CDA">
        <w:t xml:space="preserve"> à escala. Dessas, 12 empresas</w:t>
      </w:r>
      <w:r w:rsidRPr="00936DDD">
        <w:t xml:space="preserve"> operam com alguma ineficiência técnica, de forma que há de se corrigir dois problemas. Devem-se eliminar os insumos que estão sendo utilizados em excesso e reduzir a produção em cada unidade produtora ou utilizar um número maior de unidades menores para produzir a mesma quantidade anterior. O desenvolvimento tecnológico empregado no processo produtivo tende a aumentar a produtividade dos fatores de produção e corrigir os problemas de escala.</w:t>
      </w:r>
    </w:p>
    <w:p w:rsidR="00C16F40" w:rsidRPr="00936DDD" w:rsidRDefault="00C16F40" w:rsidP="009C40B4">
      <w:r w:rsidRPr="00936DDD">
        <w:t xml:space="preserve">Ao analisar as empresas que possuem retornos de escala crescentes (19,61% do total), verifica-se que 70% </w:t>
      </w:r>
      <w:r w:rsidR="00A03CDA">
        <w:t>a</w:t>
      </w:r>
      <w:r w:rsidRPr="00936DDD">
        <w:t>presentam ineficiência técnica. Nesta situação, além da ineficiência técnica, observa-se que a empresa opera abaixo de sua escala ótima de produção, ocorrendo o que se define como ineficiência de escala. Para sanar os problemas é necessário aumentar a produção, mas esse aumento deve ocorrer reduzindo as relações entre quantidades de insumo e o volume de produção.</w:t>
      </w:r>
    </w:p>
    <w:p w:rsidR="00C16F40" w:rsidRPr="00936DDD" w:rsidRDefault="00C16F40" w:rsidP="009C40B4">
      <w:r w:rsidRPr="00936DDD">
        <w:t>Quanto às empresas que possuem retorno</w:t>
      </w:r>
      <w:r w:rsidR="00D970E7">
        <w:t>s de escala constante, observa-se</w:t>
      </w:r>
      <w:r w:rsidRPr="00936DDD">
        <w:t xml:space="preserve"> que em sua maioria (26 das 28 empresas com tais características) apresentam eficiência técnica ótima, operando sem desperdícios e em escala ótima. Desse modo deve-se manter a proporção de uso dos fatores de produção. Esta é a melhor situação de uma empresa.</w:t>
      </w:r>
    </w:p>
    <w:p w:rsidR="00C16F40" w:rsidRPr="00936DDD" w:rsidRDefault="00C16F40" w:rsidP="009F40D3">
      <w:r w:rsidRPr="00936DDD">
        <w:t>Prosseguindo a análise segundo a escala de produção das em</w:t>
      </w:r>
      <w:r w:rsidR="00881450" w:rsidRPr="00936DDD">
        <w:t xml:space="preserve">presas entrevistadas, a Tabela </w:t>
      </w:r>
      <w:r w:rsidR="00A03CDA">
        <w:t>5</w:t>
      </w:r>
      <w:r w:rsidRPr="00936DDD">
        <w:t xml:space="preserve"> apresenta os valores médios do produto e dos insu</w:t>
      </w:r>
      <w:r w:rsidR="00B05E9A">
        <w:t>mos utilizados para cada grupo.</w:t>
      </w:r>
    </w:p>
    <w:p w:rsidR="00C16F40" w:rsidRPr="00936DDD" w:rsidRDefault="00C16F40" w:rsidP="009F40D3"/>
    <w:p w:rsidR="00C16F40" w:rsidRPr="00A03CDA" w:rsidRDefault="00881450" w:rsidP="00585254">
      <w:pPr>
        <w:pStyle w:val="ndicedeilustraes"/>
        <w:spacing w:after="0" w:line="240" w:lineRule="auto"/>
        <w:ind w:firstLine="0"/>
        <w:rPr>
          <w:b/>
          <w:bCs/>
        </w:rPr>
      </w:pPr>
      <w:r w:rsidRPr="00A03CDA">
        <w:rPr>
          <w:b/>
          <w:bCs/>
        </w:rPr>
        <w:t xml:space="preserve">Tabela </w:t>
      </w:r>
      <w:r w:rsidR="00A03CDA" w:rsidRPr="00A03CDA">
        <w:rPr>
          <w:b/>
          <w:bCs/>
        </w:rPr>
        <w:t>5</w:t>
      </w:r>
      <w:r w:rsidR="00C16F40" w:rsidRPr="00A03CDA">
        <w:rPr>
          <w:b/>
          <w:bCs/>
        </w:rPr>
        <w:t xml:space="preserve"> - Valores médios de produto e insumos das empresas separadas em grupos segundo o retorno à escala (Valores em R$ mil)</w:t>
      </w:r>
    </w:p>
    <w:tbl>
      <w:tblPr>
        <w:tblW w:w="5000" w:type="pct"/>
        <w:tblBorders>
          <w:top w:val="single" w:sz="8" w:space="0" w:color="000000"/>
          <w:bottom w:val="single" w:sz="8" w:space="0" w:color="000000"/>
        </w:tblBorders>
        <w:tblLook w:val="06A0" w:firstRow="1" w:lastRow="0" w:firstColumn="1" w:lastColumn="0" w:noHBand="1" w:noVBand="1"/>
      </w:tblPr>
      <w:tblGrid>
        <w:gridCol w:w="2567"/>
        <w:gridCol w:w="1623"/>
        <w:gridCol w:w="1749"/>
        <w:gridCol w:w="1833"/>
        <w:gridCol w:w="1514"/>
      </w:tblGrid>
      <w:tr w:rsidR="00C16F40" w:rsidRPr="00936DDD" w:rsidTr="00B35C0F">
        <w:trPr>
          <w:trHeight w:val="255"/>
        </w:trPr>
        <w:tc>
          <w:tcPr>
            <w:tcW w:w="1382"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Especificação</w:t>
            </w:r>
          </w:p>
        </w:tc>
        <w:tc>
          <w:tcPr>
            <w:tcW w:w="874"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Decrescente</w:t>
            </w:r>
          </w:p>
        </w:tc>
        <w:tc>
          <w:tcPr>
            <w:tcW w:w="942"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Constante</w:t>
            </w:r>
          </w:p>
        </w:tc>
        <w:tc>
          <w:tcPr>
            <w:tcW w:w="987"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Crescente</w:t>
            </w:r>
          </w:p>
        </w:tc>
        <w:tc>
          <w:tcPr>
            <w:tcW w:w="815"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Média Geral</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Faturamento</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6381,94</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7662,57</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1802,76</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6187,15</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Salários</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526,78</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481,95</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168,28</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431,88</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 xml:space="preserve">Mat. Prima </w:t>
            </w:r>
            <w:r w:rsidR="00F811D6" w:rsidRPr="00936DDD">
              <w:rPr>
                <w:rFonts w:eastAsia="Calibri"/>
                <w:bCs/>
                <w:color w:val="000000"/>
              </w:rPr>
              <w:t>–</w:t>
            </w:r>
            <w:r w:rsidRPr="00936DDD">
              <w:rPr>
                <w:rFonts w:eastAsia="Calibri"/>
                <w:bCs/>
                <w:color w:val="000000"/>
              </w:rPr>
              <w:t xml:space="preserve"> Madeira</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2150,82</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2841,64</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594,84</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2225,00</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Outras Mat. Primas</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1385,26</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1662,38</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400,73</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1344,36</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Energia Elétrica</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167,59</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128,59</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29,87</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119,17</w:t>
            </w:r>
          </w:p>
        </w:tc>
      </w:tr>
      <w:tr w:rsidR="00C16F40" w:rsidRPr="00936DDD" w:rsidTr="00B35C0F">
        <w:trPr>
          <w:trHeight w:val="255"/>
        </w:trPr>
        <w:tc>
          <w:tcPr>
            <w:tcW w:w="1382"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Outros Gastos</w:t>
            </w:r>
          </w:p>
        </w:tc>
        <w:tc>
          <w:tcPr>
            <w:tcW w:w="874"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1635,39</w:t>
            </w:r>
          </w:p>
        </w:tc>
        <w:tc>
          <w:tcPr>
            <w:tcW w:w="9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1520,30</w:t>
            </w:r>
          </w:p>
        </w:tc>
        <w:tc>
          <w:tcPr>
            <w:tcW w:w="987"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337,43</w:t>
            </w:r>
          </w:p>
        </w:tc>
        <w:tc>
          <w:tcPr>
            <w:tcW w:w="815"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1317,70</w:t>
            </w:r>
          </w:p>
        </w:tc>
      </w:tr>
    </w:tbl>
    <w:p w:rsidR="00C16F40" w:rsidRPr="00936DDD" w:rsidRDefault="00C16F40" w:rsidP="00585254">
      <w:pPr>
        <w:ind w:firstLine="0"/>
        <w:rPr>
          <w:sz w:val="20"/>
          <w:szCs w:val="20"/>
        </w:rPr>
      </w:pPr>
      <w:r w:rsidRPr="00B35C0F">
        <w:rPr>
          <w:sz w:val="20"/>
          <w:szCs w:val="20"/>
        </w:rPr>
        <w:t>Fonte: Resultados</w:t>
      </w:r>
      <w:r w:rsidRPr="00936DDD">
        <w:rPr>
          <w:sz w:val="20"/>
          <w:szCs w:val="20"/>
        </w:rPr>
        <w:t xml:space="preserve"> da pesquisa</w:t>
      </w:r>
      <w:r w:rsidR="00881450" w:rsidRPr="00936DDD">
        <w:rPr>
          <w:sz w:val="20"/>
          <w:szCs w:val="20"/>
        </w:rPr>
        <w:t>.</w:t>
      </w:r>
    </w:p>
    <w:p w:rsidR="00C16F40" w:rsidRPr="00936DDD" w:rsidRDefault="00C16F40" w:rsidP="009F40D3"/>
    <w:p w:rsidR="00C16F40" w:rsidRPr="00936DDD" w:rsidRDefault="00C16F40" w:rsidP="009F40D3">
      <w:r w:rsidRPr="00936DDD">
        <w:t>Observa-se a maior média de faturamento no grupo de empresas que possui retorno à escala constante, uma vez que operam em escala ótima.</w:t>
      </w:r>
    </w:p>
    <w:p w:rsidR="00C16F40" w:rsidRPr="00936DDD" w:rsidRDefault="00881450" w:rsidP="009F40D3">
      <w:r w:rsidRPr="00936DDD">
        <w:lastRenderedPageBreak/>
        <w:t xml:space="preserve">Diante da Tabela </w:t>
      </w:r>
      <w:r w:rsidR="00A03CDA">
        <w:t>6</w:t>
      </w:r>
      <w:r w:rsidR="00C16F40" w:rsidRPr="00936DDD">
        <w:t xml:space="preserve"> tem-se a caracterização das empresas de acordo com sua escala de produção em relação com o tamanho das empresas.</w:t>
      </w:r>
    </w:p>
    <w:p w:rsidR="00BC041C" w:rsidRPr="00936DDD" w:rsidRDefault="00BC041C" w:rsidP="009F40D3"/>
    <w:p w:rsidR="00C16F40" w:rsidRPr="00A03CDA" w:rsidRDefault="00881450" w:rsidP="00585254">
      <w:pPr>
        <w:spacing w:line="240" w:lineRule="auto"/>
        <w:ind w:firstLine="0"/>
        <w:rPr>
          <w:b/>
        </w:rPr>
      </w:pPr>
      <w:r w:rsidRPr="00A03CDA">
        <w:rPr>
          <w:b/>
        </w:rPr>
        <w:t xml:space="preserve">Tabela </w:t>
      </w:r>
      <w:r w:rsidR="00A03CDA" w:rsidRPr="00A03CDA">
        <w:rPr>
          <w:b/>
        </w:rPr>
        <w:t>6</w:t>
      </w:r>
      <w:r w:rsidR="00BC041C" w:rsidRPr="00A03CDA">
        <w:rPr>
          <w:b/>
        </w:rPr>
        <w:t xml:space="preserve"> - </w:t>
      </w:r>
      <w:r w:rsidR="00C16F40" w:rsidRPr="00A03CDA">
        <w:rPr>
          <w:b/>
        </w:rPr>
        <w:t>Tamanho das empresas</w:t>
      </w:r>
      <w:r w:rsidR="003A1BB2" w:rsidRPr="00A03CDA">
        <w:rPr>
          <w:b/>
        </w:rPr>
        <w:t>,</w:t>
      </w:r>
      <w:r w:rsidR="00C16F40" w:rsidRPr="00A03CDA">
        <w:rPr>
          <w:b/>
        </w:rPr>
        <w:t xml:space="preserve"> separadas em grupos segundo a escala de produção</w:t>
      </w:r>
    </w:p>
    <w:tbl>
      <w:tblPr>
        <w:tblW w:w="5000" w:type="pct"/>
        <w:tblBorders>
          <w:top w:val="single" w:sz="8" w:space="0" w:color="000000"/>
          <w:bottom w:val="single" w:sz="8" w:space="0" w:color="000000"/>
        </w:tblBorders>
        <w:tblLook w:val="06A0" w:firstRow="1" w:lastRow="0" w:firstColumn="1" w:lastColumn="0" w:noHBand="1" w:noVBand="1"/>
      </w:tblPr>
      <w:tblGrid>
        <w:gridCol w:w="2968"/>
        <w:gridCol w:w="2171"/>
        <w:gridCol w:w="2026"/>
        <w:gridCol w:w="2121"/>
      </w:tblGrid>
      <w:tr w:rsidR="00C16F40" w:rsidRPr="00936DDD" w:rsidTr="00B35C0F">
        <w:trPr>
          <w:trHeight w:val="255"/>
        </w:trPr>
        <w:tc>
          <w:tcPr>
            <w:tcW w:w="1598"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Tamanho das Empresas</w:t>
            </w:r>
          </w:p>
        </w:tc>
        <w:tc>
          <w:tcPr>
            <w:tcW w:w="1169"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Decrescente (%)</w:t>
            </w:r>
          </w:p>
        </w:tc>
        <w:tc>
          <w:tcPr>
            <w:tcW w:w="1091"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Constante (%)</w:t>
            </w:r>
          </w:p>
        </w:tc>
        <w:tc>
          <w:tcPr>
            <w:tcW w:w="1142" w:type="pct"/>
            <w:tcBorders>
              <w:top w:val="single" w:sz="8" w:space="0" w:color="000000"/>
              <w:left w:val="nil"/>
              <w:bottom w:val="single" w:sz="8" w:space="0" w:color="000000"/>
              <w:right w:val="nil"/>
            </w:tcBorders>
            <w:noWrap/>
            <w:hideMark/>
          </w:tcPr>
          <w:p w:rsidR="00C16F40" w:rsidRPr="00936DDD" w:rsidRDefault="00C16F40" w:rsidP="00585254">
            <w:pPr>
              <w:spacing w:line="240" w:lineRule="auto"/>
              <w:ind w:firstLine="0"/>
              <w:jc w:val="center"/>
              <w:rPr>
                <w:rFonts w:eastAsia="Calibri"/>
                <w:bCs/>
                <w:color w:val="000000"/>
              </w:rPr>
            </w:pPr>
            <w:r w:rsidRPr="00936DDD">
              <w:rPr>
                <w:rFonts w:eastAsia="Calibri"/>
                <w:bCs/>
                <w:color w:val="000000"/>
              </w:rPr>
              <w:t>Crescente (%)</w:t>
            </w:r>
          </w:p>
        </w:tc>
      </w:tr>
      <w:tr w:rsidR="00C16F40" w:rsidRPr="00936DDD" w:rsidTr="00B35C0F">
        <w:trPr>
          <w:trHeight w:val="255"/>
        </w:trPr>
        <w:tc>
          <w:tcPr>
            <w:tcW w:w="1598"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Microempresa</w:t>
            </w:r>
          </w:p>
        </w:tc>
        <w:tc>
          <w:tcPr>
            <w:tcW w:w="1169"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0,00</w:t>
            </w:r>
          </w:p>
        </w:tc>
        <w:tc>
          <w:tcPr>
            <w:tcW w:w="1091"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66,67</w:t>
            </w:r>
          </w:p>
        </w:tc>
        <w:tc>
          <w:tcPr>
            <w:tcW w:w="11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33,33</w:t>
            </w:r>
          </w:p>
        </w:tc>
      </w:tr>
      <w:tr w:rsidR="00C16F40" w:rsidRPr="00936DDD" w:rsidTr="00B35C0F">
        <w:trPr>
          <w:trHeight w:val="255"/>
        </w:trPr>
        <w:tc>
          <w:tcPr>
            <w:tcW w:w="1598"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Pequena Empresa</w:t>
            </w:r>
          </w:p>
        </w:tc>
        <w:tc>
          <w:tcPr>
            <w:tcW w:w="1169"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38,46</w:t>
            </w:r>
          </w:p>
        </w:tc>
        <w:tc>
          <w:tcPr>
            <w:tcW w:w="1091"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42,31</w:t>
            </w:r>
          </w:p>
        </w:tc>
        <w:tc>
          <w:tcPr>
            <w:tcW w:w="11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19,23</w:t>
            </w:r>
          </w:p>
        </w:tc>
      </w:tr>
      <w:tr w:rsidR="00C16F40" w:rsidRPr="00936DDD" w:rsidTr="00B35C0F">
        <w:trPr>
          <w:trHeight w:val="255"/>
        </w:trPr>
        <w:tc>
          <w:tcPr>
            <w:tcW w:w="1598" w:type="pct"/>
            <w:noWrap/>
            <w:hideMark/>
          </w:tcPr>
          <w:p w:rsidR="00C16F40" w:rsidRPr="00936DDD" w:rsidRDefault="00C16F40" w:rsidP="00585254">
            <w:pPr>
              <w:spacing w:line="240" w:lineRule="auto"/>
              <w:ind w:firstLine="0"/>
              <w:rPr>
                <w:rFonts w:eastAsia="Calibri"/>
                <w:bCs/>
                <w:color w:val="000000"/>
              </w:rPr>
            </w:pPr>
            <w:r w:rsidRPr="00936DDD">
              <w:rPr>
                <w:rFonts w:eastAsia="Calibri"/>
                <w:bCs/>
                <w:color w:val="000000"/>
              </w:rPr>
              <w:t>Média Empresa</w:t>
            </w:r>
          </w:p>
        </w:tc>
        <w:tc>
          <w:tcPr>
            <w:tcW w:w="1169"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30,00</w:t>
            </w:r>
          </w:p>
        </w:tc>
        <w:tc>
          <w:tcPr>
            <w:tcW w:w="1091"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70,00</w:t>
            </w:r>
          </w:p>
        </w:tc>
        <w:tc>
          <w:tcPr>
            <w:tcW w:w="1142" w:type="pct"/>
            <w:noWrap/>
            <w:hideMark/>
          </w:tcPr>
          <w:p w:rsidR="00C16F40" w:rsidRPr="00936DDD" w:rsidRDefault="00C16F40" w:rsidP="00585254">
            <w:pPr>
              <w:spacing w:line="240" w:lineRule="auto"/>
              <w:ind w:firstLine="0"/>
              <w:jc w:val="center"/>
              <w:rPr>
                <w:rFonts w:eastAsia="Calibri"/>
                <w:color w:val="000000"/>
              </w:rPr>
            </w:pPr>
            <w:r w:rsidRPr="00936DDD">
              <w:rPr>
                <w:rFonts w:eastAsia="Calibri"/>
                <w:color w:val="000000"/>
              </w:rPr>
              <w:t xml:space="preserve">  0,00</w:t>
            </w:r>
          </w:p>
        </w:tc>
      </w:tr>
    </w:tbl>
    <w:p w:rsidR="00C16F40" w:rsidRPr="00936DDD" w:rsidRDefault="00C16F40" w:rsidP="00585254">
      <w:pPr>
        <w:ind w:firstLine="0"/>
        <w:rPr>
          <w:sz w:val="20"/>
          <w:szCs w:val="20"/>
        </w:rPr>
      </w:pPr>
      <w:r w:rsidRPr="00B35C0F">
        <w:rPr>
          <w:sz w:val="20"/>
          <w:szCs w:val="20"/>
        </w:rPr>
        <w:t>Fonte: Resultados</w:t>
      </w:r>
      <w:r w:rsidRPr="00936DDD">
        <w:rPr>
          <w:sz w:val="20"/>
          <w:szCs w:val="20"/>
        </w:rPr>
        <w:t xml:space="preserve"> da pesquisa</w:t>
      </w:r>
      <w:r w:rsidR="00881450" w:rsidRPr="00936DDD">
        <w:rPr>
          <w:sz w:val="20"/>
          <w:szCs w:val="20"/>
        </w:rPr>
        <w:t>.</w:t>
      </w:r>
    </w:p>
    <w:p w:rsidR="00C16F40" w:rsidRPr="00936DDD" w:rsidRDefault="00C16F40" w:rsidP="009F40D3"/>
    <w:p w:rsidR="00C16F40" w:rsidRPr="00936DDD" w:rsidRDefault="00A03CDA" w:rsidP="009F40D3">
      <w:r>
        <w:t>Na Tabela</w:t>
      </w:r>
      <w:r w:rsidR="00C16F40" w:rsidRPr="00936DDD">
        <w:t xml:space="preserve"> é apresentado que nenhuma das microempresas encontra-se em escala de produção decrescente, sendo que dois terços das microempresas operam em escala ótima e </w:t>
      </w:r>
      <w:r w:rsidR="00BC041C" w:rsidRPr="00936DDD">
        <w:t>o restante possui</w:t>
      </w:r>
      <w:r w:rsidR="00C16F40" w:rsidRPr="00936DDD">
        <w:t xml:space="preserve"> retornos crescentes de escala (economia de escala). Em contraponto ao caso das microempresas, as médias empresas apresentam em 30% das empresas </w:t>
      </w:r>
      <w:proofErr w:type="spellStart"/>
      <w:r w:rsidR="00C16F40" w:rsidRPr="00936DDD">
        <w:t>deseconomia</w:t>
      </w:r>
      <w:proofErr w:type="spellEnd"/>
      <w:r w:rsidR="00C16F40" w:rsidRPr="00936DDD">
        <w:t xml:space="preserve"> de escala e é </w:t>
      </w:r>
      <w:r w:rsidR="00BC041C" w:rsidRPr="00936DDD">
        <w:t>verificada</w:t>
      </w:r>
      <w:r w:rsidR="00C16F40" w:rsidRPr="00936DDD">
        <w:t xml:space="preserve"> a inexistência de empresas de médio porte com retornos crescentes de produção.</w:t>
      </w:r>
    </w:p>
    <w:p w:rsidR="00735704" w:rsidRPr="00936DDD" w:rsidRDefault="00C16F40" w:rsidP="00B35C0F">
      <w:pPr>
        <w:ind w:firstLine="706"/>
      </w:pPr>
      <w:r w:rsidRPr="00936DDD">
        <w:t xml:space="preserve">Nas empresas de pequeno porte, verifica-se que possui o menor valor percentual de empresas na escala ótima de produção, sendo também onde se encontra o maior índice de ineficiência do setor, se tornando o principal eixo para se corrigir as deficiências técnicas, </w:t>
      </w:r>
      <w:proofErr w:type="spellStart"/>
      <w:r w:rsidRPr="00936DDD">
        <w:t>alocativas</w:t>
      </w:r>
      <w:proofErr w:type="spellEnd"/>
      <w:r w:rsidR="00C41BCE" w:rsidRPr="00936DDD">
        <w:t xml:space="preserve"> e produtivas do APL moveleiro.</w:t>
      </w:r>
    </w:p>
    <w:p w:rsidR="00C41BCE" w:rsidRDefault="00C41BCE" w:rsidP="00B35C0F">
      <w:pPr>
        <w:ind w:firstLine="706"/>
      </w:pPr>
    </w:p>
    <w:p w:rsidR="00735704" w:rsidRPr="00936DDD" w:rsidRDefault="00A72264" w:rsidP="00585254">
      <w:pPr>
        <w:pStyle w:val="Ttulo2"/>
        <w:ind w:firstLine="0"/>
        <w:jc w:val="both"/>
        <w:rPr>
          <w:sz w:val="24"/>
          <w:szCs w:val="24"/>
        </w:rPr>
      </w:pPr>
      <w:bookmarkStart w:id="8" w:name="_Toc302335278"/>
      <w:r>
        <w:rPr>
          <w:sz w:val="24"/>
          <w:szCs w:val="24"/>
        </w:rPr>
        <w:t xml:space="preserve">4.2. </w:t>
      </w:r>
      <w:r w:rsidR="00735704" w:rsidRPr="00936DDD">
        <w:rPr>
          <w:sz w:val="24"/>
          <w:szCs w:val="24"/>
        </w:rPr>
        <w:t>Projeção das empresas ineficientes na fronteira de produção eficiente</w:t>
      </w:r>
      <w:bookmarkEnd w:id="8"/>
    </w:p>
    <w:p w:rsidR="00735704" w:rsidRPr="00936DDD" w:rsidRDefault="00735704" w:rsidP="00B35C0F"/>
    <w:p w:rsidR="00396B4D" w:rsidRPr="00936DDD" w:rsidRDefault="008835C4" w:rsidP="00B35C0F">
      <w:r w:rsidRPr="00936DDD">
        <w:t>Após classificação das empresas segundo critérios de escala e eficiência, devem-se destacar as recomendações gerais que visam o aumento da eficiência técnica. Para que uma empresa tenha sido considerada ineficiente é porque existe pelo menos outra empresa com características semelhantes que consegue produzir gastando relativamente meno</w:t>
      </w:r>
      <w:r w:rsidR="00AC1F9D" w:rsidRPr="00936DDD">
        <w:t>s. A metodologia DEA permite a detecção das empresas eficientes responsáveis pelo fato de determinada organização ter sido considerada ineficiente. Essas empresas eficientes são denominadas</w:t>
      </w:r>
      <w:r w:rsidR="00AC1F9D" w:rsidRPr="00936DDD">
        <w:rPr>
          <w:i/>
        </w:rPr>
        <w:t xml:space="preserve"> benchmarks</w:t>
      </w:r>
      <w:r w:rsidR="00AC1F9D" w:rsidRPr="00936DDD">
        <w:t xml:space="preserve"> das ineficientes, servindo como referências na eliminação dos excessos e na obtenção da eficiência ótima.</w:t>
      </w:r>
    </w:p>
    <w:p w:rsidR="00DA7A58" w:rsidRPr="00936DDD" w:rsidRDefault="0042601F" w:rsidP="009C40B4">
      <w:r w:rsidRPr="00936DDD">
        <w:t xml:space="preserve">A técnica DEA também permite quantificar a redução possível no uso dos insumos de produção que pode ser feita nas empresas ineficientes, sem que haja redução na produção (orientação a insumo), via comparação com as eficientes. Ao identificar as quantidades dos insumos utilizadas em excesso e reduzi-las faz com que as empresas ineficientes sejam </w:t>
      </w:r>
      <w:r w:rsidRPr="00936DDD">
        <w:lastRenderedPageBreak/>
        <w:t xml:space="preserve">projetadas na fronteira eficiente. Essa redução é possível, uma vez que as empresas que serviram de referência, ou </w:t>
      </w:r>
      <w:r w:rsidRPr="00936DDD">
        <w:rPr>
          <w:i/>
        </w:rPr>
        <w:t>benchmarks</w:t>
      </w:r>
      <w:r w:rsidRPr="00936DDD">
        <w:t>, para as ineficientes conseguem fazê-lo. Assim, após as reduções possíveis nos usos dos insumos, as empresas antes ineficientes são projetadas para a fronteira, o</w:t>
      </w:r>
      <w:r w:rsidR="00DA7A58" w:rsidRPr="00936DDD">
        <w:t>u seja, se tornam “eficientes”.</w:t>
      </w:r>
    </w:p>
    <w:p w:rsidR="0042601F" w:rsidRPr="00936DDD" w:rsidRDefault="0042601F" w:rsidP="009F40D3">
      <w:r w:rsidRPr="00936DDD">
        <w:t xml:space="preserve">Com base nos </w:t>
      </w:r>
      <w:r w:rsidRPr="00936DDD">
        <w:rPr>
          <w:i/>
        </w:rPr>
        <w:t>benchmarks</w:t>
      </w:r>
      <w:r w:rsidRPr="00936DDD">
        <w:t xml:space="preserve"> de cada </w:t>
      </w:r>
      <w:r w:rsidR="00A03CDA">
        <w:t>empresa ineficiente</w:t>
      </w:r>
      <w:r w:rsidR="00AA1116">
        <w:rPr>
          <w:rStyle w:val="Refdenotaderodap"/>
        </w:rPr>
        <w:footnoteReference w:id="7"/>
      </w:r>
      <w:r w:rsidR="00A03CDA">
        <w:t>, a Tabela 7</w:t>
      </w:r>
      <w:r w:rsidRPr="00936DDD">
        <w:t xml:space="preserve"> apresenta as reduções médias para que as empresas ineficientes atinjam a fronteira de eficiência.</w:t>
      </w:r>
    </w:p>
    <w:p w:rsidR="00732DF6" w:rsidRPr="00936DDD" w:rsidRDefault="00732DF6" w:rsidP="009F40D3"/>
    <w:p w:rsidR="009551B5" w:rsidRPr="00E86088" w:rsidRDefault="00F811D6" w:rsidP="00585254">
      <w:pPr>
        <w:spacing w:line="240" w:lineRule="auto"/>
        <w:ind w:firstLine="0"/>
        <w:rPr>
          <w:b/>
        </w:rPr>
      </w:pPr>
      <w:r w:rsidRPr="00E86088">
        <w:rPr>
          <w:b/>
        </w:rPr>
        <w:t xml:space="preserve">Tabela </w:t>
      </w:r>
      <w:r w:rsidR="00E86088" w:rsidRPr="00E86088">
        <w:rPr>
          <w:b/>
        </w:rPr>
        <w:t>7</w:t>
      </w:r>
      <w:r w:rsidR="0087764A" w:rsidRPr="00E86088">
        <w:rPr>
          <w:b/>
        </w:rPr>
        <w:t xml:space="preserve"> – Reduções percentuais possível no uso dos insumos das empresas</w:t>
      </w:r>
    </w:p>
    <w:tbl>
      <w:tblPr>
        <w:tblW w:w="5000" w:type="pct"/>
        <w:tblBorders>
          <w:top w:val="single" w:sz="8" w:space="0" w:color="000000"/>
          <w:bottom w:val="single" w:sz="8" w:space="0" w:color="000000"/>
        </w:tblBorders>
        <w:tblLook w:val="06A0" w:firstRow="1" w:lastRow="0" w:firstColumn="1" w:lastColumn="0" w:noHBand="1" w:noVBand="1"/>
      </w:tblPr>
      <w:tblGrid>
        <w:gridCol w:w="3864"/>
        <w:gridCol w:w="2582"/>
        <w:gridCol w:w="2840"/>
      </w:tblGrid>
      <w:tr w:rsidR="009551B5" w:rsidRPr="00936DDD" w:rsidTr="00B35C0F">
        <w:trPr>
          <w:trHeight w:val="255"/>
        </w:trPr>
        <w:tc>
          <w:tcPr>
            <w:tcW w:w="2081" w:type="pct"/>
            <w:tcBorders>
              <w:top w:val="single" w:sz="8" w:space="0" w:color="000000"/>
              <w:left w:val="nil"/>
              <w:bottom w:val="single" w:sz="8" w:space="0" w:color="000000"/>
              <w:right w:val="nil"/>
            </w:tcBorders>
            <w:noWrap/>
            <w:hideMark/>
          </w:tcPr>
          <w:p w:rsidR="009551B5" w:rsidRPr="00936DDD" w:rsidRDefault="009551B5" w:rsidP="00585254">
            <w:pPr>
              <w:spacing w:line="240" w:lineRule="auto"/>
              <w:ind w:firstLine="0"/>
              <w:rPr>
                <w:bCs/>
                <w:color w:val="000000"/>
              </w:rPr>
            </w:pPr>
            <w:r w:rsidRPr="00936DDD">
              <w:rPr>
                <w:bCs/>
                <w:color w:val="000000"/>
              </w:rPr>
              <w:t>Especificação</w:t>
            </w:r>
          </w:p>
        </w:tc>
        <w:tc>
          <w:tcPr>
            <w:tcW w:w="1390" w:type="pct"/>
            <w:tcBorders>
              <w:top w:val="single" w:sz="8" w:space="0" w:color="000000"/>
              <w:left w:val="nil"/>
              <w:bottom w:val="single" w:sz="8" w:space="0" w:color="000000"/>
              <w:right w:val="nil"/>
            </w:tcBorders>
            <w:noWrap/>
            <w:vAlign w:val="center"/>
            <w:hideMark/>
          </w:tcPr>
          <w:p w:rsidR="009551B5" w:rsidRPr="00936DDD" w:rsidRDefault="009551B5" w:rsidP="00585254">
            <w:pPr>
              <w:spacing w:line="240" w:lineRule="auto"/>
              <w:ind w:firstLine="0"/>
              <w:jc w:val="center"/>
              <w:rPr>
                <w:bCs/>
                <w:color w:val="000000"/>
              </w:rPr>
            </w:pPr>
            <w:r w:rsidRPr="00936DDD">
              <w:rPr>
                <w:bCs/>
                <w:color w:val="000000"/>
              </w:rPr>
              <w:t>Eficientes (%)</w:t>
            </w:r>
          </w:p>
        </w:tc>
        <w:tc>
          <w:tcPr>
            <w:tcW w:w="1529" w:type="pct"/>
            <w:tcBorders>
              <w:top w:val="single" w:sz="8" w:space="0" w:color="000000"/>
              <w:left w:val="nil"/>
              <w:bottom w:val="single" w:sz="8" w:space="0" w:color="000000"/>
              <w:right w:val="nil"/>
            </w:tcBorders>
            <w:noWrap/>
            <w:vAlign w:val="center"/>
            <w:hideMark/>
          </w:tcPr>
          <w:p w:rsidR="009551B5" w:rsidRPr="00936DDD" w:rsidRDefault="009551B5" w:rsidP="00585254">
            <w:pPr>
              <w:spacing w:line="240" w:lineRule="auto"/>
              <w:ind w:firstLine="0"/>
              <w:jc w:val="center"/>
              <w:rPr>
                <w:bCs/>
                <w:color w:val="000000"/>
              </w:rPr>
            </w:pPr>
            <w:r w:rsidRPr="00936DDD">
              <w:rPr>
                <w:bCs/>
                <w:color w:val="000000"/>
              </w:rPr>
              <w:t>Ineficientes (%)</w:t>
            </w:r>
          </w:p>
        </w:tc>
      </w:tr>
      <w:tr w:rsidR="009551B5" w:rsidRPr="00936DDD" w:rsidTr="00B35C0F">
        <w:trPr>
          <w:trHeight w:val="255"/>
        </w:trPr>
        <w:tc>
          <w:tcPr>
            <w:tcW w:w="2081" w:type="pct"/>
            <w:noWrap/>
            <w:hideMark/>
          </w:tcPr>
          <w:p w:rsidR="009551B5" w:rsidRPr="00936DDD" w:rsidRDefault="009551B5" w:rsidP="00585254">
            <w:pPr>
              <w:spacing w:line="240" w:lineRule="auto"/>
              <w:ind w:firstLine="0"/>
              <w:rPr>
                <w:bCs/>
                <w:color w:val="000000"/>
              </w:rPr>
            </w:pPr>
            <w:r w:rsidRPr="00936DDD">
              <w:rPr>
                <w:bCs/>
                <w:color w:val="000000"/>
              </w:rPr>
              <w:t>Salários</w:t>
            </w:r>
          </w:p>
        </w:tc>
        <w:tc>
          <w:tcPr>
            <w:tcW w:w="1390" w:type="pct"/>
            <w:noWrap/>
            <w:hideMark/>
          </w:tcPr>
          <w:p w:rsidR="009551B5" w:rsidRPr="00936DDD" w:rsidRDefault="009551B5" w:rsidP="00585254">
            <w:pPr>
              <w:spacing w:line="240" w:lineRule="auto"/>
              <w:ind w:firstLine="0"/>
              <w:jc w:val="center"/>
              <w:rPr>
                <w:color w:val="000000"/>
              </w:rPr>
            </w:pPr>
            <w:r w:rsidRPr="00936DDD">
              <w:rPr>
                <w:color w:val="000000"/>
              </w:rPr>
              <w:t>0,00</w:t>
            </w:r>
          </w:p>
        </w:tc>
        <w:tc>
          <w:tcPr>
            <w:tcW w:w="1529" w:type="pct"/>
            <w:noWrap/>
            <w:hideMark/>
          </w:tcPr>
          <w:p w:rsidR="009551B5" w:rsidRPr="00936DDD" w:rsidRDefault="009551B5" w:rsidP="00585254">
            <w:pPr>
              <w:spacing w:line="240" w:lineRule="auto"/>
              <w:ind w:firstLine="0"/>
              <w:jc w:val="center"/>
              <w:rPr>
                <w:color w:val="000000"/>
              </w:rPr>
            </w:pPr>
            <w:r w:rsidRPr="00936DDD">
              <w:rPr>
                <w:color w:val="000000"/>
              </w:rPr>
              <w:t>-10,13</w:t>
            </w:r>
          </w:p>
        </w:tc>
      </w:tr>
      <w:tr w:rsidR="009551B5" w:rsidRPr="00936DDD" w:rsidTr="00B35C0F">
        <w:trPr>
          <w:trHeight w:val="255"/>
        </w:trPr>
        <w:tc>
          <w:tcPr>
            <w:tcW w:w="2081" w:type="pct"/>
            <w:noWrap/>
            <w:hideMark/>
          </w:tcPr>
          <w:p w:rsidR="009551B5" w:rsidRPr="00936DDD" w:rsidRDefault="009551B5" w:rsidP="00585254">
            <w:pPr>
              <w:spacing w:line="240" w:lineRule="auto"/>
              <w:ind w:firstLine="0"/>
              <w:rPr>
                <w:bCs/>
                <w:color w:val="000000"/>
              </w:rPr>
            </w:pPr>
            <w:r w:rsidRPr="00936DDD">
              <w:rPr>
                <w:bCs/>
                <w:color w:val="000000"/>
              </w:rPr>
              <w:t xml:space="preserve">Mat. Prima </w:t>
            </w:r>
            <w:r w:rsidR="00063505" w:rsidRPr="00936DDD">
              <w:rPr>
                <w:bCs/>
                <w:color w:val="000000"/>
              </w:rPr>
              <w:t>–</w:t>
            </w:r>
            <w:r w:rsidRPr="00936DDD">
              <w:rPr>
                <w:bCs/>
                <w:color w:val="000000"/>
              </w:rPr>
              <w:t xml:space="preserve"> Madeiras</w:t>
            </w:r>
          </w:p>
        </w:tc>
        <w:tc>
          <w:tcPr>
            <w:tcW w:w="1390" w:type="pct"/>
            <w:noWrap/>
            <w:hideMark/>
          </w:tcPr>
          <w:p w:rsidR="009551B5" w:rsidRPr="00936DDD" w:rsidRDefault="009551B5" w:rsidP="00585254">
            <w:pPr>
              <w:spacing w:line="240" w:lineRule="auto"/>
              <w:ind w:firstLine="0"/>
              <w:jc w:val="center"/>
              <w:rPr>
                <w:color w:val="000000"/>
              </w:rPr>
            </w:pPr>
            <w:r w:rsidRPr="00936DDD">
              <w:rPr>
                <w:color w:val="000000"/>
              </w:rPr>
              <w:t>0,00</w:t>
            </w:r>
          </w:p>
        </w:tc>
        <w:tc>
          <w:tcPr>
            <w:tcW w:w="1529" w:type="pct"/>
            <w:noWrap/>
            <w:hideMark/>
          </w:tcPr>
          <w:p w:rsidR="009551B5" w:rsidRPr="00936DDD" w:rsidRDefault="009551B5" w:rsidP="00585254">
            <w:pPr>
              <w:spacing w:line="240" w:lineRule="auto"/>
              <w:ind w:firstLine="0"/>
              <w:jc w:val="center"/>
              <w:rPr>
                <w:color w:val="000000"/>
              </w:rPr>
            </w:pPr>
            <w:r w:rsidRPr="00936DDD">
              <w:rPr>
                <w:color w:val="000000"/>
              </w:rPr>
              <w:t>-10,13</w:t>
            </w:r>
          </w:p>
        </w:tc>
      </w:tr>
      <w:tr w:rsidR="009551B5" w:rsidRPr="00936DDD" w:rsidTr="00B35C0F">
        <w:trPr>
          <w:trHeight w:val="255"/>
        </w:trPr>
        <w:tc>
          <w:tcPr>
            <w:tcW w:w="2081" w:type="pct"/>
            <w:noWrap/>
            <w:hideMark/>
          </w:tcPr>
          <w:p w:rsidR="009551B5" w:rsidRPr="00936DDD" w:rsidRDefault="009551B5" w:rsidP="00585254">
            <w:pPr>
              <w:spacing w:line="240" w:lineRule="auto"/>
              <w:ind w:firstLine="0"/>
              <w:rPr>
                <w:bCs/>
                <w:color w:val="000000"/>
              </w:rPr>
            </w:pPr>
            <w:r w:rsidRPr="00936DDD">
              <w:rPr>
                <w:bCs/>
                <w:color w:val="000000"/>
              </w:rPr>
              <w:t>Outras Mat. Primas</w:t>
            </w:r>
          </w:p>
        </w:tc>
        <w:tc>
          <w:tcPr>
            <w:tcW w:w="1390" w:type="pct"/>
            <w:noWrap/>
            <w:hideMark/>
          </w:tcPr>
          <w:p w:rsidR="009551B5" w:rsidRPr="00936DDD" w:rsidRDefault="009551B5" w:rsidP="00585254">
            <w:pPr>
              <w:spacing w:line="240" w:lineRule="auto"/>
              <w:ind w:firstLine="0"/>
              <w:jc w:val="center"/>
              <w:rPr>
                <w:color w:val="000000"/>
              </w:rPr>
            </w:pPr>
            <w:r w:rsidRPr="00936DDD">
              <w:rPr>
                <w:color w:val="000000"/>
              </w:rPr>
              <w:t>0,00</w:t>
            </w:r>
          </w:p>
        </w:tc>
        <w:tc>
          <w:tcPr>
            <w:tcW w:w="1529" w:type="pct"/>
            <w:noWrap/>
            <w:hideMark/>
          </w:tcPr>
          <w:p w:rsidR="009551B5" w:rsidRPr="00936DDD" w:rsidRDefault="009551B5" w:rsidP="00585254">
            <w:pPr>
              <w:spacing w:line="240" w:lineRule="auto"/>
              <w:ind w:firstLine="0"/>
              <w:jc w:val="center"/>
              <w:rPr>
                <w:color w:val="000000"/>
              </w:rPr>
            </w:pPr>
            <w:r w:rsidRPr="00936DDD">
              <w:rPr>
                <w:color w:val="000000"/>
              </w:rPr>
              <w:t>-10,12</w:t>
            </w:r>
          </w:p>
        </w:tc>
      </w:tr>
      <w:tr w:rsidR="009551B5" w:rsidRPr="00936DDD" w:rsidTr="00B35C0F">
        <w:trPr>
          <w:trHeight w:val="255"/>
        </w:trPr>
        <w:tc>
          <w:tcPr>
            <w:tcW w:w="2081" w:type="pct"/>
            <w:noWrap/>
            <w:hideMark/>
          </w:tcPr>
          <w:p w:rsidR="009551B5" w:rsidRPr="00936DDD" w:rsidRDefault="009551B5" w:rsidP="00585254">
            <w:pPr>
              <w:spacing w:line="240" w:lineRule="auto"/>
              <w:ind w:firstLine="0"/>
              <w:rPr>
                <w:bCs/>
                <w:color w:val="000000"/>
              </w:rPr>
            </w:pPr>
            <w:r w:rsidRPr="00936DDD">
              <w:rPr>
                <w:bCs/>
                <w:color w:val="000000"/>
              </w:rPr>
              <w:t>Energia Elétrica</w:t>
            </w:r>
          </w:p>
        </w:tc>
        <w:tc>
          <w:tcPr>
            <w:tcW w:w="1390" w:type="pct"/>
            <w:noWrap/>
            <w:hideMark/>
          </w:tcPr>
          <w:p w:rsidR="009551B5" w:rsidRPr="00936DDD" w:rsidRDefault="009551B5" w:rsidP="00585254">
            <w:pPr>
              <w:spacing w:line="240" w:lineRule="auto"/>
              <w:ind w:firstLine="0"/>
              <w:jc w:val="center"/>
              <w:rPr>
                <w:color w:val="000000"/>
              </w:rPr>
            </w:pPr>
            <w:r w:rsidRPr="00936DDD">
              <w:rPr>
                <w:color w:val="000000"/>
              </w:rPr>
              <w:t>0,00</w:t>
            </w:r>
          </w:p>
        </w:tc>
        <w:tc>
          <w:tcPr>
            <w:tcW w:w="1529" w:type="pct"/>
            <w:noWrap/>
            <w:hideMark/>
          </w:tcPr>
          <w:p w:rsidR="009551B5" w:rsidRPr="00936DDD" w:rsidRDefault="009551B5" w:rsidP="00585254">
            <w:pPr>
              <w:spacing w:line="240" w:lineRule="auto"/>
              <w:ind w:firstLine="0"/>
              <w:jc w:val="center"/>
              <w:rPr>
                <w:color w:val="000000"/>
              </w:rPr>
            </w:pPr>
            <w:r w:rsidRPr="00936DDD">
              <w:rPr>
                <w:color w:val="000000"/>
              </w:rPr>
              <w:t>-18,53</w:t>
            </w:r>
          </w:p>
        </w:tc>
      </w:tr>
      <w:tr w:rsidR="009551B5" w:rsidRPr="00936DDD" w:rsidTr="00B35C0F">
        <w:trPr>
          <w:trHeight w:val="255"/>
        </w:trPr>
        <w:tc>
          <w:tcPr>
            <w:tcW w:w="2081" w:type="pct"/>
            <w:noWrap/>
            <w:hideMark/>
          </w:tcPr>
          <w:p w:rsidR="009551B5" w:rsidRPr="00936DDD" w:rsidRDefault="009551B5" w:rsidP="00585254">
            <w:pPr>
              <w:spacing w:line="240" w:lineRule="auto"/>
              <w:ind w:firstLine="0"/>
              <w:rPr>
                <w:bCs/>
                <w:color w:val="000000"/>
              </w:rPr>
            </w:pPr>
            <w:r w:rsidRPr="00936DDD">
              <w:rPr>
                <w:bCs/>
                <w:color w:val="000000"/>
              </w:rPr>
              <w:t>Outros Gastos</w:t>
            </w:r>
          </w:p>
        </w:tc>
        <w:tc>
          <w:tcPr>
            <w:tcW w:w="1390" w:type="pct"/>
            <w:noWrap/>
            <w:hideMark/>
          </w:tcPr>
          <w:p w:rsidR="009551B5" w:rsidRPr="00936DDD" w:rsidRDefault="009551B5" w:rsidP="00585254">
            <w:pPr>
              <w:spacing w:line="240" w:lineRule="auto"/>
              <w:ind w:firstLine="0"/>
              <w:jc w:val="center"/>
              <w:rPr>
                <w:color w:val="000000"/>
              </w:rPr>
            </w:pPr>
            <w:r w:rsidRPr="00936DDD">
              <w:rPr>
                <w:color w:val="000000"/>
              </w:rPr>
              <w:t>0,00</w:t>
            </w:r>
          </w:p>
        </w:tc>
        <w:tc>
          <w:tcPr>
            <w:tcW w:w="1529" w:type="pct"/>
            <w:noWrap/>
            <w:hideMark/>
          </w:tcPr>
          <w:p w:rsidR="009551B5" w:rsidRPr="00936DDD" w:rsidRDefault="009551B5" w:rsidP="00585254">
            <w:pPr>
              <w:spacing w:line="240" w:lineRule="auto"/>
              <w:ind w:firstLine="0"/>
              <w:jc w:val="center"/>
              <w:rPr>
                <w:color w:val="000000"/>
              </w:rPr>
            </w:pPr>
            <w:r w:rsidRPr="00936DDD">
              <w:rPr>
                <w:color w:val="000000"/>
              </w:rPr>
              <w:t>-12,31</w:t>
            </w:r>
          </w:p>
        </w:tc>
      </w:tr>
    </w:tbl>
    <w:p w:rsidR="009551B5" w:rsidRPr="00936DDD" w:rsidRDefault="009551B5" w:rsidP="00585254">
      <w:pPr>
        <w:ind w:firstLine="0"/>
        <w:rPr>
          <w:sz w:val="20"/>
          <w:szCs w:val="20"/>
        </w:rPr>
      </w:pPr>
      <w:r w:rsidRPr="00B35C0F">
        <w:rPr>
          <w:sz w:val="20"/>
          <w:szCs w:val="20"/>
        </w:rPr>
        <w:t>Fonte: Resultados</w:t>
      </w:r>
      <w:r w:rsidRPr="00936DDD">
        <w:rPr>
          <w:sz w:val="20"/>
          <w:szCs w:val="20"/>
        </w:rPr>
        <w:t xml:space="preserve"> da pesquisa</w:t>
      </w:r>
      <w:r w:rsidR="00F811D6" w:rsidRPr="00936DDD">
        <w:rPr>
          <w:sz w:val="20"/>
          <w:szCs w:val="20"/>
        </w:rPr>
        <w:t>.</w:t>
      </w:r>
    </w:p>
    <w:p w:rsidR="009551B5" w:rsidRPr="00936DDD" w:rsidRDefault="009551B5" w:rsidP="009F40D3"/>
    <w:p w:rsidR="00145264" w:rsidRPr="00936DDD" w:rsidRDefault="00F811D6" w:rsidP="009F40D3">
      <w:r w:rsidRPr="00936DDD">
        <w:t xml:space="preserve">A Tabela </w:t>
      </w:r>
      <w:r w:rsidR="00E86088">
        <w:t>7</w:t>
      </w:r>
      <w:r w:rsidR="008F56A7" w:rsidRPr="00936DDD">
        <w:t xml:space="preserve"> apresenta como são significativas as reduções necessárias para que as empresas ineficientes atinjam a fronteira de eficiência, que variam de 10% a 18% dependendo do insumo em questão.</w:t>
      </w:r>
    </w:p>
    <w:p w:rsidR="002833A4" w:rsidRPr="00936DDD" w:rsidRDefault="002833A4" w:rsidP="009C40B4">
      <w:r w:rsidRPr="00936DDD">
        <w:t>Quando se trata dos gastos com salários, um dos fatores que podem acarretar tal uso excessivo é a falta de produtividade dos trabalhadores consequência da falta de especialização dos mesmos. Essa hipótese decorre porque no APL moveleiro não há diferenciação de salários, eliminando o caso de deficiência via variações salariais.</w:t>
      </w:r>
    </w:p>
    <w:p w:rsidR="002833A4" w:rsidRPr="00936DDD" w:rsidRDefault="002833A4" w:rsidP="009C40B4">
      <w:r w:rsidRPr="00936DDD">
        <w:t>No q</w:t>
      </w:r>
      <w:r w:rsidR="00DF3FDD">
        <w:t>ue tange os custos com matérias-</w:t>
      </w:r>
      <w:r w:rsidRPr="00936DDD">
        <w:t xml:space="preserve">primas observa-se novamente a falta de especialização profissional que gera deficiências na gestão de perdas da empresa. </w:t>
      </w:r>
      <w:r w:rsidR="00203ADD" w:rsidRPr="00936DDD">
        <w:t>Apesar de ocorrer em menor proporção</w:t>
      </w:r>
      <w:r w:rsidRPr="00936DDD">
        <w:t xml:space="preserve">, </w:t>
      </w:r>
      <w:r w:rsidR="00203ADD" w:rsidRPr="00936DDD">
        <w:t>o tamanho das empresas também diminui</w:t>
      </w:r>
      <w:r w:rsidRPr="00936DDD">
        <w:t xml:space="preserve"> o poder de negociação das firmas</w:t>
      </w:r>
      <w:r w:rsidR="00203ADD" w:rsidRPr="00936DDD">
        <w:t xml:space="preserve"> na compra de quantidades em menor escala.</w:t>
      </w:r>
    </w:p>
    <w:p w:rsidR="00203ADD" w:rsidRPr="00936DDD" w:rsidRDefault="00203ADD" w:rsidP="009C40B4">
      <w:r w:rsidRPr="00936DDD">
        <w:t>Quando a análise se volta aos gastos com energia elétrica observa o ponto de maior deficiência proporcional atingindo necessidade de reduções superiores a 48% em algumas empresas.</w:t>
      </w:r>
      <w:r w:rsidR="008E1A7B" w:rsidRPr="00936DDD">
        <w:t xml:space="preserve"> As explicações desse desperdício seriam o mau dimensionamento da linha de produção, equipamentos obsoletos e, novamente, a falta de especialização dos funcionários no manejo</w:t>
      </w:r>
      <w:r w:rsidR="00041072" w:rsidRPr="00936DDD">
        <w:t xml:space="preserve"> e manutenção do maquinário.</w:t>
      </w:r>
    </w:p>
    <w:p w:rsidR="008E1A7B" w:rsidRPr="00936DDD" w:rsidRDefault="008E1A7B" w:rsidP="009C40B4">
      <w:r w:rsidRPr="00936DDD">
        <w:lastRenderedPageBreak/>
        <w:t>A falta de qualificação técnica, administrativa e gerencial também eleva os custos que compõem os “outros gastos”</w:t>
      </w:r>
      <w:r w:rsidR="00DB23B7" w:rsidRPr="00936DDD">
        <w:t xml:space="preserve"> nas empresas ineficientes</w:t>
      </w:r>
      <w:r w:rsidRPr="00936DDD">
        <w:t>, o que gera gastos desnecessário</w:t>
      </w:r>
      <w:r w:rsidR="0086673E" w:rsidRPr="00936DDD">
        <w:t>s em todos os setores da empresa.</w:t>
      </w:r>
    </w:p>
    <w:p w:rsidR="00DB23B7" w:rsidRPr="00936DDD" w:rsidRDefault="002E6DDE" w:rsidP="009F40D3">
      <w:r>
        <w:t>Nas tabelas 8 e 9</w:t>
      </w:r>
      <w:r w:rsidR="00DB23B7" w:rsidRPr="00936DDD">
        <w:t xml:space="preserve"> encontram-se as reduções possíveis apenas das empresas ineficientes, separados segundo estratos de tamanho e linha de produção</w:t>
      </w:r>
      <w:r w:rsidR="00496AC1" w:rsidRPr="00936DDD">
        <w:t>, respectivamente</w:t>
      </w:r>
      <w:r w:rsidR="00DB23B7" w:rsidRPr="00936DDD">
        <w:t>.</w:t>
      </w:r>
    </w:p>
    <w:p w:rsidR="00DA7A58" w:rsidRPr="00936DDD" w:rsidRDefault="00DA7A58" w:rsidP="009F40D3"/>
    <w:p w:rsidR="00496AC1" w:rsidRPr="002E6DDE" w:rsidRDefault="00F811D6" w:rsidP="00585254">
      <w:pPr>
        <w:pStyle w:val="Estilo10"/>
        <w:spacing w:line="240" w:lineRule="auto"/>
        <w:ind w:firstLine="0"/>
        <w:rPr>
          <w:bCs w:val="0"/>
        </w:rPr>
      </w:pPr>
      <w:bookmarkStart w:id="9" w:name="_Toc251749494"/>
      <w:r w:rsidRPr="002E6DDE">
        <w:rPr>
          <w:bCs w:val="0"/>
        </w:rPr>
        <w:t xml:space="preserve">Tabela </w:t>
      </w:r>
      <w:r w:rsidR="002E6DDE" w:rsidRPr="002E6DDE">
        <w:rPr>
          <w:bCs w:val="0"/>
        </w:rPr>
        <w:t>8</w:t>
      </w:r>
      <w:r w:rsidR="00496AC1" w:rsidRPr="002E6DDE">
        <w:rPr>
          <w:bCs w:val="0"/>
        </w:rPr>
        <w:t xml:space="preserve"> – Reduções percentuais possíveis no uso dos insumos das empresas ineficientes separadas em estratos de tamanho</w:t>
      </w:r>
      <w:bookmarkEnd w:id="9"/>
    </w:p>
    <w:tbl>
      <w:tblPr>
        <w:tblW w:w="5000" w:type="pct"/>
        <w:tblBorders>
          <w:top w:val="single" w:sz="8" w:space="0" w:color="000000"/>
          <w:bottom w:val="single" w:sz="8" w:space="0" w:color="000000"/>
        </w:tblBorders>
        <w:tblLayout w:type="fixed"/>
        <w:tblLook w:val="06A0" w:firstRow="1" w:lastRow="0" w:firstColumn="1" w:lastColumn="0" w:noHBand="1" w:noVBand="1"/>
      </w:tblPr>
      <w:tblGrid>
        <w:gridCol w:w="2665"/>
        <w:gridCol w:w="1965"/>
        <w:gridCol w:w="2435"/>
        <w:gridCol w:w="2221"/>
      </w:tblGrid>
      <w:tr w:rsidR="00496AC1" w:rsidRPr="00936DDD" w:rsidTr="00C213FE">
        <w:trPr>
          <w:trHeight w:val="255"/>
        </w:trPr>
        <w:tc>
          <w:tcPr>
            <w:tcW w:w="1435" w:type="pct"/>
            <w:tcBorders>
              <w:top w:val="single" w:sz="8" w:space="0" w:color="000000"/>
              <w:left w:val="nil"/>
              <w:bottom w:val="single" w:sz="8" w:space="0" w:color="000000"/>
              <w:right w:val="nil"/>
            </w:tcBorders>
            <w:noWrap/>
            <w:vAlign w:val="center"/>
            <w:hideMark/>
          </w:tcPr>
          <w:p w:rsidR="00496AC1" w:rsidRPr="00936DDD" w:rsidRDefault="00496AC1" w:rsidP="00585254">
            <w:pPr>
              <w:spacing w:line="240" w:lineRule="auto"/>
              <w:ind w:firstLine="0"/>
              <w:rPr>
                <w:bCs/>
                <w:color w:val="000000"/>
              </w:rPr>
            </w:pPr>
            <w:r w:rsidRPr="00936DDD">
              <w:rPr>
                <w:bCs/>
                <w:color w:val="000000"/>
              </w:rPr>
              <w:t>Especificação</w:t>
            </w:r>
          </w:p>
        </w:tc>
        <w:tc>
          <w:tcPr>
            <w:tcW w:w="1058" w:type="pct"/>
            <w:tcBorders>
              <w:top w:val="single" w:sz="8" w:space="0" w:color="000000"/>
              <w:left w:val="nil"/>
              <w:bottom w:val="single" w:sz="8" w:space="0" w:color="000000"/>
              <w:right w:val="nil"/>
            </w:tcBorders>
            <w:noWrap/>
            <w:hideMark/>
          </w:tcPr>
          <w:p w:rsidR="00F811D6" w:rsidRPr="00936DDD" w:rsidRDefault="00496AC1" w:rsidP="00585254">
            <w:pPr>
              <w:spacing w:line="240" w:lineRule="auto"/>
              <w:ind w:firstLine="0"/>
              <w:jc w:val="center"/>
              <w:rPr>
                <w:bCs/>
                <w:color w:val="000000"/>
              </w:rPr>
            </w:pPr>
            <w:r w:rsidRPr="00936DDD">
              <w:rPr>
                <w:bCs/>
                <w:color w:val="000000"/>
              </w:rPr>
              <w:t>Microempresa</w:t>
            </w:r>
          </w:p>
          <w:p w:rsidR="00496AC1" w:rsidRPr="00936DDD" w:rsidRDefault="00496AC1" w:rsidP="00585254">
            <w:pPr>
              <w:spacing w:line="240" w:lineRule="auto"/>
              <w:ind w:firstLine="0"/>
              <w:jc w:val="center"/>
              <w:rPr>
                <w:bCs/>
                <w:color w:val="000000"/>
              </w:rPr>
            </w:pPr>
            <w:r w:rsidRPr="00936DDD">
              <w:rPr>
                <w:bCs/>
                <w:color w:val="000000"/>
              </w:rPr>
              <w:t>(%)</w:t>
            </w:r>
          </w:p>
        </w:tc>
        <w:tc>
          <w:tcPr>
            <w:tcW w:w="1311" w:type="pct"/>
            <w:tcBorders>
              <w:top w:val="single" w:sz="8" w:space="0" w:color="000000"/>
              <w:left w:val="nil"/>
              <w:bottom w:val="single" w:sz="8" w:space="0" w:color="000000"/>
              <w:right w:val="nil"/>
            </w:tcBorders>
            <w:noWrap/>
            <w:hideMark/>
          </w:tcPr>
          <w:p w:rsidR="00F811D6" w:rsidRPr="00936DDD" w:rsidRDefault="00496AC1" w:rsidP="00585254">
            <w:pPr>
              <w:spacing w:line="240" w:lineRule="auto"/>
              <w:ind w:firstLine="0"/>
              <w:jc w:val="center"/>
              <w:rPr>
                <w:bCs/>
                <w:color w:val="000000"/>
              </w:rPr>
            </w:pPr>
            <w:r w:rsidRPr="00936DDD">
              <w:rPr>
                <w:bCs/>
                <w:color w:val="000000"/>
              </w:rPr>
              <w:t>Pequena Empresa</w:t>
            </w:r>
          </w:p>
          <w:p w:rsidR="00496AC1" w:rsidRPr="00936DDD" w:rsidRDefault="00496AC1" w:rsidP="00585254">
            <w:pPr>
              <w:spacing w:line="240" w:lineRule="auto"/>
              <w:ind w:firstLine="0"/>
              <w:jc w:val="center"/>
              <w:rPr>
                <w:bCs/>
                <w:color w:val="000000"/>
              </w:rPr>
            </w:pPr>
            <w:r w:rsidRPr="00936DDD">
              <w:rPr>
                <w:bCs/>
                <w:color w:val="000000"/>
              </w:rPr>
              <w:t>(%)</w:t>
            </w:r>
          </w:p>
        </w:tc>
        <w:tc>
          <w:tcPr>
            <w:tcW w:w="1196" w:type="pct"/>
            <w:tcBorders>
              <w:top w:val="single" w:sz="8" w:space="0" w:color="000000"/>
              <w:left w:val="nil"/>
              <w:bottom w:val="single" w:sz="8" w:space="0" w:color="000000"/>
              <w:right w:val="nil"/>
            </w:tcBorders>
            <w:noWrap/>
            <w:hideMark/>
          </w:tcPr>
          <w:p w:rsidR="00F811D6" w:rsidRPr="00936DDD" w:rsidRDefault="00496AC1" w:rsidP="00585254">
            <w:pPr>
              <w:spacing w:line="240" w:lineRule="auto"/>
              <w:ind w:firstLine="0"/>
              <w:jc w:val="center"/>
              <w:rPr>
                <w:bCs/>
                <w:color w:val="000000"/>
              </w:rPr>
            </w:pPr>
            <w:r w:rsidRPr="00936DDD">
              <w:rPr>
                <w:bCs/>
                <w:color w:val="000000"/>
              </w:rPr>
              <w:t>Média Empresa</w:t>
            </w:r>
          </w:p>
          <w:p w:rsidR="00496AC1" w:rsidRPr="00936DDD" w:rsidRDefault="00496AC1" w:rsidP="00585254">
            <w:pPr>
              <w:spacing w:line="240" w:lineRule="auto"/>
              <w:ind w:firstLine="0"/>
              <w:jc w:val="center"/>
              <w:rPr>
                <w:bCs/>
                <w:color w:val="000000"/>
              </w:rPr>
            </w:pPr>
            <w:r w:rsidRPr="00936DDD">
              <w:rPr>
                <w:bCs/>
                <w:color w:val="000000"/>
              </w:rPr>
              <w:t>(%)</w:t>
            </w:r>
          </w:p>
        </w:tc>
      </w:tr>
      <w:tr w:rsidR="00496AC1" w:rsidRPr="00936DDD" w:rsidTr="00C213FE">
        <w:trPr>
          <w:trHeight w:val="255"/>
        </w:trPr>
        <w:tc>
          <w:tcPr>
            <w:tcW w:w="1435" w:type="pct"/>
            <w:noWrap/>
            <w:hideMark/>
          </w:tcPr>
          <w:p w:rsidR="00496AC1" w:rsidRPr="00936DDD" w:rsidRDefault="00496AC1" w:rsidP="00585254">
            <w:pPr>
              <w:spacing w:line="240" w:lineRule="auto"/>
              <w:ind w:firstLine="0"/>
              <w:rPr>
                <w:bCs/>
                <w:color w:val="000000"/>
              </w:rPr>
            </w:pPr>
            <w:r w:rsidRPr="00936DDD">
              <w:rPr>
                <w:bCs/>
                <w:color w:val="000000"/>
              </w:rPr>
              <w:t>Salários</w:t>
            </w:r>
          </w:p>
        </w:tc>
        <w:tc>
          <w:tcPr>
            <w:tcW w:w="1058" w:type="pct"/>
            <w:noWrap/>
            <w:hideMark/>
          </w:tcPr>
          <w:p w:rsidR="00496AC1" w:rsidRPr="00936DDD" w:rsidRDefault="00496AC1" w:rsidP="00585254">
            <w:pPr>
              <w:spacing w:line="240" w:lineRule="auto"/>
              <w:ind w:firstLine="0"/>
              <w:jc w:val="center"/>
              <w:rPr>
                <w:color w:val="000000"/>
              </w:rPr>
            </w:pPr>
            <w:r w:rsidRPr="00936DDD">
              <w:rPr>
                <w:color w:val="000000"/>
              </w:rPr>
              <w:t>-11,85</w:t>
            </w:r>
          </w:p>
        </w:tc>
        <w:tc>
          <w:tcPr>
            <w:tcW w:w="1311" w:type="pct"/>
            <w:noWrap/>
            <w:hideMark/>
          </w:tcPr>
          <w:p w:rsidR="00496AC1" w:rsidRPr="00936DDD" w:rsidRDefault="00496AC1" w:rsidP="00585254">
            <w:pPr>
              <w:spacing w:line="240" w:lineRule="auto"/>
              <w:ind w:firstLine="0"/>
              <w:jc w:val="center"/>
              <w:rPr>
                <w:color w:val="000000"/>
              </w:rPr>
            </w:pPr>
            <w:r w:rsidRPr="00936DDD">
              <w:rPr>
                <w:color w:val="000000"/>
              </w:rPr>
              <w:t xml:space="preserve">  -8,95</w:t>
            </w:r>
          </w:p>
        </w:tc>
        <w:tc>
          <w:tcPr>
            <w:tcW w:w="1196" w:type="pct"/>
            <w:noWrap/>
            <w:hideMark/>
          </w:tcPr>
          <w:p w:rsidR="00496AC1" w:rsidRPr="00936DDD" w:rsidRDefault="00496AC1" w:rsidP="00585254">
            <w:pPr>
              <w:spacing w:line="240" w:lineRule="auto"/>
              <w:ind w:firstLine="0"/>
              <w:jc w:val="center"/>
              <w:rPr>
                <w:color w:val="000000"/>
              </w:rPr>
            </w:pPr>
            <w:r w:rsidRPr="00936DDD">
              <w:rPr>
                <w:color w:val="000000"/>
              </w:rPr>
              <w:t>-18,41</w:t>
            </w:r>
          </w:p>
        </w:tc>
      </w:tr>
      <w:tr w:rsidR="00496AC1" w:rsidRPr="00936DDD" w:rsidTr="00C213FE">
        <w:trPr>
          <w:trHeight w:val="255"/>
        </w:trPr>
        <w:tc>
          <w:tcPr>
            <w:tcW w:w="1435" w:type="pct"/>
            <w:noWrap/>
            <w:hideMark/>
          </w:tcPr>
          <w:p w:rsidR="00496AC1" w:rsidRPr="00936DDD" w:rsidRDefault="00496AC1" w:rsidP="00585254">
            <w:pPr>
              <w:spacing w:line="240" w:lineRule="auto"/>
              <w:ind w:firstLine="0"/>
              <w:rPr>
                <w:bCs/>
                <w:color w:val="000000"/>
              </w:rPr>
            </w:pPr>
            <w:r w:rsidRPr="00936DDD">
              <w:rPr>
                <w:bCs/>
                <w:color w:val="000000"/>
              </w:rPr>
              <w:t xml:space="preserve">Mat. Prima </w:t>
            </w:r>
            <w:r w:rsidR="008528A0">
              <w:rPr>
                <w:bCs/>
                <w:color w:val="000000"/>
              </w:rPr>
              <w:t>–</w:t>
            </w:r>
            <w:r w:rsidRPr="00936DDD">
              <w:rPr>
                <w:bCs/>
                <w:color w:val="000000"/>
              </w:rPr>
              <w:t xml:space="preserve"> Madeiras</w:t>
            </w:r>
          </w:p>
        </w:tc>
        <w:tc>
          <w:tcPr>
            <w:tcW w:w="1058" w:type="pct"/>
            <w:noWrap/>
            <w:hideMark/>
          </w:tcPr>
          <w:p w:rsidR="00496AC1" w:rsidRPr="00936DDD" w:rsidRDefault="00496AC1" w:rsidP="00585254">
            <w:pPr>
              <w:spacing w:line="240" w:lineRule="auto"/>
              <w:ind w:firstLine="0"/>
              <w:jc w:val="center"/>
              <w:rPr>
                <w:color w:val="000000"/>
              </w:rPr>
            </w:pPr>
            <w:r w:rsidRPr="00936DDD">
              <w:rPr>
                <w:color w:val="000000"/>
              </w:rPr>
              <w:t>-11,85</w:t>
            </w:r>
          </w:p>
        </w:tc>
        <w:tc>
          <w:tcPr>
            <w:tcW w:w="1311" w:type="pct"/>
            <w:noWrap/>
            <w:hideMark/>
          </w:tcPr>
          <w:p w:rsidR="00496AC1" w:rsidRPr="00936DDD" w:rsidRDefault="00496AC1" w:rsidP="00585254">
            <w:pPr>
              <w:spacing w:line="240" w:lineRule="auto"/>
              <w:ind w:firstLine="0"/>
              <w:jc w:val="center"/>
              <w:rPr>
                <w:color w:val="000000"/>
              </w:rPr>
            </w:pPr>
            <w:r w:rsidRPr="00936DDD">
              <w:rPr>
                <w:color w:val="000000"/>
              </w:rPr>
              <w:t xml:space="preserve">  -8,95</w:t>
            </w:r>
          </w:p>
        </w:tc>
        <w:tc>
          <w:tcPr>
            <w:tcW w:w="1196" w:type="pct"/>
            <w:noWrap/>
            <w:hideMark/>
          </w:tcPr>
          <w:p w:rsidR="00496AC1" w:rsidRPr="00936DDD" w:rsidRDefault="00496AC1" w:rsidP="00585254">
            <w:pPr>
              <w:spacing w:line="240" w:lineRule="auto"/>
              <w:ind w:firstLine="0"/>
              <w:jc w:val="center"/>
              <w:rPr>
                <w:color w:val="000000"/>
              </w:rPr>
            </w:pPr>
            <w:r w:rsidRPr="00936DDD">
              <w:rPr>
                <w:color w:val="000000"/>
              </w:rPr>
              <w:t>-18,41</w:t>
            </w:r>
          </w:p>
        </w:tc>
      </w:tr>
      <w:tr w:rsidR="00496AC1" w:rsidRPr="00936DDD" w:rsidTr="00C213FE">
        <w:trPr>
          <w:trHeight w:val="255"/>
        </w:trPr>
        <w:tc>
          <w:tcPr>
            <w:tcW w:w="1435" w:type="pct"/>
            <w:noWrap/>
            <w:hideMark/>
          </w:tcPr>
          <w:p w:rsidR="00496AC1" w:rsidRPr="00936DDD" w:rsidRDefault="00496AC1" w:rsidP="00585254">
            <w:pPr>
              <w:spacing w:line="240" w:lineRule="auto"/>
              <w:ind w:firstLine="0"/>
              <w:rPr>
                <w:bCs/>
                <w:color w:val="000000"/>
              </w:rPr>
            </w:pPr>
            <w:r w:rsidRPr="00936DDD">
              <w:rPr>
                <w:bCs/>
                <w:color w:val="000000"/>
              </w:rPr>
              <w:t>Outras Mat. Primas</w:t>
            </w:r>
          </w:p>
        </w:tc>
        <w:tc>
          <w:tcPr>
            <w:tcW w:w="1058" w:type="pct"/>
            <w:noWrap/>
            <w:hideMark/>
          </w:tcPr>
          <w:p w:rsidR="00496AC1" w:rsidRPr="00936DDD" w:rsidRDefault="00496AC1" w:rsidP="00585254">
            <w:pPr>
              <w:spacing w:line="240" w:lineRule="auto"/>
              <w:ind w:firstLine="0"/>
              <w:jc w:val="center"/>
              <w:rPr>
                <w:color w:val="000000"/>
              </w:rPr>
            </w:pPr>
            <w:r w:rsidRPr="00936DDD">
              <w:rPr>
                <w:color w:val="000000"/>
              </w:rPr>
              <w:t>-11,85</w:t>
            </w:r>
          </w:p>
        </w:tc>
        <w:tc>
          <w:tcPr>
            <w:tcW w:w="1311" w:type="pct"/>
            <w:noWrap/>
            <w:hideMark/>
          </w:tcPr>
          <w:p w:rsidR="00496AC1" w:rsidRPr="00936DDD" w:rsidRDefault="00496AC1" w:rsidP="00585254">
            <w:pPr>
              <w:spacing w:line="240" w:lineRule="auto"/>
              <w:ind w:firstLine="0"/>
              <w:jc w:val="center"/>
              <w:rPr>
                <w:color w:val="000000"/>
              </w:rPr>
            </w:pPr>
            <w:r w:rsidRPr="00936DDD">
              <w:rPr>
                <w:color w:val="000000"/>
              </w:rPr>
              <w:t xml:space="preserve">  -5,94</w:t>
            </w:r>
          </w:p>
        </w:tc>
        <w:tc>
          <w:tcPr>
            <w:tcW w:w="1196" w:type="pct"/>
            <w:noWrap/>
            <w:hideMark/>
          </w:tcPr>
          <w:p w:rsidR="00496AC1" w:rsidRPr="00936DDD" w:rsidRDefault="00496AC1" w:rsidP="00585254">
            <w:pPr>
              <w:spacing w:line="240" w:lineRule="auto"/>
              <w:ind w:firstLine="0"/>
              <w:jc w:val="center"/>
              <w:rPr>
                <w:color w:val="000000"/>
              </w:rPr>
            </w:pPr>
            <w:r w:rsidRPr="00936DDD">
              <w:rPr>
                <w:color w:val="000000"/>
              </w:rPr>
              <w:t>-18,42</w:t>
            </w:r>
          </w:p>
        </w:tc>
      </w:tr>
      <w:tr w:rsidR="00496AC1" w:rsidRPr="00936DDD" w:rsidTr="00C213FE">
        <w:trPr>
          <w:trHeight w:val="255"/>
        </w:trPr>
        <w:tc>
          <w:tcPr>
            <w:tcW w:w="1435" w:type="pct"/>
            <w:noWrap/>
            <w:hideMark/>
          </w:tcPr>
          <w:p w:rsidR="00496AC1" w:rsidRPr="00936DDD" w:rsidRDefault="00496AC1" w:rsidP="00585254">
            <w:pPr>
              <w:spacing w:line="240" w:lineRule="auto"/>
              <w:ind w:firstLine="0"/>
              <w:rPr>
                <w:bCs/>
                <w:color w:val="000000"/>
              </w:rPr>
            </w:pPr>
            <w:r w:rsidRPr="00936DDD">
              <w:rPr>
                <w:bCs/>
                <w:color w:val="000000"/>
              </w:rPr>
              <w:t>Energia Elétrica</w:t>
            </w:r>
          </w:p>
        </w:tc>
        <w:tc>
          <w:tcPr>
            <w:tcW w:w="1058" w:type="pct"/>
            <w:noWrap/>
            <w:hideMark/>
          </w:tcPr>
          <w:p w:rsidR="00496AC1" w:rsidRPr="00936DDD" w:rsidRDefault="00496AC1" w:rsidP="00585254">
            <w:pPr>
              <w:spacing w:line="240" w:lineRule="auto"/>
              <w:ind w:firstLine="0"/>
              <w:jc w:val="center"/>
              <w:rPr>
                <w:color w:val="000000"/>
              </w:rPr>
            </w:pPr>
            <w:r w:rsidRPr="00936DDD">
              <w:rPr>
                <w:color w:val="000000"/>
              </w:rPr>
              <w:t>-11,94</w:t>
            </w:r>
          </w:p>
        </w:tc>
        <w:tc>
          <w:tcPr>
            <w:tcW w:w="1311" w:type="pct"/>
            <w:noWrap/>
            <w:hideMark/>
          </w:tcPr>
          <w:p w:rsidR="00496AC1" w:rsidRPr="00936DDD" w:rsidRDefault="00496AC1" w:rsidP="00585254">
            <w:pPr>
              <w:spacing w:line="240" w:lineRule="auto"/>
              <w:ind w:firstLine="0"/>
              <w:jc w:val="center"/>
              <w:rPr>
                <w:color w:val="000000"/>
              </w:rPr>
            </w:pPr>
            <w:r w:rsidRPr="00936DDD">
              <w:rPr>
                <w:color w:val="000000"/>
              </w:rPr>
              <w:t>-16,67</w:t>
            </w:r>
          </w:p>
        </w:tc>
        <w:tc>
          <w:tcPr>
            <w:tcW w:w="1196" w:type="pct"/>
            <w:noWrap/>
            <w:hideMark/>
          </w:tcPr>
          <w:p w:rsidR="00496AC1" w:rsidRPr="00936DDD" w:rsidRDefault="00496AC1" w:rsidP="00585254">
            <w:pPr>
              <w:spacing w:line="240" w:lineRule="auto"/>
              <w:ind w:firstLine="0"/>
              <w:jc w:val="center"/>
              <w:rPr>
                <w:color w:val="000000"/>
              </w:rPr>
            </w:pPr>
            <w:r w:rsidRPr="00936DDD">
              <w:rPr>
                <w:color w:val="000000"/>
              </w:rPr>
              <w:t>-40,87</w:t>
            </w:r>
          </w:p>
        </w:tc>
      </w:tr>
      <w:tr w:rsidR="00496AC1" w:rsidRPr="00936DDD" w:rsidTr="00C213FE">
        <w:trPr>
          <w:trHeight w:val="255"/>
        </w:trPr>
        <w:tc>
          <w:tcPr>
            <w:tcW w:w="1435" w:type="pct"/>
            <w:noWrap/>
            <w:hideMark/>
          </w:tcPr>
          <w:p w:rsidR="00496AC1" w:rsidRPr="00936DDD" w:rsidRDefault="00496AC1" w:rsidP="00585254">
            <w:pPr>
              <w:spacing w:line="240" w:lineRule="auto"/>
              <w:ind w:firstLine="0"/>
              <w:rPr>
                <w:bCs/>
                <w:color w:val="000000"/>
              </w:rPr>
            </w:pPr>
            <w:r w:rsidRPr="00936DDD">
              <w:rPr>
                <w:bCs/>
                <w:color w:val="000000"/>
              </w:rPr>
              <w:t>Outros Gastos</w:t>
            </w:r>
          </w:p>
        </w:tc>
        <w:tc>
          <w:tcPr>
            <w:tcW w:w="1058" w:type="pct"/>
            <w:noWrap/>
            <w:hideMark/>
          </w:tcPr>
          <w:p w:rsidR="00496AC1" w:rsidRPr="00936DDD" w:rsidRDefault="00496AC1" w:rsidP="00585254">
            <w:pPr>
              <w:spacing w:line="240" w:lineRule="auto"/>
              <w:ind w:firstLine="0"/>
              <w:jc w:val="center"/>
              <w:rPr>
                <w:color w:val="000000"/>
              </w:rPr>
            </w:pPr>
            <w:r w:rsidRPr="00936DDD">
              <w:rPr>
                <w:color w:val="000000"/>
              </w:rPr>
              <w:t>-12,04</w:t>
            </w:r>
          </w:p>
        </w:tc>
        <w:tc>
          <w:tcPr>
            <w:tcW w:w="1311" w:type="pct"/>
            <w:noWrap/>
            <w:hideMark/>
          </w:tcPr>
          <w:p w:rsidR="00496AC1" w:rsidRPr="00936DDD" w:rsidRDefault="00496AC1" w:rsidP="00585254">
            <w:pPr>
              <w:spacing w:line="240" w:lineRule="auto"/>
              <w:ind w:firstLine="0"/>
              <w:jc w:val="center"/>
              <w:rPr>
                <w:color w:val="000000"/>
              </w:rPr>
            </w:pPr>
            <w:r w:rsidRPr="00936DDD">
              <w:rPr>
                <w:color w:val="000000"/>
              </w:rPr>
              <w:t>-11,62</w:t>
            </w:r>
          </w:p>
        </w:tc>
        <w:tc>
          <w:tcPr>
            <w:tcW w:w="1196" w:type="pct"/>
            <w:noWrap/>
            <w:hideMark/>
          </w:tcPr>
          <w:p w:rsidR="00496AC1" w:rsidRPr="00936DDD" w:rsidRDefault="00496AC1" w:rsidP="00585254">
            <w:pPr>
              <w:spacing w:line="240" w:lineRule="auto"/>
              <w:ind w:firstLine="0"/>
              <w:jc w:val="center"/>
              <w:rPr>
                <w:color w:val="000000"/>
              </w:rPr>
            </w:pPr>
            <w:r w:rsidRPr="00936DDD">
              <w:rPr>
                <w:color w:val="000000"/>
              </w:rPr>
              <w:t>-18,42</w:t>
            </w:r>
          </w:p>
        </w:tc>
      </w:tr>
    </w:tbl>
    <w:p w:rsidR="00803CD5" w:rsidRPr="009F40D3" w:rsidRDefault="00803CD5" w:rsidP="00585254">
      <w:pPr>
        <w:ind w:firstLine="0"/>
        <w:rPr>
          <w:sz w:val="20"/>
          <w:szCs w:val="20"/>
        </w:rPr>
      </w:pPr>
      <w:r w:rsidRPr="009F40D3">
        <w:rPr>
          <w:sz w:val="20"/>
          <w:szCs w:val="20"/>
        </w:rPr>
        <w:t>Fonte: Resultados da pesquisa</w:t>
      </w:r>
      <w:r w:rsidR="00F811D6" w:rsidRPr="009F40D3">
        <w:rPr>
          <w:sz w:val="20"/>
          <w:szCs w:val="20"/>
        </w:rPr>
        <w:t>.</w:t>
      </w:r>
    </w:p>
    <w:p w:rsidR="00496AC1" w:rsidRPr="009F40D3" w:rsidRDefault="00496AC1" w:rsidP="009F40D3"/>
    <w:p w:rsidR="00803CD5" w:rsidRPr="00936DDD" w:rsidRDefault="00F811D6" w:rsidP="009F40D3">
      <w:r w:rsidRPr="00936DDD">
        <w:t xml:space="preserve">Na Tabela </w:t>
      </w:r>
      <w:r w:rsidR="002E6DDE">
        <w:t>8</w:t>
      </w:r>
      <w:r w:rsidR="00803CD5" w:rsidRPr="00936DDD">
        <w:t xml:space="preserve"> verifica-se que as médias empresas apresentam maior necessidade de reduções em todos os grupos de gastos, enquanto as empresas de pequeno porte, exceto no caso dos gastos com energia elétrica, apresentam as menores projeções de redução nos gastos analisados.</w:t>
      </w:r>
    </w:p>
    <w:p w:rsidR="00803CD5" w:rsidRPr="00936DDD" w:rsidRDefault="00DB6826" w:rsidP="009F40D3">
      <w:r w:rsidRPr="00936DDD">
        <w:t xml:space="preserve">Na análise da Tabela </w:t>
      </w:r>
      <w:r w:rsidR="002E6DDE">
        <w:t>9</w:t>
      </w:r>
      <w:r w:rsidR="00803CD5" w:rsidRPr="00936DDD">
        <w:t xml:space="preserve"> constata-se que as maiores reduções dos insumos são nas empresas produtoras de salas</w:t>
      </w:r>
      <w:r w:rsidR="009378B5" w:rsidRPr="00936DDD">
        <w:t xml:space="preserve"> de jantar.</w:t>
      </w:r>
    </w:p>
    <w:p w:rsidR="00790189" w:rsidRDefault="00790189" w:rsidP="009F40D3"/>
    <w:p w:rsidR="00DB6826" w:rsidRPr="002E6DDE" w:rsidRDefault="00F811D6" w:rsidP="00585254">
      <w:pPr>
        <w:spacing w:line="240" w:lineRule="auto"/>
        <w:ind w:firstLine="0"/>
        <w:rPr>
          <w:b/>
        </w:rPr>
      </w:pPr>
      <w:r w:rsidRPr="002E6DDE">
        <w:rPr>
          <w:b/>
        </w:rPr>
        <w:t xml:space="preserve">Tabela </w:t>
      </w:r>
      <w:r w:rsidR="002E6DDE" w:rsidRPr="002E6DDE">
        <w:rPr>
          <w:b/>
        </w:rPr>
        <w:t>9</w:t>
      </w:r>
      <w:r w:rsidR="009378B5" w:rsidRPr="002E6DDE">
        <w:rPr>
          <w:b/>
        </w:rPr>
        <w:t xml:space="preserve"> – Reduções percentuais possíveis no uso dos insumos das empresas ineficientes separadas pelas linhas de produção predominantes</w:t>
      </w:r>
    </w:p>
    <w:tbl>
      <w:tblPr>
        <w:tblW w:w="5000" w:type="pct"/>
        <w:tblBorders>
          <w:top w:val="single" w:sz="8" w:space="0" w:color="000000"/>
          <w:bottom w:val="single" w:sz="8" w:space="0" w:color="000000"/>
        </w:tblBorders>
        <w:tblLayout w:type="fixed"/>
        <w:tblLook w:val="06A0" w:firstRow="1" w:lastRow="0" w:firstColumn="1" w:lastColumn="0" w:noHBand="1" w:noVBand="1"/>
      </w:tblPr>
      <w:tblGrid>
        <w:gridCol w:w="2682"/>
        <w:gridCol w:w="1510"/>
        <w:gridCol w:w="1660"/>
        <w:gridCol w:w="1660"/>
        <w:gridCol w:w="1774"/>
      </w:tblGrid>
      <w:tr w:rsidR="009378B5" w:rsidRPr="00936DDD" w:rsidTr="00C213FE">
        <w:trPr>
          <w:trHeight w:val="255"/>
        </w:trPr>
        <w:tc>
          <w:tcPr>
            <w:tcW w:w="1444" w:type="pct"/>
            <w:tcBorders>
              <w:top w:val="single" w:sz="8" w:space="0" w:color="000000"/>
              <w:left w:val="nil"/>
              <w:bottom w:val="single" w:sz="8" w:space="0" w:color="000000"/>
              <w:right w:val="nil"/>
            </w:tcBorders>
            <w:noWrap/>
            <w:vAlign w:val="center"/>
            <w:hideMark/>
          </w:tcPr>
          <w:p w:rsidR="009378B5" w:rsidRPr="00936DDD" w:rsidRDefault="009378B5" w:rsidP="00585254">
            <w:pPr>
              <w:spacing w:line="240" w:lineRule="auto"/>
              <w:ind w:firstLine="0"/>
              <w:rPr>
                <w:bCs/>
                <w:color w:val="000000"/>
              </w:rPr>
            </w:pPr>
            <w:r w:rsidRPr="00936DDD">
              <w:rPr>
                <w:bCs/>
                <w:color w:val="000000"/>
              </w:rPr>
              <w:t>Especificação</w:t>
            </w:r>
          </w:p>
        </w:tc>
        <w:tc>
          <w:tcPr>
            <w:tcW w:w="813" w:type="pct"/>
            <w:tcBorders>
              <w:top w:val="single" w:sz="8" w:space="0" w:color="000000"/>
              <w:left w:val="nil"/>
              <w:bottom w:val="single" w:sz="8" w:space="0" w:color="000000"/>
              <w:right w:val="nil"/>
            </w:tcBorders>
            <w:noWrap/>
            <w:hideMark/>
          </w:tcPr>
          <w:p w:rsidR="002E6DDE" w:rsidRDefault="009378B5" w:rsidP="00585254">
            <w:pPr>
              <w:spacing w:line="240" w:lineRule="auto"/>
              <w:ind w:firstLine="0"/>
              <w:jc w:val="center"/>
              <w:rPr>
                <w:bCs/>
                <w:color w:val="000000"/>
              </w:rPr>
            </w:pPr>
            <w:r w:rsidRPr="00936DDD">
              <w:rPr>
                <w:bCs/>
                <w:color w:val="000000"/>
              </w:rPr>
              <w:t>Dormi</w:t>
            </w:r>
            <w:r w:rsidR="002E6DDE">
              <w:rPr>
                <w:bCs/>
                <w:color w:val="000000"/>
              </w:rPr>
              <w:t>tórios</w:t>
            </w:r>
          </w:p>
          <w:p w:rsidR="009378B5" w:rsidRPr="00936DDD" w:rsidRDefault="009378B5" w:rsidP="00585254">
            <w:pPr>
              <w:spacing w:line="240" w:lineRule="auto"/>
              <w:ind w:firstLine="0"/>
              <w:jc w:val="center"/>
              <w:rPr>
                <w:bCs/>
                <w:color w:val="000000"/>
              </w:rPr>
            </w:pPr>
            <w:r w:rsidRPr="00936DDD">
              <w:rPr>
                <w:bCs/>
                <w:color w:val="000000"/>
              </w:rPr>
              <w:t>(%)</w:t>
            </w:r>
          </w:p>
        </w:tc>
        <w:tc>
          <w:tcPr>
            <w:tcW w:w="894" w:type="pct"/>
            <w:tcBorders>
              <w:top w:val="single" w:sz="8" w:space="0" w:color="000000"/>
              <w:left w:val="nil"/>
              <w:bottom w:val="single" w:sz="8" w:space="0" w:color="000000"/>
              <w:right w:val="nil"/>
            </w:tcBorders>
            <w:noWrap/>
            <w:hideMark/>
          </w:tcPr>
          <w:p w:rsidR="002E6DDE" w:rsidRDefault="002E6DDE" w:rsidP="00585254">
            <w:pPr>
              <w:spacing w:line="240" w:lineRule="auto"/>
              <w:ind w:firstLine="0"/>
              <w:jc w:val="center"/>
              <w:rPr>
                <w:bCs/>
                <w:color w:val="000000"/>
              </w:rPr>
            </w:pPr>
            <w:r>
              <w:rPr>
                <w:bCs/>
                <w:color w:val="000000"/>
              </w:rPr>
              <w:t>Estofados</w:t>
            </w:r>
          </w:p>
          <w:p w:rsidR="009378B5" w:rsidRPr="00936DDD" w:rsidRDefault="009378B5" w:rsidP="00585254">
            <w:pPr>
              <w:spacing w:line="240" w:lineRule="auto"/>
              <w:ind w:firstLine="0"/>
              <w:jc w:val="center"/>
              <w:rPr>
                <w:bCs/>
                <w:color w:val="000000"/>
              </w:rPr>
            </w:pPr>
            <w:r w:rsidRPr="00936DDD">
              <w:rPr>
                <w:bCs/>
                <w:color w:val="000000"/>
              </w:rPr>
              <w:t>(%)</w:t>
            </w:r>
          </w:p>
        </w:tc>
        <w:tc>
          <w:tcPr>
            <w:tcW w:w="894" w:type="pct"/>
            <w:tcBorders>
              <w:top w:val="single" w:sz="8" w:space="0" w:color="000000"/>
              <w:left w:val="nil"/>
              <w:bottom w:val="single" w:sz="8" w:space="0" w:color="000000"/>
              <w:right w:val="nil"/>
            </w:tcBorders>
            <w:noWrap/>
            <w:hideMark/>
          </w:tcPr>
          <w:p w:rsidR="002E6DDE" w:rsidRDefault="002E6DDE" w:rsidP="00585254">
            <w:pPr>
              <w:spacing w:line="240" w:lineRule="auto"/>
              <w:ind w:firstLine="0"/>
              <w:jc w:val="center"/>
              <w:rPr>
                <w:bCs/>
                <w:color w:val="000000"/>
              </w:rPr>
            </w:pPr>
            <w:r>
              <w:rPr>
                <w:bCs/>
                <w:color w:val="000000"/>
              </w:rPr>
              <w:t>Sala de Jantar</w:t>
            </w:r>
          </w:p>
          <w:p w:rsidR="009378B5" w:rsidRPr="00936DDD" w:rsidRDefault="009378B5" w:rsidP="00585254">
            <w:pPr>
              <w:spacing w:line="240" w:lineRule="auto"/>
              <w:ind w:firstLine="0"/>
              <w:jc w:val="center"/>
              <w:rPr>
                <w:bCs/>
                <w:color w:val="000000"/>
              </w:rPr>
            </w:pPr>
            <w:r w:rsidRPr="00936DDD">
              <w:rPr>
                <w:bCs/>
                <w:color w:val="000000"/>
              </w:rPr>
              <w:t>(%)</w:t>
            </w:r>
          </w:p>
        </w:tc>
        <w:tc>
          <w:tcPr>
            <w:tcW w:w="955" w:type="pct"/>
            <w:tcBorders>
              <w:top w:val="single" w:sz="8" w:space="0" w:color="000000"/>
              <w:left w:val="nil"/>
              <w:bottom w:val="single" w:sz="8" w:space="0" w:color="000000"/>
              <w:right w:val="nil"/>
            </w:tcBorders>
            <w:noWrap/>
            <w:hideMark/>
          </w:tcPr>
          <w:p w:rsidR="002E6DDE" w:rsidRDefault="000508A4" w:rsidP="00585254">
            <w:pPr>
              <w:spacing w:line="240" w:lineRule="auto"/>
              <w:ind w:firstLine="0"/>
              <w:jc w:val="center"/>
              <w:rPr>
                <w:bCs/>
                <w:color w:val="000000"/>
              </w:rPr>
            </w:pPr>
            <w:r w:rsidRPr="00936DDD">
              <w:rPr>
                <w:bCs/>
                <w:color w:val="000000"/>
              </w:rPr>
              <w:t>O</w:t>
            </w:r>
            <w:r w:rsidR="009378B5" w:rsidRPr="00936DDD">
              <w:rPr>
                <w:bCs/>
                <w:color w:val="000000"/>
              </w:rPr>
              <w:t>utros</w:t>
            </w:r>
          </w:p>
          <w:p w:rsidR="009378B5" w:rsidRPr="00936DDD" w:rsidRDefault="009378B5" w:rsidP="00585254">
            <w:pPr>
              <w:spacing w:line="240" w:lineRule="auto"/>
              <w:ind w:firstLine="0"/>
              <w:jc w:val="center"/>
              <w:rPr>
                <w:bCs/>
                <w:color w:val="000000"/>
              </w:rPr>
            </w:pPr>
            <w:r w:rsidRPr="00936DDD">
              <w:rPr>
                <w:bCs/>
                <w:color w:val="000000"/>
              </w:rPr>
              <w:t>(%)</w:t>
            </w:r>
          </w:p>
        </w:tc>
      </w:tr>
      <w:tr w:rsidR="009378B5" w:rsidRPr="00936DDD" w:rsidTr="00C213FE">
        <w:trPr>
          <w:trHeight w:val="255"/>
        </w:trPr>
        <w:tc>
          <w:tcPr>
            <w:tcW w:w="1444" w:type="pct"/>
            <w:noWrap/>
            <w:hideMark/>
          </w:tcPr>
          <w:p w:rsidR="009378B5" w:rsidRPr="00936DDD" w:rsidRDefault="009378B5" w:rsidP="00585254">
            <w:pPr>
              <w:spacing w:line="240" w:lineRule="auto"/>
              <w:ind w:firstLine="0"/>
              <w:rPr>
                <w:bCs/>
                <w:color w:val="000000"/>
              </w:rPr>
            </w:pPr>
            <w:r w:rsidRPr="00936DDD">
              <w:rPr>
                <w:bCs/>
                <w:color w:val="000000"/>
              </w:rPr>
              <w:t>Salários</w:t>
            </w:r>
          </w:p>
        </w:tc>
        <w:tc>
          <w:tcPr>
            <w:tcW w:w="813" w:type="pct"/>
            <w:noWrap/>
            <w:hideMark/>
          </w:tcPr>
          <w:p w:rsidR="009378B5" w:rsidRPr="00936DDD" w:rsidRDefault="009378B5" w:rsidP="00585254">
            <w:pPr>
              <w:spacing w:line="240" w:lineRule="auto"/>
              <w:ind w:right="510" w:firstLine="0"/>
              <w:jc w:val="right"/>
              <w:rPr>
                <w:color w:val="000000"/>
              </w:rPr>
            </w:pPr>
            <w:r w:rsidRPr="00936DDD">
              <w:rPr>
                <w:color w:val="000000"/>
              </w:rPr>
              <w:t>-9,65</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-12,57</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-15,53</w:t>
            </w:r>
          </w:p>
        </w:tc>
        <w:tc>
          <w:tcPr>
            <w:tcW w:w="955" w:type="pct"/>
            <w:noWrap/>
            <w:hideMark/>
          </w:tcPr>
          <w:p w:rsidR="009378B5" w:rsidRPr="00936DDD" w:rsidRDefault="009378B5" w:rsidP="00585254">
            <w:pPr>
              <w:spacing w:line="240" w:lineRule="auto"/>
              <w:ind w:right="510" w:firstLine="0"/>
              <w:jc w:val="right"/>
              <w:rPr>
                <w:color w:val="000000"/>
              </w:rPr>
            </w:pPr>
            <w:r w:rsidRPr="00936DDD">
              <w:rPr>
                <w:color w:val="000000"/>
              </w:rPr>
              <w:t>-5,19</w:t>
            </w:r>
          </w:p>
        </w:tc>
      </w:tr>
      <w:tr w:rsidR="009378B5" w:rsidRPr="00936DDD" w:rsidTr="00C213FE">
        <w:trPr>
          <w:trHeight w:val="255"/>
        </w:trPr>
        <w:tc>
          <w:tcPr>
            <w:tcW w:w="1444" w:type="pct"/>
            <w:noWrap/>
            <w:hideMark/>
          </w:tcPr>
          <w:p w:rsidR="009378B5" w:rsidRPr="00936DDD" w:rsidRDefault="009378B5" w:rsidP="00585254">
            <w:pPr>
              <w:spacing w:line="240" w:lineRule="auto"/>
              <w:ind w:firstLine="0"/>
              <w:rPr>
                <w:bCs/>
                <w:color w:val="000000"/>
              </w:rPr>
            </w:pPr>
            <w:r w:rsidRPr="00936DDD">
              <w:rPr>
                <w:bCs/>
                <w:color w:val="000000"/>
              </w:rPr>
              <w:t>Mat. Prima - Madeiras</w:t>
            </w:r>
          </w:p>
        </w:tc>
        <w:tc>
          <w:tcPr>
            <w:tcW w:w="813" w:type="pct"/>
            <w:noWrap/>
            <w:hideMark/>
          </w:tcPr>
          <w:p w:rsidR="009378B5" w:rsidRPr="00936DDD" w:rsidRDefault="009378B5" w:rsidP="00585254">
            <w:pPr>
              <w:spacing w:line="240" w:lineRule="auto"/>
              <w:ind w:right="510" w:firstLine="0"/>
              <w:jc w:val="right"/>
              <w:rPr>
                <w:color w:val="000000"/>
              </w:rPr>
            </w:pPr>
            <w:r w:rsidRPr="00936DDD">
              <w:rPr>
                <w:color w:val="000000"/>
              </w:rPr>
              <w:t>-9,64</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-12,57</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-15,51</w:t>
            </w:r>
          </w:p>
        </w:tc>
        <w:tc>
          <w:tcPr>
            <w:tcW w:w="955" w:type="pct"/>
            <w:noWrap/>
            <w:hideMark/>
          </w:tcPr>
          <w:p w:rsidR="009378B5" w:rsidRPr="00936DDD" w:rsidRDefault="009378B5" w:rsidP="00585254">
            <w:pPr>
              <w:spacing w:line="240" w:lineRule="auto"/>
              <w:ind w:right="510" w:firstLine="0"/>
              <w:jc w:val="right"/>
              <w:rPr>
                <w:color w:val="000000"/>
              </w:rPr>
            </w:pPr>
            <w:r w:rsidRPr="00936DDD">
              <w:rPr>
                <w:color w:val="000000"/>
              </w:rPr>
              <w:t>-5,22</w:t>
            </w:r>
          </w:p>
        </w:tc>
      </w:tr>
      <w:tr w:rsidR="009378B5" w:rsidRPr="00936DDD" w:rsidTr="00C213FE">
        <w:trPr>
          <w:trHeight w:val="255"/>
        </w:trPr>
        <w:tc>
          <w:tcPr>
            <w:tcW w:w="1444" w:type="pct"/>
            <w:noWrap/>
            <w:hideMark/>
          </w:tcPr>
          <w:p w:rsidR="009378B5" w:rsidRPr="00936DDD" w:rsidRDefault="009378B5" w:rsidP="00585254">
            <w:pPr>
              <w:spacing w:line="240" w:lineRule="auto"/>
              <w:ind w:firstLine="0"/>
              <w:rPr>
                <w:bCs/>
                <w:color w:val="000000"/>
              </w:rPr>
            </w:pPr>
            <w:r w:rsidRPr="00936DDD">
              <w:rPr>
                <w:bCs/>
                <w:color w:val="000000"/>
              </w:rPr>
              <w:t>Outras Mat. Primas</w:t>
            </w:r>
          </w:p>
        </w:tc>
        <w:tc>
          <w:tcPr>
            <w:tcW w:w="813" w:type="pct"/>
            <w:noWrap/>
            <w:hideMark/>
          </w:tcPr>
          <w:p w:rsidR="009378B5" w:rsidRPr="00936DDD" w:rsidRDefault="009378B5" w:rsidP="00585254">
            <w:pPr>
              <w:spacing w:line="240" w:lineRule="auto"/>
              <w:ind w:right="510" w:firstLine="0"/>
              <w:jc w:val="right"/>
              <w:rPr>
                <w:color w:val="000000"/>
              </w:rPr>
            </w:pPr>
            <w:r w:rsidRPr="00936DDD">
              <w:rPr>
                <w:color w:val="000000"/>
              </w:rPr>
              <w:t>-9,64</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-12,57</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-15,52</w:t>
            </w:r>
          </w:p>
        </w:tc>
        <w:tc>
          <w:tcPr>
            <w:tcW w:w="955" w:type="pct"/>
            <w:noWrap/>
            <w:hideMark/>
          </w:tcPr>
          <w:p w:rsidR="009378B5" w:rsidRPr="00936DDD" w:rsidRDefault="009378B5" w:rsidP="00585254">
            <w:pPr>
              <w:spacing w:line="240" w:lineRule="auto"/>
              <w:ind w:right="510" w:firstLine="0"/>
              <w:jc w:val="right"/>
              <w:rPr>
                <w:color w:val="000000"/>
              </w:rPr>
            </w:pPr>
            <w:r w:rsidRPr="00936DDD">
              <w:rPr>
                <w:color w:val="000000"/>
              </w:rPr>
              <w:t>-5,20</w:t>
            </w:r>
          </w:p>
        </w:tc>
      </w:tr>
      <w:tr w:rsidR="009378B5" w:rsidRPr="00936DDD" w:rsidTr="00C213FE">
        <w:trPr>
          <w:trHeight w:val="255"/>
        </w:trPr>
        <w:tc>
          <w:tcPr>
            <w:tcW w:w="1444" w:type="pct"/>
            <w:noWrap/>
            <w:hideMark/>
          </w:tcPr>
          <w:p w:rsidR="009378B5" w:rsidRPr="00936DDD" w:rsidRDefault="009378B5" w:rsidP="00585254">
            <w:pPr>
              <w:spacing w:line="240" w:lineRule="auto"/>
              <w:ind w:firstLine="0"/>
              <w:rPr>
                <w:bCs/>
                <w:color w:val="000000"/>
              </w:rPr>
            </w:pPr>
            <w:r w:rsidRPr="00936DDD">
              <w:rPr>
                <w:bCs/>
                <w:color w:val="000000"/>
              </w:rPr>
              <w:t>Energia Elétrica</w:t>
            </w:r>
          </w:p>
        </w:tc>
        <w:tc>
          <w:tcPr>
            <w:tcW w:w="813" w:type="pct"/>
            <w:noWrap/>
            <w:hideMark/>
          </w:tcPr>
          <w:p w:rsidR="009378B5" w:rsidRPr="00936DDD" w:rsidRDefault="009378B5" w:rsidP="00585254">
            <w:pPr>
              <w:spacing w:line="240" w:lineRule="auto"/>
              <w:ind w:right="510" w:firstLine="0"/>
              <w:jc w:val="right"/>
              <w:rPr>
                <w:color w:val="000000"/>
              </w:rPr>
            </w:pPr>
            <w:r w:rsidRPr="00936DDD">
              <w:rPr>
                <w:color w:val="000000"/>
              </w:rPr>
              <w:t>-15,67</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-13,26</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-30,71</w:t>
            </w:r>
          </w:p>
        </w:tc>
        <w:tc>
          <w:tcPr>
            <w:tcW w:w="955" w:type="pct"/>
            <w:noWrap/>
            <w:hideMark/>
          </w:tcPr>
          <w:p w:rsidR="009378B5" w:rsidRPr="00936DDD" w:rsidRDefault="009378B5" w:rsidP="00585254">
            <w:pPr>
              <w:spacing w:line="240" w:lineRule="auto"/>
              <w:ind w:right="510" w:firstLine="0"/>
              <w:jc w:val="right"/>
              <w:rPr>
                <w:color w:val="000000"/>
              </w:rPr>
            </w:pPr>
            <w:r w:rsidRPr="00936DDD">
              <w:rPr>
                <w:color w:val="000000"/>
              </w:rPr>
              <w:t>-12,92</w:t>
            </w:r>
          </w:p>
        </w:tc>
      </w:tr>
      <w:tr w:rsidR="009378B5" w:rsidRPr="00936DDD" w:rsidTr="00C213FE">
        <w:trPr>
          <w:trHeight w:val="255"/>
        </w:trPr>
        <w:tc>
          <w:tcPr>
            <w:tcW w:w="1444" w:type="pct"/>
            <w:noWrap/>
            <w:hideMark/>
          </w:tcPr>
          <w:p w:rsidR="009378B5" w:rsidRPr="00936DDD" w:rsidRDefault="009378B5" w:rsidP="00585254">
            <w:pPr>
              <w:spacing w:line="240" w:lineRule="auto"/>
              <w:ind w:firstLine="0"/>
              <w:rPr>
                <w:bCs/>
                <w:color w:val="000000"/>
              </w:rPr>
            </w:pPr>
            <w:r w:rsidRPr="00936DDD">
              <w:rPr>
                <w:bCs/>
                <w:color w:val="000000"/>
              </w:rPr>
              <w:t>Outros Gastos</w:t>
            </w:r>
          </w:p>
        </w:tc>
        <w:tc>
          <w:tcPr>
            <w:tcW w:w="813" w:type="pct"/>
            <w:noWrap/>
            <w:hideMark/>
          </w:tcPr>
          <w:p w:rsidR="009378B5" w:rsidRPr="00936DDD" w:rsidRDefault="009378B5" w:rsidP="00585254">
            <w:pPr>
              <w:spacing w:line="240" w:lineRule="auto"/>
              <w:ind w:right="510" w:firstLine="0"/>
              <w:jc w:val="right"/>
              <w:rPr>
                <w:color w:val="000000"/>
              </w:rPr>
            </w:pPr>
            <w:r w:rsidRPr="00936DDD">
              <w:rPr>
                <w:color w:val="000000"/>
              </w:rPr>
              <w:t>-9,67</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-12,53</w:t>
            </w:r>
          </w:p>
        </w:tc>
        <w:tc>
          <w:tcPr>
            <w:tcW w:w="894" w:type="pct"/>
            <w:noWrap/>
            <w:hideMark/>
          </w:tcPr>
          <w:p w:rsidR="009378B5" w:rsidRPr="00936DDD" w:rsidRDefault="009378B5" w:rsidP="00585254">
            <w:pPr>
              <w:spacing w:line="240" w:lineRule="auto"/>
              <w:ind w:right="510" w:firstLine="0"/>
              <w:jc w:val="right"/>
              <w:rPr>
                <w:color w:val="000000"/>
              </w:rPr>
            </w:pPr>
            <w:r w:rsidRPr="00936DDD">
              <w:rPr>
                <w:color w:val="000000"/>
              </w:rPr>
              <w:t>-15,55</w:t>
            </w:r>
          </w:p>
        </w:tc>
        <w:tc>
          <w:tcPr>
            <w:tcW w:w="955" w:type="pct"/>
            <w:noWrap/>
            <w:hideMark/>
          </w:tcPr>
          <w:p w:rsidR="009378B5" w:rsidRPr="00936DDD" w:rsidRDefault="009378B5" w:rsidP="00585254">
            <w:pPr>
              <w:spacing w:line="240" w:lineRule="auto"/>
              <w:ind w:right="510" w:firstLine="0"/>
              <w:jc w:val="right"/>
              <w:rPr>
                <w:color w:val="000000"/>
              </w:rPr>
            </w:pPr>
            <w:r w:rsidRPr="00936DDD">
              <w:rPr>
                <w:color w:val="000000"/>
              </w:rPr>
              <w:t>-14,31</w:t>
            </w:r>
          </w:p>
        </w:tc>
      </w:tr>
    </w:tbl>
    <w:p w:rsidR="009378B5" w:rsidRPr="009F40D3" w:rsidRDefault="009378B5" w:rsidP="00585254">
      <w:pPr>
        <w:ind w:firstLine="0"/>
        <w:rPr>
          <w:sz w:val="20"/>
          <w:szCs w:val="20"/>
        </w:rPr>
      </w:pPr>
      <w:r w:rsidRPr="009F40D3">
        <w:rPr>
          <w:sz w:val="20"/>
          <w:szCs w:val="20"/>
        </w:rPr>
        <w:t>Fonte: Resultados da pesquisa</w:t>
      </w:r>
      <w:r w:rsidR="00F811D6" w:rsidRPr="009F40D3">
        <w:rPr>
          <w:sz w:val="20"/>
          <w:szCs w:val="20"/>
        </w:rPr>
        <w:t>.</w:t>
      </w:r>
    </w:p>
    <w:p w:rsidR="00DB23B7" w:rsidRPr="009F40D3" w:rsidRDefault="00DB23B7" w:rsidP="009F40D3"/>
    <w:p w:rsidR="009378B5" w:rsidRDefault="009378B5" w:rsidP="009F40D3">
      <w:r w:rsidRPr="00936DDD">
        <w:t>Na tabela acima também se observa a ineficiência ao tratar-se do uso de energia elétrica. Em todas as linhas</w:t>
      </w:r>
      <w:r w:rsidR="00512669" w:rsidRPr="00936DDD">
        <w:t>, exceto no grupo de “sala de estar e outros”</w:t>
      </w:r>
      <w:r w:rsidRPr="00936DDD">
        <w:t>, a energia elétrica é o principal custo a ser reduzido pelas empresas ineficientes.</w:t>
      </w:r>
      <w:r w:rsidR="00512669" w:rsidRPr="00936DDD">
        <w:t xml:space="preserve"> </w:t>
      </w:r>
      <w:r w:rsidR="00F17624" w:rsidRPr="00936DDD">
        <w:t>A linha de</w:t>
      </w:r>
      <w:r w:rsidR="00512669" w:rsidRPr="00936DDD">
        <w:t xml:space="preserve"> salas</w:t>
      </w:r>
      <w:r w:rsidR="00C01048" w:rsidRPr="00936DDD">
        <w:t xml:space="preserve"> de estar e outras linhas, como escritório, cozinha, apresenta</w:t>
      </w:r>
      <w:r w:rsidR="00F17624" w:rsidRPr="00936DDD">
        <w:t>m</w:t>
      </w:r>
      <w:r w:rsidR="00C01048" w:rsidRPr="00936DDD">
        <w:t xml:space="preserve"> o grupo com a menor necessidade de redução em todos os insumos especificados</w:t>
      </w:r>
      <w:r w:rsidR="00F17624" w:rsidRPr="00936DDD">
        <w:t xml:space="preserve">, exceto nos </w:t>
      </w:r>
      <w:r w:rsidR="00DB6826" w:rsidRPr="00936DDD">
        <w:t>“</w:t>
      </w:r>
      <w:r w:rsidR="00F17624" w:rsidRPr="00936DDD">
        <w:t>outros gastos</w:t>
      </w:r>
      <w:r w:rsidR="00DB6826" w:rsidRPr="00936DDD">
        <w:t>”</w:t>
      </w:r>
      <w:r w:rsidR="00C01048" w:rsidRPr="00936DDD">
        <w:t>.</w:t>
      </w:r>
    </w:p>
    <w:p w:rsidR="000D654D" w:rsidRDefault="000D654D" w:rsidP="009F40D3"/>
    <w:p w:rsidR="000835E9" w:rsidRPr="00936DDD" w:rsidRDefault="000835E9" w:rsidP="009F40D3"/>
    <w:p w:rsidR="0021454E" w:rsidRPr="00936DDD" w:rsidRDefault="00A72264" w:rsidP="00585254">
      <w:pPr>
        <w:pStyle w:val="Ttulo2"/>
        <w:ind w:firstLine="0"/>
        <w:jc w:val="both"/>
        <w:rPr>
          <w:sz w:val="24"/>
          <w:szCs w:val="24"/>
        </w:rPr>
      </w:pPr>
      <w:r>
        <w:rPr>
          <w:sz w:val="24"/>
          <w:szCs w:val="24"/>
        </w:rPr>
        <w:t xml:space="preserve">4.3. </w:t>
      </w:r>
      <w:r w:rsidR="000D654D">
        <w:rPr>
          <w:sz w:val="24"/>
          <w:szCs w:val="24"/>
        </w:rPr>
        <w:t>Análise discriminante</w:t>
      </w:r>
    </w:p>
    <w:p w:rsidR="0021454E" w:rsidRDefault="0021454E" w:rsidP="0021454E"/>
    <w:p w:rsidR="00E63AF4" w:rsidRPr="00500EA4" w:rsidRDefault="00E63AF4" w:rsidP="00E63AF4">
      <w:r w:rsidRPr="00500EA4">
        <w:t>Após calcular as medidas de eficiência para as empresas, as mesmas foram agrupadas em termos de eficiência técnica</w:t>
      </w:r>
      <w:r>
        <w:t xml:space="preserve"> a fim de proceder a análise discriminante e avaliar quais fatores discriminam a característica de eficiência ou ineficiência das empresas</w:t>
      </w:r>
      <w:r w:rsidRPr="00500EA4">
        <w:t>. Para garantir melhores resultados, utilizou-se a medida de eficiência técnica com retornos constantes, uma vez que assim pode-se verificar o papel da pura eficiência e da eficiência de escala na discriminação das empresas eficientes e ineficientes.</w:t>
      </w:r>
    </w:p>
    <w:p w:rsidR="00E63AF4" w:rsidRPr="00500EA4" w:rsidRDefault="00E63AF4" w:rsidP="00E63AF4">
      <w:r w:rsidRPr="00500EA4">
        <w:t>O primeiro grupo foi formado pelas empresas 100% eficientes. O outro grupo de empresas, denominado de ineficientes, foi composto por aquelas cujas medidas de eficiência técnica foram inferiores a 1.</w:t>
      </w:r>
    </w:p>
    <w:p w:rsidR="00E63AF4" w:rsidRPr="00500EA4" w:rsidRDefault="00E63AF4" w:rsidP="00E63AF4">
      <w:r w:rsidRPr="00500EA4">
        <w:t>Separados os grupos, aplicou-se a análise discriminante, cuja variável dependente foi o grupo no qual a empresa pertencia (eficiente ou ineficiente) e as variáveis explicativas foram variáveis contábeis, econômicas, de eficiência, administrativas e estruturais</w:t>
      </w:r>
      <w:r>
        <w:t>, coletadas e/</w:t>
      </w:r>
      <w:r w:rsidRPr="00500EA4">
        <w:t>ou calculadas por meio de dados fornecidos pelas empresas via questionário.</w:t>
      </w:r>
    </w:p>
    <w:p w:rsidR="00E63AF4" w:rsidRPr="00500EA4" w:rsidRDefault="00E63AF4" w:rsidP="00E63AF4">
      <w:pPr>
        <w:rPr>
          <w:color w:val="000000" w:themeColor="text1"/>
        </w:rPr>
      </w:pPr>
      <w:r w:rsidRPr="00500EA4">
        <w:t xml:space="preserve">Diante da análise, as variáveis que discriminaram a formação dos </w:t>
      </w:r>
      <w:r w:rsidRPr="00500EA4">
        <w:rPr>
          <w:color w:val="000000" w:themeColor="text1"/>
        </w:rPr>
        <w:t>dois grupos foram: eficiência pura, treinamento e qualificação de pessoal e eficiência de escala.</w:t>
      </w:r>
    </w:p>
    <w:p w:rsidR="00E63AF4" w:rsidRPr="00500EA4" w:rsidRDefault="00E63AF4" w:rsidP="00E63AF4">
      <w:pPr>
        <w:rPr>
          <w:color w:val="000000" w:themeColor="text1"/>
        </w:rPr>
      </w:pPr>
      <w:r w:rsidRPr="00500EA4">
        <w:rPr>
          <w:color w:val="000000" w:themeColor="text1"/>
        </w:rPr>
        <w:t xml:space="preserve">Como a pura eficiência e eficiência de escala compõe a eficiência com retornos constantes, já era </w:t>
      </w:r>
      <w:r w:rsidR="00862317" w:rsidRPr="00500EA4">
        <w:rPr>
          <w:color w:val="000000" w:themeColor="text1"/>
        </w:rPr>
        <w:t>esperada</w:t>
      </w:r>
      <w:r w:rsidRPr="00500EA4">
        <w:rPr>
          <w:color w:val="000000" w:themeColor="text1"/>
        </w:rPr>
        <w:t xml:space="preserve"> a presença das mesmas com</w:t>
      </w:r>
      <w:r w:rsidR="00862317">
        <w:rPr>
          <w:color w:val="000000" w:themeColor="text1"/>
        </w:rPr>
        <w:t>o</w:t>
      </w:r>
      <w:r w:rsidRPr="00500EA4">
        <w:rPr>
          <w:color w:val="000000" w:themeColor="text1"/>
        </w:rPr>
        <w:t xml:space="preserve"> variáveis discriminantes, contudo o que se quer ao incluí-las é ver a importância de cada uma com</w:t>
      </w:r>
      <w:r>
        <w:rPr>
          <w:color w:val="000000" w:themeColor="text1"/>
        </w:rPr>
        <w:t>o</w:t>
      </w:r>
      <w:r w:rsidRPr="00500EA4">
        <w:rPr>
          <w:color w:val="000000" w:themeColor="text1"/>
        </w:rPr>
        <w:t xml:space="preserve"> variável discriminante.</w:t>
      </w:r>
    </w:p>
    <w:p w:rsidR="00E63AF4" w:rsidRPr="00500EA4" w:rsidRDefault="00E63AF4" w:rsidP="00E63AF4">
      <w:r w:rsidRPr="00500EA4">
        <w:rPr>
          <w:color w:val="000000" w:themeColor="text1"/>
        </w:rPr>
        <w:t>Na análise, a variável “eficiência pura”</w:t>
      </w:r>
      <w:r w:rsidRPr="00500EA4">
        <w:t xml:space="preserve"> é a que mais discrimina as empresas dos dois grupos, seguida da variável “treinamento e qualificação de pessoal” e da “eficiência de escala”. As demais variáveis inseridas na análise não foram significativas para discriminar as empresas entre eficientes e ineficientes. Assim, é possível afirmar que as variáveis apresentadas são as que causam maior divergência ou distinguem melhor os grupos expostos.</w:t>
      </w:r>
    </w:p>
    <w:p w:rsidR="00E63AF4" w:rsidRPr="00500EA4" w:rsidRDefault="00E63AF4" w:rsidP="00E63AF4">
      <w:r w:rsidRPr="00500EA4">
        <w:t xml:space="preserve">Na Tabela </w:t>
      </w:r>
      <w:r>
        <w:t>10</w:t>
      </w:r>
      <w:r w:rsidRPr="00500EA4">
        <w:t>, são apresentados alguns indicadores da qualidade de ajustamento da função discriminante. Os resultados mostram a capacidade de discriminação para a função.</w:t>
      </w:r>
    </w:p>
    <w:p w:rsidR="00E63AF4" w:rsidRPr="00500EA4" w:rsidRDefault="00E63AF4" w:rsidP="00E63AF4">
      <w:pPr>
        <w:rPr>
          <w:color w:val="000000" w:themeColor="text1"/>
        </w:rPr>
      </w:pPr>
    </w:p>
    <w:p w:rsidR="00E63AF4" w:rsidRPr="00F322CE" w:rsidRDefault="00E63AF4" w:rsidP="00585254">
      <w:pPr>
        <w:pStyle w:val="Estilo10"/>
        <w:spacing w:line="240" w:lineRule="auto"/>
        <w:ind w:firstLine="0"/>
        <w:rPr>
          <w:bCs w:val="0"/>
          <w:szCs w:val="24"/>
        </w:rPr>
      </w:pPr>
      <w:bookmarkStart w:id="10" w:name="_Toc249207189"/>
      <w:bookmarkStart w:id="11" w:name="_Toc251749498"/>
      <w:r w:rsidRPr="00F322CE">
        <w:rPr>
          <w:bCs w:val="0"/>
          <w:szCs w:val="24"/>
        </w:rPr>
        <w:t>Tabela 10 – Indicadores de eficiência da função</w:t>
      </w:r>
      <w:bookmarkEnd w:id="10"/>
      <w:bookmarkEnd w:id="11"/>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895"/>
        <w:gridCol w:w="1895"/>
        <w:gridCol w:w="1895"/>
        <w:gridCol w:w="1894"/>
        <w:gridCol w:w="1707"/>
      </w:tblGrid>
      <w:tr w:rsidR="00E63AF4" w:rsidRPr="00BE7063" w:rsidTr="00AA5F59">
        <w:tc>
          <w:tcPr>
            <w:tcW w:w="102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Função</w:t>
            </w:r>
          </w:p>
        </w:tc>
        <w:tc>
          <w:tcPr>
            <w:tcW w:w="1020" w:type="pct"/>
            <w:tcBorders>
              <w:top w:val="single" w:sz="4" w:space="0" w:color="auto"/>
              <w:bottom w:val="single" w:sz="4" w:space="0" w:color="auto"/>
            </w:tcBorders>
            <w:vAlign w:val="center"/>
          </w:tcPr>
          <w:p w:rsidR="00E63AF4" w:rsidRPr="004A5EB6" w:rsidRDefault="00E63AF4" w:rsidP="00585254">
            <w:pPr>
              <w:spacing w:line="240" w:lineRule="auto"/>
              <w:ind w:firstLine="0"/>
              <w:jc w:val="center"/>
              <w:rPr>
                <w:i/>
              </w:rPr>
            </w:pPr>
            <w:proofErr w:type="spellStart"/>
            <w:r w:rsidRPr="004A5EB6">
              <w:rPr>
                <w:i/>
              </w:rPr>
              <w:t>Eigenvalue</w:t>
            </w:r>
            <w:proofErr w:type="spellEnd"/>
          </w:p>
        </w:tc>
        <w:tc>
          <w:tcPr>
            <w:tcW w:w="102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 da variância</w:t>
            </w:r>
          </w:p>
        </w:tc>
        <w:tc>
          <w:tcPr>
            <w:tcW w:w="102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 acumulado</w:t>
            </w:r>
          </w:p>
        </w:tc>
        <w:tc>
          <w:tcPr>
            <w:tcW w:w="919"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Correlação canônica</w:t>
            </w:r>
          </w:p>
        </w:tc>
      </w:tr>
      <w:tr w:rsidR="00E63AF4" w:rsidRPr="00BE7063" w:rsidTr="00AA5F59">
        <w:tc>
          <w:tcPr>
            <w:tcW w:w="102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t>1</w:t>
            </w:r>
          </w:p>
        </w:tc>
        <w:tc>
          <w:tcPr>
            <w:tcW w:w="102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rPr>
                <w:color w:val="000000"/>
              </w:rPr>
              <w:t>2,258</w:t>
            </w:r>
          </w:p>
        </w:tc>
        <w:tc>
          <w:tcPr>
            <w:tcW w:w="102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t>100</w:t>
            </w:r>
          </w:p>
        </w:tc>
        <w:tc>
          <w:tcPr>
            <w:tcW w:w="102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t>100</w:t>
            </w:r>
          </w:p>
        </w:tc>
        <w:tc>
          <w:tcPr>
            <w:tcW w:w="919"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rPr>
                <w:color w:val="000000"/>
              </w:rPr>
              <w:t>0,833</w:t>
            </w:r>
          </w:p>
        </w:tc>
      </w:tr>
    </w:tbl>
    <w:p w:rsidR="00E63AF4" w:rsidRPr="00500EA4" w:rsidRDefault="00E63AF4" w:rsidP="00585254">
      <w:pPr>
        <w:ind w:firstLine="0"/>
        <w:rPr>
          <w:sz w:val="20"/>
          <w:szCs w:val="20"/>
        </w:rPr>
      </w:pPr>
      <w:r w:rsidRPr="00500EA4">
        <w:rPr>
          <w:sz w:val="20"/>
          <w:szCs w:val="20"/>
        </w:rPr>
        <w:t>Fonte: Resultados da Pesquisa</w:t>
      </w:r>
      <w:r>
        <w:rPr>
          <w:sz w:val="20"/>
          <w:szCs w:val="20"/>
        </w:rPr>
        <w:t>.</w:t>
      </w:r>
    </w:p>
    <w:p w:rsidR="00944601" w:rsidRDefault="00944601" w:rsidP="00E63AF4"/>
    <w:p w:rsidR="00E63AF4" w:rsidRPr="00500EA4" w:rsidRDefault="00E63AF4" w:rsidP="00E63AF4">
      <w:r w:rsidRPr="00500EA4">
        <w:t>Como a análise tem dois grupos, foi gerada apenas uma função discriminante. Na segunda coluna, é mostrado o valor “</w:t>
      </w:r>
      <w:proofErr w:type="spellStart"/>
      <w:r w:rsidRPr="004A5EB6">
        <w:rPr>
          <w:i/>
        </w:rPr>
        <w:t>eigenvalue</w:t>
      </w:r>
      <w:proofErr w:type="spellEnd"/>
      <w:r w:rsidRPr="00500EA4">
        <w:t xml:space="preserve">”, que é a razão da variância entre os grupos e a variância dentro dos grupos. Quanto maior o </w:t>
      </w:r>
      <w:proofErr w:type="spellStart"/>
      <w:r w:rsidRPr="004A5EB6">
        <w:rPr>
          <w:i/>
        </w:rPr>
        <w:t>eigenvalue</w:t>
      </w:r>
      <w:proofErr w:type="spellEnd"/>
      <w:r w:rsidRPr="00500EA4">
        <w:t>, maior parte da variância da variável dependente é explicada pela função. Na terceira coluna, é mostrado o percentual da variância explicado pela função e, na quarta, o percentual acumulado de variância explicada. É possível observar o valor de associação das variáveis independentes e a variável dependente através da correlação canônica na última coluna, em que o quadrado dessa correlação é o percentual de variância da variável dependente discriminado pelas variáveis independentes.</w:t>
      </w:r>
    </w:p>
    <w:p w:rsidR="00E63AF4" w:rsidRPr="00500EA4" w:rsidRDefault="00E63AF4" w:rsidP="00E63AF4">
      <w:r w:rsidRPr="00500EA4">
        <w:t xml:space="preserve">Conforme mostra a Tabela </w:t>
      </w:r>
      <w:r>
        <w:t>11</w:t>
      </w:r>
      <w:r w:rsidRPr="00500EA4">
        <w:t xml:space="preserve">, o Lambda de </w:t>
      </w:r>
      <w:proofErr w:type="spellStart"/>
      <w:r w:rsidRPr="00500EA4">
        <w:t>Wilks</w:t>
      </w:r>
      <w:proofErr w:type="spellEnd"/>
      <w:r w:rsidRPr="00500EA4">
        <w:t xml:space="preserve"> testa a significância do </w:t>
      </w:r>
      <w:proofErr w:type="spellStart"/>
      <w:r w:rsidRPr="004A5EB6">
        <w:rPr>
          <w:i/>
        </w:rPr>
        <w:t>eigenvalue</w:t>
      </w:r>
      <w:proofErr w:type="spellEnd"/>
      <w:r w:rsidRPr="00500EA4">
        <w:t xml:space="preserve"> para a função. O Lambda de </w:t>
      </w:r>
      <w:proofErr w:type="spellStart"/>
      <w:r w:rsidRPr="00500EA4">
        <w:t>Wilks</w:t>
      </w:r>
      <w:proofErr w:type="spellEnd"/>
      <w:r w:rsidRPr="00500EA4">
        <w:t xml:space="preserve"> é a proporção do total da variância na função discriminante que não é explicada pelas diferenças entre grupos. Valores próximos de zero significam que as médias do grupo são significativamente diferentes, portanto, quanto menor o valor de Lambda, melhor é a função. O nível de significância comprova que a probabilidade de se aceitar a hipótese nula quando na verdade ela é falsa (erro tipo II) é zero.</w:t>
      </w:r>
    </w:p>
    <w:p w:rsidR="00E63AF4" w:rsidRPr="00500EA4" w:rsidRDefault="00E63AF4" w:rsidP="00E63AF4">
      <w:pPr>
        <w:rPr>
          <w:color w:val="000000" w:themeColor="text1"/>
        </w:rPr>
      </w:pPr>
    </w:p>
    <w:p w:rsidR="00E63AF4" w:rsidRPr="00F322CE" w:rsidRDefault="00E63AF4" w:rsidP="00585254">
      <w:pPr>
        <w:pStyle w:val="Estilo10"/>
        <w:spacing w:line="240" w:lineRule="auto"/>
        <w:ind w:firstLine="0"/>
        <w:rPr>
          <w:bCs w:val="0"/>
          <w:szCs w:val="24"/>
        </w:rPr>
      </w:pPr>
      <w:bookmarkStart w:id="12" w:name="_Toc249207190"/>
      <w:bookmarkStart w:id="13" w:name="_Toc251749499"/>
      <w:r w:rsidRPr="00F322CE">
        <w:rPr>
          <w:bCs w:val="0"/>
          <w:szCs w:val="24"/>
        </w:rPr>
        <w:t xml:space="preserve">Tabela 11 – Significância da função (Lambda de </w:t>
      </w:r>
      <w:proofErr w:type="spellStart"/>
      <w:r w:rsidRPr="00F322CE">
        <w:rPr>
          <w:bCs w:val="0"/>
          <w:szCs w:val="24"/>
        </w:rPr>
        <w:t>Wilks</w:t>
      </w:r>
      <w:proofErr w:type="spellEnd"/>
      <w:r w:rsidRPr="00F322CE">
        <w:rPr>
          <w:bCs w:val="0"/>
          <w:szCs w:val="24"/>
        </w:rPr>
        <w:t>)</w:t>
      </w:r>
      <w:bookmarkEnd w:id="12"/>
      <w:bookmarkEnd w:id="13"/>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858"/>
        <w:gridCol w:w="1857"/>
        <w:gridCol w:w="1857"/>
        <w:gridCol w:w="1857"/>
        <w:gridCol w:w="1857"/>
      </w:tblGrid>
      <w:tr w:rsidR="00E63AF4" w:rsidRPr="00BE7063" w:rsidTr="00AA5F59">
        <w:tc>
          <w:tcPr>
            <w:tcW w:w="100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Teste da função</w:t>
            </w:r>
          </w:p>
        </w:tc>
        <w:tc>
          <w:tcPr>
            <w:tcW w:w="100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 xml:space="preserve">Lambda de </w:t>
            </w:r>
            <w:proofErr w:type="spellStart"/>
            <w:r w:rsidRPr="00BE7063">
              <w:t>Wilks</w:t>
            </w:r>
            <w:proofErr w:type="spellEnd"/>
          </w:p>
        </w:tc>
        <w:tc>
          <w:tcPr>
            <w:tcW w:w="100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proofErr w:type="spellStart"/>
            <w:r w:rsidRPr="00BE7063">
              <w:t>Qui</w:t>
            </w:r>
            <w:proofErr w:type="spellEnd"/>
            <w:r w:rsidRPr="00BE7063">
              <w:t>-Quadrado</w:t>
            </w:r>
          </w:p>
        </w:tc>
        <w:tc>
          <w:tcPr>
            <w:tcW w:w="100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GL</w:t>
            </w:r>
          </w:p>
        </w:tc>
        <w:tc>
          <w:tcPr>
            <w:tcW w:w="1000" w:type="pct"/>
            <w:tcBorders>
              <w:top w:val="single" w:sz="4" w:space="0" w:color="auto"/>
              <w:bottom w:val="single" w:sz="4" w:space="0" w:color="auto"/>
            </w:tcBorders>
            <w:vAlign w:val="center"/>
          </w:tcPr>
          <w:p w:rsidR="00E63AF4" w:rsidRPr="00BE7063" w:rsidRDefault="00E63AF4" w:rsidP="00585254">
            <w:pPr>
              <w:spacing w:line="240" w:lineRule="auto"/>
              <w:ind w:firstLine="0"/>
              <w:jc w:val="center"/>
            </w:pPr>
            <w:r w:rsidRPr="00BE7063">
              <w:t>Significância</w:t>
            </w:r>
          </w:p>
        </w:tc>
      </w:tr>
      <w:tr w:rsidR="00E63AF4" w:rsidRPr="00BE7063" w:rsidTr="00AA5F59">
        <w:tc>
          <w:tcPr>
            <w:tcW w:w="100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t>1</w:t>
            </w:r>
          </w:p>
        </w:tc>
        <w:tc>
          <w:tcPr>
            <w:tcW w:w="100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rPr>
                <w:color w:val="000000"/>
              </w:rPr>
              <w:t>0,307</w:t>
            </w:r>
          </w:p>
        </w:tc>
        <w:tc>
          <w:tcPr>
            <w:tcW w:w="100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rPr>
                <w:color w:val="000000"/>
              </w:rPr>
              <w:t>56,103</w:t>
            </w:r>
          </w:p>
        </w:tc>
        <w:tc>
          <w:tcPr>
            <w:tcW w:w="100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rPr>
                <w:color w:val="000000"/>
              </w:rPr>
              <w:t>3</w:t>
            </w:r>
          </w:p>
        </w:tc>
        <w:tc>
          <w:tcPr>
            <w:tcW w:w="1000" w:type="pct"/>
            <w:tcBorders>
              <w:top w:val="single" w:sz="4" w:space="0" w:color="auto"/>
              <w:bottom w:val="single" w:sz="4" w:space="0" w:color="auto"/>
            </w:tcBorders>
          </w:tcPr>
          <w:p w:rsidR="00E63AF4" w:rsidRPr="00BE7063" w:rsidRDefault="00E63AF4" w:rsidP="00585254">
            <w:pPr>
              <w:spacing w:line="240" w:lineRule="auto"/>
              <w:ind w:firstLine="0"/>
              <w:jc w:val="center"/>
            </w:pPr>
            <w:r w:rsidRPr="00BE7063">
              <w:t>0,000</w:t>
            </w:r>
          </w:p>
        </w:tc>
      </w:tr>
    </w:tbl>
    <w:p w:rsidR="00E63AF4" w:rsidRDefault="00E63AF4" w:rsidP="00585254">
      <w:pPr>
        <w:ind w:firstLine="0"/>
        <w:rPr>
          <w:sz w:val="20"/>
          <w:szCs w:val="20"/>
        </w:rPr>
      </w:pPr>
      <w:r w:rsidRPr="00500EA4">
        <w:rPr>
          <w:sz w:val="20"/>
          <w:szCs w:val="20"/>
        </w:rPr>
        <w:t>Fonte: Resultados da Pesquisa</w:t>
      </w:r>
      <w:r>
        <w:rPr>
          <w:sz w:val="20"/>
          <w:szCs w:val="20"/>
        </w:rPr>
        <w:t>.</w:t>
      </w:r>
    </w:p>
    <w:p w:rsidR="00E63AF4" w:rsidRPr="00500EA4" w:rsidRDefault="00E63AF4" w:rsidP="00E63AF4"/>
    <w:p w:rsidR="00E63AF4" w:rsidRDefault="00E63AF4" w:rsidP="00E63AF4">
      <w:r w:rsidRPr="00500EA4">
        <w:t>Com os valores dos coeficientes, que indicam a capacidade relativa da variável independente em prever o comportamento da variável dependente, é possível especificar a função discriminante. A função é dada por:</w:t>
      </w:r>
    </w:p>
    <w:p w:rsidR="00E63AF4" w:rsidRPr="00500EA4" w:rsidRDefault="00E63AF4" w:rsidP="00E63AF4"/>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8070"/>
        <w:gridCol w:w="643"/>
      </w:tblGrid>
      <w:tr w:rsidR="00E63AF4" w:rsidTr="00E63AF4">
        <w:tc>
          <w:tcPr>
            <w:tcW w:w="309" w:type="pct"/>
          </w:tcPr>
          <w:p w:rsidR="00E63AF4" w:rsidRDefault="00E63AF4" w:rsidP="00585254">
            <w:pPr>
              <w:spacing w:line="240" w:lineRule="auto"/>
              <w:ind w:firstLine="0"/>
            </w:pPr>
          </w:p>
        </w:tc>
        <w:tc>
          <w:tcPr>
            <w:tcW w:w="4345" w:type="pct"/>
            <w:vAlign w:val="center"/>
          </w:tcPr>
          <w:p w:rsidR="00E63AF4" w:rsidRPr="00F322CE" w:rsidRDefault="00E63AF4" w:rsidP="00585254">
            <w:pPr>
              <w:spacing w:line="240" w:lineRule="auto"/>
              <w:ind w:firstLine="0"/>
              <w:jc w:val="center"/>
              <w:rPr>
                <w:rFonts w:ascii="Cambria Math" w:hAnsi="Cambria Math" w:cstheme="minorBidi"/>
                <w:color w:val="000000" w:themeColor="text1"/>
                <w:sz w:val="22"/>
                <w:szCs w:val="22"/>
                <w:oMath/>
              </w:rPr>
            </w:pPr>
            <m:oMathPara>
              <m:oMath>
                <m:r>
                  <w:rPr>
                    <w:rFonts w:ascii="Cambria Math" w:hAnsi="Cambria Math"/>
                  </w:rPr>
                  <m:t xml:space="preserve">D = 0,648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 0,557</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+ 0,949 </m:t>
                </m:r>
                <m:sSub>
                  <m:sSubPr>
                    <m:ctrlPr>
                      <w:rPr>
                        <w:rFonts w:ascii="Cambria Math" w:hAnsi="Cambria Math"/>
                        <w:i/>
                      </w:rPr>
                    </m:ctrlPr>
                  </m:sSubPr>
                  <m:e>
                    <m:r>
                      <w:rPr>
                        <w:rFonts w:ascii="Cambria Math" w:hAnsi="Cambria Math"/>
                      </w:rPr>
                      <m:t>X</m:t>
                    </m:r>
                  </m:e>
                  <m:sub>
                    <m:r>
                      <w:rPr>
                        <w:rFonts w:ascii="Cambria Math" w:hAnsi="Cambria Math"/>
                      </w:rPr>
                      <m:t>3</m:t>
                    </m:r>
                  </m:sub>
                </m:sSub>
              </m:oMath>
            </m:oMathPara>
          </w:p>
        </w:tc>
        <w:tc>
          <w:tcPr>
            <w:tcW w:w="346" w:type="pct"/>
          </w:tcPr>
          <w:p w:rsidR="00E63AF4" w:rsidRDefault="00E63AF4" w:rsidP="00585254">
            <w:pPr>
              <w:spacing w:line="240" w:lineRule="auto"/>
              <w:ind w:firstLine="0"/>
            </w:pPr>
            <w:r>
              <w:t>(8)</w:t>
            </w:r>
          </w:p>
        </w:tc>
      </w:tr>
    </w:tbl>
    <w:p w:rsidR="00E63AF4" w:rsidRPr="00500EA4" w:rsidRDefault="00E63AF4" w:rsidP="00E63AF4">
      <w:pPr>
        <w:rPr>
          <w:color w:val="000000" w:themeColor="text1"/>
        </w:rPr>
      </w:pPr>
    </w:p>
    <w:p w:rsidR="00E63AF4" w:rsidRPr="00500EA4" w:rsidRDefault="00E63AF4" w:rsidP="00585254">
      <w:pPr>
        <w:ind w:firstLine="0"/>
        <w:rPr>
          <w:rFonts w:eastAsiaTheme="minorEastAsia"/>
        </w:rPr>
      </w:pPr>
      <w:proofErr w:type="gramStart"/>
      <w:r w:rsidRPr="00500EA4">
        <w:rPr>
          <w:color w:val="000000" w:themeColor="text1"/>
        </w:rPr>
        <w:t xml:space="preserve">onde </w:t>
      </w:r>
      <m:oMath>
        <m:sSub>
          <m:sSubPr>
            <m:ctrlPr>
              <w:rPr>
                <w:rFonts w:ascii="Cambria Math" w:hAnsi="Cambria Math"/>
                <w:i/>
              </w:rPr>
            </m:ctrlPr>
          </m:sSubPr>
          <m:e>
            <m:r>
              <w:rPr>
                <w:rFonts w:ascii="Cambria Math" w:hAnsi="Cambria Math"/>
              </w:rPr>
              <m:t>X</m:t>
            </m:r>
          </m:e>
          <m:sub>
            <m:r>
              <w:rPr>
                <w:rFonts w:ascii="Cambria Math" w:hAnsi="Cambria Math"/>
              </w:rPr>
              <m:t>1</m:t>
            </m:r>
          </m:sub>
        </m:sSub>
      </m:oMath>
      <w:r>
        <w:rPr>
          <w:rFonts w:eastAsiaTheme="minorEastAsia"/>
        </w:rPr>
        <w:t xml:space="preserve"> </w:t>
      </w:r>
      <w:r w:rsidRPr="00500EA4">
        <w:rPr>
          <w:rFonts w:eastAsiaTheme="minorEastAsia"/>
        </w:rPr>
        <w:t>é</w:t>
      </w:r>
      <w:proofErr w:type="gramEnd"/>
      <w:r w:rsidRPr="00500EA4">
        <w:rPr>
          <w:rFonts w:eastAsiaTheme="minorEastAsia"/>
        </w:rPr>
        <w:t xml:space="preserve"> a eficiência pura, </w:t>
      </w:r>
      <m:oMath>
        <m:sSub>
          <m:sSubPr>
            <m:ctrlPr>
              <w:rPr>
                <w:rFonts w:ascii="Cambria Math" w:hAnsi="Cambria Math"/>
                <w:i/>
              </w:rPr>
            </m:ctrlPr>
          </m:sSubPr>
          <m:e>
            <m:r>
              <w:rPr>
                <w:rFonts w:ascii="Cambria Math" w:hAnsi="Cambria Math"/>
              </w:rPr>
              <m:t>X</m:t>
            </m:r>
          </m:e>
          <m:sub>
            <m:r>
              <w:rPr>
                <w:rFonts w:ascii="Cambria Math" w:hAnsi="Cambria Math"/>
              </w:rPr>
              <m:t>2</m:t>
            </m:r>
          </m:sub>
        </m:sSub>
      </m:oMath>
      <w:r w:rsidRPr="00500EA4">
        <w:rPr>
          <w:rFonts w:eastAsiaTheme="minorEastAsia"/>
        </w:rPr>
        <w:t xml:space="preserve"> é o treinamento e qualificação de pessoal e </w:t>
      </w:r>
      <m:oMath>
        <m:sSub>
          <m:sSubPr>
            <m:ctrlPr>
              <w:rPr>
                <w:rFonts w:ascii="Cambria Math" w:hAnsi="Cambria Math"/>
                <w:i/>
              </w:rPr>
            </m:ctrlPr>
          </m:sSubPr>
          <m:e>
            <m:r>
              <w:rPr>
                <w:rFonts w:ascii="Cambria Math" w:hAnsi="Cambria Math"/>
              </w:rPr>
              <m:t>X</m:t>
            </m:r>
          </m:e>
          <m:sub>
            <m:r>
              <w:rPr>
                <w:rFonts w:ascii="Cambria Math" w:hAnsi="Cambria Math"/>
              </w:rPr>
              <m:t>3</m:t>
            </m:r>
          </m:sub>
        </m:sSub>
      </m:oMath>
      <w:r w:rsidRPr="00500EA4">
        <w:rPr>
          <w:rFonts w:eastAsiaTheme="minorEastAsia"/>
        </w:rPr>
        <w:t xml:space="preserve"> é a eficiência de escala.</w:t>
      </w:r>
    </w:p>
    <w:p w:rsidR="00E63AF4" w:rsidRPr="00500EA4" w:rsidRDefault="00E63AF4" w:rsidP="00E63AF4">
      <w:r w:rsidRPr="00500EA4">
        <w:t xml:space="preserve">Uma forma de verificar a taxa de sucesso dessa previsão das empresas de um grupo utilizando-se a função discriminante é verificar o número de empresas classificadas corretamente. Em outras palavras, usando os escores discriminantes individuais, pode-se prever se uma empresa faz parte do grupo de eficientes ou do grupo de ineficientes. Após a </w:t>
      </w:r>
      <w:r w:rsidRPr="00500EA4">
        <w:lastRenderedPageBreak/>
        <w:t>previsão, compara-se o grupo indicado pela função discriminante com o verdadeiro grupo ao qual a empresa pertence.</w:t>
      </w:r>
    </w:p>
    <w:p w:rsidR="00E63AF4" w:rsidRPr="00500EA4" w:rsidRDefault="00E63AF4" w:rsidP="00E63AF4">
      <w:r w:rsidRPr="00500EA4">
        <w:t xml:space="preserve">Diante das tabelas apresentadas anteriormente, a Tabela </w:t>
      </w:r>
      <w:r>
        <w:t>12</w:t>
      </w:r>
      <w:r w:rsidRPr="00500EA4">
        <w:t xml:space="preserve"> mostra o resultado da função discriminante em relação à confiabilidade dos resultados originais quanto à condição de eficiência.</w:t>
      </w:r>
    </w:p>
    <w:p w:rsidR="00944601" w:rsidRPr="00500EA4" w:rsidRDefault="00944601" w:rsidP="00E63AF4">
      <w:pPr>
        <w:rPr>
          <w:color w:val="000000" w:themeColor="text1"/>
        </w:rPr>
      </w:pPr>
    </w:p>
    <w:p w:rsidR="00E63AF4" w:rsidRPr="00F322CE" w:rsidRDefault="00E63AF4" w:rsidP="00585254">
      <w:pPr>
        <w:pStyle w:val="Estilo10"/>
        <w:spacing w:line="240" w:lineRule="auto"/>
        <w:ind w:firstLine="0"/>
        <w:rPr>
          <w:bCs w:val="0"/>
          <w:szCs w:val="24"/>
        </w:rPr>
      </w:pPr>
      <w:bookmarkStart w:id="14" w:name="_Toc249207192"/>
      <w:bookmarkStart w:id="15" w:name="_Toc251749501"/>
      <w:r w:rsidRPr="00F322CE">
        <w:rPr>
          <w:bCs w:val="0"/>
          <w:szCs w:val="24"/>
        </w:rPr>
        <w:t>Tabela 12 – Classificação inicial dos grupos em relação ao resultado da função discriminante</w:t>
      </w:r>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2322"/>
        <w:gridCol w:w="1740"/>
        <w:gridCol w:w="2320"/>
        <w:gridCol w:w="1242"/>
      </w:tblGrid>
      <w:tr w:rsidR="00E63AF4" w:rsidRPr="00BE7063" w:rsidTr="00AA5F59">
        <w:tc>
          <w:tcPr>
            <w:tcW w:w="2145" w:type="pct"/>
            <w:gridSpan w:val="2"/>
            <w:vMerge w:val="restar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Especificação dos grupos</w:t>
            </w:r>
          </w:p>
        </w:tc>
        <w:tc>
          <w:tcPr>
            <w:tcW w:w="2186" w:type="pct"/>
            <w:gridSpan w:val="2"/>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Resultado da Função Discriminante</w:t>
            </w:r>
          </w:p>
        </w:tc>
        <w:tc>
          <w:tcPr>
            <w:tcW w:w="669" w:type="pct"/>
            <w:vMerge w:val="restar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Total de casos</w:t>
            </w:r>
          </w:p>
        </w:tc>
      </w:tr>
      <w:tr w:rsidR="00E63AF4" w:rsidRPr="00BE7063" w:rsidTr="00AA5F59">
        <w:tc>
          <w:tcPr>
            <w:tcW w:w="2145" w:type="pct"/>
            <w:gridSpan w:val="2"/>
            <w:vMerge/>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p>
        </w:tc>
        <w:tc>
          <w:tcPr>
            <w:tcW w:w="937" w:type="pct"/>
            <w:tcBorders>
              <w:top w:val="single" w:sz="4" w:space="0" w:color="auto"/>
              <w:left w:val="nil"/>
              <w:bottom w:val="single" w:sz="4" w:space="0" w:color="auto"/>
              <w:right w:val="nil"/>
            </w:tcBorders>
            <w:vAlign w:val="bottom"/>
          </w:tcPr>
          <w:p w:rsidR="00E63AF4" w:rsidRPr="00BE7063" w:rsidRDefault="00E63AF4" w:rsidP="00585254">
            <w:pPr>
              <w:spacing w:line="240" w:lineRule="auto"/>
              <w:ind w:firstLine="0"/>
              <w:jc w:val="center"/>
            </w:pPr>
            <w:r w:rsidRPr="00BE7063">
              <w:t>Eficientes</w:t>
            </w:r>
          </w:p>
        </w:tc>
        <w:tc>
          <w:tcPr>
            <w:tcW w:w="1249" w:type="pct"/>
            <w:tcBorders>
              <w:top w:val="single" w:sz="4" w:space="0" w:color="auto"/>
              <w:left w:val="nil"/>
              <w:bottom w:val="single" w:sz="4" w:space="0" w:color="auto"/>
              <w:right w:val="nil"/>
            </w:tcBorders>
            <w:vAlign w:val="bottom"/>
          </w:tcPr>
          <w:p w:rsidR="00E63AF4" w:rsidRPr="00BE7063" w:rsidRDefault="00E63AF4" w:rsidP="00585254">
            <w:pPr>
              <w:spacing w:line="240" w:lineRule="auto"/>
              <w:ind w:firstLine="0"/>
              <w:jc w:val="center"/>
            </w:pPr>
            <w:r w:rsidRPr="00BE7063">
              <w:t>Ineficientes</w:t>
            </w:r>
          </w:p>
        </w:tc>
        <w:tc>
          <w:tcPr>
            <w:tcW w:w="669" w:type="pct"/>
            <w:vMerge/>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p>
        </w:tc>
      </w:tr>
      <w:tr w:rsidR="00E63AF4" w:rsidRPr="00BE7063" w:rsidTr="00AA5F59">
        <w:tc>
          <w:tcPr>
            <w:tcW w:w="895"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Número de casos</w:t>
            </w:r>
          </w:p>
        </w:tc>
        <w:tc>
          <w:tcPr>
            <w:tcW w:w="124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 xml:space="preserve">Eficientes </w:t>
            </w:r>
          </w:p>
          <w:p w:rsidR="00E63AF4" w:rsidRPr="00BE7063" w:rsidRDefault="00E63AF4" w:rsidP="00585254">
            <w:pPr>
              <w:spacing w:line="240" w:lineRule="auto"/>
              <w:ind w:firstLine="0"/>
              <w:jc w:val="center"/>
            </w:pPr>
            <w:r w:rsidRPr="00BE7063">
              <w:t>Ineficientes</w:t>
            </w:r>
          </w:p>
        </w:tc>
        <w:tc>
          <w:tcPr>
            <w:tcW w:w="937"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26</w:t>
            </w:r>
          </w:p>
          <w:p w:rsidR="00E63AF4" w:rsidRPr="00BE7063" w:rsidRDefault="00E63AF4" w:rsidP="00585254">
            <w:pPr>
              <w:spacing w:line="240" w:lineRule="auto"/>
              <w:ind w:firstLine="0"/>
              <w:jc w:val="center"/>
            </w:pPr>
            <w:r>
              <w:t xml:space="preserve">  </w:t>
            </w:r>
            <w:r w:rsidRPr="00BE7063">
              <w:t>2</w:t>
            </w:r>
          </w:p>
        </w:tc>
        <w:tc>
          <w:tcPr>
            <w:tcW w:w="124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t xml:space="preserve">  </w:t>
            </w:r>
            <w:r w:rsidRPr="00BE7063">
              <w:t>0</w:t>
            </w:r>
          </w:p>
          <w:p w:rsidR="00E63AF4" w:rsidRPr="00BE7063" w:rsidRDefault="00E63AF4" w:rsidP="00585254">
            <w:pPr>
              <w:spacing w:line="240" w:lineRule="auto"/>
              <w:ind w:firstLine="0"/>
              <w:jc w:val="center"/>
            </w:pPr>
            <w:r w:rsidRPr="00BE7063">
              <w:t>23</w:t>
            </w:r>
          </w:p>
        </w:tc>
        <w:tc>
          <w:tcPr>
            <w:tcW w:w="66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26</w:t>
            </w:r>
          </w:p>
          <w:p w:rsidR="00E63AF4" w:rsidRPr="00BE7063" w:rsidRDefault="00E63AF4" w:rsidP="00585254">
            <w:pPr>
              <w:spacing w:line="240" w:lineRule="auto"/>
              <w:ind w:firstLine="0"/>
              <w:jc w:val="center"/>
            </w:pPr>
            <w:r w:rsidRPr="00BE7063">
              <w:t>25</w:t>
            </w:r>
          </w:p>
        </w:tc>
      </w:tr>
      <w:tr w:rsidR="00E63AF4" w:rsidRPr="00BE7063" w:rsidTr="00AA5F59">
        <w:tc>
          <w:tcPr>
            <w:tcW w:w="895"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 de casos</w:t>
            </w:r>
          </w:p>
        </w:tc>
        <w:tc>
          <w:tcPr>
            <w:tcW w:w="124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Eficientes</w:t>
            </w:r>
          </w:p>
          <w:p w:rsidR="00E63AF4" w:rsidRPr="00BE7063" w:rsidRDefault="00E63AF4" w:rsidP="00585254">
            <w:pPr>
              <w:spacing w:line="240" w:lineRule="auto"/>
              <w:ind w:firstLine="0"/>
              <w:jc w:val="center"/>
            </w:pPr>
            <w:r w:rsidRPr="00BE7063">
              <w:t>Ineficientes</w:t>
            </w:r>
          </w:p>
        </w:tc>
        <w:tc>
          <w:tcPr>
            <w:tcW w:w="937"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100,0%</w:t>
            </w:r>
          </w:p>
          <w:p w:rsidR="00E63AF4" w:rsidRPr="00BE7063" w:rsidRDefault="00E63AF4" w:rsidP="00585254">
            <w:pPr>
              <w:spacing w:line="240" w:lineRule="auto"/>
              <w:ind w:firstLine="0"/>
              <w:jc w:val="center"/>
            </w:pPr>
            <w:r>
              <w:t xml:space="preserve">    </w:t>
            </w:r>
            <w:r w:rsidRPr="00BE7063">
              <w:t>8,0%</w:t>
            </w:r>
          </w:p>
        </w:tc>
        <w:tc>
          <w:tcPr>
            <w:tcW w:w="124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t xml:space="preserve">  </w:t>
            </w:r>
            <w:r w:rsidRPr="00BE7063">
              <w:t>0,0%</w:t>
            </w:r>
          </w:p>
          <w:p w:rsidR="00E63AF4" w:rsidRPr="00BE7063" w:rsidRDefault="00E63AF4" w:rsidP="00585254">
            <w:pPr>
              <w:spacing w:line="240" w:lineRule="auto"/>
              <w:ind w:firstLine="0"/>
              <w:jc w:val="center"/>
            </w:pPr>
            <w:r w:rsidRPr="00BE7063">
              <w:t>92,0%</w:t>
            </w:r>
          </w:p>
        </w:tc>
        <w:tc>
          <w:tcPr>
            <w:tcW w:w="669" w:type="pct"/>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100%</w:t>
            </w:r>
          </w:p>
          <w:p w:rsidR="00E63AF4" w:rsidRPr="00BE7063" w:rsidRDefault="00E63AF4" w:rsidP="00585254">
            <w:pPr>
              <w:spacing w:line="240" w:lineRule="auto"/>
              <w:ind w:firstLine="0"/>
              <w:jc w:val="center"/>
            </w:pPr>
            <w:r w:rsidRPr="00BE7063">
              <w:t>100%</w:t>
            </w:r>
          </w:p>
        </w:tc>
      </w:tr>
      <w:tr w:rsidR="00E63AF4" w:rsidRPr="00BE7063" w:rsidTr="00AA5F59">
        <w:tc>
          <w:tcPr>
            <w:tcW w:w="5000" w:type="pct"/>
            <w:gridSpan w:val="5"/>
            <w:tcBorders>
              <w:top w:val="single" w:sz="4" w:space="0" w:color="auto"/>
              <w:left w:val="nil"/>
              <w:bottom w:val="single" w:sz="4" w:space="0" w:color="auto"/>
              <w:right w:val="nil"/>
            </w:tcBorders>
            <w:vAlign w:val="center"/>
          </w:tcPr>
          <w:p w:rsidR="00E63AF4" w:rsidRPr="00BE7063" w:rsidRDefault="00E63AF4" w:rsidP="00585254">
            <w:pPr>
              <w:spacing w:line="240" w:lineRule="auto"/>
              <w:ind w:firstLine="0"/>
              <w:jc w:val="center"/>
            </w:pPr>
            <w:r w:rsidRPr="00BE7063">
              <w:t>96,1% dos casos agrupados inicialmente f</w:t>
            </w:r>
            <w:r>
              <w:t>oram corretamente classificados</w:t>
            </w:r>
          </w:p>
        </w:tc>
      </w:tr>
    </w:tbl>
    <w:p w:rsidR="00E63AF4" w:rsidRPr="00500EA4" w:rsidRDefault="00E63AF4" w:rsidP="00585254">
      <w:pPr>
        <w:ind w:firstLine="0"/>
        <w:rPr>
          <w:sz w:val="20"/>
          <w:szCs w:val="20"/>
        </w:rPr>
      </w:pPr>
      <w:r w:rsidRPr="00500EA4">
        <w:rPr>
          <w:sz w:val="20"/>
          <w:szCs w:val="20"/>
        </w:rPr>
        <w:t>Fonte: Resultados da Pesquisa.</w:t>
      </w:r>
    </w:p>
    <w:p w:rsidR="00E63AF4" w:rsidRPr="00500EA4" w:rsidRDefault="00E63AF4" w:rsidP="00E63AF4"/>
    <w:p w:rsidR="00E63AF4" w:rsidRPr="00500EA4" w:rsidRDefault="00E63AF4" w:rsidP="00E63AF4">
      <w:r w:rsidRPr="00500EA4">
        <w:t xml:space="preserve">Como se verifica pela tabela </w:t>
      </w:r>
      <w:r>
        <w:t>acima</w:t>
      </w:r>
      <w:r w:rsidRPr="00500EA4">
        <w:t>, nas empresas classificadas originalmente como eficientes, a taxa de sucesso da função discriminante foi de 100,0%. Da mesma forma, das empresas ditas ineficientes, 92,0% foram consideradas ineficientes pela função discriminante, enquanto 8,0% tem a probabilidade de pertencer ao grupo de empresas eficientes.</w:t>
      </w:r>
    </w:p>
    <w:p w:rsidR="00E63AF4" w:rsidRDefault="00E63AF4" w:rsidP="00E63AF4">
      <w:r w:rsidRPr="00500EA4">
        <w:t>Consequentemente, pode-se inferir que dos resultados originais quanto à eficiência das empresas, 96,1% foram considerados satisfatórios para a pesquisa pela função discriminante, sendo este um valor consideravelmente alto perante a quantidade de variáveis inseridas na função.</w:t>
      </w:r>
    </w:p>
    <w:p w:rsidR="00E63AF4" w:rsidRDefault="00E63AF4" w:rsidP="00E63AF4">
      <w:r>
        <w:t>Os resultados da análise discriminante dão respaldo aos resultados já apresentados nas seções anteriores, apresentando que a eficiência pura é um problema maior para as empresas pesquisadas se comparada à eficiência de escala. Mesmo assim deve-se considerar o papel substancial da escala de produção que também se apresenta como entrave na busca da eficiência total.</w:t>
      </w:r>
    </w:p>
    <w:p w:rsidR="00E63AF4" w:rsidRDefault="00E63AF4" w:rsidP="00E63AF4">
      <w:r w:rsidRPr="006F37EE">
        <w:t xml:space="preserve">Outro fator reafirmado pela análise discriminante foi o papel do treinamento e capacitação da mão de obra, que garante ganhos consideráveis as empresas que realizam tais investimentos, além de facilitar o acesso a novas tecnologias, métodos e rotinas. O investimento em treinamento de pessoal é um dos responsáveis em determinar a eficiência ou não de uma empresa. Diante desses resultados, é possível inferir que uma forma de alcançar eficiência produtiva é ampliar o investimento em desenvolvimento e qualificação de pessoal. Assim, os colaboradores das empresas terão condições de obter maior produtividade, além de </w:t>
      </w:r>
      <w:r w:rsidRPr="006F37EE">
        <w:lastRenderedPageBreak/>
        <w:t>aprimorar conhecimentos que gerarão ganhos econômicos, como, por exemplo, a melhora na utilização das máquinas da empresa.</w:t>
      </w:r>
    </w:p>
    <w:p w:rsidR="00AA5F59" w:rsidRDefault="00AA5F59" w:rsidP="009F40D3"/>
    <w:p w:rsidR="008B62F2" w:rsidRPr="00936DDD" w:rsidRDefault="008B62F2" w:rsidP="009F40D3"/>
    <w:p w:rsidR="000C1A09" w:rsidRPr="00936DDD" w:rsidRDefault="00824B91" w:rsidP="00585254">
      <w:pPr>
        <w:pStyle w:val="Ttulo1"/>
        <w:spacing w:before="0" w:after="0"/>
        <w:ind w:firstLine="0"/>
        <w:rPr>
          <w:rFonts w:ascii="Times New Roman" w:hAnsi="Times New Roman"/>
          <w:sz w:val="24"/>
          <w:szCs w:val="24"/>
        </w:rPr>
      </w:pPr>
      <w:bookmarkStart w:id="16" w:name="_Toc302335280"/>
      <w:r>
        <w:rPr>
          <w:rFonts w:ascii="Times New Roman" w:hAnsi="Times New Roman"/>
          <w:sz w:val="24"/>
          <w:szCs w:val="24"/>
        </w:rPr>
        <w:t>5</w:t>
      </w:r>
      <w:r w:rsidR="00915A3E" w:rsidRPr="00936DDD">
        <w:rPr>
          <w:rFonts w:ascii="Times New Roman" w:hAnsi="Times New Roman"/>
          <w:sz w:val="24"/>
          <w:szCs w:val="24"/>
        </w:rPr>
        <w:t xml:space="preserve">. </w:t>
      </w:r>
      <w:r w:rsidR="00A72264">
        <w:rPr>
          <w:rFonts w:ascii="Times New Roman" w:hAnsi="Times New Roman"/>
          <w:sz w:val="24"/>
          <w:szCs w:val="24"/>
        </w:rPr>
        <w:t>Co</w:t>
      </w:r>
      <w:bookmarkEnd w:id="16"/>
      <w:r w:rsidR="00A72264">
        <w:rPr>
          <w:rFonts w:ascii="Times New Roman" w:hAnsi="Times New Roman"/>
          <w:sz w:val="24"/>
          <w:szCs w:val="24"/>
        </w:rPr>
        <w:t>nsiderações finais</w:t>
      </w:r>
    </w:p>
    <w:p w:rsidR="00E42D5A" w:rsidRPr="00936DDD" w:rsidRDefault="00E42D5A" w:rsidP="009F40D3"/>
    <w:p w:rsidR="008C5D1B" w:rsidRPr="00936DDD" w:rsidRDefault="008C5D1B" w:rsidP="009F40D3">
      <w:r w:rsidRPr="00936DDD">
        <w:t>O setor moveleiro vem ganhando competitividade no mercado mundial e no contexto brasileiro vem crescendo a ritmos superiores aos dos demais setores da economia. Na microrregião de Ubá - MG a produção moveleira ganha destaque como a principal atividade, trazendo benefícios para a região, gerando emprego e renda e apresentado crescimento progressivo nos últimos anos.</w:t>
      </w:r>
    </w:p>
    <w:p w:rsidR="008C5D1B" w:rsidRPr="00936DDD" w:rsidRDefault="008C5D1B" w:rsidP="009C40B4">
      <w:r w:rsidRPr="00936DDD">
        <w:t>Diante desse sucessivo crescimento, a busca por maior competitividade se torna fundamental para as empresas se manterem no mercado e qualquer redução de custos e maior eficiênc</w:t>
      </w:r>
      <w:r w:rsidR="0061639C" w:rsidRPr="00936DDD">
        <w:t>ia na produção e administração é imprescindível</w:t>
      </w:r>
      <w:r w:rsidRPr="00936DDD">
        <w:t xml:space="preserve"> para um melhor desempenho das empresas.</w:t>
      </w:r>
    </w:p>
    <w:p w:rsidR="005C7915" w:rsidRDefault="008C5D1B" w:rsidP="003C1142">
      <w:r w:rsidRPr="00936DDD">
        <w:t>Este trabalho visa analisar a eficiência produtiva das empresas do APL de Ubá, verificando as causas da ineficiência e buscando formas para atingir a eficiência produtiva.</w:t>
      </w:r>
      <w:r w:rsidR="003C1142">
        <w:t xml:space="preserve"> </w:t>
      </w:r>
      <w:r w:rsidRPr="00936DDD">
        <w:t>A metodologia utilizada para atingir os objetivos deste trabalho foi o modelo de Análise Envoltória de Dados (DEA) com retornos variáveis à escala e orientação a insumos.</w:t>
      </w:r>
      <w:r w:rsidR="005C0EE3">
        <w:t xml:space="preserve"> </w:t>
      </w:r>
      <w:r w:rsidR="005C0EE3" w:rsidRPr="0021689E">
        <w:t>Os resultados foram refinados</w:t>
      </w:r>
      <w:r w:rsidR="005C0EE3">
        <w:t xml:space="preserve"> pelo método de análise discriminante.</w:t>
      </w:r>
    </w:p>
    <w:p w:rsidR="008C5D1B" w:rsidRPr="00936DDD" w:rsidRDefault="008C5D1B" w:rsidP="003C1142">
      <w:r w:rsidRPr="00936DDD">
        <w:t>A análise apresentou um grande número de empresas eficientes tecnicamente, utilizando assim seus insumos da melhor forma possível. As pequenas empresas foram as que se apresentaram mais ineficientes. Quanto à linha de produção, as empresas produtoras de estofados são as que melhor alocam seus recursos.</w:t>
      </w:r>
      <w:r w:rsidR="003C1142">
        <w:t xml:space="preserve"> </w:t>
      </w:r>
      <w:r w:rsidRPr="00936DDD">
        <w:t>No que tange à escala de produção, as pequenas empresas permanecem com o maior número de empresas fora da escala ótima de produção.</w:t>
      </w:r>
    </w:p>
    <w:p w:rsidR="008C5D1B" w:rsidRPr="00936DDD" w:rsidRDefault="008C5D1B" w:rsidP="009C40B4">
      <w:r w:rsidRPr="00936DDD">
        <w:t>A relação direta entre treinamento de pessoal, desenvolvimento tecnológico e eficiência das empresas também foi observado, sendo que a falta de qualificação profissional foi considerada pelos gestores entrevistados um dos principais problemas do setor.</w:t>
      </w:r>
    </w:p>
    <w:p w:rsidR="008C5D1B" w:rsidRDefault="008C5D1B" w:rsidP="009C40B4">
      <w:r w:rsidRPr="00936DDD">
        <w:t>Diante disso, percebe-se a importância para a economia regional de eliminar as ineficiências produtivas existentes nas indústrias, principalmente no caso das pequenas empresas, na busca pela competitividade n</w:t>
      </w:r>
      <w:r w:rsidR="002936B8" w:rsidRPr="00936DDD">
        <w:t>o setor nacional.</w:t>
      </w:r>
    </w:p>
    <w:p w:rsidR="00AE7ECC" w:rsidRDefault="00AE7ECC" w:rsidP="00AE7ECC">
      <w:r>
        <w:t>Reiterando alguns resultados já observados,</w:t>
      </w:r>
      <w:r w:rsidRPr="008B26D5">
        <w:t xml:space="preserve"> o trabalho mostrou pela análise das variáveis que discriminam as empresas eficientes e ineficientes que uma maneira para se </w:t>
      </w:r>
      <w:r w:rsidRPr="008B26D5">
        <w:lastRenderedPageBreak/>
        <w:t xml:space="preserve">alcançar eficiência produtiva é ampliar o investimento em desenvolvimento e qualificação de pessoal. </w:t>
      </w:r>
      <w:r>
        <w:t>Isso</w:t>
      </w:r>
      <w:r w:rsidRPr="008B26D5">
        <w:t xml:space="preserve"> </w:t>
      </w:r>
      <w:r>
        <w:t>conduziria</w:t>
      </w:r>
      <w:r w:rsidRPr="008B26D5">
        <w:t xml:space="preserve"> </w:t>
      </w:r>
      <w:r>
        <w:t xml:space="preserve">a </w:t>
      </w:r>
      <w:r w:rsidRPr="008B26D5">
        <w:t xml:space="preserve">ganhos de produtividade </w:t>
      </w:r>
      <w:r>
        <w:t xml:space="preserve">nas empresas </w:t>
      </w:r>
      <w:r w:rsidRPr="008B26D5">
        <w:t>e, consequentemente, maior competitividade no mercado moveleiro, gerando melhores resultados.</w:t>
      </w:r>
    </w:p>
    <w:p w:rsidR="00AA5F59" w:rsidRDefault="00AA5F59" w:rsidP="00AE7ECC"/>
    <w:p w:rsidR="008B62F2" w:rsidRDefault="008B62F2" w:rsidP="00AE7ECC"/>
    <w:p w:rsidR="005F1343" w:rsidRPr="00936DDD" w:rsidRDefault="00A72264" w:rsidP="00585254">
      <w:pPr>
        <w:pStyle w:val="Ttulo1"/>
        <w:spacing w:before="0" w:after="0"/>
        <w:ind w:firstLine="0"/>
        <w:rPr>
          <w:sz w:val="24"/>
          <w:szCs w:val="24"/>
        </w:rPr>
      </w:pPr>
      <w:bookmarkStart w:id="17" w:name="_Toc302335281"/>
      <w:r w:rsidRPr="00936DDD">
        <w:rPr>
          <w:rFonts w:ascii="Times New Roman" w:hAnsi="Times New Roman"/>
          <w:sz w:val="24"/>
          <w:szCs w:val="24"/>
        </w:rPr>
        <w:t>Referências</w:t>
      </w:r>
      <w:bookmarkEnd w:id="17"/>
      <w:r w:rsidRPr="00936DDD">
        <w:rPr>
          <w:rFonts w:ascii="Times New Roman" w:hAnsi="Times New Roman"/>
          <w:sz w:val="24"/>
          <w:szCs w:val="24"/>
        </w:rPr>
        <w:t xml:space="preserve"> bibliográficas</w:t>
      </w:r>
    </w:p>
    <w:p w:rsidR="002A68F0" w:rsidRPr="008528A0" w:rsidRDefault="002A68F0" w:rsidP="001A1FBB">
      <w:pPr>
        <w:ind w:hanging="227"/>
        <w:rPr>
          <w:color w:val="000000" w:themeColor="text1"/>
        </w:rPr>
      </w:pPr>
    </w:p>
    <w:p w:rsidR="002A68F0" w:rsidRPr="008528A0" w:rsidRDefault="005F1343" w:rsidP="001A1FBB">
      <w:pPr>
        <w:ind w:hanging="227"/>
        <w:rPr>
          <w:color w:val="000000" w:themeColor="text1"/>
        </w:rPr>
      </w:pPr>
      <w:r w:rsidRPr="008528A0">
        <w:rPr>
          <w:color w:val="000000" w:themeColor="text1"/>
        </w:rPr>
        <w:t xml:space="preserve">AGUIAR, G. R.; </w:t>
      </w:r>
      <w:r w:rsidR="0000411F" w:rsidRPr="008528A0">
        <w:rPr>
          <w:b/>
          <w:color w:val="000000" w:themeColor="text1"/>
        </w:rPr>
        <w:t>Polo</w:t>
      </w:r>
      <w:r w:rsidRPr="008528A0">
        <w:rPr>
          <w:b/>
          <w:color w:val="000000" w:themeColor="text1"/>
        </w:rPr>
        <w:t xml:space="preserve"> moveleiro de João Alfredo, Pernambuco: uma análise a luz do modelo de Cluster</w:t>
      </w:r>
      <w:r w:rsidRPr="008528A0">
        <w:rPr>
          <w:color w:val="000000" w:themeColor="text1"/>
        </w:rPr>
        <w:t>.</w:t>
      </w:r>
      <w:r w:rsidR="003C01E4" w:rsidRPr="008528A0">
        <w:rPr>
          <w:color w:val="000000" w:themeColor="text1"/>
        </w:rPr>
        <w:t xml:space="preserve"> </w:t>
      </w:r>
      <w:r w:rsidR="00A67D35" w:rsidRPr="008528A0">
        <w:rPr>
          <w:color w:val="000000" w:themeColor="text1"/>
        </w:rPr>
        <w:t>(Dissertação Mestrado em Economia)</w:t>
      </w:r>
      <w:r w:rsidR="003C01E4" w:rsidRPr="008528A0">
        <w:rPr>
          <w:color w:val="000000" w:themeColor="text1"/>
        </w:rPr>
        <w:t>. Universidade Federal de Pernambuco. Recife, 2005.</w:t>
      </w:r>
    </w:p>
    <w:p w:rsidR="00936DDD" w:rsidRPr="008528A0" w:rsidRDefault="00936DDD" w:rsidP="001A1FBB">
      <w:pPr>
        <w:ind w:hanging="227"/>
        <w:rPr>
          <w:color w:val="000000" w:themeColor="text1"/>
        </w:rPr>
      </w:pPr>
    </w:p>
    <w:p w:rsidR="008535D1" w:rsidRPr="008528A0" w:rsidRDefault="003C01E4" w:rsidP="001A1FBB">
      <w:pPr>
        <w:ind w:hanging="227"/>
        <w:rPr>
          <w:color w:val="000000" w:themeColor="text1"/>
        </w:rPr>
      </w:pPr>
      <w:r w:rsidRPr="008528A0">
        <w:rPr>
          <w:color w:val="000000" w:themeColor="text1"/>
        </w:rPr>
        <w:t>ALVES, G.</w:t>
      </w:r>
      <w:r w:rsidR="008834B1" w:rsidRPr="008528A0">
        <w:rPr>
          <w:color w:val="000000" w:themeColor="text1"/>
        </w:rPr>
        <w:t xml:space="preserve"> </w:t>
      </w:r>
      <w:r w:rsidRPr="008528A0">
        <w:rPr>
          <w:color w:val="000000" w:themeColor="text1"/>
        </w:rPr>
        <w:t>D.</w:t>
      </w:r>
      <w:r w:rsidR="008834B1" w:rsidRPr="008528A0">
        <w:rPr>
          <w:color w:val="000000" w:themeColor="text1"/>
        </w:rPr>
        <w:t xml:space="preserve"> </w:t>
      </w:r>
      <w:r w:rsidRPr="008528A0">
        <w:rPr>
          <w:color w:val="000000" w:themeColor="text1"/>
        </w:rPr>
        <w:t xml:space="preserve">P.; </w:t>
      </w:r>
      <w:r w:rsidRPr="008528A0">
        <w:rPr>
          <w:b/>
          <w:color w:val="000000" w:themeColor="text1"/>
        </w:rPr>
        <w:t xml:space="preserve">Eficiência produtiva e indicadores financeiros das empresas moveleiras de </w:t>
      </w:r>
      <w:r w:rsidR="00A67D35" w:rsidRPr="008528A0">
        <w:rPr>
          <w:b/>
          <w:color w:val="000000" w:themeColor="text1"/>
        </w:rPr>
        <w:t>Ubá - MG</w:t>
      </w:r>
      <w:r w:rsidRPr="008528A0">
        <w:rPr>
          <w:color w:val="000000" w:themeColor="text1"/>
        </w:rPr>
        <w:t>. Viçosa: UFV, 2009. Dissertação (Mestrado em Economia). Universidade Federal de Viçosa, 2009.</w:t>
      </w:r>
    </w:p>
    <w:p w:rsidR="00936DDD" w:rsidRPr="008528A0" w:rsidRDefault="00936DDD" w:rsidP="001A1FBB">
      <w:pPr>
        <w:ind w:hanging="227"/>
        <w:rPr>
          <w:color w:val="000000" w:themeColor="text1"/>
        </w:rPr>
      </w:pPr>
    </w:p>
    <w:p w:rsidR="002A68F0" w:rsidRPr="008528A0" w:rsidRDefault="008535D1" w:rsidP="001A1FBB">
      <w:pPr>
        <w:ind w:hanging="227"/>
        <w:rPr>
          <w:color w:val="000000" w:themeColor="text1"/>
        </w:rPr>
      </w:pPr>
      <w:r w:rsidRPr="008528A0">
        <w:rPr>
          <w:color w:val="000000" w:themeColor="text1"/>
        </w:rPr>
        <w:t xml:space="preserve">ASSOCIAÇÃO BRASILEIRA DAS INDÚSTRIAS DO MOBILIÁRIO – ABIMÓVEL. </w:t>
      </w:r>
      <w:r w:rsidRPr="008528A0">
        <w:rPr>
          <w:b/>
          <w:color w:val="000000" w:themeColor="text1"/>
        </w:rPr>
        <w:t>Panorama do Setor Moveleiro 2008 - 2009</w:t>
      </w:r>
      <w:r w:rsidRPr="008528A0">
        <w:rPr>
          <w:color w:val="000000" w:themeColor="text1"/>
        </w:rPr>
        <w:t xml:space="preserve">. </w:t>
      </w:r>
      <w:hyperlink r:id="rId30" w:history="1">
        <w:r w:rsidR="008D6D4F" w:rsidRPr="008528A0">
          <w:rPr>
            <w:rStyle w:val="Hyperlink"/>
            <w:color w:val="000000" w:themeColor="text1"/>
            <w:kern w:val="28"/>
            <w:u w:val="none"/>
          </w:rPr>
          <w:t>http://www.abimovel.com/abimovel_novo/info</w:t>
        </w:r>
        <w:r w:rsidR="008528A0">
          <w:rPr>
            <w:rStyle w:val="Hyperlink"/>
            <w:color w:val="000000" w:themeColor="text1"/>
            <w:kern w:val="28"/>
            <w:u w:val="none"/>
          </w:rPr>
          <w:t xml:space="preserve"> </w:t>
        </w:r>
        <w:r w:rsidR="008D6D4F" w:rsidRPr="008528A0">
          <w:rPr>
            <w:rStyle w:val="Hyperlink"/>
            <w:color w:val="000000" w:themeColor="text1"/>
            <w:kern w:val="28"/>
            <w:u w:val="none"/>
          </w:rPr>
          <w:t>_</w:t>
        </w:r>
        <w:proofErr w:type="spellStart"/>
        <w:r w:rsidR="008D6D4F" w:rsidRPr="008528A0">
          <w:rPr>
            <w:rStyle w:val="Hyperlink"/>
            <w:color w:val="000000" w:themeColor="text1"/>
            <w:kern w:val="28"/>
            <w:u w:val="none"/>
          </w:rPr>
          <w:t>programa_setor_moveleiro.php</w:t>
        </w:r>
        <w:proofErr w:type="spellEnd"/>
      </w:hyperlink>
      <w:r w:rsidR="008D6D4F" w:rsidRPr="008528A0">
        <w:rPr>
          <w:color w:val="000000" w:themeColor="text1"/>
        </w:rPr>
        <w:t xml:space="preserve"> </w:t>
      </w:r>
      <w:r w:rsidRPr="008528A0">
        <w:rPr>
          <w:color w:val="000000" w:themeColor="text1"/>
        </w:rPr>
        <w:t>(21/11/2010).</w:t>
      </w:r>
    </w:p>
    <w:p w:rsidR="00936DDD" w:rsidRPr="008528A0" w:rsidRDefault="00936DDD" w:rsidP="001A1FBB">
      <w:pPr>
        <w:ind w:hanging="227"/>
        <w:rPr>
          <w:color w:val="000000" w:themeColor="text1"/>
        </w:rPr>
      </w:pPr>
    </w:p>
    <w:p w:rsidR="002A68F0" w:rsidRPr="008528A0" w:rsidRDefault="008535D1" w:rsidP="001A1FBB">
      <w:pPr>
        <w:ind w:hanging="227"/>
        <w:rPr>
          <w:color w:val="000000" w:themeColor="text1"/>
        </w:rPr>
      </w:pPr>
      <w:r w:rsidRPr="008528A0">
        <w:rPr>
          <w:color w:val="000000" w:themeColor="text1"/>
        </w:rPr>
        <w:t xml:space="preserve">BANCO NACIONAL DE DESENVOLVIMENTO ECONÔMICO E SOCIAL </w:t>
      </w:r>
      <w:r w:rsidR="003C01E4" w:rsidRPr="008528A0">
        <w:rPr>
          <w:color w:val="000000" w:themeColor="text1"/>
        </w:rPr>
        <w:t>- BNDES</w:t>
      </w:r>
      <w:r w:rsidR="00706959" w:rsidRPr="008528A0">
        <w:rPr>
          <w:color w:val="000000" w:themeColor="text1"/>
        </w:rPr>
        <w:t xml:space="preserve">. </w:t>
      </w:r>
      <w:r w:rsidR="00706959" w:rsidRPr="008528A0">
        <w:rPr>
          <w:b/>
          <w:color w:val="000000" w:themeColor="text1"/>
        </w:rPr>
        <w:t>Arranjos Produtivos Locais e Desenvolvimento.</w:t>
      </w:r>
      <w:r w:rsidR="00706959" w:rsidRPr="008528A0">
        <w:rPr>
          <w:color w:val="000000" w:themeColor="text1"/>
        </w:rPr>
        <w:t xml:space="preserve"> Rio de Janeiro: Área de Planejamento e Departamento de Produtos - DEPRO, 2004.</w:t>
      </w:r>
    </w:p>
    <w:p w:rsidR="00936DDD" w:rsidRPr="008528A0" w:rsidRDefault="00936DDD" w:rsidP="001A1FBB">
      <w:pPr>
        <w:ind w:hanging="227"/>
        <w:rPr>
          <w:color w:val="000000" w:themeColor="text1"/>
        </w:rPr>
      </w:pPr>
    </w:p>
    <w:p w:rsidR="009F40D3" w:rsidRPr="008528A0" w:rsidRDefault="009F40D3" w:rsidP="001A1FBB">
      <w:pPr>
        <w:autoSpaceDE w:val="0"/>
        <w:autoSpaceDN w:val="0"/>
        <w:adjustRightInd w:val="0"/>
        <w:ind w:hanging="227"/>
        <w:rPr>
          <w:color w:val="000000" w:themeColor="text1"/>
        </w:rPr>
      </w:pPr>
      <w:r w:rsidRPr="008528A0">
        <w:rPr>
          <w:color w:val="000000" w:themeColor="text1"/>
        </w:rPr>
        <w:t>CASTRO JR. F.</w:t>
      </w:r>
      <w:r w:rsidR="00CD0351" w:rsidRPr="008528A0">
        <w:rPr>
          <w:color w:val="000000" w:themeColor="text1"/>
        </w:rPr>
        <w:t xml:space="preserve"> </w:t>
      </w:r>
      <w:r w:rsidRPr="008528A0">
        <w:rPr>
          <w:color w:val="000000" w:themeColor="text1"/>
        </w:rPr>
        <w:t>H.</w:t>
      </w:r>
      <w:r w:rsidR="00CD0351" w:rsidRPr="008528A0">
        <w:rPr>
          <w:color w:val="000000" w:themeColor="text1"/>
        </w:rPr>
        <w:t xml:space="preserve"> </w:t>
      </w:r>
      <w:r w:rsidRPr="008528A0">
        <w:rPr>
          <w:color w:val="000000" w:themeColor="text1"/>
        </w:rPr>
        <w:t>F</w:t>
      </w:r>
      <w:r w:rsidRPr="008528A0">
        <w:rPr>
          <w:b/>
          <w:color w:val="000000" w:themeColor="text1"/>
        </w:rPr>
        <w:t>. Previsão de insolvência de Empresas utilizando análise discriminante, regressão logística e redes neurais</w:t>
      </w:r>
      <w:r w:rsidRPr="008528A0">
        <w:rPr>
          <w:color w:val="000000" w:themeColor="text1"/>
        </w:rPr>
        <w:t>.</w:t>
      </w:r>
      <w:r w:rsidRPr="008528A0">
        <w:rPr>
          <w:b/>
          <w:color w:val="000000" w:themeColor="text1"/>
        </w:rPr>
        <w:t xml:space="preserve"> </w:t>
      </w:r>
      <w:r w:rsidRPr="008528A0">
        <w:rPr>
          <w:color w:val="000000" w:themeColor="text1"/>
        </w:rPr>
        <w:t>São Paulo. Dissertação de Mestrado. FEA/USP. 2003.</w:t>
      </w:r>
    </w:p>
    <w:p w:rsidR="009F40D3" w:rsidRPr="008528A0" w:rsidRDefault="009F40D3" w:rsidP="001A1FBB">
      <w:pPr>
        <w:ind w:hanging="227"/>
        <w:rPr>
          <w:color w:val="000000" w:themeColor="text1"/>
        </w:rPr>
      </w:pPr>
    </w:p>
    <w:p w:rsidR="002A68F0" w:rsidRPr="008528A0" w:rsidRDefault="008535D1" w:rsidP="001A1FBB">
      <w:pPr>
        <w:ind w:hanging="227"/>
        <w:rPr>
          <w:color w:val="000000" w:themeColor="text1"/>
        </w:rPr>
      </w:pPr>
      <w:r w:rsidRPr="008528A0">
        <w:rPr>
          <w:color w:val="000000" w:themeColor="text1"/>
        </w:rPr>
        <w:t xml:space="preserve">CENTRO GESTOR DE INOVAÇÃO MOVELEIRO </w:t>
      </w:r>
      <w:r w:rsidR="003C01E4" w:rsidRPr="008528A0">
        <w:rPr>
          <w:color w:val="000000" w:themeColor="text1"/>
        </w:rPr>
        <w:t xml:space="preserve">– CGIMÓVEIS. </w:t>
      </w:r>
      <w:r w:rsidR="003C01E4" w:rsidRPr="008528A0">
        <w:rPr>
          <w:b/>
          <w:color w:val="000000" w:themeColor="text1"/>
        </w:rPr>
        <w:t>Perspectivas                                                                                                                                                  para o setor moveleiro mundial</w:t>
      </w:r>
      <w:r w:rsidR="003C01E4" w:rsidRPr="008528A0">
        <w:rPr>
          <w:color w:val="000000" w:themeColor="text1"/>
        </w:rPr>
        <w:t xml:space="preserve">. </w:t>
      </w:r>
      <w:hyperlink r:id="rId31" w:history="1">
        <w:r w:rsidR="008D6D4F" w:rsidRPr="008528A0">
          <w:rPr>
            <w:rStyle w:val="Hyperlink"/>
            <w:color w:val="000000" w:themeColor="text1"/>
            <w:kern w:val="28"/>
            <w:u w:val="none"/>
          </w:rPr>
          <w:t>http://www.cgimoveis.com.br/economia/pesquisa-aponta-perspectivas-para-o-setor-moveleiro-mundial</w:t>
        </w:r>
      </w:hyperlink>
      <w:r w:rsidR="008D6D4F" w:rsidRPr="008528A0">
        <w:rPr>
          <w:color w:val="000000" w:themeColor="text1"/>
        </w:rPr>
        <w:t xml:space="preserve"> </w:t>
      </w:r>
      <w:r w:rsidR="003C01E4" w:rsidRPr="008528A0">
        <w:rPr>
          <w:color w:val="000000" w:themeColor="text1"/>
        </w:rPr>
        <w:t>(14/09/2010).</w:t>
      </w:r>
    </w:p>
    <w:p w:rsidR="00936DDD" w:rsidRPr="008528A0" w:rsidRDefault="00936DDD" w:rsidP="001A1FBB">
      <w:pPr>
        <w:ind w:hanging="227"/>
        <w:rPr>
          <w:color w:val="000000" w:themeColor="text1"/>
        </w:rPr>
      </w:pPr>
    </w:p>
    <w:p w:rsidR="002A68F0" w:rsidRPr="008528A0" w:rsidRDefault="002A539A" w:rsidP="001A1FBB">
      <w:pPr>
        <w:ind w:hanging="227"/>
        <w:rPr>
          <w:color w:val="000000" w:themeColor="text1"/>
          <w:lang w:val="en-US"/>
        </w:rPr>
      </w:pPr>
      <w:r w:rsidRPr="008528A0">
        <w:rPr>
          <w:color w:val="000000" w:themeColor="text1"/>
          <w:lang w:val="en-US"/>
        </w:rPr>
        <w:t>CHARNES, A.; COOPER, W.</w:t>
      </w:r>
      <w:r w:rsidR="008834B1" w:rsidRPr="008528A0">
        <w:rPr>
          <w:color w:val="000000" w:themeColor="text1"/>
          <w:lang w:val="en-US"/>
        </w:rPr>
        <w:t xml:space="preserve"> </w:t>
      </w:r>
      <w:r w:rsidRPr="008528A0">
        <w:rPr>
          <w:color w:val="000000" w:themeColor="text1"/>
          <w:lang w:val="en-US"/>
        </w:rPr>
        <w:t xml:space="preserve">W.; RHODES, E. </w:t>
      </w:r>
      <w:r w:rsidR="00F27356" w:rsidRPr="008528A0">
        <w:rPr>
          <w:b/>
          <w:color w:val="000000" w:themeColor="text1"/>
          <w:lang w:val="en-US"/>
        </w:rPr>
        <w:t xml:space="preserve">Measuring the efficiency of </w:t>
      </w:r>
      <w:proofErr w:type="gramStart"/>
      <w:r w:rsidR="00F27356" w:rsidRPr="008528A0">
        <w:rPr>
          <w:b/>
          <w:color w:val="000000" w:themeColor="text1"/>
          <w:lang w:val="en-US"/>
        </w:rPr>
        <w:t>decision making</w:t>
      </w:r>
      <w:proofErr w:type="gramEnd"/>
      <w:r w:rsidR="00F27356" w:rsidRPr="008528A0">
        <w:rPr>
          <w:b/>
          <w:color w:val="000000" w:themeColor="text1"/>
          <w:lang w:val="en-US"/>
        </w:rPr>
        <w:t xml:space="preserve"> units.</w:t>
      </w:r>
      <w:r w:rsidR="00F27356" w:rsidRPr="008528A0">
        <w:rPr>
          <w:color w:val="000000" w:themeColor="text1"/>
          <w:lang w:val="en-US"/>
        </w:rPr>
        <w:t xml:space="preserve"> European Journal of Operational Research, n. 2, 1978.</w:t>
      </w:r>
    </w:p>
    <w:p w:rsidR="00936DDD" w:rsidRPr="008528A0" w:rsidRDefault="00936DDD" w:rsidP="001A1FBB">
      <w:pPr>
        <w:ind w:hanging="227"/>
        <w:rPr>
          <w:color w:val="000000" w:themeColor="text1"/>
          <w:lang w:val="en-US"/>
        </w:rPr>
      </w:pPr>
    </w:p>
    <w:p w:rsidR="002A68F0" w:rsidRPr="008528A0" w:rsidRDefault="00A67FD6" w:rsidP="001A1FBB">
      <w:pPr>
        <w:ind w:hanging="227"/>
        <w:rPr>
          <w:color w:val="000000" w:themeColor="text1"/>
        </w:rPr>
      </w:pPr>
      <w:r w:rsidRPr="008528A0">
        <w:rPr>
          <w:color w:val="000000" w:themeColor="text1"/>
          <w:lang w:val="en-US"/>
        </w:rPr>
        <w:lastRenderedPageBreak/>
        <w:t>COELLI, T.</w:t>
      </w:r>
      <w:r w:rsidR="008834B1" w:rsidRPr="008528A0">
        <w:rPr>
          <w:color w:val="000000" w:themeColor="text1"/>
          <w:lang w:val="en-US"/>
        </w:rPr>
        <w:t xml:space="preserve"> </w:t>
      </w:r>
      <w:r w:rsidRPr="008528A0">
        <w:rPr>
          <w:color w:val="000000" w:themeColor="text1"/>
          <w:lang w:val="en-US"/>
        </w:rPr>
        <w:t>J., RAO, D.</w:t>
      </w:r>
      <w:r w:rsidR="008834B1" w:rsidRPr="008528A0">
        <w:rPr>
          <w:color w:val="000000" w:themeColor="text1"/>
          <w:lang w:val="en-US"/>
        </w:rPr>
        <w:t xml:space="preserve"> </w:t>
      </w:r>
      <w:r w:rsidRPr="008528A0">
        <w:rPr>
          <w:color w:val="000000" w:themeColor="text1"/>
          <w:lang w:val="en-US"/>
        </w:rPr>
        <w:t>S.</w:t>
      </w:r>
      <w:r w:rsidR="008834B1" w:rsidRPr="008528A0">
        <w:rPr>
          <w:color w:val="000000" w:themeColor="text1"/>
          <w:lang w:val="en-US"/>
        </w:rPr>
        <w:t xml:space="preserve"> </w:t>
      </w:r>
      <w:r w:rsidRPr="008528A0">
        <w:rPr>
          <w:color w:val="000000" w:themeColor="text1"/>
          <w:lang w:val="en-US"/>
        </w:rPr>
        <w:t>P., BATTESE, G.</w:t>
      </w:r>
      <w:r w:rsidR="008834B1" w:rsidRPr="008528A0">
        <w:rPr>
          <w:color w:val="000000" w:themeColor="text1"/>
          <w:lang w:val="en-US"/>
        </w:rPr>
        <w:t xml:space="preserve"> </w:t>
      </w:r>
      <w:r w:rsidRPr="008528A0">
        <w:rPr>
          <w:color w:val="000000" w:themeColor="text1"/>
          <w:lang w:val="en-US"/>
        </w:rPr>
        <w:t xml:space="preserve">E. </w:t>
      </w:r>
      <w:r w:rsidRPr="008528A0">
        <w:rPr>
          <w:b/>
          <w:color w:val="000000" w:themeColor="text1"/>
          <w:lang w:val="en-US"/>
        </w:rPr>
        <w:t>An introduction to efficiency and productivity analysis</w:t>
      </w:r>
      <w:r w:rsidRPr="008528A0">
        <w:rPr>
          <w:color w:val="000000" w:themeColor="text1"/>
          <w:lang w:val="en-US"/>
        </w:rPr>
        <w:t xml:space="preserve">. </w:t>
      </w:r>
      <w:proofErr w:type="spellStart"/>
      <w:r w:rsidRPr="008528A0">
        <w:rPr>
          <w:color w:val="000000" w:themeColor="text1"/>
        </w:rPr>
        <w:t>Norwell</w:t>
      </w:r>
      <w:proofErr w:type="spellEnd"/>
      <w:r w:rsidRPr="008528A0">
        <w:rPr>
          <w:color w:val="000000" w:themeColor="text1"/>
        </w:rPr>
        <w:t xml:space="preserve">: </w:t>
      </w:r>
      <w:proofErr w:type="spellStart"/>
      <w:r w:rsidRPr="008528A0">
        <w:rPr>
          <w:color w:val="000000" w:themeColor="text1"/>
        </w:rPr>
        <w:t>Kluwer</w:t>
      </w:r>
      <w:proofErr w:type="spellEnd"/>
      <w:r w:rsidRPr="008528A0">
        <w:rPr>
          <w:color w:val="000000" w:themeColor="text1"/>
        </w:rPr>
        <w:t xml:space="preserve"> </w:t>
      </w:r>
      <w:proofErr w:type="spellStart"/>
      <w:r w:rsidRPr="008528A0">
        <w:rPr>
          <w:color w:val="000000" w:themeColor="text1"/>
        </w:rPr>
        <w:t>Academic</w:t>
      </w:r>
      <w:proofErr w:type="spellEnd"/>
      <w:r w:rsidRPr="008528A0">
        <w:rPr>
          <w:color w:val="000000" w:themeColor="text1"/>
        </w:rPr>
        <w:t>, 1998. 275 p.</w:t>
      </w:r>
    </w:p>
    <w:p w:rsidR="00936DDD" w:rsidRPr="008528A0" w:rsidRDefault="00936DDD" w:rsidP="001A1FBB">
      <w:pPr>
        <w:ind w:hanging="227"/>
        <w:rPr>
          <w:color w:val="000000" w:themeColor="text1"/>
        </w:rPr>
      </w:pPr>
    </w:p>
    <w:p w:rsidR="002A68F0" w:rsidRPr="008528A0" w:rsidRDefault="002A539A" w:rsidP="001A1FBB">
      <w:pPr>
        <w:pStyle w:val="NormalWeb"/>
        <w:spacing w:before="0" w:beforeAutospacing="0" w:after="0" w:afterAutospacing="0"/>
        <w:ind w:hanging="227"/>
        <w:rPr>
          <w:color w:val="000000" w:themeColor="text1"/>
          <w:spacing w:val="2"/>
        </w:rPr>
      </w:pPr>
      <w:r w:rsidRPr="008528A0">
        <w:rPr>
          <w:color w:val="000000" w:themeColor="text1"/>
        </w:rPr>
        <w:t>CROCCO, M.</w:t>
      </w:r>
      <w:r w:rsidR="008834B1" w:rsidRPr="008528A0">
        <w:rPr>
          <w:color w:val="000000" w:themeColor="text1"/>
        </w:rPr>
        <w:t xml:space="preserve"> </w:t>
      </w:r>
      <w:r w:rsidRPr="008528A0">
        <w:rPr>
          <w:color w:val="000000" w:themeColor="text1"/>
        </w:rPr>
        <w:t>A. (Coord.); SANTOS, F.; SIMÕES, R. e HORÁCIO, F</w:t>
      </w:r>
      <w:r w:rsidRPr="008528A0">
        <w:rPr>
          <w:color w:val="000000" w:themeColor="text1"/>
          <w:spacing w:val="2"/>
        </w:rPr>
        <w:t xml:space="preserve">. </w:t>
      </w:r>
      <w:r w:rsidRPr="008528A0">
        <w:rPr>
          <w:b/>
          <w:color w:val="000000" w:themeColor="text1"/>
          <w:spacing w:val="2"/>
        </w:rPr>
        <w:t>Pesquisa Industrialização Descentralizada: Sistemas Industriais Locais.</w:t>
      </w:r>
      <w:r w:rsidR="003C01E4" w:rsidRPr="008528A0">
        <w:rPr>
          <w:b/>
          <w:color w:val="000000" w:themeColor="text1"/>
          <w:spacing w:val="2"/>
        </w:rPr>
        <w:t xml:space="preserve"> O Arranjo Produtivo Moveleiro de Ubá</w:t>
      </w:r>
      <w:r w:rsidR="003C01E4" w:rsidRPr="008528A0">
        <w:rPr>
          <w:color w:val="000000" w:themeColor="text1"/>
          <w:spacing w:val="2"/>
        </w:rPr>
        <w:t xml:space="preserve">. </w:t>
      </w:r>
      <w:proofErr w:type="spellStart"/>
      <w:r w:rsidR="003C01E4" w:rsidRPr="008528A0">
        <w:rPr>
          <w:color w:val="000000" w:themeColor="text1"/>
          <w:spacing w:val="2"/>
        </w:rPr>
        <w:t>Cedeplar</w:t>
      </w:r>
      <w:proofErr w:type="spellEnd"/>
      <w:r w:rsidR="003C01E4" w:rsidRPr="008528A0">
        <w:rPr>
          <w:color w:val="000000" w:themeColor="text1"/>
          <w:spacing w:val="2"/>
        </w:rPr>
        <w:t xml:space="preserve">-UFMG, Belo </w:t>
      </w:r>
      <w:proofErr w:type="spellStart"/>
      <w:r w:rsidR="003C01E4" w:rsidRPr="008528A0">
        <w:rPr>
          <w:color w:val="000000" w:themeColor="text1"/>
          <w:spacing w:val="2"/>
        </w:rPr>
        <w:t>Horizonte-MG</w:t>
      </w:r>
      <w:proofErr w:type="spellEnd"/>
      <w:r w:rsidR="003C01E4" w:rsidRPr="008528A0">
        <w:rPr>
          <w:color w:val="000000" w:themeColor="text1"/>
          <w:spacing w:val="2"/>
        </w:rPr>
        <w:t>, Março de 2001.</w:t>
      </w:r>
    </w:p>
    <w:p w:rsidR="00936DDD" w:rsidRPr="008528A0" w:rsidRDefault="00936DDD" w:rsidP="001A1FBB">
      <w:pPr>
        <w:ind w:hanging="227"/>
        <w:rPr>
          <w:color w:val="000000" w:themeColor="text1"/>
        </w:rPr>
      </w:pPr>
    </w:p>
    <w:p w:rsidR="002A68F0" w:rsidRPr="008528A0" w:rsidRDefault="00706959" w:rsidP="001A1FBB">
      <w:pPr>
        <w:ind w:hanging="227"/>
        <w:rPr>
          <w:color w:val="000000" w:themeColor="text1"/>
        </w:rPr>
      </w:pPr>
      <w:r w:rsidRPr="008528A0">
        <w:rPr>
          <w:color w:val="000000" w:themeColor="text1"/>
        </w:rPr>
        <w:t>CUNHA, I. J</w:t>
      </w:r>
      <w:r w:rsidR="00A67D35" w:rsidRPr="008528A0">
        <w:rPr>
          <w:color w:val="000000" w:themeColor="text1"/>
        </w:rPr>
        <w:t>.</w:t>
      </w:r>
      <w:r w:rsidRPr="008528A0">
        <w:rPr>
          <w:color w:val="000000" w:themeColor="text1"/>
        </w:rPr>
        <w:t xml:space="preserve"> </w:t>
      </w:r>
      <w:r w:rsidRPr="008528A0">
        <w:rPr>
          <w:b/>
          <w:color w:val="000000" w:themeColor="text1"/>
        </w:rPr>
        <w:t>Modelo para classificação e caracterização de aglomerados industriais em economias em desenvolvimento.</w:t>
      </w:r>
      <w:r w:rsidRPr="008528A0">
        <w:rPr>
          <w:color w:val="000000" w:themeColor="text1"/>
        </w:rPr>
        <w:t xml:space="preserve"> Dissertação de mestrado. Universidade Federal de Santa Catarina. Florianópolis, setembro de 2002.</w:t>
      </w:r>
    </w:p>
    <w:p w:rsidR="00936DDD" w:rsidRPr="008528A0" w:rsidRDefault="00936DDD" w:rsidP="001A1FBB">
      <w:pPr>
        <w:ind w:hanging="227"/>
        <w:rPr>
          <w:color w:val="000000" w:themeColor="text1"/>
        </w:rPr>
      </w:pPr>
    </w:p>
    <w:p w:rsidR="002A68F0" w:rsidRPr="008528A0" w:rsidRDefault="00706959" w:rsidP="001A1FBB">
      <w:pPr>
        <w:ind w:hanging="227"/>
        <w:rPr>
          <w:color w:val="000000" w:themeColor="text1"/>
          <w:lang w:val="en-US"/>
        </w:rPr>
      </w:pPr>
      <w:r w:rsidRPr="008528A0">
        <w:rPr>
          <w:color w:val="000000" w:themeColor="text1"/>
        </w:rPr>
        <w:t xml:space="preserve">DINIZ, C. e CROCCO, M. Bases Teóricas e instrumentais da economia regional urbana e sua aplicabilidade ao Brasil: uma breve reflexão. In: DINIZ, C. e CROCCO, M. </w:t>
      </w:r>
      <w:r w:rsidRPr="008528A0">
        <w:rPr>
          <w:b/>
          <w:color w:val="000000" w:themeColor="text1"/>
        </w:rPr>
        <w:t>Economia Regional e Urbana: Contribuições Teóricas Recentes.</w:t>
      </w:r>
      <w:r w:rsidRPr="008528A0">
        <w:rPr>
          <w:color w:val="000000" w:themeColor="text1"/>
        </w:rPr>
        <w:t xml:space="preserve"> </w:t>
      </w:r>
      <w:r w:rsidRPr="008528A0">
        <w:rPr>
          <w:color w:val="000000" w:themeColor="text1"/>
          <w:lang w:val="en-US"/>
        </w:rPr>
        <w:t>Belo Horizonte, MG, 2006.</w:t>
      </w:r>
    </w:p>
    <w:p w:rsidR="00936DDD" w:rsidRPr="008528A0" w:rsidRDefault="00936DDD" w:rsidP="001A1FBB">
      <w:pPr>
        <w:ind w:hanging="227"/>
        <w:rPr>
          <w:color w:val="000000" w:themeColor="text1"/>
          <w:lang w:val="en-US"/>
        </w:rPr>
      </w:pPr>
    </w:p>
    <w:p w:rsidR="002A68F0" w:rsidRPr="008528A0" w:rsidRDefault="00A67FD6" w:rsidP="001A1FBB">
      <w:pPr>
        <w:ind w:hanging="227"/>
        <w:rPr>
          <w:color w:val="000000" w:themeColor="text1"/>
          <w:lang w:val="en-US"/>
        </w:rPr>
      </w:pPr>
      <w:r w:rsidRPr="008528A0">
        <w:rPr>
          <w:color w:val="000000" w:themeColor="text1"/>
          <w:lang w:val="en-US"/>
        </w:rPr>
        <w:t>FARREL, M.</w:t>
      </w:r>
      <w:r w:rsidR="008834B1" w:rsidRPr="008528A0">
        <w:rPr>
          <w:color w:val="000000" w:themeColor="text1"/>
          <w:lang w:val="en-US"/>
        </w:rPr>
        <w:t xml:space="preserve"> </w:t>
      </w:r>
      <w:r w:rsidRPr="008528A0">
        <w:rPr>
          <w:color w:val="000000" w:themeColor="text1"/>
          <w:lang w:val="en-US"/>
        </w:rPr>
        <w:t xml:space="preserve">J. The measurement of productive efficiency. </w:t>
      </w:r>
      <w:r w:rsidR="0030771F" w:rsidRPr="008528A0">
        <w:rPr>
          <w:b/>
          <w:color w:val="000000" w:themeColor="text1"/>
          <w:lang w:val="en-US"/>
        </w:rPr>
        <w:t xml:space="preserve">Journal of the Royal </w:t>
      </w:r>
      <w:r w:rsidRPr="008528A0">
        <w:rPr>
          <w:b/>
          <w:color w:val="000000" w:themeColor="text1"/>
          <w:lang w:val="en-US"/>
        </w:rPr>
        <w:t>Statistical Society</w:t>
      </w:r>
      <w:r w:rsidRPr="008528A0">
        <w:rPr>
          <w:color w:val="000000" w:themeColor="text1"/>
          <w:lang w:val="en-US"/>
        </w:rPr>
        <w:t>, Series A, part III, p. 253-290, 1957.</w:t>
      </w:r>
    </w:p>
    <w:p w:rsidR="00936DDD" w:rsidRPr="008528A0" w:rsidRDefault="00936DDD" w:rsidP="001A1FBB">
      <w:pPr>
        <w:ind w:hanging="227"/>
        <w:rPr>
          <w:color w:val="000000" w:themeColor="text1"/>
          <w:lang w:val="en-US"/>
        </w:rPr>
      </w:pPr>
    </w:p>
    <w:p w:rsidR="00A67D35" w:rsidRPr="008528A0" w:rsidRDefault="00706959" w:rsidP="001A1FBB">
      <w:pPr>
        <w:ind w:hanging="227"/>
        <w:rPr>
          <w:color w:val="000000" w:themeColor="text1"/>
        </w:rPr>
      </w:pPr>
      <w:r w:rsidRPr="008528A0">
        <w:rPr>
          <w:color w:val="000000" w:themeColor="text1"/>
        </w:rPr>
        <w:t>FERREIRA, C.</w:t>
      </w:r>
      <w:r w:rsidR="008834B1" w:rsidRPr="008528A0">
        <w:rPr>
          <w:color w:val="000000" w:themeColor="text1"/>
        </w:rPr>
        <w:t xml:space="preserve"> </w:t>
      </w:r>
      <w:r w:rsidRPr="008528A0">
        <w:rPr>
          <w:color w:val="000000" w:themeColor="text1"/>
        </w:rPr>
        <w:t>M.</w:t>
      </w:r>
      <w:r w:rsidR="008834B1" w:rsidRPr="008528A0">
        <w:rPr>
          <w:color w:val="000000" w:themeColor="text1"/>
        </w:rPr>
        <w:t xml:space="preserve"> </w:t>
      </w:r>
      <w:r w:rsidRPr="008528A0">
        <w:rPr>
          <w:color w:val="000000" w:themeColor="text1"/>
        </w:rPr>
        <w:t>C., GOMES, A.</w:t>
      </w:r>
      <w:r w:rsidR="008834B1" w:rsidRPr="008528A0">
        <w:rPr>
          <w:color w:val="000000" w:themeColor="text1"/>
        </w:rPr>
        <w:t xml:space="preserve"> </w:t>
      </w:r>
      <w:r w:rsidRPr="008528A0">
        <w:rPr>
          <w:color w:val="000000" w:themeColor="text1"/>
        </w:rPr>
        <w:t xml:space="preserve">P. </w:t>
      </w:r>
      <w:r w:rsidRPr="008528A0">
        <w:rPr>
          <w:b/>
          <w:color w:val="000000" w:themeColor="text1"/>
        </w:rPr>
        <w:t>Introdução à análise envoltória de dados: teoria, modelos e aplicações</w:t>
      </w:r>
      <w:r w:rsidRPr="008528A0">
        <w:rPr>
          <w:color w:val="000000" w:themeColor="text1"/>
        </w:rPr>
        <w:t>. Viçosa, MG: Editora UFV, 2009. 389 p.</w:t>
      </w:r>
    </w:p>
    <w:p w:rsidR="00936DDD" w:rsidRPr="008528A0" w:rsidRDefault="00936DDD" w:rsidP="001A1FBB">
      <w:pPr>
        <w:ind w:hanging="227"/>
        <w:rPr>
          <w:color w:val="000000" w:themeColor="text1"/>
        </w:rPr>
      </w:pPr>
    </w:p>
    <w:p w:rsidR="002A68F0" w:rsidRPr="008528A0" w:rsidRDefault="003C01E4" w:rsidP="001A1FBB">
      <w:pPr>
        <w:ind w:hanging="227"/>
        <w:rPr>
          <w:color w:val="000000" w:themeColor="text1"/>
        </w:rPr>
      </w:pPr>
      <w:r w:rsidRPr="008528A0">
        <w:rPr>
          <w:color w:val="000000" w:themeColor="text1"/>
        </w:rPr>
        <w:t>FILHO, A.</w:t>
      </w:r>
      <w:r w:rsidR="008834B1" w:rsidRPr="008528A0">
        <w:rPr>
          <w:color w:val="000000" w:themeColor="text1"/>
        </w:rPr>
        <w:t xml:space="preserve"> </w:t>
      </w:r>
      <w:r w:rsidRPr="008528A0">
        <w:rPr>
          <w:color w:val="000000" w:themeColor="text1"/>
        </w:rPr>
        <w:t>V., BUENO, F.</w:t>
      </w:r>
      <w:r w:rsidR="008834B1" w:rsidRPr="008528A0">
        <w:rPr>
          <w:color w:val="000000" w:themeColor="text1"/>
        </w:rPr>
        <w:t xml:space="preserve"> </w:t>
      </w:r>
      <w:r w:rsidRPr="008528A0">
        <w:rPr>
          <w:color w:val="000000" w:themeColor="text1"/>
        </w:rPr>
        <w:t xml:space="preserve">O. </w:t>
      </w:r>
      <w:r w:rsidRPr="008528A0">
        <w:rPr>
          <w:b/>
          <w:color w:val="000000" w:themeColor="text1"/>
        </w:rPr>
        <w:t xml:space="preserve">Elementos Dinâmicos do Arranjo Produtivo Madeira/Móveis no Nordeste </w:t>
      </w:r>
      <w:r w:rsidR="00A67D35" w:rsidRPr="008528A0">
        <w:rPr>
          <w:b/>
          <w:color w:val="000000" w:themeColor="text1"/>
        </w:rPr>
        <w:t>Capixaba - Linhares</w:t>
      </w:r>
      <w:r w:rsidRPr="008528A0">
        <w:rPr>
          <w:b/>
          <w:color w:val="000000" w:themeColor="text1"/>
        </w:rPr>
        <w:t xml:space="preserve">. </w:t>
      </w:r>
      <w:r w:rsidRPr="008528A0">
        <w:rPr>
          <w:color w:val="000000" w:themeColor="text1"/>
        </w:rPr>
        <w:t>Estudos Empíricos do Instituto de Economia da Universidade Federal do Rio de Janeiro – IE/UFRJ, Nota técnica 24, Rio de Janeiro</w:t>
      </w:r>
      <w:r w:rsidR="00A67D35" w:rsidRPr="008528A0">
        <w:rPr>
          <w:color w:val="000000" w:themeColor="text1"/>
        </w:rPr>
        <w:t xml:space="preserve"> </w:t>
      </w:r>
      <w:r w:rsidRPr="008528A0">
        <w:rPr>
          <w:color w:val="000000" w:themeColor="text1"/>
        </w:rPr>
        <w:t>-</w:t>
      </w:r>
      <w:r w:rsidR="00A67D35" w:rsidRPr="008528A0">
        <w:rPr>
          <w:color w:val="000000" w:themeColor="text1"/>
        </w:rPr>
        <w:t xml:space="preserve"> </w:t>
      </w:r>
      <w:r w:rsidRPr="008528A0">
        <w:rPr>
          <w:color w:val="000000" w:themeColor="text1"/>
        </w:rPr>
        <w:t>RJ, 2000.</w:t>
      </w:r>
    </w:p>
    <w:p w:rsidR="009F40D3" w:rsidRPr="008528A0" w:rsidRDefault="009F40D3" w:rsidP="001A1FBB">
      <w:pPr>
        <w:ind w:hanging="227"/>
        <w:rPr>
          <w:color w:val="000000" w:themeColor="text1"/>
        </w:rPr>
      </w:pPr>
    </w:p>
    <w:p w:rsidR="00936DDD" w:rsidRPr="008528A0" w:rsidRDefault="009F40D3" w:rsidP="001A1FBB">
      <w:pPr>
        <w:ind w:hanging="227"/>
        <w:rPr>
          <w:color w:val="000000" w:themeColor="text1"/>
        </w:rPr>
      </w:pPr>
      <w:r w:rsidRPr="008528A0">
        <w:rPr>
          <w:color w:val="000000" w:themeColor="text1"/>
        </w:rPr>
        <w:t xml:space="preserve">GOMES, A. P., BAPTISTA, A. J. M., WENDLING, L. L. </w:t>
      </w:r>
      <w:r w:rsidRPr="008528A0">
        <w:rPr>
          <w:b/>
          <w:color w:val="000000" w:themeColor="text1"/>
        </w:rPr>
        <w:t>Fatores Discriminantes do Desempenho Regional da Produção de Leite</w:t>
      </w:r>
      <w:r w:rsidRPr="008528A0">
        <w:rPr>
          <w:color w:val="000000" w:themeColor="text1"/>
        </w:rPr>
        <w:t>. In: XLIII CONGRESSO DA SOBER, 2005, Ribeirão Preto.</w:t>
      </w:r>
    </w:p>
    <w:p w:rsidR="009F40D3" w:rsidRPr="008528A0" w:rsidRDefault="009F40D3" w:rsidP="001A1FBB">
      <w:pPr>
        <w:ind w:hanging="227"/>
        <w:rPr>
          <w:color w:val="000000" w:themeColor="text1"/>
        </w:rPr>
      </w:pPr>
    </w:p>
    <w:p w:rsidR="002A68F0" w:rsidRPr="008528A0" w:rsidRDefault="003C01E4" w:rsidP="001A1FBB">
      <w:pPr>
        <w:ind w:hanging="227"/>
        <w:rPr>
          <w:color w:val="000000" w:themeColor="text1"/>
        </w:rPr>
      </w:pPr>
      <w:r w:rsidRPr="008528A0">
        <w:rPr>
          <w:color w:val="000000" w:themeColor="text1"/>
        </w:rPr>
        <w:t xml:space="preserve">GORINI, A. P. </w:t>
      </w:r>
      <w:r w:rsidRPr="008528A0">
        <w:rPr>
          <w:b/>
          <w:color w:val="000000" w:themeColor="text1"/>
        </w:rPr>
        <w:t>A Indústria de móveis no Brasil</w:t>
      </w:r>
      <w:r w:rsidRPr="008528A0">
        <w:rPr>
          <w:color w:val="000000" w:themeColor="text1"/>
        </w:rPr>
        <w:t>. São Paulo: Alternativa, 2000. 80 p.</w:t>
      </w:r>
    </w:p>
    <w:p w:rsidR="009F40D3" w:rsidRPr="008528A0" w:rsidRDefault="009F40D3" w:rsidP="001A1FBB">
      <w:pPr>
        <w:ind w:hanging="227"/>
        <w:rPr>
          <w:color w:val="000000" w:themeColor="text1"/>
        </w:rPr>
      </w:pPr>
    </w:p>
    <w:p w:rsidR="009F40D3" w:rsidRPr="008528A0" w:rsidRDefault="009F40D3" w:rsidP="001A1FBB">
      <w:pPr>
        <w:ind w:hanging="227"/>
        <w:rPr>
          <w:color w:val="000000" w:themeColor="text1"/>
          <w:spacing w:val="2"/>
        </w:rPr>
      </w:pPr>
      <w:r w:rsidRPr="008528A0">
        <w:rPr>
          <w:color w:val="000000" w:themeColor="text1"/>
          <w:lang w:val="en-US"/>
        </w:rPr>
        <w:t xml:space="preserve">HAIR JR. </w:t>
      </w:r>
      <w:r w:rsidR="00CD0351" w:rsidRPr="008528A0">
        <w:rPr>
          <w:color w:val="000000" w:themeColor="text1"/>
          <w:lang w:val="en-US"/>
        </w:rPr>
        <w:t>J.</w:t>
      </w:r>
      <w:r w:rsidRPr="008528A0">
        <w:rPr>
          <w:color w:val="000000" w:themeColor="text1"/>
          <w:lang w:val="en-US"/>
        </w:rPr>
        <w:t xml:space="preserve"> F.; ANDERSON, R</w:t>
      </w:r>
      <w:r w:rsidR="00CD0351" w:rsidRPr="008528A0">
        <w:rPr>
          <w:color w:val="000000" w:themeColor="text1"/>
          <w:lang w:val="en-US"/>
        </w:rPr>
        <w:t>. E.; TATHAM, R. L.; BLACK, W.</w:t>
      </w:r>
      <w:r w:rsidRPr="008528A0">
        <w:rPr>
          <w:color w:val="000000" w:themeColor="text1"/>
          <w:lang w:val="en-US"/>
        </w:rPr>
        <w:t xml:space="preserve"> C. </w:t>
      </w:r>
      <w:r w:rsidRPr="008528A0">
        <w:rPr>
          <w:b/>
          <w:bCs/>
          <w:color w:val="000000" w:themeColor="text1"/>
          <w:lang w:val="en-US"/>
        </w:rPr>
        <w:t>Multivariate Data Analysis: with readings</w:t>
      </w:r>
      <w:r w:rsidRPr="008528A0">
        <w:rPr>
          <w:b/>
          <w:color w:val="000000" w:themeColor="text1"/>
          <w:lang w:val="en-US"/>
        </w:rPr>
        <w:t xml:space="preserve">. </w:t>
      </w:r>
      <w:proofErr w:type="spellStart"/>
      <w:r w:rsidRPr="008528A0">
        <w:rPr>
          <w:b/>
          <w:color w:val="000000" w:themeColor="text1"/>
        </w:rPr>
        <w:t>Fourth</w:t>
      </w:r>
      <w:proofErr w:type="spellEnd"/>
      <w:r w:rsidRPr="008528A0">
        <w:rPr>
          <w:b/>
          <w:color w:val="000000" w:themeColor="text1"/>
        </w:rPr>
        <w:t xml:space="preserve"> </w:t>
      </w:r>
      <w:proofErr w:type="spellStart"/>
      <w:r w:rsidRPr="008528A0">
        <w:rPr>
          <w:b/>
          <w:color w:val="000000" w:themeColor="text1"/>
        </w:rPr>
        <w:t>Edition</w:t>
      </w:r>
      <w:proofErr w:type="spellEnd"/>
      <w:r w:rsidRPr="008528A0">
        <w:rPr>
          <w:b/>
          <w:color w:val="000000" w:themeColor="text1"/>
        </w:rPr>
        <w:t>.</w:t>
      </w:r>
      <w:r w:rsidRPr="008528A0">
        <w:rPr>
          <w:color w:val="000000" w:themeColor="text1"/>
        </w:rPr>
        <w:t xml:space="preserve"> New Jersey: Prentice-Hall, Inc.,1995.</w:t>
      </w:r>
    </w:p>
    <w:p w:rsidR="00936DDD" w:rsidRPr="008528A0" w:rsidRDefault="00936DDD" w:rsidP="001A1FBB">
      <w:pPr>
        <w:pStyle w:val="NormalWeb"/>
        <w:spacing w:before="0" w:beforeAutospacing="0" w:after="0" w:afterAutospacing="0"/>
        <w:ind w:hanging="227"/>
        <w:rPr>
          <w:color w:val="000000" w:themeColor="text1"/>
        </w:rPr>
      </w:pPr>
    </w:p>
    <w:p w:rsidR="002A68F0" w:rsidRPr="008528A0" w:rsidRDefault="00FD0101" w:rsidP="001A1FBB">
      <w:pPr>
        <w:pStyle w:val="NormalWeb"/>
        <w:spacing w:before="0" w:beforeAutospacing="0" w:after="0" w:afterAutospacing="0"/>
        <w:ind w:hanging="227"/>
        <w:rPr>
          <w:color w:val="000000" w:themeColor="text1"/>
        </w:rPr>
      </w:pPr>
      <w:r w:rsidRPr="008528A0">
        <w:rPr>
          <w:color w:val="000000" w:themeColor="text1"/>
        </w:rPr>
        <w:t xml:space="preserve">HASENCLEVER, L.; ZISSIMOS, I. </w:t>
      </w:r>
      <w:r w:rsidRPr="008528A0">
        <w:rPr>
          <w:b/>
          <w:color w:val="000000" w:themeColor="text1"/>
        </w:rPr>
        <w:t>A evolução das configurações produtivas locais no Brasil: uma revisão da literatura</w:t>
      </w:r>
      <w:r w:rsidRPr="008528A0">
        <w:rPr>
          <w:color w:val="000000" w:themeColor="text1"/>
        </w:rPr>
        <w:t>. Revista de Estudos Econômicos, v.36, n. 3, p. 407-433, São Paulo, julho-setembro 2006.</w:t>
      </w:r>
    </w:p>
    <w:p w:rsidR="009F40D3" w:rsidRPr="008528A0" w:rsidRDefault="009F40D3" w:rsidP="001A1FBB">
      <w:pPr>
        <w:autoSpaceDE w:val="0"/>
        <w:autoSpaceDN w:val="0"/>
        <w:adjustRightInd w:val="0"/>
        <w:ind w:hanging="227"/>
        <w:rPr>
          <w:rFonts w:eastAsiaTheme="minorHAnsi"/>
          <w:color w:val="000000" w:themeColor="text1"/>
          <w:lang w:eastAsia="en-US"/>
        </w:rPr>
      </w:pPr>
    </w:p>
    <w:p w:rsidR="009F40D3" w:rsidRPr="008528A0" w:rsidRDefault="009F40D3" w:rsidP="001A1FBB">
      <w:pPr>
        <w:autoSpaceDE w:val="0"/>
        <w:autoSpaceDN w:val="0"/>
        <w:adjustRightInd w:val="0"/>
        <w:ind w:hanging="227"/>
        <w:rPr>
          <w:rFonts w:eastAsiaTheme="minorHAnsi"/>
          <w:color w:val="000000" w:themeColor="text1"/>
          <w:lang w:eastAsia="en-US"/>
        </w:rPr>
      </w:pPr>
      <w:r w:rsidRPr="008528A0">
        <w:rPr>
          <w:rFonts w:eastAsiaTheme="minorHAnsi"/>
          <w:color w:val="000000" w:themeColor="text1"/>
          <w:lang w:val="en-US" w:eastAsia="en-US"/>
        </w:rPr>
        <w:t>HUBERTY, C.</w:t>
      </w:r>
      <w:r w:rsidR="00CD0351" w:rsidRPr="008528A0">
        <w:rPr>
          <w:rFonts w:eastAsiaTheme="minorHAnsi"/>
          <w:color w:val="000000" w:themeColor="text1"/>
          <w:lang w:val="en-US" w:eastAsia="en-US"/>
        </w:rPr>
        <w:t xml:space="preserve"> </w:t>
      </w:r>
      <w:r w:rsidRPr="008528A0">
        <w:rPr>
          <w:rFonts w:eastAsiaTheme="minorHAnsi"/>
          <w:color w:val="000000" w:themeColor="text1"/>
          <w:lang w:val="en-US" w:eastAsia="en-US"/>
        </w:rPr>
        <w:t xml:space="preserve">J. </w:t>
      </w:r>
      <w:r w:rsidRPr="008528A0">
        <w:rPr>
          <w:rFonts w:eastAsiaTheme="minorHAnsi"/>
          <w:b/>
          <w:bCs/>
          <w:color w:val="000000" w:themeColor="text1"/>
          <w:lang w:val="en-US" w:eastAsia="en-US"/>
        </w:rPr>
        <w:t>Appli</w:t>
      </w:r>
      <w:r w:rsidR="00CD0351" w:rsidRPr="008528A0">
        <w:rPr>
          <w:rFonts w:eastAsiaTheme="minorHAnsi"/>
          <w:b/>
          <w:bCs/>
          <w:color w:val="000000" w:themeColor="text1"/>
          <w:lang w:val="en-US" w:eastAsia="en-US"/>
        </w:rPr>
        <w:t>ed Discriminant Analysis, New Y</w:t>
      </w:r>
      <w:r w:rsidRPr="008528A0">
        <w:rPr>
          <w:rFonts w:eastAsiaTheme="minorHAnsi"/>
          <w:b/>
          <w:bCs/>
          <w:color w:val="000000" w:themeColor="text1"/>
          <w:lang w:val="en-US" w:eastAsia="en-US"/>
        </w:rPr>
        <w:t>or</w:t>
      </w:r>
      <w:r w:rsidR="00CD0351" w:rsidRPr="008528A0">
        <w:rPr>
          <w:rFonts w:eastAsiaTheme="minorHAnsi"/>
          <w:b/>
          <w:bCs/>
          <w:color w:val="000000" w:themeColor="text1"/>
          <w:lang w:val="en-US" w:eastAsia="en-US"/>
        </w:rPr>
        <w:t>k</w:t>
      </w:r>
      <w:r w:rsidRPr="008528A0">
        <w:rPr>
          <w:rFonts w:eastAsiaTheme="minorHAnsi"/>
          <w:b/>
          <w:bCs/>
          <w:color w:val="000000" w:themeColor="text1"/>
          <w:lang w:val="en-US" w:eastAsia="en-US"/>
        </w:rPr>
        <w:t xml:space="preserve">: </w:t>
      </w:r>
      <w:r w:rsidRPr="008528A0">
        <w:rPr>
          <w:rFonts w:eastAsiaTheme="minorHAnsi"/>
          <w:color w:val="000000" w:themeColor="text1"/>
          <w:lang w:val="en-US" w:eastAsia="en-US"/>
        </w:rPr>
        <w:t>Wiley-</w:t>
      </w:r>
      <w:proofErr w:type="spellStart"/>
      <w:r w:rsidRPr="008528A0">
        <w:rPr>
          <w:rFonts w:eastAsiaTheme="minorHAnsi"/>
          <w:color w:val="000000" w:themeColor="text1"/>
          <w:lang w:val="en-US" w:eastAsia="en-US"/>
        </w:rPr>
        <w:t>Interscience</w:t>
      </w:r>
      <w:proofErr w:type="spellEnd"/>
      <w:r w:rsidRPr="008528A0">
        <w:rPr>
          <w:rFonts w:eastAsiaTheme="minorHAnsi"/>
          <w:color w:val="000000" w:themeColor="text1"/>
          <w:lang w:val="en-US" w:eastAsia="en-US"/>
        </w:rPr>
        <w:t xml:space="preserve">, 1994. </w:t>
      </w:r>
      <w:r w:rsidRPr="008528A0">
        <w:rPr>
          <w:rFonts w:eastAsiaTheme="minorHAnsi"/>
          <w:color w:val="000000" w:themeColor="text1"/>
          <w:lang w:eastAsia="en-US"/>
        </w:rPr>
        <w:t>496 p.</w:t>
      </w:r>
    </w:p>
    <w:p w:rsidR="00936DDD" w:rsidRPr="008528A0" w:rsidRDefault="00936DDD" w:rsidP="001A1FBB">
      <w:pPr>
        <w:pStyle w:val="NormalWeb"/>
        <w:spacing w:before="0" w:beforeAutospacing="0" w:after="0" w:afterAutospacing="0"/>
        <w:ind w:hanging="227"/>
        <w:rPr>
          <w:color w:val="000000" w:themeColor="text1"/>
          <w:spacing w:val="2"/>
        </w:rPr>
      </w:pPr>
    </w:p>
    <w:p w:rsidR="002A68F0" w:rsidRPr="008528A0" w:rsidRDefault="003C01E4" w:rsidP="001A1FBB">
      <w:pPr>
        <w:pStyle w:val="NormalWeb"/>
        <w:spacing w:before="0" w:beforeAutospacing="0" w:after="0" w:afterAutospacing="0"/>
        <w:ind w:hanging="227"/>
        <w:rPr>
          <w:color w:val="000000" w:themeColor="text1"/>
          <w:spacing w:val="2"/>
        </w:rPr>
      </w:pPr>
      <w:r w:rsidRPr="008528A0">
        <w:rPr>
          <w:color w:val="000000" w:themeColor="text1"/>
          <w:spacing w:val="2"/>
          <w:lang w:val="en-US"/>
        </w:rPr>
        <w:t xml:space="preserve">IEL-MG; INTERSIND; SEBRAE-MG. </w:t>
      </w:r>
      <w:r w:rsidRPr="008528A0">
        <w:rPr>
          <w:b/>
          <w:color w:val="000000" w:themeColor="text1"/>
          <w:spacing w:val="2"/>
        </w:rPr>
        <w:t xml:space="preserve">Diagnóstico do </w:t>
      </w:r>
      <w:r w:rsidR="002A539A" w:rsidRPr="008528A0">
        <w:rPr>
          <w:b/>
          <w:color w:val="000000" w:themeColor="text1"/>
          <w:spacing w:val="2"/>
        </w:rPr>
        <w:t>polo</w:t>
      </w:r>
      <w:r w:rsidRPr="008528A0">
        <w:rPr>
          <w:b/>
          <w:color w:val="000000" w:themeColor="text1"/>
          <w:spacing w:val="2"/>
        </w:rPr>
        <w:t xml:space="preserve"> moveleiro de Ubá e região</w:t>
      </w:r>
      <w:r w:rsidRPr="008528A0">
        <w:rPr>
          <w:color w:val="000000" w:themeColor="text1"/>
          <w:spacing w:val="2"/>
        </w:rPr>
        <w:t>. Belo Horizonte - MG, 2003.</w:t>
      </w:r>
    </w:p>
    <w:p w:rsidR="00936DDD" w:rsidRPr="008528A0" w:rsidRDefault="00936DDD" w:rsidP="001A1FBB">
      <w:pPr>
        <w:ind w:hanging="227"/>
        <w:rPr>
          <w:color w:val="000000" w:themeColor="text1"/>
        </w:rPr>
      </w:pPr>
    </w:p>
    <w:p w:rsidR="002A68F0" w:rsidRPr="008528A0" w:rsidRDefault="003C01E4" w:rsidP="001A1FBB">
      <w:pPr>
        <w:ind w:hanging="227"/>
        <w:rPr>
          <w:color w:val="000000" w:themeColor="text1"/>
        </w:rPr>
      </w:pPr>
      <w:r w:rsidRPr="008528A0">
        <w:rPr>
          <w:color w:val="000000" w:themeColor="text1"/>
        </w:rPr>
        <w:t xml:space="preserve">INSTITUTO BRASILEIRO DE GEOGRAFIA E ESTATÍSTICA – IBGE. </w:t>
      </w:r>
      <w:r w:rsidRPr="008528A0">
        <w:rPr>
          <w:b/>
          <w:color w:val="000000" w:themeColor="text1"/>
        </w:rPr>
        <w:t>Dados CENSO – IBGE Cidades</w:t>
      </w:r>
      <w:r w:rsidRPr="008528A0">
        <w:rPr>
          <w:color w:val="000000" w:themeColor="text1"/>
        </w:rPr>
        <w:t xml:space="preserve">. </w:t>
      </w:r>
      <w:hyperlink r:id="rId32" w:history="1">
        <w:r w:rsidRPr="008528A0">
          <w:rPr>
            <w:rStyle w:val="TtuloChar"/>
            <w:rFonts w:ascii="Times New Roman" w:hAnsi="Times New Roman"/>
            <w:color w:val="000000" w:themeColor="text1"/>
            <w:sz w:val="24"/>
            <w:szCs w:val="24"/>
          </w:rPr>
          <w:t>http://www.ibge.gov.br</w:t>
        </w:r>
      </w:hyperlink>
      <w:r w:rsidR="00063F89" w:rsidRPr="008528A0">
        <w:rPr>
          <w:rStyle w:val="TtuloChar"/>
          <w:rFonts w:ascii="Times New Roman" w:hAnsi="Times New Roman"/>
          <w:color w:val="000000" w:themeColor="text1"/>
          <w:sz w:val="24"/>
          <w:szCs w:val="24"/>
        </w:rPr>
        <w:t xml:space="preserve"> </w:t>
      </w:r>
      <w:r w:rsidR="00FB4BAF" w:rsidRPr="008528A0">
        <w:rPr>
          <w:color w:val="000000" w:themeColor="text1"/>
        </w:rPr>
        <w:t>(05/12</w:t>
      </w:r>
      <w:r w:rsidR="00F27356" w:rsidRPr="008528A0">
        <w:rPr>
          <w:color w:val="000000" w:themeColor="text1"/>
        </w:rPr>
        <w:t>/2010).</w:t>
      </w:r>
    </w:p>
    <w:p w:rsidR="00936DDD" w:rsidRPr="008528A0" w:rsidRDefault="00936DDD" w:rsidP="001A1FBB">
      <w:pPr>
        <w:ind w:hanging="227"/>
        <w:rPr>
          <w:color w:val="000000" w:themeColor="text1"/>
        </w:rPr>
      </w:pPr>
    </w:p>
    <w:p w:rsidR="002A68F0" w:rsidRPr="008528A0" w:rsidRDefault="00F27356" w:rsidP="001A1FBB">
      <w:pPr>
        <w:ind w:hanging="227"/>
        <w:rPr>
          <w:color w:val="000000" w:themeColor="text1"/>
        </w:rPr>
      </w:pPr>
      <w:r w:rsidRPr="008528A0">
        <w:rPr>
          <w:color w:val="000000" w:themeColor="text1"/>
        </w:rPr>
        <w:t xml:space="preserve">INTERSIND – Sindicato Intermunicipal das indústrias de Marcenaria de Ubá – Minas Gerais. </w:t>
      </w:r>
      <w:r w:rsidRPr="008528A0">
        <w:rPr>
          <w:b/>
          <w:color w:val="000000" w:themeColor="text1"/>
        </w:rPr>
        <w:t>Publicação Comemorativa dos 15 anos do INTERSIND.</w:t>
      </w:r>
      <w:r w:rsidRPr="008528A0">
        <w:rPr>
          <w:color w:val="000000" w:themeColor="text1"/>
        </w:rPr>
        <w:t xml:space="preserve"> Ubá, 2005.</w:t>
      </w:r>
    </w:p>
    <w:p w:rsidR="009F40D3" w:rsidRPr="008528A0" w:rsidRDefault="009F40D3" w:rsidP="001A1FBB">
      <w:pPr>
        <w:autoSpaceDE w:val="0"/>
        <w:autoSpaceDN w:val="0"/>
        <w:adjustRightInd w:val="0"/>
        <w:ind w:hanging="227"/>
        <w:rPr>
          <w:rFonts w:eastAsiaTheme="minorHAnsi"/>
          <w:color w:val="000000" w:themeColor="text1"/>
          <w:lang w:eastAsia="en-US"/>
        </w:rPr>
      </w:pPr>
    </w:p>
    <w:p w:rsidR="009F40D3" w:rsidRPr="008528A0" w:rsidRDefault="009F40D3" w:rsidP="001A1FBB">
      <w:pPr>
        <w:autoSpaceDE w:val="0"/>
        <w:autoSpaceDN w:val="0"/>
        <w:adjustRightInd w:val="0"/>
        <w:ind w:hanging="227"/>
        <w:rPr>
          <w:rFonts w:eastAsiaTheme="minorHAnsi"/>
          <w:color w:val="000000" w:themeColor="text1"/>
          <w:lang w:eastAsia="en-US"/>
        </w:rPr>
      </w:pPr>
      <w:r w:rsidRPr="008528A0">
        <w:rPr>
          <w:rFonts w:eastAsiaTheme="minorHAnsi"/>
          <w:color w:val="000000" w:themeColor="text1"/>
          <w:lang w:eastAsia="en-US"/>
        </w:rPr>
        <w:t>MALHOTRA, N.</w:t>
      </w:r>
      <w:r w:rsidR="00CD0351" w:rsidRPr="008528A0">
        <w:rPr>
          <w:rFonts w:eastAsiaTheme="minorHAnsi"/>
          <w:color w:val="000000" w:themeColor="text1"/>
          <w:lang w:eastAsia="en-US"/>
        </w:rPr>
        <w:t xml:space="preserve"> </w:t>
      </w:r>
      <w:r w:rsidRPr="008528A0">
        <w:rPr>
          <w:rFonts w:eastAsiaTheme="minorHAnsi"/>
          <w:color w:val="000000" w:themeColor="text1"/>
          <w:lang w:eastAsia="en-US"/>
        </w:rPr>
        <w:t xml:space="preserve">K. </w:t>
      </w:r>
      <w:r w:rsidRPr="008528A0">
        <w:rPr>
          <w:rFonts w:eastAsiaTheme="minorHAnsi"/>
          <w:b/>
          <w:bCs/>
          <w:color w:val="000000" w:themeColor="text1"/>
          <w:lang w:eastAsia="en-US"/>
        </w:rPr>
        <w:t>Pesquisa de marketing: uma orientação aplicada</w:t>
      </w:r>
      <w:r w:rsidRPr="008528A0">
        <w:rPr>
          <w:rFonts w:eastAsiaTheme="minorHAnsi"/>
          <w:color w:val="000000" w:themeColor="text1"/>
          <w:lang w:eastAsia="en-US"/>
        </w:rPr>
        <w:t xml:space="preserve">. Porto Alegre: </w:t>
      </w:r>
      <w:proofErr w:type="spellStart"/>
      <w:r w:rsidRPr="008528A0">
        <w:rPr>
          <w:rFonts w:eastAsiaTheme="minorHAnsi"/>
          <w:color w:val="000000" w:themeColor="text1"/>
          <w:lang w:eastAsia="en-US"/>
        </w:rPr>
        <w:t>Bookman</w:t>
      </w:r>
      <w:proofErr w:type="spellEnd"/>
      <w:r w:rsidRPr="008528A0">
        <w:rPr>
          <w:rFonts w:eastAsiaTheme="minorHAnsi"/>
          <w:color w:val="000000" w:themeColor="text1"/>
          <w:lang w:eastAsia="en-US"/>
        </w:rPr>
        <w:t>, 2001. 719 p.</w:t>
      </w:r>
    </w:p>
    <w:p w:rsidR="00936DDD" w:rsidRPr="008528A0" w:rsidRDefault="00936DDD" w:rsidP="001A1FBB">
      <w:pPr>
        <w:ind w:hanging="227"/>
        <w:rPr>
          <w:color w:val="000000" w:themeColor="text1"/>
        </w:rPr>
      </w:pPr>
    </w:p>
    <w:p w:rsidR="009F40D3" w:rsidRPr="008528A0" w:rsidRDefault="009F40D3" w:rsidP="001A1FBB">
      <w:pPr>
        <w:autoSpaceDE w:val="0"/>
        <w:autoSpaceDN w:val="0"/>
        <w:adjustRightInd w:val="0"/>
        <w:ind w:hanging="227"/>
        <w:rPr>
          <w:rFonts w:eastAsiaTheme="minorHAnsi"/>
          <w:color w:val="000000" w:themeColor="text1"/>
          <w:lang w:val="en-US" w:eastAsia="en-US"/>
        </w:rPr>
      </w:pPr>
      <w:r w:rsidRPr="008528A0">
        <w:rPr>
          <w:rFonts w:eastAsiaTheme="minorHAnsi"/>
          <w:color w:val="000000" w:themeColor="text1"/>
          <w:lang w:val="en-US" w:eastAsia="en-US"/>
        </w:rPr>
        <w:t>MANLY, B.</w:t>
      </w:r>
      <w:r w:rsidR="00CD0351" w:rsidRPr="008528A0">
        <w:rPr>
          <w:rFonts w:eastAsiaTheme="minorHAnsi"/>
          <w:color w:val="000000" w:themeColor="text1"/>
          <w:lang w:val="en-US" w:eastAsia="en-US"/>
        </w:rPr>
        <w:t xml:space="preserve"> </w:t>
      </w:r>
      <w:r w:rsidRPr="008528A0">
        <w:rPr>
          <w:rFonts w:eastAsiaTheme="minorHAnsi"/>
          <w:color w:val="000000" w:themeColor="text1"/>
          <w:lang w:val="en-US" w:eastAsia="en-US"/>
        </w:rPr>
        <w:t>F.</w:t>
      </w:r>
      <w:r w:rsidR="00CD0351" w:rsidRPr="008528A0">
        <w:rPr>
          <w:rFonts w:eastAsiaTheme="minorHAnsi"/>
          <w:color w:val="000000" w:themeColor="text1"/>
          <w:lang w:val="en-US" w:eastAsia="en-US"/>
        </w:rPr>
        <w:t xml:space="preserve"> </w:t>
      </w:r>
      <w:r w:rsidRPr="008528A0">
        <w:rPr>
          <w:rFonts w:eastAsiaTheme="minorHAnsi"/>
          <w:color w:val="000000" w:themeColor="text1"/>
          <w:lang w:val="en-US" w:eastAsia="en-US"/>
        </w:rPr>
        <w:t xml:space="preserve">J. </w:t>
      </w:r>
      <w:r w:rsidRPr="008528A0">
        <w:rPr>
          <w:rFonts w:eastAsiaTheme="minorHAnsi"/>
          <w:b/>
          <w:bCs/>
          <w:color w:val="000000" w:themeColor="text1"/>
          <w:lang w:val="en-US" w:eastAsia="en-US"/>
        </w:rPr>
        <w:t>Multivariate statistical methods: a primer</w:t>
      </w:r>
      <w:r w:rsidRPr="008528A0">
        <w:rPr>
          <w:rFonts w:eastAsiaTheme="minorHAnsi"/>
          <w:color w:val="000000" w:themeColor="text1"/>
          <w:lang w:val="en-US" w:eastAsia="en-US"/>
        </w:rPr>
        <w:t xml:space="preserve">. 2a ed. </w:t>
      </w:r>
      <w:proofErr w:type="spellStart"/>
      <w:r w:rsidRPr="008528A0">
        <w:rPr>
          <w:rFonts w:eastAsiaTheme="minorHAnsi"/>
          <w:color w:val="000000" w:themeColor="text1"/>
          <w:lang w:val="en-US" w:eastAsia="en-US"/>
        </w:rPr>
        <w:t>Londres</w:t>
      </w:r>
      <w:proofErr w:type="spellEnd"/>
      <w:r w:rsidRPr="008528A0">
        <w:rPr>
          <w:rFonts w:eastAsiaTheme="minorHAnsi"/>
          <w:color w:val="000000" w:themeColor="text1"/>
          <w:lang w:val="en-US" w:eastAsia="en-US"/>
        </w:rPr>
        <w:t xml:space="preserve">: Chapman &amp; Hall, 1994. </w:t>
      </w:r>
      <w:proofErr w:type="gramStart"/>
      <w:r w:rsidRPr="008528A0">
        <w:rPr>
          <w:rFonts w:eastAsiaTheme="minorHAnsi"/>
          <w:color w:val="000000" w:themeColor="text1"/>
          <w:lang w:val="en-US" w:eastAsia="en-US"/>
        </w:rPr>
        <w:t>215</w:t>
      </w:r>
      <w:proofErr w:type="gramEnd"/>
      <w:r w:rsidRPr="008528A0">
        <w:rPr>
          <w:rFonts w:eastAsiaTheme="minorHAnsi"/>
          <w:color w:val="000000" w:themeColor="text1"/>
          <w:lang w:val="en-US" w:eastAsia="en-US"/>
        </w:rPr>
        <w:t xml:space="preserve"> p.</w:t>
      </w:r>
    </w:p>
    <w:p w:rsidR="009F40D3" w:rsidRPr="008528A0" w:rsidRDefault="009F40D3" w:rsidP="001A1FBB">
      <w:pPr>
        <w:ind w:hanging="227"/>
        <w:rPr>
          <w:color w:val="000000" w:themeColor="text1"/>
          <w:lang w:val="en-US"/>
        </w:rPr>
      </w:pPr>
    </w:p>
    <w:p w:rsidR="002A68F0" w:rsidRPr="008528A0" w:rsidRDefault="00F27356" w:rsidP="001A1FBB">
      <w:pPr>
        <w:ind w:hanging="227"/>
        <w:rPr>
          <w:color w:val="000000" w:themeColor="text1"/>
        </w:rPr>
      </w:pPr>
      <w:r w:rsidRPr="008528A0">
        <w:rPr>
          <w:color w:val="000000" w:themeColor="text1"/>
        </w:rPr>
        <w:t xml:space="preserve">MARSHALL, A. </w:t>
      </w:r>
      <w:r w:rsidRPr="008528A0">
        <w:rPr>
          <w:b/>
          <w:iCs/>
          <w:color w:val="000000" w:themeColor="text1"/>
        </w:rPr>
        <w:t>Princípios de economia</w:t>
      </w:r>
      <w:r w:rsidRPr="008528A0">
        <w:rPr>
          <w:b/>
          <w:color w:val="000000" w:themeColor="text1"/>
        </w:rPr>
        <w:t>.</w:t>
      </w:r>
      <w:r w:rsidRPr="008528A0">
        <w:rPr>
          <w:color w:val="000000" w:themeColor="text1"/>
        </w:rPr>
        <w:t xml:space="preserve"> São Paulo, Abril Cultural, 1890. 2v.</w:t>
      </w:r>
    </w:p>
    <w:p w:rsidR="00936DDD" w:rsidRPr="008528A0" w:rsidRDefault="00936DDD" w:rsidP="001A1FBB">
      <w:pPr>
        <w:pStyle w:val="NormalWeb"/>
        <w:spacing w:before="0" w:beforeAutospacing="0" w:after="0" w:afterAutospacing="0"/>
        <w:ind w:hanging="227"/>
        <w:rPr>
          <w:color w:val="000000" w:themeColor="text1"/>
        </w:rPr>
      </w:pPr>
    </w:p>
    <w:p w:rsidR="002A68F0" w:rsidRPr="008528A0" w:rsidRDefault="00F27356" w:rsidP="001A1FBB">
      <w:pPr>
        <w:pStyle w:val="NormalWeb"/>
        <w:spacing w:before="0" w:beforeAutospacing="0" w:after="0" w:afterAutospacing="0"/>
        <w:ind w:hanging="227"/>
        <w:rPr>
          <w:color w:val="000000" w:themeColor="text1"/>
        </w:rPr>
      </w:pPr>
      <w:r w:rsidRPr="008528A0">
        <w:rPr>
          <w:color w:val="000000" w:themeColor="text1"/>
        </w:rPr>
        <w:t xml:space="preserve">PERROUX, F. </w:t>
      </w:r>
      <w:r w:rsidRPr="008528A0">
        <w:rPr>
          <w:b/>
          <w:iCs/>
          <w:color w:val="000000" w:themeColor="text1"/>
        </w:rPr>
        <w:t>A economia do século XX</w:t>
      </w:r>
      <w:r w:rsidRPr="008528A0">
        <w:rPr>
          <w:iCs/>
          <w:color w:val="000000" w:themeColor="text1"/>
        </w:rPr>
        <w:t xml:space="preserve">. </w:t>
      </w:r>
      <w:r w:rsidRPr="008528A0">
        <w:rPr>
          <w:color w:val="000000" w:themeColor="text1"/>
        </w:rPr>
        <w:t xml:space="preserve">Porto: </w:t>
      </w:r>
      <w:proofErr w:type="spellStart"/>
      <w:r w:rsidRPr="008528A0">
        <w:rPr>
          <w:color w:val="000000" w:themeColor="text1"/>
        </w:rPr>
        <w:t>Herder</w:t>
      </w:r>
      <w:proofErr w:type="spellEnd"/>
      <w:r w:rsidRPr="008528A0">
        <w:rPr>
          <w:color w:val="000000" w:themeColor="text1"/>
        </w:rPr>
        <w:t>, 1967.</w:t>
      </w:r>
    </w:p>
    <w:p w:rsidR="00936DDD" w:rsidRPr="008528A0" w:rsidRDefault="00936DDD" w:rsidP="001A1FBB">
      <w:pPr>
        <w:pStyle w:val="NormalWeb"/>
        <w:spacing w:before="0" w:beforeAutospacing="0" w:after="0" w:afterAutospacing="0"/>
        <w:ind w:hanging="227"/>
        <w:rPr>
          <w:color w:val="000000" w:themeColor="text1"/>
        </w:rPr>
      </w:pPr>
    </w:p>
    <w:p w:rsidR="002A68F0" w:rsidRPr="008528A0" w:rsidRDefault="00B9563C" w:rsidP="001A1FBB">
      <w:pPr>
        <w:pStyle w:val="NormalWeb"/>
        <w:spacing w:before="0" w:beforeAutospacing="0" w:after="0" w:afterAutospacing="0"/>
        <w:ind w:hanging="227"/>
        <w:rPr>
          <w:color w:val="000000" w:themeColor="text1"/>
        </w:rPr>
      </w:pPr>
      <w:r w:rsidRPr="008528A0">
        <w:rPr>
          <w:color w:val="000000" w:themeColor="text1"/>
        </w:rPr>
        <w:t>PORTER, M.</w:t>
      </w:r>
      <w:r w:rsidR="008834B1" w:rsidRPr="008528A0">
        <w:rPr>
          <w:color w:val="000000" w:themeColor="text1"/>
        </w:rPr>
        <w:t xml:space="preserve"> </w:t>
      </w:r>
      <w:r w:rsidRPr="008528A0">
        <w:rPr>
          <w:color w:val="000000" w:themeColor="text1"/>
        </w:rPr>
        <w:t xml:space="preserve">E. </w:t>
      </w:r>
      <w:r w:rsidRPr="008528A0">
        <w:rPr>
          <w:b/>
          <w:iCs/>
          <w:color w:val="000000" w:themeColor="text1"/>
        </w:rPr>
        <w:t>A vantagem competitiva das nações</w:t>
      </w:r>
      <w:r w:rsidRPr="008528A0">
        <w:rPr>
          <w:color w:val="000000" w:themeColor="text1"/>
        </w:rPr>
        <w:t>. Rio de Janeiro</w:t>
      </w:r>
      <w:r w:rsidR="00FB4BAF" w:rsidRPr="008528A0">
        <w:rPr>
          <w:color w:val="000000" w:themeColor="text1"/>
        </w:rPr>
        <w:t xml:space="preserve"> </w:t>
      </w:r>
      <w:r w:rsidRPr="008528A0">
        <w:rPr>
          <w:color w:val="000000" w:themeColor="text1"/>
        </w:rPr>
        <w:t>-</w:t>
      </w:r>
      <w:r w:rsidR="00FB4BAF" w:rsidRPr="008528A0">
        <w:rPr>
          <w:color w:val="000000" w:themeColor="text1"/>
        </w:rPr>
        <w:t xml:space="preserve"> </w:t>
      </w:r>
      <w:r w:rsidRPr="008528A0">
        <w:rPr>
          <w:color w:val="000000" w:themeColor="text1"/>
        </w:rPr>
        <w:t>RJ: Campus, 1990.</w:t>
      </w:r>
    </w:p>
    <w:p w:rsidR="00936DDD" w:rsidRPr="008528A0" w:rsidRDefault="00936DDD" w:rsidP="001A1FBB">
      <w:pPr>
        <w:pStyle w:val="NormalWeb"/>
        <w:spacing w:before="0" w:beforeAutospacing="0" w:after="0" w:afterAutospacing="0"/>
        <w:ind w:hanging="227"/>
        <w:rPr>
          <w:color w:val="000000" w:themeColor="text1"/>
        </w:rPr>
      </w:pPr>
    </w:p>
    <w:p w:rsidR="002A68F0" w:rsidRPr="008528A0" w:rsidRDefault="00715FF4" w:rsidP="001A1FBB">
      <w:pPr>
        <w:pStyle w:val="NormalWeb"/>
        <w:spacing w:before="0" w:beforeAutospacing="0" w:after="0" w:afterAutospacing="0"/>
        <w:ind w:hanging="227"/>
        <w:rPr>
          <w:color w:val="000000" w:themeColor="text1"/>
        </w:rPr>
      </w:pPr>
      <w:r w:rsidRPr="008528A0">
        <w:rPr>
          <w:color w:val="000000" w:themeColor="text1"/>
        </w:rPr>
        <w:t xml:space="preserve">REDESIST </w:t>
      </w:r>
      <w:r w:rsidR="00D65003" w:rsidRPr="008528A0">
        <w:rPr>
          <w:color w:val="000000" w:themeColor="text1"/>
        </w:rPr>
        <w:t xml:space="preserve">- </w:t>
      </w:r>
      <w:r w:rsidRPr="008528A0">
        <w:rPr>
          <w:color w:val="000000" w:themeColor="text1"/>
        </w:rPr>
        <w:t xml:space="preserve">Rede de Sistemas Produtivos e Inovativos Locais – Instituto de Economia da Universidade Federal do Rio de Janeiro – </w:t>
      </w:r>
      <w:hyperlink r:id="rId33" w:history="1">
        <w:r w:rsidR="00CE1BD3" w:rsidRPr="008528A0">
          <w:rPr>
            <w:rStyle w:val="TtuloChar"/>
            <w:rFonts w:ascii="Times New Roman" w:hAnsi="Times New Roman"/>
            <w:color w:val="000000" w:themeColor="text1"/>
            <w:sz w:val="24"/>
            <w:szCs w:val="24"/>
          </w:rPr>
          <w:t>http://www.redesist.ie.ufrj.br/</w:t>
        </w:r>
      </w:hyperlink>
      <w:r w:rsidR="00CE1BD3" w:rsidRPr="008528A0">
        <w:rPr>
          <w:color w:val="000000" w:themeColor="text1"/>
        </w:rPr>
        <w:t xml:space="preserve"> (24/10/2010).</w:t>
      </w:r>
    </w:p>
    <w:p w:rsidR="009F40D3" w:rsidRPr="008528A0" w:rsidRDefault="009F40D3" w:rsidP="001A1FBB">
      <w:pPr>
        <w:ind w:hanging="227"/>
        <w:rPr>
          <w:color w:val="000000" w:themeColor="text1"/>
        </w:rPr>
      </w:pPr>
    </w:p>
    <w:p w:rsidR="009F40D3" w:rsidRPr="008528A0" w:rsidRDefault="009F40D3" w:rsidP="001A1FBB">
      <w:pPr>
        <w:ind w:hanging="227"/>
        <w:rPr>
          <w:color w:val="000000" w:themeColor="text1"/>
          <w:lang w:val="en-US"/>
        </w:rPr>
      </w:pPr>
      <w:r w:rsidRPr="008528A0">
        <w:rPr>
          <w:color w:val="000000" w:themeColor="text1"/>
          <w:lang w:val="en-US"/>
        </w:rPr>
        <w:t>RENCHER, A.</w:t>
      </w:r>
      <w:r w:rsidR="00CD0351" w:rsidRPr="008528A0">
        <w:rPr>
          <w:color w:val="000000" w:themeColor="text1"/>
          <w:lang w:val="en-US"/>
        </w:rPr>
        <w:t xml:space="preserve"> </w:t>
      </w:r>
      <w:r w:rsidRPr="008528A0">
        <w:rPr>
          <w:color w:val="000000" w:themeColor="text1"/>
          <w:lang w:val="en-US"/>
        </w:rPr>
        <w:t xml:space="preserve">C. </w:t>
      </w:r>
      <w:r w:rsidRPr="008528A0">
        <w:rPr>
          <w:b/>
          <w:color w:val="000000" w:themeColor="text1"/>
          <w:lang w:val="en-US"/>
        </w:rPr>
        <w:t xml:space="preserve">Methods of </w:t>
      </w:r>
      <w:proofErr w:type="spellStart"/>
      <w:r w:rsidRPr="008528A0">
        <w:rPr>
          <w:b/>
          <w:color w:val="000000" w:themeColor="text1"/>
          <w:lang w:val="en-US"/>
        </w:rPr>
        <w:t>Mutivariate</w:t>
      </w:r>
      <w:proofErr w:type="spellEnd"/>
      <w:r w:rsidRPr="008528A0">
        <w:rPr>
          <w:b/>
          <w:color w:val="000000" w:themeColor="text1"/>
          <w:lang w:val="en-US"/>
        </w:rPr>
        <w:t xml:space="preserve"> analysis.</w:t>
      </w:r>
      <w:r w:rsidRPr="008528A0">
        <w:rPr>
          <w:color w:val="000000" w:themeColor="text1"/>
          <w:lang w:val="en-US"/>
        </w:rPr>
        <w:t xml:space="preserve"> New York: John Wiley &amp; Sons, 1995.</w:t>
      </w:r>
    </w:p>
    <w:p w:rsidR="00936DDD" w:rsidRPr="008528A0" w:rsidRDefault="00936DDD" w:rsidP="001A1FBB">
      <w:pPr>
        <w:ind w:hanging="227"/>
        <w:rPr>
          <w:color w:val="000000" w:themeColor="text1"/>
          <w:lang w:val="en-US"/>
        </w:rPr>
      </w:pPr>
    </w:p>
    <w:p w:rsidR="00B76E4A" w:rsidRPr="008528A0" w:rsidRDefault="00B76E4A" w:rsidP="001A1FBB">
      <w:pPr>
        <w:ind w:hanging="227"/>
        <w:rPr>
          <w:color w:val="000000" w:themeColor="text1"/>
        </w:rPr>
      </w:pPr>
      <w:r w:rsidRPr="008528A0">
        <w:rPr>
          <w:color w:val="000000" w:themeColor="text1"/>
        </w:rPr>
        <w:lastRenderedPageBreak/>
        <w:t xml:space="preserve">SUZIGAN, W.; FURTADO, J.; GARCIA, R.; SAMPAIO, S. Clusters ou sistemas locais de produção: mapeamento, tipologia e sugestões de políticas. </w:t>
      </w:r>
      <w:r w:rsidRPr="008528A0">
        <w:rPr>
          <w:b/>
          <w:iCs/>
          <w:color w:val="000000" w:themeColor="text1"/>
        </w:rPr>
        <w:t>Revista de Economia Política</w:t>
      </w:r>
      <w:r w:rsidRPr="008528A0">
        <w:rPr>
          <w:color w:val="000000" w:themeColor="text1"/>
        </w:rPr>
        <w:t xml:space="preserve">, </w:t>
      </w:r>
      <w:r w:rsidRPr="008528A0">
        <w:rPr>
          <w:i/>
          <w:iCs/>
          <w:color w:val="000000" w:themeColor="text1"/>
        </w:rPr>
        <w:t>24</w:t>
      </w:r>
      <w:r w:rsidR="001A1FBB" w:rsidRPr="008528A0">
        <w:rPr>
          <w:color w:val="000000" w:themeColor="text1"/>
        </w:rPr>
        <w:t>(4), 543-562, 2004.</w:t>
      </w:r>
    </w:p>
    <w:p w:rsidR="001A1FBB" w:rsidRPr="008528A0" w:rsidRDefault="001A1FBB" w:rsidP="001A1FBB">
      <w:pPr>
        <w:ind w:hanging="227"/>
        <w:rPr>
          <w:color w:val="000000" w:themeColor="text1"/>
          <w:lang w:val="en-US"/>
        </w:rPr>
      </w:pPr>
    </w:p>
    <w:p w:rsidR="0088387B" w:rsidRPr="008528A0" w:rsidRDefault="003C01E4" w:rsidP="0088387B">
      <w:pPr>
        <w:ind w:hanging="227"/>
        <w:rPr>
          <w:color w:val="000000" w:themeColor="text1"/>
        </w:rPr>
      </w:pPr>
      <w:r w:rsidRPr="008528A0">
        <w:rPr>
          <w:color w:val="000000" w:themeColor="text1"/>
        </w:rPr>
        <w:t>VARGAS, M.</w:t>
      </w:r>
      <w:r w:rsidR="008834B1" w:rsidRPr="008528A0">
        <w:rPr>
          <w:color w:val="000000" w:themeColor="text1"/>
        </w:rPr>
        <w:t xml:space="preserve"> </w:t>
      </w:r>
      <w:r w:rsidRPr="008528A0">
        <w:rPr>
          <w:color w:val="000000" w:themeColor="text1"/>
        </w:rPr>
        <w:t>A., ALIEVI, R.</w:t>
      </w:r>
      <w:r w:rsidR="008834B1" w:rsidRPr="008528A0">
        <w:rPr>
          <w:color w:val="000000" w:themeColor="text1"/>
        </w:rPr>
        <w:t xml:space="preserve"> </w:t>
      </w:r>
      <w:r w:rsidRPr="008528A0">
        <w:rPr>
          <w:color w:val="000000" w:themeColor="text1"/>
        </w:rPr>
        <w:t>M</w:t>
      </w:r>
      <w:r w:rsidR="00FB4BAF" w:rsidRPr="008528A0">
        <w:rPr>
          <w:color w:val="000000" w:themeColor="text1"/>
        </w:rPr>
        <w:t>.</w:t>
      </w:r>
      <w:r w:rsidRPr="008528A0">
        <w:rPr>
          <w:color w:val="000000" w:themeColor="text1"/>
        </w:rPr>
        <w:t xml:space="preserve"> </w:t>
      </w:r>
      <w:r w:rsidRPr="008528A0">
        <w:rPr>
          <w:b/>
          <w:color w:val="000000" w:themeColor="text1"/>
        </w:rPr>
        <w:t xml:space="preserve">Competitividade, Capacitação Tecnológica e Inovação no Arranjo Produtivo Moveleiro da Serra Gaúcha. </w:t>
      </w:r>
      <w:r w:rsidRPr="008528A0">
        <w:rPr>
          <w:color w:val="000000" w:themeColor="text1"/>
        </w:rPr>
        <w:t>Estudos Empíricos do Instituto de Economia da Universidade Federal do Rio de Janeiro – IE/UFRJ, Nota técnica 39, Rio de Janeiro</w:t>
      </w:r>
      <w:r w:rsidR="00FB4BAF" w:rsidRPr="008528A0">
        <w:rPr>
          <w:color w:val="000000" w:themeColor="text1"/>
        </w:rPr>
        <w:t xml:space="preserve"> </w:t>
      </w:r>
      <w:r w:rsidRPr="008528A0">
        <w:rPr>
          <w:color w:val="000000" w:themeColor="text1"/>
        </w:rPr>
        <w:t>-</w:t>
      </w:r>
      <w:r w:rsidR="00FB4BAF" w:rsidRPr="008528A0">
        <w:rPr>
          <w:color w:val="000000" w:themeColor="text1"/>
        </w:rPr>
        <w:t xml:space="preserve"> </w:t>
      </w:r>
      <w:r w:rsidRPr="008528A0">
        <w:rPr>
          <w:color w:val="000000" w:themeColor="text1"/>
        </w:rPr>
        <w:t>RJ, 2000.</w:t>
      </w:r>
    </w:p>
    <w:p w:rsidR="0088387B" w:rsidRDefault="0088387B">
      <w:r>
        <w:br w:type="page"/>
      </w:r>
    </w:p>
    <w:p w:rsidR="00D970E7" w:rsidRPr="00D970E7" w:rsidRDefault="00D970E7" w:rsidP="00D970E7">
      <w:pPr>
        <w:ind w:firstLine="0"/>
        <w:rPr>
          <w:b/>
        </w:rPr>
      </w:pPr>
      <w:r w:rsidRPr="00D970E7">
        <w:rPr>
          <w:b/>
        </w:rPr>
        <w:lastRenderedPageBreak/>
        <w:t>A</w:t>
      </w:r>
      <w:r w:rsidR="008528A0" w:rsidRPr="00D970E7">
        <w:rPr>
          <w:b/>
        </w:rPr>
        <w:t>nexo</w:t>
      </w:r>
      <w:r w:rsidRPr="00D970E7">
        <w:rPr>
          <w:b/>
        </w:rPr>
        <w:t xml:space="preserve"> I – </w:t>
      </w:r>
      <w:r w:rsidRPr="00D970E7">
        <w:rPr>
          <w:b/>
          <w:i/>
        </w:rPr>
        <w:t>Benchmarks</w:t>
      </w:r>
      <w:r w:rsidRPr="00D970E7">
        <w:rPr>
          <w:b/>
        </w:rPr>
        <w:t xml:space="preserve"> para cada empresa ineficiente</w:t>
      </w:r>
    </w:p>
    <w:p w:rsidR="00D970E7" w:rsidRDefault="00D970E7" w:rsidP="00A201F8">
      <w:pPr>
        <w:spacing w:line="240" w:lineRule="auto"/>
        <w:ind w:firstLine="0"/>
        <w:rPr>
          <w:sz w:val="22"/>
          <w:szCs w:val="22"/>
        </w:rPr>
      </w:pPr>
    </w:p>
    <w:tbl>
      <w:tblPr>
        <w:tblW w:w="0" w:type="auto"/>
        <w:tblBorders>
          <w:top w:val="single" w:sz="8" w:space="0" w:color="000000"/>
          <w:bottom w:val="single" w:sz="8" w:space="0" w:color="000000"/>
        </w:tblBorders>
        <w:tblLayout w:type="fixed"/>
        <w:tblLook w:val="06A0" w:firstRow="1" w:lastRow="0" w:firstColumn="1" w:lastColumn="0" w:noHBand="1" w:noVBand="1"/>
      </w:tblPr>
      <w:tblGrid>
        <w:gridCol w:w="1242"/>
        <w:gridCol w:w="3402"/>
        <w:gridCol w:w="2279"/>
        <w:gridCol w:w="2363"/>
      </w:tblGrid>
      <w:tr w:rsidR="00D970E7" w:rsidRPr="00AA1116" w:rsidTr="00D970E7">
        <w:trPr>
          <w:trHeight w:val="415"/>
        </w:trPr>
        <w:tc>
          <w:tcPr>
            <w:tcW w:w="1242" w:type="dxa"/>
            <w:tcBorders>
              <w:top w:val="single" w:sz="8" w:space="0" w:color="000000"/>
              <w:left w:val="nil"/>
              <w:bottom w:val="single" w:sz="8" w:space="0" w:color="000000"/>
              <w:right w:val="nil"/>
            </w:tcBorders>
            <w:noWrap/>
            <w:vAlign w:val="center"/>
            <w:hideMark/>
          </w:tcPr>
          <w:p w:rsidR="00D970E7" w:rsidRPr="00AA1116" w:rsidRDefault="00D970E7" w:rsidP="00D970E7">
            <w:pPr>
              <w:spacing w:line="240" w:lineRule="auto"/>
              <w:ind w:firstLine="0"/>
              <w:jc w:val="center"/>
              <w:rPr>
                <w:b/>
                <w:bCs/>
                <w:color w:val="000000"/>
                <w:sz w:val="20"/>
                <w:szCs w:val="20"/>
              </w:rPr>
            </w:pPr>
            <w:r w:rsidRPr="00AA1116">
              <w:rPr>
                <w:b/>
                <w:bCs/>
                <w:color w:val="000000"/>
                <w:sz w:val="20"/>
                <w:szCs w:val="20"/>
              </w:rPr>
              <w:t>Empresa</w:t>
            </w:r>
          </w:p>
        </w:tc>
        <w:tc>
          <w:tcPr>
            <w:tcW w:w="3402" w:type="dxa"/>
            <w:tcBorders>
              <w:top w:val="single" w:sz="8" w:space="0" w:color="000000"/>
              <w:left w:val="nil"/>
              <w:bottom w:val="single" w:sz="8" w:space="0" w:color="000000"/>
              <w:right w:val="nil"/>
            </w:tcBorders>
            <w:noWrap/>
            <w:vAlign w:val="center"/>
            <w:hideMark/>
          </w:tcPr>
          <w:p w:rsidR="00D970E7" w:rsidRPr="00AA1116" w:rsidRDefault="00D970E7" w:rsidP="00D970E7">
            <w:pPr>
              <w:spacing w:line="240" w:lineRule="auto"/>
              <w:ind w:firstLine="0"/>
              <w:jc w:val="center"/>
              <w:rPr>
                <w:b/>
                <w:bCs/>
                <w:color w:val="000000"/>
                <w:sz w:val="20"/>
                <w:szCs w:val="20"/>
              </w:rPr>
            </w:pPr>
            <w:r w:rsidRPr="00AA1116">
              <w:rPr>
                <w:b/>
                <w:bCs/>
                <w:color w:val="000000"/>
                <w:sz w:val="20"/>
                <w:szCs w:val="20"/>
              </w:rPr>
              <w:t>Eficiência Técnica                                 Retornos Variáveis</w:t>
            </w:r>
          </w:p>
        </w:tc>
        <w:tc>
          <w:tcPr>
            <w:tcW w:w="2279" w:type="dxa"/>
            <w:tcBorders>
              <w:top w:val="single" w:sz="8" w:space="0" w:color="000000"/>
              <w:left w:val="nil"/>
              <w:bottom w:val="single" w:sz="8" w:space="0" w:color="000000"/>
              <w:right w:val="nil"/>
            </w:tcBorders>
            <w:noWrap/>
            <w:vAlign w:val="center"/>
            <w:hideMark/>
          </w:tcPr>
          <w:p w:rsidR="00D970E7" w:rsidRPr="00AA1116" w:rsidRDefault="00D970E7" w:rsidP="00D970E7">
            <w:pPr>
              <w:spacing w:line="240" w:lineRule="auto"/>
              <w:ind w:firstLine="0"/>
              <w:jc w:val="center"/>
              <w:rPr>
                <w:b/>
                <w:bCs/>
                <w:i/>
                <w:iCs/>
                <w:color w:val="000000"/>
                <w:sz w:val="20"/>
                <w:szCs w:val="20"/>
              </w:rPr>
            </w:pPr>
            <w:r w:rsidRPr="00AA1116">
              <w:rPr>
                <w:b/>
                <w:bCs/>
                <w:i/>
                <w:iCs/>
                <w:color w:val="000000"/>
                <w:sz w:val="20"/>
                <w:szCs w:val="20"/>
              </w:rPr>
              <w:t>Benchmarks</w:t>
            </w:r>
          </w:p>
        </w:tc>
        <w:tc>
          <w:tcPr>
            <w:tcW w:w="2363" w:type="dxa"/>
            <w:tcBorders>
              <w:top w:val="single" w:sz="8" w:space="0" w:color="000000"/>
              <w:left w:val="nil"/>
              <w:bottom w:val="single" w:sz="8" w:space="0" w:color="000000"/>
              <w:right w:val="nil"/>
            </w:tcBorders>
            <w:noWrap/>
            <w:vAlign w:val="center"/>
            <w:hideMark/>
          </w:tcPr>
          <w:p w:rsidR="00D970E7" w:rsidRPr="00AA1116" w:rsidRDefault="00D970E7" w:rsidP="00D970E7">
            <w:pPr>
              <w:spacing w:line="240" w:lineRule="auto"/>
              <w:ind w:firstLine="0"/>
              <w:jc w:val="center"/>
              <w:rPr>
                <w:b/>
                <w:bCs/>
                <w:i/>
                <w:iCs/>
                <w:color w:val="000000"/>
                <w:sz w:val="20"/>
                <w:szCs w:val="20"/>
              </w:rPr>
            </w:pPr>
            <w:r w:rsidRPr="00AA1116">
              <w:rPr>
                <w:b/>
                <w:bCs/>
                <w:i/>
                <w:iCs/>
                <w:color w:val="000000"/>
                <w:sz w:val="20"/>
                <w:szCs w:val="20"/>
              </w:rPr>
              <w:t>Nº de vezes que é Benchmarks</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0,851</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11, 15, 18, 25, 40, 49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0,932</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11, 18, 26, 40, 49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5</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0,700</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11, 18, 22, 40, 49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6</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0,856</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15, 17, 30, 37, 40</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7</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0,938</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14, 34, 37, 49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8</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0,847</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11, 15, 18, 22, 26, 46</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9</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2</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10</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12</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0,946</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11, 15, 16, 22, 31, 46</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13</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0,821</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11, 15, 22, 30, 40, 42</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14</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15</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14</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16</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17</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5</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18</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8</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19</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20</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0,918</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10, 18, 25, 26, 49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0,807</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11, 15, 22, 40, 42</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22</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23</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0,992</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11, 15, 17, 32, 34, 40</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24</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25</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4</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26</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7</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27</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0,995</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9, 11, 15, 22, 26, 32</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28</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0,907</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9, 15, 22, 24, 32, 34</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29</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0,874</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14, 15, 17, 26, 41, 49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30</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2</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2</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32</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33</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0,960</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22, 31, 38, 41, 49, 50</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34</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35</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36</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0,914</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11, 35, 40, 42, 49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37</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rFonts w:eastAsia="Calibri"/>
                <w:color w:val="000000"/>
                <w:sz w:val="20"/>
                <w:szCs w:val="20"/>
              </w:rPr>
              <w:t xml:space="preserve">  </w:t>
            </w:r>
            <w:r w:rsidRPr="00AA1116">
              <w:rPr>
                <w:color w:val="000000"/>
                <w:sz w:val="20"/>
                <w:szCs w:val="20"/>
              </w:rPr>
              <w:t>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38</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576506" w:rsidP="00D970E7">
            <w:pPr>
              <w:spacing w:line="240" w:lineRule="auto"/>
              <w:ind w:firstLine="0"/>
              <w:jc w:val="center"/>
              <w:rPr>
                <w:color w:val="000000"/>
                <w:sz w:val="20"/>
                <w:szCs w:val="20"/>
              </w:rPr>
            </w:pPr>
            <w:r>
              <w:rPr>
                <w:color w:val="000000"/>
                <w:sz w:val="20"/>
                <w:szCs w:val="20"/>
              </w:rPr>
              <w:t xml:space="preserve">  </w:t>
            </w:r>
            <w:bookmarkStart w:id="18" w:name="_GoBack"/>
            <w:bookmarkEnd w:id="18"/>
            <w:r w:rsidR="00D970E7" w:rsidRPr="00AA1116">
              <w:rPr>
                <w:color w:val="000000"/>
                <w:sz w:val="20"/>
                <w:szCs w:val="20"/>
              </w:rPr>
              <w:t>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39</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40</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 xml:space="preserve">  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42</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 xml:space="preserve">  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lastRenderedPageBreak/>
              <w:t>43</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0,982</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15, 18, 22, 26, 41, 49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44</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0,901</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14, 17, 25, 37, 40, 49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45</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0,915</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11, 15, 17, 25, 40, 49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46</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 xml:space="preserve">  3</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47</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0,946</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11, 15, 18, 22, 40, 49</w:t>
            </w: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48</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49</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12</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50</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1,000</w:t>
            </w:r>
          </w:p>
        </w:tc>
        <w:tc>
          <w:tcPr>
            <w:tcW w:w="2279" w:type="dxa"/>
            <w:noWrap/>
            <w:hideMark/>
          </w:tcPr>
          <w:p w:rsidR="00D970E7" w:rsidRPr="00AA1116" w:rsidRDefault="00D970E7" w:rsidP="00D970E7">
            <w:pPr>
              <w:spacing w:line="240" w:lineRule="auto"/>
              <w:ind w:firstLine="0"/>
              <w:jc w:val="center"/>
              <w:rPr>
                <w:color w:val="000000"/>
                <w:sz w:val="20"/>
                <w:szCs w:val="20"/>
              </w:rPr>
            </w:pPr>
          </w:p>
        </w:tc>
        <w:tc>
          <w:tcPr>
            <w:tcW w:w="2363"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 xml:space="preserve">  1</w:t>
            </w:r>
          </w:p>
        </w:tc>
      </w:tr>
      <w:tr w:rsidR="00D970E7" w:rsidRPr="00AA1116" w:rsidTr="00D970E7">
        <w:trPr>
          <w:trHeight w:val="300"/>
        </w:trPr>
        <w:tc>
          <w:tcPr>
            <w:tcW w:w="1242" w:type="dxa"/>
            <w:noWrap/>
            <w:hideMark/>
          </w:tcPr>
          <w:p w:rsidR="00D970E7" w:rsidRPr="00AA1116" w:rsidRDefault="00D970E7" w:rsidP="00D970E7">
            <w:pPr>
              <w:spacing w:line="240" w:lineRule="auto"/>
              <w:ind w:firstLine="0"/>
              <w:jc w:val="center"/>
              <w:rPr>
                <w:bCs/>
                <w:color w:val="000000"/>
                <w:sz w:val="20"/>
                <w:szCs w:val="20"/>
              </w:rPr>
            </w:pPr>
            <w:r w:rsidRPr="00AA1116">
              <w:rPr>
                <w:bCs/>
                <w:color w:val="000000"/>
                <w:sz w:val="20"/>
                <w:szCs w:val="20"/>
              </w:rPr>
              <w:t>51</w:t>
            </w:r>
          </w:p>
        </w:tc>
        <w:tc>
          <w:tcPr>
            <w:tcW w:w="3402"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0,874</w:t>
            </w:r>
          </w:p>
        </w:tc>
        <w:tc>
          <w:tcPr>
            <w:tcW w:w="2279" w:type="dxa"/>
            <w:noWrap/>
            <w:hideMark/>
          </w:tcPr>
          <w:p w:rsidR="00D970E7" w:rsidRPr="00AA1116" w:rsidRDefault="00D970E7" w:rsidP="00D970E7">
            <w:pPr>
              <w:spacing w:line="240" w:lineRule="auto"/>
              <w:ind w:firstLine="0"/>
              <w:jc w:val="center"/>
              <w:rPr>
                <w:color w:val="000000"/>
                <w:sz w:val="20"/>
                <w:szCs w:val="20"/>
              </w:rPr>
            </w:pPr>
            <w:r w:rsidRPr="00AA1116">
              <w:rPr>
                <w:color w:val="000000"/>
                <w:sz w:val="20"/>
                <w:szCs w:val="20"/>
              </w:rPr>
              <w:t>11, 15, 18, 22, 26, 46</w:t>
            </w:r>
          </w:p>
        </w:tc>
        <w:tc>
          <w:tcPr>
            <w:tcW w:w="2363" w:type="dxa"/>
            <w:noWrap/>
            <w:hideMark/>
          </w:tcPr>
          <w:p w:rsidR="00D970E7" w:rsidRPr="00AA1116" w:rsidRDefault="00D970E7" w:rsidP="00D970E7">
            <w:pPr>
              <w:spacing w:line="240" w:lineRule="auto"/>
              <w:ind w:firstLine="0"/>
              <w:jc w:val="center"/>
              <w:rPr>
                <w:color w:val="000000"/>
                <w:sz w:val="20"/>
                <w:szCs w:val="20"/>
              </w:rPr>
            </w:pPr>
          </w:p>
        </w:tc>
      </w:tr>
    </w:tbl>
    <w:p w:rsidR="00D970E7" w:rsidRPr="008A2C01" w:rsidRDefault="00D970E7" w:rsidP="00A201F8">
      <w:pPr>
        <w:spacing w:line="240" w:lineRule="auto"/>
        <w:ind w:firstLine="0"/>
        <w:rPr>
          <w:sz w:val="22"/>
          <w:szCs w:val="22"/>
        </w:rPr>
      </w:pPr>
    </w:p>
    <w:sectPr w:rsidR="00D970E7" w:rsidRPr="008A2C01" w:rsidSect="00B44899">
      <w:headerReference w:type="default" r:id="rId34"/>
      <w:footerReference w:type="default" r:id="rId35"/>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AE2" w:rsidRDefault="00ED0AE2">
      <w:r>
        <w:separator/>
      </w:r>
    </w:p>
  </w:endnote>
  <w:endnote w:type="continuationSeparator" w:id="0">
    <w:p w:rsidR="00ED0AE2" w:rsidRDefault="00ED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086" w:rsidRDefault="00826086" w:rsidP="000D1392">
    <w:pPr>
      <w:pStyle w:val="Rodap"/>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AE2" w:rsidRDefault="00ED0AE2">
      <w:r>
        <w:separator/>
      </w:r>
    </w:p>
  </w:footnote>
  <w:footnote w:type="continuationSeparator" w:id="0">
    <w:p w:rsidR="00ED0AE2" w:rsidRDefault="00ED0AE2">
      <w:r>
        <w:continuationSeparator/>
      </w:r>
    </w:p>
  </w:footnote>
  <w:footnote w:id="1">
    <w:p w:rsidR="00A72264" w:rsidRDefault="00A72264" w:rsidP="00A72264">
      <w:pPr>
        <w:pStyle w:val="Textodenotaderodap"/>
        <w:spacing w:line="240" w:lineRule="auto"/>
        <w:ind w:firstLine="0"/>
      </w:pPr>
      <w:r>
        <w:rPr>
          <w:rStyle w:val="Refdenotaderodap"/>
        </w:rPr>
        <w:footnoteRef/>
      </w:r>
      <w:r>
        <w:t xml:space="preserve"> Agradecimentos a Fundação de Amparo à Pesquisa do Estado de Minas Gerais (FAPEMIG) pelo financiamento da pesquisa.</w:t>
      </w:r>
    </w:p>
  </w:footnote>
  <w:footnote w:id="2">
    <w:p w:rsidR="00826086" w:rsidRDefault="00826086" w:rsidP="00A72264">
      <w:pPr>
        <w:pStyle w:val="Textodenotaderodap"/>
        <w:spacing w:line="240" w:lineRule="auto"/>
        <w:ind w:firstLine="0"/>
      </w:pPr>
      <w:r>
        <w:rPr>
          <w:rStyle w:val="Refdenotaderodap"/>
        </w:rPr>
        <w:footnoteRef/>
      </w:r>
      <w:r>
        <w:t xml:space="preserve"> Universidade Federal de Viçosa. E-mail: gabriel.ervilha@ufv.br.</w:t>
      </w:r>
    </w:p>
  </w:footnote>
  <w:footnote w:id="3">
    <w:p w:rsidR="00826086" w:rsidRDefault="00826086" w:rsidP="00A72264">
      <w:pPr>
        <w:pStyle w:val="Textodenotaderodap"/>
        <w:spacing w:line="240" w:lineRule="auto"/>
        <w:ind w:firstLine="0"/>
      </w:pPr>
      <w:r>
        <w:rPr>
          <w:rStyle w:val="Refdenotaderodap"/>
        </w:rPr>
        <w:footnoteRef/>
      </w:r>
      <w:r>
        <w:t xml:space="preserve"> Universidade Federal de Viçosa. E-mail: apgomes@ufv.br.</w:t>
      </w:r>
    </w:p>
  </w:footnote>
  <w:footnote w:id="4">
    <w:p w:rsidR="00826086" w:rsidRDefault="00826086" w:rsidP="00A72264">
      <w:pPr>
        <w:pStyle w:val="Textodenotaderodap"/>
        <w:spacing w:line="240" w:lineRule="auto"/>
        <w:ind w:firstLine="0"/>
      </w:pPr>
      <w:r>
        <w:rPr>
          <w:rStyle w:val="Refdenotaderodap"/>
        </w:rPr>
        <w:footnoteRef/>
      </w:r>
      <w:r>
        <w:t xml:space="preserve"> Universidade Federal de Viçosa. E-mail: gdpalves@gmail.com.</w:t>
      </w:r>
    </w:p>
  </w:footnote>
  <w:footnote w:id="5">
    <w:p w:rsidR="00826086" w:rsidRDefault="00826086" w:rsidP="00080763">
      <w:pPr>
        <w:pStyle w:val="Textodenotaderodap"/>
        <w:spacing w:line="240" w:lineRule="auto"/>
        <w:ind w:firstLine="0"/>
      </w:pPr>
      <w:r>
        <w:rPr>
          <w:rStyle w:val="Refdenotaderodap"/>
        </w:rPr>
        <w:footnoteRef/>
      </w:r>
      <w:r>
        <w:t xml:space="preserve"> </w:t>
      </w:r>
      <w:r w:rsidRPr="00936DDD">
        <w:t xml:space="preserve">Esse modelo foi proposto por </w:t>
      </w:r>
      <w:proofErr w:type="spellStart"/>
      <w:r w:rsidRPr="00936DDD">
        <w:t>Banker</w:t>
      </w:r>
      <w:proofErr w:type="spellEnd"/>
      <w:r w:rsidRPr="00936DDD">
        <w:t xml:space="preserve">, </w:t>
      </w:r>
      <w:proofErr w:type="spellStart"/>
      <w:r w:rsidRPr="00936DDD">
        <w:t>Charnes</w:t>
      </w:r>
      <w:proofErr w:type="spellEnd"/>
      <w:r w:rsidRPr="00936DDD">
        <w:t xml:space="preserve"> e Cooper em 1984, a partir do modelo com reto</w:t>
      </w:r>
      <w:r>
        <w:t xml:space="preserve">rnos constantes à escala (CCR) e </w:t>
      </w:r>
      <w:r w:rsidRPr="00936DDD">
        <w:t>em homenagem aos seus idealizadores, é conhecido como modelo BCC.</w:t>
      </w:r>
    </w:p>
  </w:footnote>
  <w:footnote w:id="6">
    <w:p w:rsidR="00B32DE6" w:rsidRDefault="00B32DE6" w:rsidP="00B32DE6">
      <w:pPr>
        <w:pStyle w:val="Textodenotaderodap"/>
        <w:ind w:firstLine="0"/>
      </w:pPr>
      <w:r>
        <w:rPr>
          <w:rStyle w:val="Refdenotaderodap"/>
        </w:rPr>
        <w:footnoteRef/>
      </w:r>
      <w:r>
        <w:t xml:space="preserve"> Os questionários estão disponíveis com os autores mediante solicitação.</w:t>
      </w:r>
    </w:p>
  </w:footnote>
  <w:footnote w:id="7">
    <w:p w:rsidR="00826086" w:rsidRDefault="00826086" w:rsidP="008528A0">
      <w:pPr>
        <w:pStyle w:val="Textodenotaderodap"/>
        <w:ind w:firstLine="0"/>
      </w:pPr>
      <w:r>
        <w:rPr>
          <w:rStyle w:val="Refdenotaderodap"/>
        </w:rPr>
        <w:footnoteRef/>
      </w:r>
      <w:r w:rsidR="00B32DE6">
        <w:t xml:space="preserve"> Ver Anexo I</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6086" w:rsidRDefault="00826086" w:rsidP="00DA19D7">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006C1"/>
    <w:multiLevelType w:val="hybridMultilevel"/>
    <w:tmpl w:val="8C58A3E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030D331F"/>
    <w:multiLevelType w:val="multilevel"/>
    <w:tmpl w:val="DCE4A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8871FF"/>
    <w:multiLevelType w:val="multilevel"/>
    <w:tmpl w:val="CCE291FC"/>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DE4DB4"/>
    <w:multiLevelType w:val="hybridMultilevel"/>
    <w:tmpl w:val="BA0A8542"/>
    <w:lvl w:ilvl="0" w:tplc="12A0ECA0">
      <w:start w:val="1"/>
      <w:numFmt w:val="lowerLetter"/>
      <w:lvlText w:val="%1)"/>
      <w:lvlJc w:val="left"/>
      <w:pPr>
        <w:tabs>
          <w:tab w:val="num" w:pos="0"/>
        </w:tabs>
        <w:ind w:left="284" w:hanging="284"/>
      </w:pPr>
      <w:rPr>
        <w:rFonts w:hint="default"/>
        <w:b w:val="0"/>
        <w:i w:val="0"/>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4">
    <w:nsid w:val="1EB539E4"/>
    <w:multiLevelType w:val="hybridMultilevel"/>
    <w:tmpl w:val="52E45404"/>
    <w:lvl w:ilvl="0" w:tplc="46EA083C">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2A1E7E06"/>
    <w:multiLevelType w:val="hybridMultilevel"/>
    <w:tmpl w:val="686EA8BE"/>
    <w:lvl w:ilvl="0" w:tplc="5AE449AA">
      <w:start w:val="1"/>
      <w:numFmt w:val="decimal"/>
      <w:lvlText w:val="%1."/>
      <w:lvlJc w:val="left"/>
      <w:pPr>
        <w:tabs>
          <w:tab w:val="num" w:pos="0"/>
        </w:tabs>
        <w:ind w:left="284" w:hanging="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013160C"/>
    <w:multiLevelType w:val="hybridMultilevel"/>
    <w:tmpl w:val="FDF67342"/>
    <w:lvl w:ilvl="0" w:tplc="22128A7A">
      <w:start w:val="1"/>
      <w:numFmt w:val="bullet"/>
      <w:lvlText w:val=""/>
      <w:lvlJc w:val="left"/>
      <w:pPr>
        <w:tabs>
          <w:tab w:val="num" w:pos="0"/>
        </w:tabs>
        <w:ind w:left="284" w:hanging="284"/>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3A33032B"/>
    <w:multiLevelType w:val="hybridMultilevel"/>
    <w:tmpl w:val="E8E07F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B57269E"/>
    <w:multiLevelType w:val="hybridMultilevel"/>
    <w:tmpl w:val="19460A7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EF74945"/>
    <w:multiLevelType w:val="hybridMultilevel"/>
    <w:tmpl w:val="346CA088"/>
    <w:lvl w:ilvl="0" w:tplc="0416000F">
      <w:start w:val="1"/>
      <w:numFmt w:val="decimal"/>
      <w:lvlText w:val="%1."/>
      <w:lvlJc w:val="left"/>
      <w:pPr>
        <w:tabs>
          <w:tab w:val="num" w:pos="1429"/>
        </w:tabs>
        <w:ind w:left="1429" w:hanging="360"/>
      </w:p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0">
    <w:nsid w:val="4590727F"/>
    <w:multiLevelType w:val="multilevel"/>
    <w:tmpl w:val="851AB29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7305204"/>
    <w:multiLevelType w:val="multilevel"/>
    <w:tmpl w:val="765E7E82"/>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75F1D8C"/>
    <w:multiLevelType w:val="hybridMultilevel"/>
    <w:tmpl w:val="74428D88"/>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58A45277"/>
    <w:multiLevelType w:val="hybridMultilevel"/>
    <w:tmpl w:val="B84CCC94"/>
    <w:lvl w:ilvl="0" w:tplc="0416000F">
      <w:start w:val="1"/>
      <w:numFmt w:val="decimal"/>
      <w:lvlText w:val="%1."/>
      <w:lvlJc w:val="left"/>
      <w:pPr>
        <w:tabs>
          <w:tab w:val="num" w:pos="1429"/>
        </w:tabs>
        <w:ind w:left="1429" w:hanging="360"/>
      </w:p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14">
    <w:nsid w:val="5B813AD3"/>
    <w:multiLevelType w:val="hybridMultilevel"/>
    <w:tmpl w:val="6C580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D1059"/>
    <w:multiLevelType w:val="singleLevel"/>
    <w:tmpl w:val="711A81A2"/>
    <w:lvl w:ilvl="0">
      <w:start w:val="1"/>
      <w:numFmt w:val="decimal"/>
      <w:lvlText w:val="%1."/>
      <w:lvlJc w:val="left"/>
      <w:pPr>
        <w:tabs>
          <w:tab w:val="num" w:pos="360"/>
        </w:tabs>
        <w:ind w:left="360" w:hanging="360"/>
      </w:pPr>
      <w:rPr>
        <w:rFonts w:hint="default"/>
        <w:b/>
      </w:rPr>
    </w:lvl>
  </w:abstractNum>
  <w:abstractNum w:abstractNumId="16">
    <w:nsid w:val="5EC442E1"/>
    <w:multiLevelType w:val="hybridMultilevel"/>
    <w:tmpl w:val="ED22DB5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6AA63254"/>
    <w:multiLevelType w:val="multilevel"/>
    <w:tmpl w:val="F5623C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BE20BEA"/>
    <w:multiLevelType w:val="multilevel"/>
    <w:tmpl w:val="E8F245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C56759D"/>
    <w:multiLevelType w:val="multilevel"/>
    <w:tmpl w:val="765E7E82"/>
    <w:lvl w:ilvl="0">
      <w:start w:val="1"/>
      <w:numFmt w:val="decimal"/>
      <w:lvlText w:val="%1."/>
      <w:lvlJc w:val="left"/>
      <w:pPr>
        <w:tabs>
          <w:tab w:val="num" w:pos="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1BF7CC0"/>
    <w:multiLevelType w:val="hybridMultilevel"/>
    <w:tmpl w:val="31F2764E"/>
    <w:lvl w:ilvl="0" w:tplc="22128A7A">
      <w:start w:val="1"/>
      <w:numFmt w:val="bullet"/>
      <w:lvlText w:val=""/>
      <w:lvlJc w:val="left"/>
      <w:pPr>
        <w:tabs>
          <w:tab w:val="num" w:pos="705"/>
        </w:tabs>
        <w:ind w:left="989" w:hanging="284"/>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21">
    <w:nsid w:val="73FE316A"/>
    <w:multiLevelType w:val="hybridMultilevel"/>
    <w:tmpl w:val="2A08BF8A"/>
    <w:lvl w:ilvl="0" w:tplc="D63AF0B0">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18"/>
  </w:num>
  <w:num w:numId="3">
    <w:abstractNumId w:val="20"/>
  </w:num>
  <w:num w:numId="4">
    <w:abstractNumId w:val="19"/>
  </w:num>
  <w:num w:numId="5">
    <w:abstractNumId w:val="6"/>
  </w:num>
  <w:num w:numId="6">
    <w:abstractNumId w:val="10"/>
  </w:num>
  <w:num w:numId="7">
    <w:abstractNumId w:val="8"/>
  </w:num>
  <w:num w:numId="8">
    <w:abstractNumId w:val="11"/>
  </w:num>
  <w:num w:numId="9">
    <w:abstractNumId w:val="1"/>
  </w:num>
  <w:num w:numId="10">
    <w:abstractNumId w:val="12"/>
  </w:num>
  <w:num w:numId="11">
    <w:abstractNumId w:val="16"/>
  </w:num>
  <w:num w:numId="12">
    <w:abstractNumId w:val="9"/>
  </w:num>
  <w:num w:numId="13">
    <w:abstractNumId w:val="13"/>
  </w:num>
  <w:num w:numId="14">
    <w:abstractNumId w:val="14"/>
  </w:num>
  <w:num w:numId="15">
    <w:abstractNumId w:val="3"/>
  </w:num>
  <w:num w:numId="16">
    <w:abstractNumId w:val="0"/>
  </w:num>
  <w:num w:numId="17">
    <w:abstractNumId w:val="15"/>
  </w:num>
  <w:num w:numId="18">
    <w:abstractNumId w:val="7"/>
  </w:num>
  <w:num w:numId="19">
    <w:abstractNumId w:val="2"/>
  </w:num>
  <w:num w:numId="20">
    <w:abstractNumId w:val="17"/>
  </w:num>
  <w:num w:numId="21">
    <w:abstractNumId w:val="2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A79"/>
    <w:rsid w:val="00003D15"/>
    <w:rsid w:val="0000411F"/>
    <w:rsid w:val="00014F18"/>
    <w:rsid w:val="00022668"/>
    <w:rsid w:val="00022E43"/>
    <w:rsid w:val="000246C2"/>
    <w:rsid w:val="00035BCC"/>
    <w:rsid w:val="00035E19"/>
    <w:rsid w:val="00040CE3"/>
    <w:rsid w:val="00041072"/>
    <w:rsid w:val="00044739"/>
    <w:rsid w:val="000508A4"/>
    <w:rsid w:val="000523FB"/>
    <w:rsid w:val="0005449E"/>
    <w:rsid w:val="00057DD2"/>
    <w:rsid w:val="00062F3D"/>
    <w:rsid w:val="00063505"/>
    <w:rsid w:val="00063F89"/>
    <w:rsid w:val="00072609"/>
    <w:rsid w:val="00076D45"/>
    <w:rsid w:val="00080763"/>
    <w:rsid w:val="00080EF3"/>
    <w:rsid w:val="00081076"/>
    <w:rsid w:val="000835E9"/>
    <w:rsid w:val="00085BC0"/>
    <w:rsid w:val="00085C9C"/>
    <w:rsid w:val="00091545"/>
    <w:rsid w:val="000A5247"/>
    <w:rsid w:val="000C1A09"/>
    <w:rsid w:val="000D1392"/>
    <w:rsid w:val="000D654D"/>
    <w:rsid w:val="000D6963"/>
    <w:rsid w:val="000E04C3"/>
    <w:rsid w:val="000E1993"/>
    <w:rsid w:val="000E2F7D"/>
    <w:rsid w:val="000E4ADF"/>
    <w:rsid w:val="000E684F"/>
    <w:rsid w:val="000F687D"/>
    <w:rsid w:val="000F7089"/>
    <w:rsid w:val="00101C37"/>
    <w:rsid w:val="00103EF0"/>
    <w:rsid w:val="0010439C"/>
    <w:rsid w:val="001048F8"/>
    <w:rsid w:val="00115309"/>
    <w:rsid w:val="0012095F"/>
    <w:rsid w:val="00120EDA"/>
    <w:rsid w:val="00127E0E"/>
    <w:rsid w:val="001345C0"/>
    <w:rsid w:val="00135A4D"/>
    <w:rsid w:val="00136DC9"/>
    <w:rsid w:val="001407A8"/>
    <w:rsid w:val="00144E33"/>
    <w:rsid w:val="00145264"/>
    <w:rsid w:val="00166CE6"/>
    <w:rsid w:val="00182076"/>
    <w:rsid w:val="00184F28"/>
    <w:rsid w:val="00187F5D"/>
    <w:rsid w:val="00193AE9"/>
    <w:rsid w:val="00195B36"/>
    <w:rsid w:val="001A11FD"/>
    <w:rsid w:val="001A1FBB"/>
    <w:rsid w:val="001A3825"/>
    <w:rsid w:val="001A5A8F"/>
    <w:rsid w:val="001B1F44"/>
    <w:rsid w:val="001B571D"/>
    <w:rsid w:val="001D7884"/>
    <w:rsid w:val="001E5EC3"/>
    <w:rsid w:val="001E6CB1"/>
    <w:rsid w:val="001F1DC2"/>
    <w:rsid w:val="00201EDC"/>
    <w:rsid w:val="0020204B"/>
    <w:rsid w:val="00203ADD"/>
    <w:rsid w:val="00213605"/>
    <w:rsid w:val="0021454E"/>
    <w:rsid w:val="0021472A"/>
    <w:rsid w:val="00214B30"/>
    <w:rsid w:val="00217688"/>
    <w:rsid w:val="00220606"/>
    <w:rsid w:val="00221223"/>
    <w:rsid w:val="0022338D"/>
    <w:rsid w:val="00225E06"/>
    <w:rsid w:val="002335CB"/>
    <w:rsid w:val="002402F0"/>
    <w:rsid w:val="00256FAF"/>
    <w:rsid w:val="00260FB4"/>
    <w:rsid w:val="0028248E"/>
    <w:rsid w:val="002833A4"/>
    <w:rsid w:val="002849DF"/>
    <w:rsid w:val="00284AAB"/>
    <w:rsid w:val="00286C4C"/>
    <w:rsid w:val="002936B8"/>
    <w:rsid w:val="002A18AF"/>
    <w:rsid w:val="002A4351"/>
    <w:rsid w:val="002A4A7E"/>
    <w:rsid w:val="002A539A"/>
    <w:rsid w:val="002A68F0"/>
    <w:rsid w:val="002A6F85"/>
    <w:rsid w:val="002A7600"/>
    <w:rsid w:val="002B4754"/>
    <w:rsid w:val="002B52BD"/>
    <w:rsid w:val="002C5051"/>
    <w:rsid w:val="002D0CA8"/>
    <w:rsid w:val="002D0E51"/>
    <w:rsid w:val="002D16A7"/>
    <w:rsid w:val="002D5428"/>
    <w:rsid w:val="002D6CBD"/>
    <w:rsid w:val="002E20EE"/>
    <w:rsid w:val="002E3404"/>
    <w:rsid w:val="002E6DDE"/>
    <w:rsid w:val="002F629B"/>
    <w:rsid w:val="003005E8"/>
    <w:rsid w:val="0030771F"/>
    <w:rsid w:val="003103B8"/>
    <w:rsid w:val="0031323A"/>
    <w:rsid w:val="00313BEF"/>
    <w:rsid w:val="00313C27"/>
    <w:rsid w:val="0031703B"/>
    <w:rsid w:val="003259FA"/>
    <w:rsid w:val="0032711D"/>
    <w:rsid w:val="00330321"/>
    <w:rsid w:val="00330BAE"/>
    <w:rsid w:val="00334FEE"/>
    <w:rsid w:val="00335941"/>
    <w:rsid w:val="00341074"/>
    <w:rsid w:val="003464DA"/>
    <w:rsid w:val="0034698F"/>
    <w:rsid w:val="00347BAA"/>
    <w:rsid w:val="00355901"/>
    <w:rsid w:val="00360FF0"/>
    <w:rsid w:val="00362B5A"/>
    <w:rsid w:val="00366739"/>
    <w:rsid w:val="0038109B"/>
    <w:rsid w:val="0038246C"/>
    <w:rsid w:val="003841BA"/>
    <w:rsid w:val="003859B0"/>
    <w:rsid w:val="00386BDA"/>
    <w:rsid w:val="003874DA"/>
    <w:rsid w:val="00393FD9"/>
    <w:rsid w:val="00396B4D"/>
    <w:rsid w:val="003A1BB2"/>
    <w:rsid w:val="003A54BC"/>
    <w:rsid w:val="003B03FE"/>
    <w:rsid w:val="003B1BA9"/>
    <w:rsid w:val="003B2007"/>
    <w:rsid w:val="003C01E4"/>
    <w:rsid w:val="003C1142"/>
    <w:rsid w:val="003C1F0D"/>
    <w:rsid w:val="003C2560"/>
    <w:rsid w:val="003C333A"/>
    <w:rsid w:val="003D6724"/>
    <w:rsid w:val="003F0A92"/>
    <w:rsid w:val="003F286C"/>
    <w:rsid w:val="00404B21"/>
    <w:rsid w:val="00411379"/>
    <w:rsid w:val="004141A2"/>
    <w:rsid w:val="004239AD"/>
    <w:rsid w:val="00426010"/>
    <w:rsid w:val="0042601F"/>
    <w:rsid w:val="00433973"/>
    <w:rsid w:val="00433B91"/>
    <w:rsid w:val="00460526"/>
    <w:rsid w:val="0046436B"/>
    <w:rsid w:val="0047402E"/>
    <w:rsid w:val="004741E9"/>
    <w:rsid w:val="004753FA"/>
    <w:rsid w:val="00482717"/>
    <w:rsid w:val="00491199"/>
    <w:rsid w:val="00491294"/>
    <w:rsid w:val="0049139A"/>
    <w:rsid w:val="00496AC1"/>
    <w:rsid w:val="00496FAD"/>
    <w:rsid w:val="004B15AD"/>
    <w:rsid w:val="004B6CE6"/>
    <w:rsid w:val="004B6F4E"/>
    <w:rsid w:val="004C0C59"/>
    <w:rsid w:val="004C160F"/>
    <w:rsid w:val="004C568A"/>
    <w:rsid w:val="004D2C3A"/>
    <w:rsid w:val="004D2F76"/>
    <w:rsid w:val="004E6CCC"/>
    <w:rsid w:val="004F0DF8"/>
    <w:rsid w:val="004F210F"/>
    <w:rsid w:val="004F33C8"/>
    <w:rsid w:val="004F47D0"/>
    <w:rsid w:val="00503A79"/>
    <w:rsid w:val="00512669"/>
    <w:rsid w:val="00520612"/>
    <w:rsid w:val="005226C4"/>
    <w:rsid w:val="00522C57"/>
    <w:rsid w:val="00522EDE"/>
    <w:rsid w:val="00527D1D"/>
    <w:rsid w:val="00532C5A"/>
    <w:rsid w:val="00542FD3"/>
    <w:rsid w:val="00550AEF"/>
    <w:rsid w:val="00551297"/>
    <w:rsid w:val="00551425"/>
    <w:rsid w:val="005526E0"/>
    <w:rsid w:val="00556E40"/>
    <w:rsid w:val="00557963"/>
    <w:rsid w:val="00560F90"/>
    <w:rsid w:val="0056673B"/>
    <w:rsid w:val="00576506"/>
    <w:rsid w:val="0058082B"/>
    <w:rsid w:val="005827F5"/>
    <w:rsid w:val="005828C4"/>
    <w:rsid w:val="00582BD5"/>
    <w:rsid w:val="005848D4"/>
    <w:rsid w:val="00585254"/>
    <w:rsid w:val="00592413"/>
    <w:rsid w:val="005B6E83"/>
    <w:rsid w:val="005C04E7"/>
    <w:rsid w:val="005C0EE3"/>
    <w:rsid w:val="005C42E1"/>
    <w:rsid w:val="005C5591"/>
    <w:rsid w:val="005C7915"/>
    <w:rsid w:val="005C7D7A"/>
    <w:rsid w:val="005D19C5"/>
    <w:rsid w:val="005D2A41"/>
    <w:rsid w:val="005D34E2"/>
    <w:rsid w:val="005D5157"/>
    <w:rsid w:val="005D5B9B"/>
    <w:rsid w:val="005E41C7"/>
    <w:rsid w:val="005E5127"/>
    <w:rsid w:val="005E69E1"/>
    <w:rsid w:val="005E7C7A"/>
    <w:rsid w:val="005F1343"/>
    <w:rsid w:val="005F2221"/>
    <w:rsid w:val="005F62E4"/>
    <w:rsid w:val="00600CD0"/>
    <w:rsid w:val="00602BD0"/>
    <w:rsid w:val="00611219"/>
    <w:rsid w:val="00612CEB"/>
    <w:rsid w:val="0061403E"/>
    <w:rsid w:val="0061639C"/>
    <w:rsid w:val="0061642A"/>
    <w:rsid w:val="0061659C"/>
    <w:rsid w:val="00617283"/>
    <w:rsid w:val="00620E7A"/>
    <w:rsid w:val="0062258B"/>
    <w:rsid w:val="0062379B"/>
    <w:rsid w:val="00626164"/>
    <w:rsid w:val="006272BF"/>
    <w:rsid w:val="00632458"/>
    <w:rsid w:val="0064481E"/>
    <w:rsid w:val="00656B0B"/>
    <w:rsid w:val="006633BC"/>
    <w:rsid w:val="00684997"/>
    <w:rsid w:val="0068525F"/>
    <w:rsid w:val="0068606C"/>
    <w:rsid w:val="0069017E"/>
    <w:rsid w:val="00695E9C"/>
    <w:rsid w:val="006A024B"/>
    <w:rsid w:val="006A3E79"/>
    <w:rsid w:val="006A4D89"/>
    <w:rsid w:val="006C7701"/>
    <w:rsid w:val="006D496C"/>
    <w:rsid w:val="006D6382"/>
    <w:rsid w:val="006D79BB"/>
    <w:rsid w:val="006F2A47"/>
    <w:rsid w:val="006F3918"/>
    <w:rsid w:val="006F44A6"/>
    <w:rsid w:val="006F60E9"/>
    <w:rsid w:val="006F619B"/>
    <w:rsid w:val="006F66CF"/>
    <w:rsid w:val="007032A4"/>
    <w:rsid w:val="0070574A"/>
    <w:rsid w:val="00706959"/>
    <w:rsid w:val="00711947"/>
    <w:rsid w:val="007158D7"/>
    <w:rsid w:val="00715FF4"/>
    <w:rsid w:val="0072283C"/>
    <w:rsid w:val="007228CF"/>
    <w:rsid w:val="0073027E"/>
    <w:rsid w:val="00732DF6"/>
    <w:rsid w:val="00735704"/>
    <w:rsid w:val="00742F93"/>
    <w:rsid w:val="00743890"/>
    <w:rsid w:val="0074602B"/>
    <w:rsid w:val="00765E8C"/>
    <w:rsid w:val="00771A6D"/>
    <w:rsid w:val="007753E0"/>
    <w:rsid w:val="00775E58"/>
    <w:rsid w:val="00776AC1"/>
    <w:rsid w:val="00784854"/>
    <w:rsid w:val="00785546"/>
    <w:rsid w:val="00785B3E"/>
    <w:rsid w:val="00787353"/>
    <w:rsid w:val="00790189"/>
    <w:rsid w:val="00791BAF"/>
    <w:rsid w:val="00793E57"/>
    <w:rsid w:val="007A32F1"/>
    <w:rsid w:val="007A7A79"/>
    <w:rsid w:val="007C3382"/>
    <w:rsid w:val="007C3440"/>
    <w:rsid w:val="007C4329"/>
    <w:rsid w:val="007D56F1"/>
    <w:rsid w:val="007F32F9"/>
    <w:rsid w:val="007F6963"/>
    <w:rsid w:val="00802B1B"/>
    <w:rsid w:val="00803CD5"/>
    <w:rsid w:val="008103FF"/>
    <w:rsid w:val="00810811"/>
    <w:rsid w:val="0081594C"/>
    <w:rsid w:val="008215D4"/>
    <w:rsid w:val="00822CAC"/>
    <w:rsid w:val="00824B91"/>
    <w:rsid w:val="00826086"/>
    <w:rsid w:val="008267C1"/>
    <w:rsid w:val="00827EED"/>
    <w:rsid w:val="00843918"/>
    <w:rsid w:val="00845579"/>
    <w:rsid w:val="008528A0"/>
    <w:rsid w:val="008535D1"/>
    <w:rsid w:val="0085608D"/>
    <w:rsid w:val="00857806"/>
    <w:rsid w:val="00857F84"/>
    <w:rsid w:val="00862317"/>
    <w:rsid w:val="00863C67"/>
    <w:rsid w:val="0086673E"/>
    <w:rsid w:val="00867601"/>
    <w:rsid w:val="00871039"/>
    <w:rsid w:val="00874F6E"/>
    <w:rsid w:val="0087764A"/>
    <w:rsid w:val="00881450"/>
    <w:rsid w:val="008834B1"/>
    <w:rsid w:val="008835C4"/>
    <w:rsid w:val="0088387B"/>
    <w:rsid w:val="00883B7C"/>
    <w:rsid w:val="00884A39"/>
    <w:rsid w:val="00886868"/>
    <w:rsid w:val="00890A5A"/>
    <w:rsid w:val="00892A7A"/>
    <w:rsid w:val="00894516"/>
    <w:rsid w:val="00896FCB"/>
    <w:rsid w:val="008A1FE3"/>
    <w:rsid w:val="008A5CCE"/>
    <w:rsid w:val="008B0EC8"/>
    <w:rsid w:val="008B0FCC"/>
    <w:rsid w:val="008B3300"/>
    <w:rsid w:val="008B34E9"/>
    <w:rsid w:val="008B39B2"/>
    <w:rsid w:val="008B62F2"/>
    <w:rsid w:val="008B6972"/>
    <w:rsid w:val="008C2A2C"/>
    <w:rsid w:val="008C5D1B"/>
    <w:rsid w:val="008D587D"/>
    <w:rsid w:val="008D6D4F"/>
    <w:rsid w:val="008E1040"/>
    <w:rsid w:val="008E1A7B"/>
    <w:rsid w:val="008E1AF5"/>
    <w:rsid w:val="008E3816"/>
    <w:rsid w:val="008E4C98"/>
    <w:rsid w:val="008E5806"/>
    <w:rsid w:val="008E5D5E"/>
    <w:rsid w:val="008F56A7"/>
    <w:rsid w:val="009005C8"/>
    <w:rsid w:val="00902D48"/>
    <w:rsid w:val="009045DF"/>
    <w:rsid w:val="00915408"/>
    <w:rsid w:val="00915A3E"/>
    <w:rsid w:val="00917535"/>
    <w:rsid w:val="00923284"/>
    <w:rsid w:val="00925BC9"/>
    <w:rsid w:val="00925C18"/>
    <w:rsid w:val="0093383A"/>
    <w:rsid w:val="00936DDD"/>
    <w:rsid w:val="00936FDF"/>
    <w:rsid w:val="009378B5"/>
    <w:rsid w:val="00937D04"/>
    <w:rsid w:val="00941CCC"/>
    <w:rsid w:val="00944601"/>
    <w:rsid w:val="009551B5"/>
    <w:rsid w:val="00957682"/>
    <w:rsid w:val="00972FCA"/>
    <w:rsid w:val="0099116E"/>
    <w:rsid w:val="009913D8"/>
    <w:rsid w:val="00992B96"/>
    <w:rsid w:val="009950F9"/>
    <w:rsid w:val="009A6C9E"/>
    <w:rsid w:val="009B2660"/>
    <w:rsid w:val="009C39CF"/>
    <w:rsid w:val="009C40B4"/>
    <w:rsid w:val="009D0FEA"/>
    <w:rsid w:val="009D474A"/>
    <w:rsid w:val="009E1718"/>
    <w:rsid w:val="009F40D3"/>
    <w:rsid w:val="00A005AE"/>
    <w:rsid w:val="00A03CDA"/>
    <w:rsid w:val="00A05F93"/>
    <w:rsid w:val="00A201F8"/>
    <w:rsid w:val="00A3299B"/>
    <w:rsid w:val="00A3366F"/>
    <w:rsid w:val="00A34687"/>
    <w:rsid w:val="00A36EF6"/>
    <w:rsid w:val="00A42F83"/>
    <w:rsid w:val="00A5155E"/>
    <w:rsid w:val="00A5538A"/>
    <w:rsid w:val="00A56253"/>
    <w:rsid w:val="00A56561"/>
    <w:rsid w:val="00A57DBB"/>
    <w:rsid w:val="00A60C10"/>
    <w:rsid w:val="00A661CF"/>
    <w:rsid w:val="00A67D35"/>
    <w:rsid w:val="00A67FD6"/>
    <w:rsid w:val="00A716B7"/>
    <w:rsid w:val="00A72264"/>
    <w:rsid w:val="00A81985"/>
    <w:rsid w:val="00A869E5"/>
    <w:rsid w:val="00A9622C"/>
    <w:rsid w:val="00A96A12"/>
    <w:rsid w:val="00AA1116"/>
    <w:rsid w:val="00AA1849"/>
    <w:rsid w:val="00AA245E"/>
    <w:rsid w:val="00AA51F0"/>
    <w:rsid w:val="00AA5F59"/>
    <w:rsid w:val="00AA7B8F"/>
    <w:rsid w:val="00AC143A"/>
    <w:rsid w:val="00AC1F9D"/>
    <w:rsid w:val="00AD363B"/>
    <w:rsid w:val="00AD489D"/>
    <w:rsid w:val="00AD4E42"/>
    <w:rsid w:val="00AE0763"/>
    <w:rsid w:val="00AE1122"/>
    <w:rsid w:val="00AE313B"/>
    <w:rsid w:val="00AE7ECC"/>
    <w:rsid w:val="00B0441B"/>
    <w:rsid w:val="00B05E9A"/>
    <w:rsid w:val="00B12D44"/>
    <w:rsid w:val="00B12E00"/>
    <w:rsid w:val="00B232C6"/>
    <w:rsid w:val="00B263C7"/>
    <w:rsid w:val="00B32AC2"/>
    <w:rsid w:val="00B32DE6"/>
    <w:rsid w:val="00B35C0F"/>
    <w:rsid w:val="00B41515"/>
    <w:rsid w:val="00B420F9"/>
    <w:rsid w:val="00B44899"/>
    <w:rsid w:val="00B47C69"/>
    <w:rsid w:val="00B54E38"/>
    <w:rsid w:val="00B6144A"/>
    <w:rsid w:val="00B61776"/>
    <w:rsid w:val="00B62A8E"/>
    <w:rsid w:val="00B76E4A"/>
    <w:rsid w:val="00B825D9"/>
    <w:rsid w:val="00B82625"/>
    <w:rsid w:val="00B83FFB"/>
    <w:rsid w:val="00B907EC"/>
    <w:rsid w:val="00B9563C"/>
    <w:rsid w:val="00B967D4"/>
    <w:rsid w:val="00B96A67"/>
    <w:rsid w:val="00BA28BB"/>
    <w:rsid w:val="00BA5EE5"/>
    <w:rsid w:val="00BB6A31"/>
    <w:rsid w:val="00BC041C"/>
    <w:rsid w:val="00BC28D8"/>
    <w:rsid w:val="00BC2CC8"/>
    <w:rsid w:val="00BC4347"/>
    <w:rsid w:val="00BD05BD"/>
    <w:rsid w:val="00BD7E54"/>
    <w:rsid w:val="00BE1CAD"/>
    <w:rsid w:val="00BE54FD"/>
    <w:rsid w:val="00C01048"/>
    <w:rsid w:val="00C10AA1"/>
    <w:rsid w:val="00C14457"/>
    <w:rsid w:val="00C16F40"/>
    <w:rsid w:val="00C213FE"/>
    <w:rsid w:val="00C261B3"/>
    <w:rsid w:val="00C30110"/>
    <w:rsid w:val="00C322AD"/>
    <w:rsid w:val="00C33B6E"/>
    <w:rsid w:val="00C41BCE"/>
    <w:rsid w:val="00C4295B"/>
    <w:rsid w:val="00C4737C"/>
    <w:rsid w:val="00C507F9"/>
    <w:rsid w:val="00C66368"/>
    <w:rsid w:val="00C80426"/>
    <w:rsid w:val="00C8443F"/>
    <w:rsid w:val="00C84E9A"/>
    <w:rsid w:val="00C90D23"/>
    <w:rsid w:val="00C94672"/>
    <w:rsid w:val="00C966C4"/>
    <w:rsid w:val="00CA045B"/>
    <w:rsid w:val="00CA28C8"/>
    <w:rsid w:val="00CA5374"/>
    <w:rsid w:val="00CB2ACE"/>
    <w:rsid w:val="00CB4C00"/>
    <w:rsid w:val="00CB5CE6"/>
    <w:rsid w:val="00CB5E0A"/>
    <w:rsid w:val="00CC6410"/>
    <w:rsid w:val="00CD0351"/>
    <w:rsid w:val="00CD17F3"/>
    <w:rsid w:val="00CD1F07"/>
    <w:rsid w:val="00CE1BD3"/>
    <w:rsid w:val="00CE6971"/>
    <w:rsid w:val="00CE6F02"/>
    <w:rsid w:val="00CF2BC9"/>
    <w:rsid w:val="00CF3802"/>
    <w:rsid w:val="00CF633C"/>
    <w:rsid w:val="00D02693"/>
    <w:rsid w:val="00D178A5"/>
    <w:rsid w:val="00D23198"/>
    <w:rsid w:val="00D24E1B"/>
    <w:rsid w:val="00D27C7F"/>
    <w:rsid w:val="00D30F77"/>
    <w:rsid w:val="00D312D4"/>
    <w:rsid w:val="00D31E94"/>
    <w:rsid w:val="00D3389D"/>
    <w:rsid w:val="00D33C96"/>
    <w:rsid w:val="00D46122"/>
    <w:rsid w:val="00D46C55"/>
    <w:rsid w:val="00D471B5"/>
    <w:rsid w:val="00D47A85"/>
    <w:rsid w:val="00D51E1D"/>
    <w:rsid w:val="00D531D4"/>
    <w:rsid w:val="00D60302"/>
    <w:rsid w:val="00D64B58"/>
    <w:rsid w:val="00D65003"/>
    <w:rsid w:val="00D70356"/>
    <w:rsid w:val="00D7054E"/>
    <w:rsid w:val="00D714C1"/>
    <w:rsid w:val="00D726C5"/>
    <w:rsid w:val="00D74740"/>
    <w:rsid w:val="00D75700"/>
    <w:rsid w:val="00D7750F"/>
    <w:rsid w:val="00D80C62"/>
    <w:rsid w:val="00D90B1D"/>
    <w:rsid w:val="00D93C6C"/>
    <w:rsid w:val="00D970E7"/>
    <w:rsid w:val="00DA19D7"/>
    <w:rsid w:val="00DA5687"/>
    <w:rsid w:val="00DA5983"/>
    <w:rsid w:val="00DA637C"/>
    <w:rsid w:val="00DA7A58"/>
    <w:rsid w:val="00DB1DE5"/>
    <w:rsid w:val="00DB23B7"/>
    <w:rsid w:val="00DB6826"/>
    <w:rsid w:val="00DC3E6F"/>
    <w:rsid w:val="00DC737C"/>
    <w:rsid w:val="00DE2458"/>
    <w:rsid w:val="00DF2CC3"/>
    <w:rsid w:val="00DF3FDD"/>
    <w:rsid w:val="00DF702B"/>
    <w:rsid w:val="00E00128"/>
    <w:rsid w:val="00E0094D"/>
    <w:rsid w:val="00E020EF"/>
    <w:rsid w:val="00E04B9B"/>
    <w:rsid w:val="00E05F49"/>
    <w:rsid w:val="00E10EEC"/>
    <w:rsid w:val="00E110CC"/>
    <w:rsid w:val="00E144AE"/>
    <w:rsid w:val="00E147F8"/>
    <w:rsid w:val="00E20502"/>
    <w:rsid w:val="00E326CE"/>
    <w:rsid w:val="00E34950"/>
    <w:rsid w:val="00E42D5A"/>
    <w:rsid w:val="00E43327"/>
    <w:rsid w:val="00E464FB"/>
    <w:rsid w:val="00E47CF9"/>
    <w:rsid w:val="00E53BA8"/>
    <w:rsid w:val="00E54B45"/>
    <w:rsid w:val="00E5690F"/>
    <w:rsid w:val="00E573AB"/>
    <w:rsid w:val="00E623CC"/>
    <w:rsid w:val="00E63AF4"/>
    <w:rsid w:val="00E668B2"/>
    <w:rsid w:val="00E66EF4"/>
    <w:rsid w:val="00E706EA"/>
    <w:rsid w:val="00E74A96"/>
    <w:rsid w:val="00E802E9"/>
    <w:rsid w:val="00E86088"/>
    <w:rsid w:val="00E86F61"/>
    <w:rsid w:val="00EA74AF"/>
    <w:rsid w:val="00EC14E3"/>
    <w:rsid w:val="00EC5301"/>
    <w:rsid w:val="00EC76F1"/>
    <w:rsid w:val="00ED0AE2"/>
    <w:rsid w:val="00ED57E8"/>
    <w:rsid w:val="00ED5F12"/>
    <w:rsid w:val="00EF4338"/>
    <w:rsid w:val="00F0728A"/>
    <w:rsid w:val="00F17624"/>
    <w:rsid w:val="00F24002"/>
    <w:rsid w:val="00F27356"/>
    <w:rsid w:val="00F27AA8"/>
    <w:rsid w:val="00F3649D"/>
    <w:rsid w:val="00F41374"/>
    <w:rsid w:val="00F41D5B"/>
    <w:rsid w:val="00F50F94"/>
    <w:rsid w:val="00F533C3"/>
    <w:rsid w:val="00F57C0C"/>
    <w:rsid w:val="00F61ACD"/>
    <w:rsid w:val="00F666B7"/>
    <w:rsid w:val="00F7075E"/>
    <w:rsid w:val="00F811D6"/>
    <w:rsid w:val="00F978B5"/>
    <w:rsid w:val="00FA0356"/>
    <w:rsid w:val="00FA4362"/>
    <w:rsid w:val="00FB4BAF"/>
    <w:rsid w:val="00FC1283"/>
    <w:rsid w:val="00FC757B"/>
    <w:rsid w:val="00FD0101"/>
    <w:rsid w:val="00FD066F"/>
    <w:rsid w:val="00FD1F46"/>
    <w:rsid w:val="00FD2BCC"/>
    <w:rsid w:val="00FD60B5"/>
    <w:rsid w:val="00FD6AA5"/>
    <w:rsid w:val="00FD78DE"/>
    <w:rsid w:val="00FE1F02"/>
    <w:rsid w:val="00FE66B2"/>
    <w:rsid w:val="00FE7E36"/>
    <w:rsid w:val="00FF4BC3"/>
    <w:rsid w:val="00FF52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D18D6F-C1D2-4535-8F1F-D0905FA6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pacing w:line="360" w:lineRule="auto"/>
        <w:ind w:firstLine="709"/>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har"/>
    <w:qFormat/>
    <w:rsid w:val="005D5B9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3859B0"/>
    <w:pPr>
      <w:keepNext/>
      <w:jc w:val="center"/>
      <w:outlineLvl w:val="1"/>
    </w:pPr>
    <w:rPr>
      <w:b/>
      <w:sz w:val="26"/>
      <w:szCs w:val="20"/>
    </w:rPr>
  </w:style>
  <w:style w:type="paragraph" w:styleId="Ttulo3">
    <w:name w:val="heading 3"/>
    <w:basedOn w:val="Normal"/>
    <w:next w:val="Normal"/>
    <w:link w:val="Ttulo3Char"/>
    <w:qFormat/>
    <w:rsid w:val="009D0FEA"/>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semiHidden/>
    <w:unhideWhenUsed/>
    <w:qFormat/>
    <w:rsid w:val="00C16F40"/>
    <w:pPr>
      <w:keepNext/>
      <w:keepLines/>
      <w:spacing w:before="200" w:line="276" w:lineRule="auto"/>
      <w:outlineLvl w:val="3"/>
    </w:pPr>
    <w:rPr>
      <w:rFonts w:ascii="Cambria" w:hAnsi="Cambria"/>
      <w:b/>
      <w:bCs/>
      <w:i/>
      <w:iCs/>
      <w:color w:val="4F81BD"/>
      <w:sz w:val="22"/>
      <w:szCs w:val="22"/>
      <w:lang w:val="en-US" w:eastAsia="en-US"/>
    </w:rPr>
  </w:style>
  <w:style w:type="paragraph" w:styleId="Ttulo5">
    <w:name w:val="heading 5"/>
    <w:basedOn w:val="Normal"/>
    <w:next w:val="Normal"/>
    <w:link w:val="Ttulo5Char"/>
    <w:qFormat/>
    <w:rsid w:val="00F533C3"/>
    <w:pPr>
      <w:keepNext/>
      <w:widowControl w:val="0"/>
      <w:autoSpaceDE w:val="0"/>
      <w:autoSpaceDN w:val="0"/>
      <w:jc w:val="center"/>
      <w:outlineLvl w:val="4"/>
    </w:pPr>
    <w:rPr>
      <w:rFonts w:ascii="Garamond" w:hAnsi="Garamond" w:cs="Garamond"/>
      <w:b/>
      <w:bCs/>
    </w:rPr>
  </w:style>
  <w:style w:type="paragraph" w:styleId="Ttulo6">
    <w:name w:val="heading 6"/>
    <w:basedOn w:val="Normal"/>
    <w:next w:val="Normal"/>
    <w:link w:val="Ttulo6Char"/>
    <w:uiPriority w:val="9"/>
    <w:semiHidden/>
    <w:unhideWhenUsed/>
    <w:qFormat/>
    <w:rsid w:val="00C16F40"/>
    <w:pPr>
      <w:keepNext/>
      <w:keepLines/>
      <w:spacing w:before="200" w:line="276" w:lineRule="auto"/>
      <w:outlineLvl w:val="5"/>
    </w:pPr>
    <w:rPr>
      <w:rFonts w:ascii="Cambria" w:hAnsi="Cambria"/>
      <w:i/>
      <w:iCs/>
      <w:color w:val="243F60"/>
      <w:sz w:val="22"/>
      <w:szCs w:val="22"/>
      <w:lang w:val="en-US" w:eastAsia="en-US"/>
    </w:rPr>
  </w:style>
  <w:style w:type="paragraph" w:styleId="Ttulo7">
    <w:name w:val="heading 7"/>
    <w:basedOn w:val="Normal"/>
    <w:next w:val="Normal"/>
    <w:link w:val="Ttulo7Char"/>
    <w:uiPriority w:val="9"/>
    <w:semiHidden/>
    <w:unhideWhenUsed/>
    <w:qFormat/>
    <w:rsid w:val="00C16F40"/>
    <w:pPr>
      <w:keepNext/>
      <w:keepLines/>
      <w:spacing w:before="200" w:line="276" w:lineRule="auto"/>
      <w:outlineLvl w:val="6"/>
    </w:pPr>
    <w:rPr>
      <w:rFonts w:ascii="Cambria" w:hAnsi="Cambria"/>
      <w:i/>
      <w:iCs/>
      <w:color w:val="404040"/>
      <w:sz w:val="22"/>
      <w:szCs w:val="22"/>
      <w:lang w:val="en-US" w:eastAsia="en-US"/>
    </w:rPr>
  </w:style>
  <w:style w:type="paragraph" w:styleId="Ttulo8">
    <w:name w:val="heading 8"/>
    <w:basedOn w:val="Normal"/>
    <w:next w:val="Normal"/>
    <w:link w:val="Ttulo8Char"/>
    <w:uiPriority w:val="9"/>
    <w:semiHidden/>
    <w:unhideWhenUsed/>
    <w:qFormat/>
    <w:rsid w:val="00C16F40"/>
    <w:pPr>
      <w:keepNext/>
      <w:keepLines/>
      <w:spacing w:before="200" w:line="276" w:lineRule="auto"/>
      <w:outlineLvl w:val="7"/>
    </w:pPr>
    <w:rPr>
      <w:rFonts w:ascii="Cambria" w:hAnsi="Cambria"/>
      <w:color w:val="404040"/>
      <w:sz w:val="20"/>
      <w:szCs w:val="20"/>
      <w:lang w:val="en-US" w:eastAsia="en-US"/>
    </w:rPr>
  </w:style>
  <w:style w:type="paragraph" w:styleId="Ttulo9">
    <w:name w:val="heading 9"/>
    <w:basedOn w:val="Normal"/>
    <w:next w:val="Normal"/>
    <w:link w:val="Ttulo9Char"/>
    <w:uiPriority w:val="9"/>
    <w:semiHidden/>
    <w:unhideWhenUsed/>
    <w:qFormat/>
    <w:rsid w:val="00C16F40"/>
    <w:pPr>
      <w:keepNext/>
      <w:keepLines/>
      <w:spacing w:before="200" w:line="276" w:lineRule="auto"/>
      <w:outlineLvl w:val="8"/>
    </w:pPr>
    <w:rPr>
      <w:rFonts w:ascii="Cambria" w:hAnsi="Cambria"/>
      <w:i/>
      <w:iCs/>
      <w:color w:val="404040"/>
      <w:sz w:val="20"/>
      <w:szCs w:val="20"/>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972FCA"/>
    <w:rPr>
      <w:sz w:val="20"/>
      <w:szCs w:val="20"/>
    </w:rPr>
  </w:style>
  <w:style w:type="paragraph" w:styleId="Corpodetexto">
    <w:name w:val="Body Text"/>
    <w:basedOn w:val="Normal"/>
    <w:link w:val="CorpodetextoChar"/>
    <w:rsid w:val="00972FCA"/>
    <w:rPr>
      <w:sz w:val="26"/>
      <w:szCs w:val="20"/>
    </w:rPr>
  </w:style>
  <w:style w:type="paragraph" w:styleId="Recuodecorpodetexto3">
    <w:name w:val="Body Text Indent 3"/>
    <w:basedOn w:val="Normal"/>
    <w:link w:val="Recuodecorpodetexto3Char"/>
    <w:rsid w:val="00972FCA"/>
    <w:pPr>
      <w:ind w:firstLine="360"/>
    </w:pPr>
    <w:rPr>
      <w:sz w:val="26"/>
      <w:szCs w:val="20"/>
    </w:rPr>
  </w:style>
  <w:style w:type="paragraph" w:styleId="Cabealho">
    <w:name w:val="header"/>
    <w:basedOn w:val="Normal"/>
    <w:link w:val="CabealhoChar"/>
    <w:uiPriority w:val="99"/>
    <w:rsid w:val="00972FCA"/>
    <w:pPr>
      <w:tabs>
        <w:tab w:val="center" w:pos="4419"/>
        <w:tab w:val="right" w:pos="8838"/>
      </w:tabs>
    </w:pPr>
    <w:rPr>
      <w:szCs w:val="20"/>
    </w:rPr>
  </w:style>
  <w:style w:type="paragraph" w:customStyle="1" w:styleId="xl26">
    <w:name w:val="xl26"/>
    <w:basedOn w:val="Normal"/>
    <w:rsid w:val="00972FCA"/>
    <w:pPr>
      <w:spacing w:before="100" w:after="100"/>
    </w:pPr>
    <w:rPr>
      <w:rFonts w:eastAsia="Arial Unicode MS"/>
      <w:sz w:val="26"/>
      <w:szCs w:val="20"/>
      <w:lang w:val="pt-PT"/>
    </w:rPr>
  </w:style>
  <w:style w:type="table" w:styleId="Tabelacomgrade">
    <w:name w:val="Table Grid"/>
    <w:basedOn w:val="Tabelanormal"/>
    <w:rsid w:val="00DB1D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odap">
    <w:name w:val="footer"/>
    <w:basedOn w:val="Normal"/>
    <w:link w:val="RodapChar"/>
    <w:uiPriority w:val="99"/>
    <w:rsid w:val="004753FA"/>
    <w:pPr>
      <w:tabs>
        <w:tab w:val="center" w:pos="4252"/>
        <w:tab w:val="right" w:pos="8504"/>
      </w:tabs>
    </w:pPr>
  </w:style>
  <w:style w:type="character" w:styleId="Nmerodepgina">
    <w:name w:val="page number"/>
    <w:basedOn w:val="Fontepargpadro"/>
    <w:rsid w:val="004753FA"/>
  </w:style>
  <w:style w:type="character" w:styleId="Hyperlink">
    <w:name w:val="Hyperlink"/>
    <w:rsid w:val="006F66CF"/>
    <w:rPr>
      <w:color w:val="0000FF"/>
      <w:u w:val="single"/>
    </w:rPr>
  </w:style>
  <w:style w:type="paragraph" w:styleId="Recuodecorpodetexto">
    <w:name w:val="Body Text Indent"/>
    <w:basedOn w:val="Normal"/>
    <w:link w:val="RecuodecorpodetextoChar"/>
    <w:rsid w:val="00A67FD6"/>
    <w:pPr>
      <w:spacing w:after="120"/>
      <w:ind w:left="283"/>
    </w:pPr>
  </w:style>
  <w:style w:type="paragraph" w:customStyle="1" w:styleId="References">
    <w:name w:val="References"/>
    <w:basedOn w:val="Normal"/>
    <w:autoRedefine/>
    <w:rsid w:val="00A67FD6"/>
    <w:pPr>
      <w:tabs>
        <w:tab w:val="center" w:pos="4536"/>
        <w:tab w:val="right" w:pos="9072"/>
      </w:tabs>
      <w:ind w:left="284" w:hanging="284"/>
    </w:pPr>
    <w:rPr>
      <w:snapToGrid w:val="0"/>
      <w:color w:val="000000"/>
      <w:szCs w:val="20"/>
      <w:lang w:val="en-GB"/>
    </w:rPr>
  </w:style>
  <w:style w:type="character" w:customStyle="1" w:styleId="Ttulo2Char">
    <w:name w:val="Título 2 Char"/>
    <w:link w:val="Ttulo2"/>
    <w:rsid w:val="003859B0"/>
    <w:rPr>
      <w:b/>
      <w:sz w:val="26"/>
    </w:rPr>
  </w:style>
  <w:style w:type="character" w:customStyle="1" w:styleId="TextodenotaderodapChar">
    <w:name w:val="Texto de nota de rodapé Char"/>
    <w:basedOn w:val="Fontepargpadro"/>
    <w:link w:val="Textodenotaderodap"/>
    <w:semiHidden/>
    <w:rsid w:val="00330321"/>
  </w:style>
  <w:style w:type="character" w:customStyle="1" w:styleId="CabealhoChar">
    <w:name w:val="Cabeçalho Char"/>
    <w:link w:val="Cabealho"/>
    <w:uiPriority w:val="99"/>
    <w:rsid w:val="00330321"/>
    <w:rPr>
      <w:sz w:val="24"/>
    </w:rPr>
  </w:style>
  <w:style w:type="character" w:styleId="Refdenotaderodap">
    <w:name w:val="footnote reference"/>
    <w:uiPriority w:val="99"/>
    <w:rsid w:val="00081076"/>
    <w:rPr>
      <w:vertAlign w:val="superscript"/>
    </w:rPr>
  </w:style>
  <w:style w:type="paragraph" w:customStyle="1" w:styleId="Normaltese">
    <w:name w:val="Normal.tese"/>
    <w:rsid w:val="00B9563C"/>
    <w:pPr>
      <w:autoSpaceDE w:val="0"/>
      <w:autoSpaceDN w:val="0"/>
      <w:spacing w:before="120" w:after="120"/>
    </w:pPr>
    <w:rPr>
      <w:sz w:val="24"/>
      <w:szCs w:val="24"/>
    </w:rPr>
  </w:style>
  <w:style w:type="paragraph" w:customStyle="1" w:styleId="Referncia">
    <w:name w:val="Referência"/>
    <w:basedOn w:val="Normal"/>
    <w:rsid w:val="00706959"/>
    <w:pPr>
      <w:spacing w:before="120" w:after="240"/>
      <w:ind w:left="357" w:hanging="357"/>
    </w:pPr>
    <w:rPr>
      <w:iCs/>
    </w:rPr>
  </w:style>
  <w:style w:type="paragraph" w:customStyle="1" w:styleId="texto01">
    <w:name w:val="texto01"/>
    <w:basedOn w:val="Normal"/>
    <w:rsid w:val="00AA7B8F"/>
    <w:pPr>
      <w:autoSpaceDE w:val="0"/>
      <w:autoSpaceDN w:val="0"/>
      <w:adjustRightInd w:val="0"/>
    </w:pPr>
  </w:style>
  <w:style w:type="character" w:customStyle="1" w:styleId="Ttulo3Char">
    <w:name w:val="Título 3 Char"/>
    <w:link w:val="Ttulo3"/>
    <w:rsid w:val="009D0FEA"/>
    <w:rPr>
      <w:rFonts w:ascii="Arial" w:hAnsi="Arial" w:cs="Arial"/>
      <w:b/>
      <w:bCs/>
      <w:sz w:val="26"/>
      <w:szCs w:val="26"/>
      <w:lang w:val="pt-BR" w:eastAsia="pt-BR"/>
    </w:rPr>
  </w:style>
  <w:style w:type="character" w:styleId="Forte">
    <w:name w:val="Strong"/>
    <w:qFormat/>
    <w:rsid w:val="00937D04"/>
    <w:rPr>
      <w:b/>
      <w:bCs/>
    </w:rPr>
  </w:style>
  <w:style w:type="paragraph" w:customStyle="1" w:styleId="Default">
    <w:name w:val="Default"/>
    <w:rsid w:val="00F27356"/>
    <w:pPr>
      <w:autoSpaceDE w:val="0"/>
      <w:autoSpaceDN w:val="0"/>
      <w:adjustRightInd w:val="0"/>
    </w:pPr>
    <w:rPr>
      <w:color w:val="000000"/>
      <w:sz w:val="24"/>
      <w:szCs w:val="24"/>
      <w:lang w:val="en-US" w:eastAsia="en-US"/>
    </w:rPr>
  </w:style>
  <w:style w:type="paragraph" w:styleId="Sumrio2">
    <w:name w:val="toc 2"/>
    <w:basedOn w:val="Normal"/>
    <w:next w:val="Normal"/>
    <w:autoRedefine/>
    <w:uiPriority w:val="39"/>
    <w:rsid w:val="002A68F0"/>
    <w:pPr>
      <w:ind w:left="240"/>
    </w:pPr>
  </w:style>
  <w:style w:type="paragraph" w:styleId="Sumrio3">
    <w:name w:val="toc 3"/>
    <w:basedOn w:val="Normal"/>
    <w:next w:val="Normal"/>
    <w:autoRedefine/>
    <w:uiPriority w:val="39"/>
    <w:rsid w:val="002A68F0"/>
    <w:pPr>
      <w:ind w:left="480"/>
    </w:pPr>
  </w:style>
  <w:style w:type="paragraph" w:styleId="Ttulo">
    <w:name w:val="Title"/>
    <w:basedOn w:val="Normal"/>
    <w:next w:val="Normal"/>
    <w:link w:val="TtuloChar"/>
    <w:uiPriority w:val="10"/>
    <w:qFormat/>
    <w:rsid w:val="002A68F0"/>
    <w:pPr>
      <w:spacing w:before="240" w:after="60"/>
      <w:jc w:val="center"/>
      <w:outlineLvl w:val="0"/>
    </w:pPr>
    <w:rPr>
      <w:rFonts w:ascii="Cambria" w:hAnsi="Cambria"/>
      <w:b/>
      <w:bCs/>
      <w:kern w:val="28"/>
      <w:sz w:val="32"/>
      <w:szCs w:val="32"/>
    </w:rPr>
  </w:style>
  <w:style w:type="character" w:customStyle="1" w:styleId="TtuloChar">
    <w:name w:val="Título Char"/>
    <w:link w:val="Ttulo"/>
    <w:uiPriority w:val="10"/>
    <w:rsid w:val="002A68F0"/>
    <w:rPr>
      <w:rFonts w:ascii="Cambria" w:eastAsia="Times New Roman" w:hAnsi="Cambria" w:cs="Times New Roman"/>
      <w:b/>
      <w:bCs/>
      <w:kern w:val="28"/>
      <w:sz w:val="32"/>
      <w:szCs w:val="32"/>
      <w:lang w:val="pt-BR" w:eastAsia="pt-BR"/>
    </w:rPr>
  </w:style>
  <w:style w:type="character" w:customStyle="1" w:styleId="Ttulo1Char">
    <w:name w:val="Título 1 Char"/>
    <w:link w:val="Ttulo1"/>
    <w:rsid w:val="005D5B9B"/>
    <w:rPr>
      <w:rFonts w:ascii="Cambria" w:eastAsia="Times New Roman" w:hAnsi="Cambria" w:cs="Times New Roman"/>
      <w:b/>
      <w:bCs/>
      <w:kern w:val="32"/>
      <w:sz w:val="32"/>
      <w:szCs w:val="32"/>
      <w:lang w:val="pt-BR" w:eastAsia="pt-BR"/>
    </w:rPr>
  </w:style>
  <w:style w:type="character" w:customStyle="1" w:styleId="Ttulo5Char">
    <w:name w:val="Título 5 Char"/>
    <w:link w:val="Ttulo5"/>
    <w:rsid w:val="00F533C3"/>
    <w:rPr>
      <w:rFonts w:ascii="Garamond" w:hAnsi="Garamond" w:cs="Garamond"/>
      <w:b/>
      <w:bCs/>
      <w:sz w:val="24"/>
      <w:szCs w:val="24"/>
      <w:lang w:val="pt-BR" w:eastAsia="pt-BR"/>
    </w:rPr>
  </w:style>
  <w:style w:type="paragraph" w:styleId="Sumrio1">
    <w:name w:val="toc 1"/>
    <w:basedOn w:val="Normal"/>
    <w:next w:val="Normal"/>
    <w:autoRedefine/>
    <w:uiPriority w:val="39"/>
    <w:rsid w:val="00F533C3"/>
    <w:pPr>
      <w:tabs>
        <w:tab w:val="left" w:pos="720"/>
        <w:tab w:val="right" w:leader="dot" w:pos="8494"/>
      </w:tabs>
      <w:spacing w:before="120"/>
    </w:pPr>
  </w:style>
  <w:style w:type="paragraph" w:styleId="NormalWeb">
    <w:name w:val="Normal (Web)"/>
    <w:basedOn w:val="Normal"/>
    <w:rsid w:val="00F533C3"/>
    <w:pPr>
      <w:spacing w:before="100" w:beforeAutospacing="1" w:after="100" w:afterAutospacing="1"/>
    </w:pPr>
  </w:style>
  <w:style w:type="character" w:customStyle="1" w:styleId="RecuodecorpodetextoChar">
    <w:name w:val="Recuo de corpo de texto Char"/>
    <w:link w:val="Recuodecorpodetexto"/>
    <w:rsid w:val="00F533C3"/>
    <w:rPr>
      <w:sz w:val="24"/>
      <w:szCs w:val="24"/>
      <w:lang w:val="pt-BR" w:eastAsia="pt-BR"/>
    </w:rPr>
  </w:style>
  <w:style w:type="paragraph" w:styleId="Remissivo1">
    <w:name w:val="index 1"/>
    <w:basedOn w:val="Normal"/>
    <w:next w:val="Normal"/>
    <w:autoRedefine/>
    <w:rsid w:val="00E00128"/>
  </w:style>
  <w:style w:type="character" w:customStyle="1" w:styleId="CorpodetextoChar">
    <w:name w:val="Corpo de texto Char"/>
    <w:link w:val="Corpodetexto"/>
    <w:rsid w:val="00F533C3"/>
    <w:rPr>
      <w:sz w:val="26"/>
      <w:lang w:val="pt-BR" w:eastAsia="pt-BR"/>
    </w:rPr>
  </w:style>
  <w:style w:type="character" w:customStyle="1" w:styleId="RodapChar">
    <w:name w:val="Rodapé Char"/>
    <w:link w:val="Rodap"/>
    <w:uiPriority w:val="99"/>
    <w:rsid w:val="00F533C3"/>
    <w:rPr>
      <w:sz w:val="24"/>
      <w:szCs w:val="24"/>
      <w:lang w:val="pt-BR" w:eastAsia="pt-BR"/>
    </w:rPr>
  </w:style>
  <w:style w:type="paragraph" w:styleId="Textoembloco">
    <w:name w:val="Block Text"/>
    <w:basedOn w:val="Normal"/>
    <w:rsid w:val="00F533C3"/>
    <w:pPr>
      <w:tabs>
        <w:tab w:val="left" w:pos="0"/>
        <w:tab w:val="left" w:pos="4504"/>
        <w:tab w:val="left" w:pos="5090"/>
      </w:tabs>
      <w:ind w:left="709" w:right="709"/>
    </w:pPr>
    <w:rPr>
      <w:szCs w:val="20"/>
    </w:rPr>
  </w:style>
  <w:style w:type="character" w:customStyle="1" w:styleId="TextodecomentrioChar">
    <w:name w:val="Texto de comentário Char"/>
    <w:link w:val="Textodecomentrio"/>
    <w:rsid w:val="00F533C3"/>
    <w:rPr>
      <w:lang w:eastAsia="pt-BR"/>
    </w:rPr>
  </w:style>
  <w:style w:type="paragraph" w:styleId="Textodecomentrio">
    <w:name w:val="annotation text"/>
    <w:basedOn w:val="Normal"/>
    <w:link w:val="TextodecomentrioChar"/>
    <w:rsid w:val="00F533C3"/>
    <w:rPr>
      <w:sz w:val="20"/>
      <w:szCs w:val="20"/>
      <w:lang w:val="en-US"/>
    </w:rPr>
  </w:style>
  <w:style w:type="character" w:customStyle="1" w:styleId="TextodecomentrioChar1">
    <w:name w:val="Texto de comentário Char1"/>
    <w:rsid w:val="00F533C3"/>
    <w:rPr>
      <w:lang w:val="pt-BR" w:eastAsia="pt-BR"/>
    </w:rPr>
  </w:style>
  <w:style w:type="character" w:customStyle="1" w:styleId="AssuntodocomentrioChar">
    <w:name w:val="Assunto do comentário Char"/>
    <w:link w:val="Assuntodocomentrio"/>
    <w:rsid w:val="00F533C3"/>
    <w:rPr>
      <w:b/>
      <w:bCs/>
      <w:lang w:eastAsia="pt-BR"/>
    </w:rPr>
  </w:style>
  <w:style w:type="paragraph" w:styleId="Assuntodocomentrio">
    <w:name w:val="annotation subject"/>
    <w:basedOn w:val="Textodecomentrio"/>
    <w:next w:val="Textodecomentrio"/>
    <w:link w:val="AssuntodocomentrioChar"/>
    <w:rsid w:val="00F533C3"/>
    <w:rPr>
      <w:b/>
      <w:bCs/>
    </w:rPr>
  </w:style>
  <w:style w:type="character" w:customStyle="1" w:styleId="AssuntodocomentrioChar1">
    <w:name w:val="Assunto do comentário Char1"/>
    <w:rsid w:val="00F533C3"/>
    <w:rPr>
      <w:b/>
      <w:bCs/>
      <w:lang w:val="pt-BR" w:eastAsia="pt-BR"/>
    </w:rPr>
  </w:style>
  <w:style w:type="character" w:customStyle="1" w:styleId="TextodebaloChar">
    <w:name w:val="Texto de balão Char"/>
    <w:link w:val="Textodebalo"/>
    <w:rsid w:val="00F533C3"/>
    <w:rPr>
      <w:rFonts w:ascii="Tahoma" w:hAnsi="Tahoma" w:cs="Tahoma"/>
      <w:sz w:val="16"/>
      <w:szCs w:val="16"/>
      <w:lang w:eastAsia="pt-BR"/>
    </w:rPr>
  </w:style>
  <w:style w:type="paragraph" w:styleId="Textodebalo">
    <w:name w:val="Balloon Text"/>
    <w:basedOn w:val="Normal"/>
    <w:link w:val="TextodebaloChar"/>
    <w:rsid w:val="00F533C3"/>
    <w:rPr>
      <w:rFonts w:ascii="Tahoma" w:hAnsi="Tahoma" w:cs="Tahoma"/>
      <w:sz w:val="16"/>
      <w:szCs w:val="16"/>
      <w:lang w:val="en-US"/>
    </w:rPr>
  </w:style>
  <w:style w:type="character" w:customStyle="1" w:styleId="TextodebaloChar1">
    <w:name w:val="Texto de balão Char1"/>
    <w:rsid w:val="00F533C3"/>
    <w:rPr>
      <w:rFonts w:ascii="Tahoma" w:hAnsi="Tahoma" w:cs="Tahoma"/>
      <w:sz w:val="16"/>
      <w:szCs w:val="16"/>
      <w:lang w:val="pt-BR" w:eastAsia="pt-BR"/>
    </w:rPr>
  </w:style>
  <w:style w:type="character" w:customStyle="1" w:styleId="tx-psmhighlight-sword-1">
    <w:name w:val="tx-psmhighlight-sword-1"/>
    <w:basedOn w:val="Fontepargpadro"/>
    <w:rsid w:val="00F533C3"/>
  </w:style>
  <w:style w:type="paragraph" w:styleId="Legenda">
    <w:name w:val="caption"/>
    <w:basedOn w:val="Normal"/>
    <w:next w:val="Normal"/>
    <w:qFormat/>
    <w:rsid w:val="00F533C3"/>
    <w:rPr>
      <w:b/>
      <w:bCs/>
      <w:sz w:val="20"/>
      <w:szCs w:val="20"/>
    </w:rPr>
  </w:style>
  <w:style w:type="paragraph" w:customStyle="1" w:styleId="Estilo1">
    <w:name w:val="Estilo1"/>
    <w:basedOn w:val="Legenda"/>
    <w:rsid w:val="00F533C3"/>
  </w:style>
  <w:style w:type="paragraph" w:customStyle="1" w:styleId="Estilo2">
    <w:name w:val="Estilo2"/>
    <w:basedOn w:val="Sumrio1"/>
    <w:rsid w:val="00F533C3"/>
    <w:pPr>
      <w:spacing w:before="0"/>
    </w:pPr>
  </w:style>
  <w:style w:type="paragraph" w:customStyle="1" w:styleId="Estilo10">
    <w:name w:val="Estilo 1"/>
    <w:basedOn w:val="Estilo1"/>
    <w:next w:val="Estilo1"/>
    <w:rsid w:val="00F533C3"/>
    <w:rPr>
      <w:sz w:val="24"/>
    </w:rPr>
  </w:style>
  <w:style w:type="paragraph" w:styleId="ndicedeilustraes">
    <w:name w:val="table of figures"/>
    <w:aliases w:val="Índice de Figura"/>
    <w:basedOn w:val="Normal"/>
    <w:next w:val="Normal"/>
    <w:rsid w:val="00F533C3"/>
    <w:pPr>
      <w:spacing w:after="60"/>
    </w:pPr>
  </w:style>
  <w:style w:type="paragraph" w:customStyle="1" w:styleId="EstiloNegritoPretoJustificadoPrimeiralinha317cmEspaa">
    <w:name w:val="Estilo Negrito Preto Justificado Primeira linha:  317 cm Espaça..."/>
    <w:basedOn w:val="Estilo2"/>
    <w:next w:val="Estilo2"/>
    <w:rsid w:val="00F533C3"/>
    <w:pPr>
      <w:ind w:firstLine="1800"/>
    </w:pPr>
    <w:rPr>
      <w:bCs/>
      <w:color w:val="000000"/>
      <w:szCs w:val="20"/>
    </w:rPr>
  </w:style>
  <w:style w:type="character" w:customStyle="1" w:styleId="longtext">
    <w:name w:val="long_text"/>
    <w:basedOn w:val="Fontepargpadro"/>
    <w:rsid w:val="00F533C3"/>
  </w:style>
  <w:style w:type="character" w:customStyle="1" w:styleId="mediumtext">
    <w:name w:val="medium_text"/>
    <w:basedOn w:val="Fontepargpadro"/>
    <w:rsid w:val="00F533C3"/>
  </w:style>
  <w:style w:type="paragraph" w:styleId="Corpodetexto2">
    <w:name w:val="Body Text 2"/>
    <w:basedOn w:val="Normal"/>
    <w:link w:val="Corpodetexto2Char"/>
    <w:rsid w:val="00F533C3"/>
    <w:pPr>
      <w:spacing w:after="120" w:line="480" w:lineRule="auto"/>
    </w:pPr>
  </w:style>
  <w:style w:type="character" w:customStyle="1" w:styleId="Corpodetexto2Char">
    <w:name w:val="Corpo de texto 2 Char"/>
    <w:link w:val="Corpodetexto2"/>
    <w:rsid w:val="00F533C3"/>
    <w:rPr>
      <w:sz w:val="24"/>
      <w:szCs w:val="24"/>
      <w:lang w:val="pt-BR" w:eastAsia="pt-BR"/>
    </w:rPr>
  </w:style>
  <w:style w:type="character" w:customStyle="1" w:styleId="Recuodecorpodetexto3Char">
    <w:name w:val="Recuo de corpo de texto 3 Char"/>
    <w:link w:val="Recuodecorpodetexto3"/>
    <w:rsid w:val="00F533C3"/>
    <w:rPr>
      <w:sz w:val="26"/>
      <w:lang w:val="pt-BR" w:eastAsia="pt-BR"/>
    </w:rPr>
  </w:style>
  <w:style w:type="paragraph" w:styleId="Corpodetexto3">
    <w:name w:val="Body Text 3"/>
    <w:basedOn w:val="Normal"/>
    <w:link w:val="Corpodetexto3Char"/>
    <w:rsid w:val="00F533C3"/>
    <w:pPr>
      <w:autoSpaceDE w:val="0"/>
      <w:autoSpaceDN w:val="0"/>
      <w:spacing w:after="120"/>
    </w:pPr>
    <w:rPr>
      <w:sz w:val="16"/>
      <w:szCs w:val="16"/>
    </w:rPr>
  </w:style>
  <w:style w:type="character" w:customStyle="1" w:styleId="Corpodetexto3Char">
    <w:name w:val="Corpo de texto 3 Char"/>
    <w:link w:val="Corpodetexto3"/>
    <w:rsid w:val="00F533C3"/>
    <w:rPr>
      <w:sz w:val="16"/>
      <w:szCs w:val="16"/>
      <w:lang w:val="pt-BR" w:eastAsia="pt-BR"/>
    </w:rPr>
  </w:style>
  <w:style w:type="character" w:customStyle="1" w:styleId="line-height-3">
    <w:name w:val="line-height-3"/>
    <w:basedOn w:val="Fontepargpadro"/>
    <w:rsid w:val="00F533C3"/>
  </w:style>
  <w:style w:type="paragraph" w:styleId="Subttulo">
    <w:name w:val="Subtitle"/>
    <w:basedOn w:val="Normal"/>
    <w:link w:val="SubttuloChar"/>
    <w:qFormat/>
    <w:rsid w:val="00F533C3"/>
    <w:pPr>
      <w:autoSpaceDE w:val="0"/>
      <w:autoSpaceDN w:val="0"/>
    </w:pPr>
    <w:rPr>
      <w:sz w:val="36"/>
      <w:szCs w:val="36"/>
    </w:rPr>
  </w:style>
  <w:style w:type="character" w:customStyle="1" w:styleId="SubttuloChar">
    <w:name w:val="Subtítulo Char"/>
    <w:link w:val="Subttulo"/>
    <w:rsid w:val="00F533C3"/>
    <w:rPr>
      <w:sz w:val="36"/>
      <w:szCs w:val="36"/>
      <w:lang w:val="pt-BR" w:eastAsia="pt-BR"/>
    </w:rPr>
  </w:style>
  <w:style w:type="character" w:styleId="HiperlinkVisitado">
    <w:name w:val="FollowedHyperlink"/>
    <w:rsid w:val="00F533C3"/>
    <w:rPr>
      <w:color w:val="800080"/>
      <w:u w:val="single"/>
    </w:rPr>
  </w:style>
  <w:style w:type="character" w:customStyle="1" w:styleId="Ttulo4Char">
    <w:name w:val="Título 4 Char"/>
    <w:link w:val="Ttulo4"/>
    <w:uiPriority w:val="9"/>
    <w:semiHidden/>
    <w:rsid w:val="00C16F40"/>
    <w:rPr>
      <w:rFonts w:ascii="Cambria" w:eastAsia="Times New Roman" w:hAnsi="Cambria" w:cs="Times New Roman"/>
      <w:b/>
      <w:bCs/>
      <w:i/>
      <w:iCs/>
      <w:color w:val="4F81BD"/>
      <w:sz w:val="22"/>
      <w:szCs w:val="22"/>
      <w:lang w:val="en-US" w:eastAsia="en-US"/>
    </w:rPr>
  </w:style>
  <w:style w:type="character" w:customStyle="1" w:styleId="Ttulo6Char">
    <w:name w:val="Título 6 Char"/>
    <w:link w:val="Ttulo6"/>
    <w:uiPriority w:val="9"/>
    <w:semiHidden/>
    <w:rsid w:val="00C16F40"/>
    <w:rPr>
      <w:rFonts w:ascii="Cambria" w:eastAsia="Times New Roman" w:hAnsi="Cambria" w:cs="Times New Roman"/>
      <w:i/>
      <w:iCs/>
      <w:color w:val="243F60"/>
      <w:sz w:val="22"/>
      <w:szCs w:val="22"/>
      <w:lang w:val="en-US" w:eastAsia="en-US"/>
    </w:rPr>
  </w:style>
  <w:style w:type="character" w:customStyle="1" w:styleId="Ttulo7Char">
    <w:name w:val="Título 7 Char"/>
    <w:link w:val="Ttulo7"/>
    <w:uiPriority w:val="9"/>
    <w:semiHidden/>
    <w:rsid w:val="00C16F40"/>
    <w:rPr>
      <w:rFonts w:ascii="Cambria" w:eastAsia="Times New Roman" w:hAnsi="Cambria" w:cs="Times New Roman"/>
      <w:i/>
      <w:iCs/>
      <w:color w:val="404040"/>
      <w:sz w:val="22"/>
      <w:szCs w:val="22"/>
      <w:lang w:val="en-US" w:eastAsia="en-US"/>
    </w:rPr>
  </w:style>
  <w:style w:type="character" w:customStyle="1" w:styleId="Ttulo8Char">
    <w:name w:val="Título 8 Char"/>
    <w:link w:val="Ttulo8"/>
    <w:uiPriority w:val="9"/>
    <w:semiHidden/>
    <w:rsid w:val="00C16F40"/>
    <w:rPr>
      <w:rFonts w:ascii="Cambria" w:eastAsia="Times New Roman" w:hAnsi="Cambria" w:cs="Times New Roman"/>
      <w:color w:val="404040"/>
      <w:lang w:val="en-US" w:eastAsia="en-US"/>
    </w:rPr>
  </w:style>
  <w:style w:type="character" w:customStyle="1" w:styleId="Ttulo9Char">
    <w:name w:val="Título 9 Char"/>
    <w:link w:val="Ttulo9"/>
    <w:uiPriority w:val="9"/>
    <w:semiHidden/>
    <w:rsid w:val="00C16F40"/>
    <w:rPr>
      <w:rFonts w:ascii="Cambria" w:eastAsia="Times New Roman" w:hAnsi="Cambria" w:cs="Times New Roman"/>
      <w:i/>
      <w:iCs/>
      <w:color w:val="404040"/>
      <w:lang w:val="en-US" w:eastAsia="en-US"/>
    </w:rPr>
  </w:style>
  <w:style w:type="character" w:styleId="nfase">
    <w:name w:val="Emphasis"/>
    <w:uiPriority w:val="20"/>
    <w:qFormat/>
    <w:rsid w:val="00C16F40"/>
    <w:rPr>
      <w:i/>
      <w:iCs/>
    </w:rPr>
  </w:style>
  <w:style w:type="paragraph" w:styleId="SemEspaamento">
    <w:name w:val="No Spacing"/>
    <w:uiPriority w:val="1"/>
    <w:qFormat/>
    <w:rsid w:val="00C16F40"/>
    <w:rPr>
      <w:rFonts w:ascii="Calibri" w:eastAsia="Calibri" w:hAnsi="Calibri"/>
      <w:sz w:val="22"/>
      <w:szCs w:val="22"/>
      <w:lang w:val="en-US" w:eastAsia="en-US"/>
    </w:rPr>
  </w:style>
  <w:style w:type="paragraph" w:styleId="PargrafodaLista">
    <w:name w:val="List Paragraph"/>
    <w:basedOn w:val="Normal"/>
    <w:uiPriority w:val="34"/>
    <w:qFormat/>
    <w:rsid w:val="00C16F40"/>
    <w:pPr>
      <w:spacing w:after="200" w:line="276" w:lineRule="auto"/>
      <w:ind w:left="720"/>
      <w:contextualSpacing/>
    </w:pPr>
    <w:rPr>
      <w:rFonts w:ascii="Calibri" w:eastAsia="Calibri" w:hAnsi="Calibri"/>
      <w:sz w:val="22"/>
      <w:szCs w:val="22"/>
      <w:lang w:val="en-US" w:eastAsia="en-US"/>
    </w:rPr>
  </w:style>
  <w:style w:type="paragraph" w:styleId="Citao">
    <w:name w:val="Quote"/>
    <w:basedOn w:val="Normal"/>
    <w:next w:val="Normal"/>
    <w:link w:val="CitaoChar"/>
    <w:uiPriority w:val="29"/>
    <w:qFormat/>
    <w:rsid w:val="00C16F40"/>
    <w:pPr>
      <w:spacing w:after="200" w:line="276" w:lineRule="auto"/>
    </w:pPr>
    <w:rPr>
      <w:rFonts w:ascii="Calibri" w:eastAsia="Calibri" w:hAnsi="Calibri"/>
      <w:i/>
      <w:iCs/>
      <w:color w:val="000000"/>
      <w:sz w:val="22"/>
      <w:szCs w:val="22"/>
      <w:lang w:val="en-US" w:eastAsia="en-US"/>
    </w:rPr>
  </w:style>
  <w:style w:type="character" w:customStyle="1" w:styleId="CitaoChar">
    <w:name w:val="Citação Char"/>
    <w:link w:val="Citao"/>
    <w:uiPriority w:val="29"/>
    <w:rsid w:val="00C16F40"/>
    <w:rPr>
      <w:rFonts w:ascii="Calibri" w:eastAsia="Calibri" w:hAnsi="Calibri" w:cs="Times New Roman"/>
      <w:i/>
      <w:iCs/>
      <w:color w:val="000000"/>
      <w:sz w:val="22"/>
      <w:szCs w:val="22"/>
      <w:lang w:val="en-US" w:eastAsia="en-US"/>
    </w:rPr>
  </w:style>
  <w:style w:type="paragraph" w:styleId="CitaoIntensa">
    <w:name w:val="Intense Quote"/>
    <w:basedOn w:val="Normal"/>
    <w:next w:val="Normal"/>
    <w:link w:val="CitaoIntensaChar"/>
    <w:uiPriority w:val="30"/>
    <w:qFormat/>
    <w:rsid w:val="00C16F40"/>
    <w:pPr>
      <w:pBdr>
        <w:bottom w:val="single" w:sz="4" w:space="4" w:color="4F81BD"/>
      </w:pBdr>
      <w:spacing w:before="200" w:after="280" w:line="276" w:lineRule="auto"/>
      <w:ind w:left="936" w:right="936"/>
    </w:pPr>
    <w:rPr>
      <w:rFonts w:ascii="Calibri" w:eastAsia="Calibri" w:hAnsi="Calibri"/>
      <w:b/>
      <w:bCs/>
      <w:i/>
      <w:iCs/>
      <w:color w:val="4F81BD"/>
      <w:sz w:val="22"/>
      <w:szCs w:val="22"/>
      <w:lang w:val="en-US" w:eastAsia="en-US"/>
    </w:rPr>
  </w:style>
  <w:style w:type="character" w:customStyle="1" w:styleId="CitaoIntensaChar">
    <w:name w:val="Citação Intensa Char"/>
    <w:link w:val="CitaoIntensa"/>
    <w:uiPriority w:val="30"/>
    <w:rsid w:val="00C16F40"/>
    <w:rPr>
      <w:rFonts w:ascii="Calibri" w:eastAsia="Calibri" w:hAnsi="Calibri" w:cs="Times New Roman"/>
      <w:b/>
      <w:bCs/>
      <w:i/>
      <w:iCs/>
      <w:color w:val="4F81BD"/>
      <w:sz w:val="22"/>
      <w:szCs w:val="22"/>
      <w:lang w:val="en-US" w:eastAsia="en-US"/>
    </w:rPr>
  </w:style>
  <w:style w:type="character" w:styleId="nfaseSutil">
    <w:name w:val="Subtle Emphasis"/>
    <w:uiPriority w:val="19"/>
    <w:qFormat/>
    <w:rsid w:val="00C16F40"/>
    <w:rPr>
      <w:i/>
      <w:iCs/>
      <w:color w:val="808080"/>
    </w:rPr>
  </w:style>
  <w:style w:type="character" w:styleId="nfaseIntensa">
    <w:name w:val="Intense Emphasis"/>
    <w:uiPriority w:val="21"/>
    <w:qFormat/>
    <w:rsid w:val="00C16F40"/>
    <w:rPr>
      <w:b/>
      <w:bCs/>
      <w:i/>
      <w:iCs/>
      <w:color w:val="4F81BD"/>
    </w:rPr>
  </w:style>
  <w:style w:type="character" w:styleId="RefernciaSutil">
    <w:name w:val="Subtle Reference"/>
    <w:uiPriority w:val="31"/>
    <w:qFormat/>
    <w:rsid w:val="00C16F40"/>
    <w:rPr>
      <w:smallCaps/>
      <w:color w:val="C0504D"/>
      <w:u w:val="single"/>
    </w:rPr>
  </w:style>
  <w:style w:type="character" w:styleId="RefernciaIntensa">
    <w:name w:val="Intense Reference"/>
    <w:uiPriority w:val="32"/>
    <w:qFormat/>
    <w:rsid w:val="00C16F40"/>
    <w:rPr>
      <w:b/>
      <w:bCs/>
      <w:smallCaps/>
      <w:color w:val="C0504D"/>
      <w:spacing w:val="5"/>
      <w:u w:val="single"/>
    </w:rPr>
  </w:style>
  <w:style w:type="character" w:styleId="TtulodoLivro">
    <w:name w:val="Book Title"/>
    <w:uiPriority w:val="33"/>
    <w:qFormat/>
    <w:rsid w:val="00C16F40"/>
    <w:rPr>
      <w:b/>
      <w:bCs/>
      <w:smallCaps/>
      <w:spacing w:val="5"/>
    </w:rPr>
  </w:style>
  <w:style w:type="paragraph" w:styleId="CabealhodoSumrio">
    <w:name w:val="TOC Heading"/>
    <w:basedOn w:val="Ttulo1"/>
    <w:next w:val="Normal"/>
    <w:uiPriority w:val="39"/>
    <w:semiHidden/>
    <w:unhideWhenUsed/>
    <w:qFormat/>
    <w:rsid w:val="00C16F40"/>
    <w:pPr>
      <w:keepLines/>
      <w:spacing w:before="480" w:after="0" w:line="276" w:lineRule="auto"/>
      <w:outlineLvl w:val="9"/>
    </w:pPr>
    <w:rPr>
      <w:color w:val="365F91"/>
      <w:kern w:val="0"/>
      <w:sz w:val="28"/>
      <w:szCs w:val="28"/>
      <w:lang w:val="en-US" w:eastAsia="en-US"/>
    </w:rPr>
  </w:style>
  <w:style w:type="table" w:customStyle="1" w:styleId="SombreamentoClaro1">
    <w:name w:val="Sombreamento Claro1"/>
    <w:basedOn w:val="Tabelanormal"/>
    <w:uiPriority w:val="60"/>
    <w:rsid w:val="00C16F40"/>
    <w:rPr>
      <w:rFonts w:ascii="Calibri" w:eastAsia="Calibri" w:hAnsi="Calibr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elanormal"/>
    <w:uiPriority w:val="60"/>
    <w:rsid w:val="00E42D5A"/>
    <w:rPr>
      <w:rFonts w:ascii="Calibri" w:eastAsia="Calibri" w:hAnsi="Calibri"/>
      <w:color w:val="000000"/>
      <w:sz w:val="22"/>
      <w:szCs w:val="22"/>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elaclssica1">
    <w:name w:val="Table Classic 1"/>
    <w:basedOn w:val="Tabelanormal"/>
    <w:rsid w:val="008B0EC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cuodecorpodetexto2">
    <w:name w:val="Body Text Indent 2"/>
    <w:basedOn w:val="Normal"/>
    <w:link w:val="Recuodecorpodetexto2Char"/>
    <w:rsid w:val="004C0C59"/>
    <w:pPr>
      <w:spacing w:after="120" w:line="480" w:lineRule="auto"/>
      <w:ind w:left="283"/>
    </w:pPr>
  </w:style>
  <w:style w:type="character" w:customStyle="1" w:styleId="Recuodecorpodetexto2Char">
    <w:name w:val="Recuo de corpo de texto 2 Char"/>
    <w:link w:val="Recuodecorpodetexto2"/>
    <w:rsid w:val="004C0C59"/>
    <w:rPr>
      <w:sz w:val="24"/>
      <w:szCs w:val="24"/>
    </w:rPr>
  </w:style>
  <w:style w:type="paragraph" w:styleId="Pr-formataoHTML">
    <w:name w:val="HTML Preformatted"/>
    <w:basedOn w:val="Normal"/>
    <w:link w:val="Pr-formataoHTMLChar"/>
    <w:uiPriority w:val="99"/>
    <w:unhideWhenUsed/>
    <w:rsid w:val="00580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58082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01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hyperlink" Target="http://www.redesist.ie.ufrj.br/" TargetMode="Externa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oleObject" Target="embeddings/oleObject6.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hyperlink" Target="http://www.ibge.gov.b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hyperlink" Target="http://www.cgimoveis.com.br/economia/pesquisa-aponta-perspectivas-para-o-setor-moveleiro-mundia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hyperlink" Target="http://www.abimovel.com/abimovel_novo/info_programa_setor_moveleiro.php" TargetMode="External"/><Relationship Id="rId35"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AE9A5-C4C4-45AF-8FEF-1B0354208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31</Pages>
  <Words>9403</Words>
  <Characters>50779</Characters>
  <Application>Microsoft Office Word</Application>
  <DocSecurity>0</DocSecurity>
  <Lines>423</Lines>
  <Paragraphs>120</Paragraphs>
  <ScaleCrop>false</ScaleCrop>
  <HeadingPairs>
    <vt:vector size="2" baseType="variant">
      <vt:variant>
        <vt:lpstr>Título</vt:lpstr>
      </vt:variant>
      <vt:variant>
        <vt:i4>1</vt:i4>
      </vt:variant>
    </vt:vector>
  </HeadingPairs>
  <TitlesOfParts>
    <vt:vector size="1" baseType="lpstr">
      <vt:lpstr>Análise comparativa do desempenho técnico das empresas do APL de Ubá e Rodeiro</vt:lpstr>
    </vt:vector>
  </TitlesOfParts>
  <Company/>
  <LinksUpToDate>false</LinksUpToDate>
  <CharactersWithSpaces>60062</CharactersWithSpaces>
  <SharedDoc>false</SharedDoc>
  <HLinks>
    <vt:vector size="12" baseType="variant">
      <vt:variant>
        <vt:i4>2949220</vt:i4>
      </vt:variant>
      <vt:variant>
        <vt:i4>24</vt:i4>
      </vt:variant>
      <vt:variant>
        <vt:i4>0</vt:i4>
      </vt:variant>
      <vt:variant>
        <vt:i4>5</vt:i4>
      </vt:variant>
      <vt:variant>
        <vt:lpwstr>http://www.redesist.ie.ufrj.br/</vt:lpwstr>
      </vt:variant>
      <vt:variant>
        <vt:lpwstr/>
      </vt:variant>
      <vt:variant>
        <vt:i4>3670052</vt:i4>
      </vt:variant>
      <vt:variant>
        <vt:i4>21</vt:i4>
      </vt:variant>
      <vt:variant>
        <vt:i4>0</vt:i4>
      </vt:variant>
      <vt:variant>
        <vt:i4>5</vt:i4>
      </vt:variant>
      <vt:variant>
        <vt:lpwstr>http://www.ibge.gov.br/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Análise comparativa do desempenho técnico das empresas do APL de Ubá e Rodeiro</dc:title>
  <dc:creator>Usuario</dc:creator>
  <cp:lastModifiedBy>GABRIEL</cp:lastModifiedBy>
  <cp:revision>61</cp:revision>
  <cp:lastPrinted>2013-11-07T23:13:00Z</cp:lastPrinted>
  <dcterms:created xsi:type="dcterms:W3CDTF">2013-08-05T16:43:00Z</dcterms:created>
  <dcterms:modified xsi:type="dcterms:W3CDTF">2013-11-07T23:20:00Z</dcterms:modified>
</cp:coreProperties>
</file>