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BA6D7" w14:textId="3BCDD21E" w:rsidR="00636D67" w:rsidRPr="00AE542F" w:rsidRDefault="004D5E14" w:rsidP="00AE542F">
      <w:pPr>
        <w:autoSpaceDE w:val="0"/>
        <w:autoSpaceDN w:val="0"/>
        <w:adjustRightInd w:val="0"/>
        <w:spacing w:line="360" w:lineRule="auto"/>
        <w:jc w:val="center"/>
        <w:rPr>
          <w:rFonts w:ascii="Times New Roman" w:hAnsi="Times New Roman" w:cs="Times New Roman"/>
          <w:b/>
          <w:bCs/>
          <w:sz w:val="32"/>
          <w:szCs w:val="32"/>
        </w:rPr>
      </w:pPr>
      <w:r w:rsidRPr="00AE542F">
        <w:rPr>
          <w:rFonts w:ascii="Times New Roman" w:hAnsi="Times New Roman" w:cs="Times New Roman"/>
          <w:b/>
          <w:bCs/>
          <w:sz w:val="32"/>
          <w:szCs w:val="32"/>
        </w:rPr>
        <w:t xml:space="preserve">Índice </w:t>
      </w:r>
      <w:r w:rsidR="000731A9" w:rsidRPr="00AE542F">
        <w:rPr>
          <w:rFonts w:ascii="Times New Roman" w:hAnsi="Times New Roman" w:cs="Times New Roman"/>
          <w:b/>
          <w:bCs/>
          <w:sz w:val="32"/>
          <w:szCs w:val="32"/>
        </w:rPr>
        <w:t>de desenvolvimento socioeconômico dos municípios sul-mato-grossenses</w:t>
      </w:r>
      <w:r w:rsidR="000731A9">
        <w:rPr>
          <w:rFonts w:ascii="Times New Roman" w:hAnsi="Times New Roman" w:cs="Times New Roman"/>
          <w:b/>
          <w:bCs/>
          <w:sz w:val="32"/>
          <w:szCs w:val="32"/>
        </w:rPr>
        <w:t xml:space="preserve"> para 2010</w:t>
      </w:r>
    </w:p>
    <w:p w14:paraId="62029207" w14:textId="0F1AA77B" w:rsidR="000731A9" w:rsidRDefault="000731A9" w:rsidP="000731A9">
      <w:pPr>
        <w:spacing w:after="120" w:line="360" w:lineRule="auto"/>
        <w:jc w:val="right"/>
        <w:rPr>
          <w:rFonts w:ascii="Times New Roman" w:hAnsi="Times New Roman" w:cs="Times New Roman"/>
          <w:sz w:val="24"/>
          <w:szCs w:val="24"/>
        </w:rPr>
      </w:pPr>
      <w:r w:rsidRPr="000731A9">
        <w:rPr>
          <w:rFonts w:ascii="Times New Roman" w:hAnsi="Times New Roman" w:cs="Times New Roman"/>
          <w:sz w:val="24"/>
          <w:szCs w:val="24"/>
        </w:rPr>
        <w:t>Vinícius Misael Alves de Lima</w:t>
      </w:r>
      <w:r>
        <w:rPr>
          <w:rStyle w:val="Refdenotaderodap"/>
          <w:rFonts w:ascii="Times New Roman" w:hAnsi="Times New Roman" w:cs="Times New Roman"/>
          <w:sz w:val="24"/>
          <w:szCs w:val="24"/>
        </w:rPr>
        <w:footnoteReference w:id="1"/>
      </w:r>
    </w:p>
    <w:p w14:paraId="04936820" w14:textId="476C15E2" w:rsidR="000731A9" w:rsidRDefault="000731A9" w:rsidP="000731A9">
      <w:pPr>
        <w:spacing w:after="120" w:line="360" w:lineRule="auto"/>
        <w:jc w:val="right"/>
        <w:rPr>
          <w:rFonts w:ascii="Times New Roman" w:hAnsi="Times New Roman" w:cs="Times New Roman"/>
          <w:sz w:val="24"/>
          <w:szCs w:val="24"/>
        </w:rPr>
      </w:pPr>
      <w:proofErr w:type="spellStart"/>
      <w:r>
        <w:rPr>
          <w:rFonts w:ascii="Times New Roman" w:hAnsi="Times New Roman" w:cs="Times New Roman"/>
          <w:sz w:val="24"/>
          <w:szCs w:val="24"/>
        </w:rPr>
        <w:t>Katy</w:t>
      </w:r>
      <w:proofErr w:type="spellEnd"/>
      <w:r>
        <w:rPr>
          <w:rFonts w:ascii="Times New Roman" w:hAnsi="Times New Roman" w:cs="Times New Roman"/>
          <w:sz w:val="24"/>
          <w:szCs w:val="24"/>
        </w:rPr>
        <w:t xml:space="preserve"> Maia</w:t>
      </w:r>
      <w:r>
        <w:rPr>
          <w:rStyle w:val="Refdenotaderodap"/>
          <w:rFonts w:ascii="Times New Roman" w:hAnsi="Times New Roman" w:cs="Times New Roman"/>
          <w:sz w:val="24"/>
          <w:szCs w:val="24"/>
        </w:rPr>
        <w:footnoteReference w:id="2"/>
      </w:r>
    </w:p>
    <w:p w14:paraId="178C5A1A" w14:textId="77777777" w:rsidR="009D48D6" w:rsidRPr="00AE542F" w:rsidRDefault="009D48D6" w:rsidP="00AE542F">
      <w:pPr>
        <w:spacing w:after="120" w:line="360" w:lineRule="auto"/>
        <w:jc w:val="both"/>
        <w:rPr>
          <w:rFonts w:ascii="Times New Roman" w:eastAsiaTheme="minorEastAsia" w:hAnsi="Times New Roman" w:cs="Times New Roman"/>
          <w:sz w:val="24"/>
          <w:szCs w:val="24"/>
        </w:rPr>
      </w:pPr>
      <w:r w:rsidRPr="00AE542F">
        <w:rPr>
          <w:rFonts w:ascii="Times New Roman" w:hAnsi="Times New Roman" w:cs="Times New Roman"/>
          <w:b/>
          <w:sz w:val="24"/>
          <w:szCs w:val="24"/>
        </w:rPr>
        <w:t>Resumo:</w:t>
      </w:r>
      <w:r w:rsidRPr="00AE542F">
        <w:rPr>
          <w:rFonts w:ascii="Times New Roman" w:hAnsi="Times New Roman" w:cs="Times New Roman"/>
          <w:sz w:val="24"/>
          <w:szCs w:val="24"/>
        </w:rPr>
        <w:t xml:space="preserve"> </w:t>
      </w:r>
      <w:r w:rsidR="004D5E14" w:rsidRPr="00AE542F">
        <w:rPr>
          <w:rFonts w:ascii="Times New Roman" w:hAnsi="Times New Roman" w:cs="Times New Roman"/>
          <w:sz w:val="24"/>
          <w:szCs w:val="24"/>
        </w:rPr>
        <w:t xml:space="preserve">O presente trabalho </w:t>
      </w:r>
      <w:r w:rsidR="00047E67" w:rsidRPr="00AE542F">
        <w:rPr>
          <w:rFonts w:ascii="Times New Roman" w:hAnsi="Times New Roman" w:cs="Times New Roman"/>
          <w:sz w:val="24"/>
          <w:szCs w:val="24"/>
        </w:rPr>
        <w:t>tem</w:t>
      </w:r>
      <w:r w:rsidR="004D5E14" w:rsidRPr="00AE542F">
        <w:rPr>
          <w:rFonts w:ascii="Times New Roman" w:hAnsi="Times New Roman" w:cs="Times New Roman"/>
          <w:sz w:val="24"/>
          <w:szCs w:val="24"/>
        </w:rPr>
        <w:t xml:space="preserve"> como objetivo geral analisar o desenvolvimento socioeconômico nos municípios do estado do Mato Grosso do Sul, em 2010. Os procedimentos adotados envolveram a construção </w:t>
      </w:r>
      <w:r w:rsidR="00047E67" w:rsidRPr="00AE542F">
        <w:rPr>
          <w:rFonts w:ascii="Times New Roman" w:hAnsi="Times New Roman" w:cs="Times New Roman"/>
          <w:sz w:val="24"/>
          <w:szCs w:val="24"/>
        </w:rPr>
        <w:t>do Índice de desenvolvimento (ID) socioeconômico</w:t>
      </w:r>
      <w:r w:rsidR="004D5E14" w:rsidRPr="00AE542F">
        <w:rPr>
          <w:rFonts w:ascii="Times New Roman" w:hAnsi="Times New Roman" w:cs="Times New Roman"/>
          <w:sz w:val="24"/>
          <w:szCs w:val="24"/>
        </w:rPr>
        <w:t>, a realização d</w:t>
      </w:r>
      <w:r w:rsidR="00047E67" w:rsidRPr="00AE542F">
        <w:rPr>
          <w:rFonts w:ascii="Times New Roman" w:hAnsi="Times New Roman" w:cs="Times New Roman"/>
          <w:sz w:val="24"/>
          <w:szCs w:val="24"/>
        </w:rPr>
        <w:t>a</w:t>
      </w:r>
      <w:r w:rsidR="004D5E14" w:rsidRPr="00AE542F">
        <w:rPr>
          <w:rFonts w:ascii="Times New Roman" w:hAnsi="Times New Roman" w:cs="Times New Roman"/>
          <w:sz w:val="24"/>
          <w:szCs w:val="24"/>
        </w:rPr>
        <w:t xml:space="preserve"> hierarquização e a classificação dos </w:t>
      </w:r>
      <w:r w:rsidR="00047E67" w:rsidRPr="00AE542F">
        <w:rPr>
          <w:rFonts w:ascii="Times New Roman" w:hAnsi="Times New Roman" w:cs="Times New Roman"/>
          <w:sz w:val="24"/>
          <w:szCs w:val="24"/>
        </w:rPr>
        <w:t>municípios</w:t>
      </w:r>
      <w:r w:rsidR="004D5E14" w:rsidRPr="00AE542F">
        <w:rPr>
          <w:rFonts w:ascii="Times New Roman" w:hAnsi="Times New Roman" w:cs="Times New Roman"/>
          <w:sz w:val="24"/>
          <w:szCs w:val="24"/>
        </w:rPr>
        <w:t xml:space="preserve">. </w:t>
      </w:r>
      <w:r w:rsidR="00047E67" w:rsidRPr="00AE542F">
        <w:rPr>
          <w:rFonts w:ascii="Times New Roman" w:hAnsi="Times New Roman" w:cs="Times New Roman"/>
          <w:sz w:val="24"/>
          <w:szCs w:val="24"/>
        </w:rPr>
        <w:t xml:space="preserve">Para isso, utilizou-se </w:t>
      </w:r>
      <w:r w:rsidR="004D5E14" w:rsidRPr="00AE542F">
        <w:rPr>
          <w:rFonts w:ascii="Times New Roman" w:hAnsi="Times New Roman" w:cs="Times New Roman"/>
          <w:sz w:val="24"/>
          <w:szCs w:val="24"/>
        </w:rPr>
        <w:t xml:space="preserve">o método estatístico de análise fatorial, </w:t>
      </w:r>
      <w:r w:rsidR="00047E67" w:rsidRPr="00AE542F">
        <w:rPr>
          <w:rFonts w:ascii="Times New Roman" w:hAnsi="Times New Roman" w:cs="Times New Roman"/>
          <w:sz w:val="24"/>
          <w:szCs w:val="24"/>
        </w:rPr>
        <w:t>que a partir dos indicadores de desenvolvimento proporcionou escores fatoriais, que por sua vez indicaram o grau de desenvolvimento de cada município</w:t>
      </w:r>
      <w:r w:rsidR="004D5E14" w:rsidRPr="00AE542F">
        <w:rPr>
          <w:rFonts w:ascii="Times New Roman" w:hAnsi="Times New Roman" w:cs="Times New Roman"/>
          <w:sz w:val="24"/>
          <w:szCs w:val="24"/>
        </w:rPr>
        <w:t xml:space="preserve">. Por meio dos resultados foi possível verificar que os quatro municípios mais desenvolvidos do Mato Grosso do Sul são Campo Grande, Dourados, Três Lagoas e Chapadão do Sul e os quatro menos desenvolvidos são </w:t>
      </w:r>
      <w:proofErr w:type="spellStart"/>
      <w:r w:rsidR="004D5E14" w:rsidRPr="00AE542F">
        <w:rPr>
          <w:rFonts w:ascii="Times New Roman" w:hAnsi="Times New Roman" w:cs="Times New Roman"/>
          <w:sz w:val="24"/>
          <w:szCs w:val="24"/>
        </w:rPr>
        <w:t>Japorã</w:t>
      </w:r>
      <w:proofErr w:type="spellEnd"/>
      <w:r w:rsidR="004D5E14" w:rsidRPr="00AE542F">
        <w:rPr>
          <w:rFonts w:ascii="Times New Roman" w:hAnsi="Times New Roman" w:cs="Times New Roman"/>
          <w:sz w:val="24"/>
          <w:szCs w:val="24"/>
        </w:rPr>
        <w:t>, Tacuru, Paranhos e Dois Irmãos do Buriti. Constatou-se, também, que a maioria dos municípios apresenta um baixo índice de de</w:t>
      </w:r>
      <w:r w:rsidR="002E1FC7" w:rsidRPr="00AE542F">
        <w:rPr>
          <w:rFonts w:ascii="Times New Roman" w:hAnsi="Times New Roman" w:cs="Times New Roman"/>
          <w:sz w:val="24"/>
          <w:szCs w:val="24"/>
        </w:rPr>
        <w:t xml:space="preserve">senvolvimento (54,5% do total) e, em sua maior parte, </w:t>
      </w:r>
      <w:r w:rsidR="002E1FC7" w:rsidRPr="00AE542F">
        <w:rPr>
          <w:rFonts w:ascii="Times New Roman" w:eastAsiaTheme="minorEastAsia" w:hAnsi="Times New Roman" w:cs="Times New Roman"/>
          <w:sz w:val="24"/>
          <w:szCs w:val="24"/>
        </w:rPr>
        <w:t>se concentram na Mesorregião Sudoeste</w:t>
      </w:r>
      <w:r w:rsidR="009F76FC">
        <w:rPr>
          <w:rFonts w:ascii="Times New Roman" w:eastAsiaTheme="minorEastAsia" w:hAnsi="Times New Roman" w:cs="Times New Roman"/>
          <w:sz w:val="24"/>
          <w:szCs w:val="24"/>
        </w:rPr>
        <w:t xml:space="preserve"> do estado</w:t>
      </w:r>
      <w:r w:rsidR="00C4237D">
        <w:rPr>
          <w:rFonts w:ascii="Times New Roman" w:eastAsiaTheme="minorEastAsia" w:hAnsi="Times New Roman" w:cs="Times New Roman"/>
          <w:sz w:val="24"/>
          <w:szCs w:val="24"/>
        </w:rPr>
        <w:t>.</w:t>
      </w:r>
      <w:r w:rsidR="009B20DD" w:rsidRPr="00AE542F">
        <w:rPr>
          <w:rFonts w:ascii="Times New Roman" w:eastAsiaTheme="minorEastAsia" w:hAnsi="Times New Roman" w:cs="Times New Roman"/>
          <w:sz w:val="24"/>
          <w:szCs w:val="24"/>
        </w:rPr>
        <w:t xml:space="preserve"> </w:t>
      </w:r>
    </w:p>
    <w:p w14:paraId="7E6962AB" w14:textId="77777777" w:rsidR="00636D67" w:rsidRPr="00AE542F" w:rsidRDefault="005C3B14" w:rsidP="00AE542F">
      <w:pPr>
        <w:autoSpaceDE w:val="0"/>
        <w:autoSpaceDN w:val="0"/>
        <w:adjustRightInd w:val="0"/>
        <w:spacing w:after="120" w:line="360" w:lineRule="auto"/>
        <w:rPr>
          <w:rFonts w:ascii="Times New Roman" w:hAnsi="Times New Roman" w:cs="Times New Roman"/>
          <w:bCs/>
          <w:sz w:val="24"/>
          <w:szCs w:val="24"/>
        </w:rPr>
      </w:pPr>
      <w:r w:rsidRPr="00AE542F">
        <w:rPr>
          <w:rFonts w:ascii="Times New Roman" w:hAnsi="Times New Roman" w:cs="Times New Roman"/>
          <w:b/>
          <w:bCs/>
          <w:sz w:val="24"/>
          <w:szCs w:val="24"/>
        </w:rPr>
        <w:t xml:space="preserve">Palavras-chave: </w:t>
      </w:r>
      <w:r w:rsidR="004D5E14" w:rsidRPr="00AE542F">
        <w:rPr>
          <w:rFonts w:ascii="Times New Roman" w:hAnsi="Times New Roman" w:cs="Times New Roman"/>
          <w:bCs/>
          <w:sz w:val="24"/>
          <w:szCs w:val="24"/>
        </w:rPr>
        <w:t>Desenvolvimento; Mato Grosso do Sul; Análise Fatorial</w:t>
      </w:r>
    </w:p>
    <w:p w14:paraId="2BFB4869" w14:textId="77777777" w:rsidR="00922713" w:rsidRPr="00AE542F" w:rsidRDefault="00286852" w:rsidP="00AE542F">
      <w:pPr>
        <w:autoSpaceDE w:val="0"/>
        <w:autoSpaceDN w:val="0"/>
        <w:adjustRightInd w:val="0"/>
        <w:spacing w:after="120" w:line="360" w:lineRule="auto"/>
        <w:rPr>
          <w:rFonts w:ascii="Times New Roman" w:hAnsi="Times New Roman" w:cs="Times New Roman"/>
          <w:bCs/>
          <w:sz w:val="24"/>
          <w:szCs w:val="24"/>
          <w:lang w:val="en-US"/>
        </w:rPr>
      </w:pPr>
      <w:r w:rsidRPr="00AE542F">
        <w:rPr>
          <w:rFonts w:ascii="Times New Roman" w:hAnsi="Times New Roman" w:cs="Times New Roman"/>
          <w:b/>
          <w:bCs/>
          <w:sz w:val="24"/>
          <w:szCs w:val="24"/>
          <w:lang w:val="en-US"/>
        </w:rPr>
        <w:t xml:space="preserve">JEL: </w:t>
      </w:r>
      <w:r w:rsidR="00E53B7E" w:rsidRPr="00E53B7E">
        <w:rPr>
          <w:rFonts w:ascii="Times New Roman" w:hAnsi="Times New Roman" w:cs="Times New Roman"/>
          <w:bCs/>
          <w:sz w:val="24"/>
          <w:szCs w:val="24"/>
          <w:lang w:val="en-US"/>
        </w:rPr>
        <w:t>O10; R11</w:t>
      </w:r>
    </w:p>
    <w:p w14:paraId="6215BB96" w14:textId="77777777" w:rsidR="00875BA6" w:rsidRPr="00AE542F" w:rsidRDefault="00875BA6" w:rsidP="00AE542F">
      <w:pPr>
        <w:autoSpaceDE w:val="0"/>
        <w:autoSpaceDN w:val="0"/>
        <w:adjustRightInd w:val="0"/>
        <w:spacing w:line="360" w:lineRule="auto"/>
        <w:jc w:val="right"/>
        <w:rPr>
          <w:rFonts w:ascii="Times New Roman" w:hAnsi="Times New Roman" w:cs="Times New Roman"/>
          <w:b/>
          <w:bCs/>
          <w:sz w:val="24"/>
          <w:szCs w:val="24"/>
          <w:lang w:val="en-US"/>
        </w:rPr>
      </w:pPr>
    </w:p>
    <w:p w14:paraId="76CA425B" w14:textId="77777777" w:rsidR="00875BA6" w:rsidRPr="00A5548A" w:rsidRDefault="002F5E2C" w:rsidP="00AE542F">
      <w:pPr>
        <w:spacing w:after="120" w:line="360" w:lineRule="auto"/>
        <w:jc w:val="both"/>
        <w:rPr>
          <w:rFonts w:ascii="Times New Roman" w:eastAsiaTheme="minorEastAsia" w:hAnsi="Times New Roman" w:cs="Times New Roman"/>
          <w:sz w:val="24"/>
          <w:szCs w:val="24"/>
          <w:lang w:val="en-US"/>
        </w:rPr>
      </w:pPr>
      <w:r w:rsidRPr="00AE542F">
        <w:rPr>
          <w:rFonts w:ascii="Times New Roman" w:hAnsi="Times New Roman" w:cs="Times New Roman"/>
          <w:b/>
          <w:sz w:val="24"/>
          <w:szCs w:val="24"/>
          <w:lang w:val="en-US"/>
        </w:rPr>
        <w:t>Abstract</w:t>
      </w:r>
      <w:r w:rsidR="00875BA6" w:rsidRPr="00AE542F">
        <w:rPr>
          <w:rFonts w:ascii="Times New Roman" w:hAnsi="Times New Roman" w:cs="Times New Roman"/>
          <w:b/>
          <w:sz w:val="24"/>
          <w:szCs w:val="24"/>
          <w:lang w:val="en-US"/>
        </w:rPr>
        <w:t>:</w:t>
      </w:r>
      <w:r w:rsidR="00A5548A">
        <w:rPr>
          <w:rFonts w:ascii="Times New Roman" w:hAnsi="Times New Roman" w:cs="Times New Roman"/>
          <w:b/>
          <w:sz w:val="24"/>
          <w:szCs w:val="24"/>
          <w:lang w:val="en-US"/>
        </w:rPr>
        <w:t xml:space="preserve"> </w:t>
      </w:r>
      <w:r w:rsidR="00725AAD" w:rsidRPr="00725AAD">
        <w:rPr>
          <w:rFonts w:ascii="Times New Roman" w:hAnsi="Times New Roman" w:cs="Times New Roman"/>
          <w:sz w:val="24"/>
          <w:szCs w:val="24"/>
          <w:lang w:val="en-US"/>
        </w:rPr>
        <w:t xml:space="preserve">This work has as main objective to analyze the socio-economic development in the municipalities of </w:t>
      </w:r>
      <w:proofErr w:type="spellStart"/>
      <w:r w:rsidR="00725AAD" w:rsidRPr="00725AAD">
        <w:rPr>
          <w:rFonts w:ascii="Times New Roman" w:hAnsi="Times New Roman" w:cs="Times New Roman"/>
          <w:sz w:val="24"/>
          <w:szCs w:val="24"/>
          <w:lang w:val="en-US"/>
        </w:rPr>
        <w:t>Mato</w:t>
      </w:r>
      <w:proofErr w:type="spellEnd"/>
      <w:r w:rsidR="00725AAD" w:rsidRPr="00725AAD">
        <w:rPr>
          <w:rFonts w:ascii="Times New Roman" w:hAnsi="Times New Roman" w:cs="Times New Roman"/>
          <w:sz w:val="24"/>
          <w:szCs w:val="24"/>
          <w:lang w:val="en-US"/>
        </w:rPr>
        <w:t xml:space="preserve"> Grosso do </w:t>
      </w:r>
      <w:proofErr w:type="spellStart"/>
      <w:r w:rsidR="00725AAD" w:rsidRPr="00725AAD">
        <w:rPr>
          <w:rFonts w:ascii="Times New Roman" w:hAnsi="Times New Roman" w:cs="Times New Roman"/>
          <w:sz w:val="24"/>
          <w:szCs w:val="24"/>
          <w:lang w:val="en-US"/>
        </w:rPr>
        <w:t>Sul</w:t>
      </w:r>
      <w:proofErr w:type="spellEnd"/>
      <w:r w:rsidR="00725AAD" w:rsidRPr="00725AAD">
        <w:rPr>
          <w:rFonts w:ascii="Times New Roman" w:hAnsi="Times New Roman" w:cs="Times New Roman"/>
          <w:sz w:val="24"/>
          <w:szCs w:val="24"/>
          <w:lang w:val="en-US"/>
        </w:rPr>
        <w:t xml:space="preserve">, in 2010. The procedures involved the construction of the socioeconomic development index (ID), carrying out the </w:t>
      </w:r>
      <w:proofErr w:type="spellStart"/>
      <w:r w:rsidR="00725AAD" w:rsidRPr="00725AAD">
        <w:rPr>
          <w:rFonts w:ascii="Times New Roman" w:hAnsi="Times New Roman" w:cs="Times New Roman"/>
          <w:sz w:val="24"/>
          <w:szCs w:val="24"/>
          <w:lang w:val="en-US"/>
        </w:rPr>
        <w:t>hierarchization</w:t>
      </w:r>
      <w:proofErr w:type="spellEnd"/>
      <w:r w:rsidR="00725AAD" w:rsidRPr="00725AAD">
        <w:rPr>
          <w:rFonts w:ascii="Times New Roman" w:hAnsi="Times New Roman" w:cs="Times New Roman"/>
          <w:sz w:val="24"/>
          <w:szCs w:val="24"/>
          <w:lang w:val="en-US"/>
        </w:rPr>
        <w:t xml:space="preserve"> and the municipalities classification. For this, it was used the statistical method of factor analysis that from developing indicators provided factorial scores, which in turn indicated the degree of each municipality development. By the results it was verified that the four most developed municipalities of </w:t>
      </w:r>
      <w:proofErr w:type="spellStart"/>
      <w:r w:rsidR="00725AAD" w:rsidRPr="00725AAD">
        <w:rPr>
          <w:rFonts w:ascii="Times New Roman" w:hAnsi="Times New Roman" w:cs="Times New Roman"/>
          <w:sz w:val="24"/>
          <w:szCs w:val="24"/>
          <w:lang w:val="en-US"/>
        </w:rPr>
        <w:t>Mato</w:t>
      </w:r>
      <w:proofErr w:type="spellEnd"/>
      <w:r w:rsidR="00725AAD" w:rsidRPr="00725AAD">
        <w:rPr>
          <w:rFonts w:ascii="Times New Roman" w:hAnsi="Times New Roman" w:cs="Times New Roman"/>
          <w:sz w:val="24"/>
          <w:szCs w:val="24"/>
          <w:lang w:val="en-US"/>
        </w:rPr>
        <w:t xml:space="preserve"> Grosso do </w:t>
      </w:r>
      <w:proofErr w:type="spellStart"/>
      <w:r w:rsidR="00725AAD" w:rsidRPr="00725AAD">
        <w:rPr>
          <w:rFonts w:ascii="Times New Roman" w:hAnsi="Times New Roman" w:cs="Times New Roman"/>
          <w:sz w:val="24"/>
          <w:szCs w:val="24"/>
          <w:lang w:val="en-US"/>
        </w:rPr>
        <w:t>Sul</w:t>
      </w:r>
      <w:proofErr w:type="spellEnd"/>
      <w:r w:rsidR="00725AAD" w:rsidRPr="00725AAD">
        <w:rPr>
          <w:rFonts w:ascii="Times New Roman" w:hAnsi="Times New Roman" w:cs="Times New Roman"/>
          <w:sz w:val="24"/>
          <w:szCs w:val="24"/>
          <w:lang w:val="en-US"/>
        </w:rPr>
        <w:t xml:space="preserve"> are Campo Grande, </w:t>
      </w:r>
      <w:proofErr w:type="spellStart"/>
      <w:r w:rsidR="00725AAD" w:rsidRPr="00725AAD">
        <w:rPr>
          <w:rFonts w:ascii="Times New Roman" w:hAnsi="Times New Roman" w:cs="Times New Roman"/>
          <w:sz w:val="24"/>
          <w:szCs w:val="24"/>
          <w:lang w:val="en-US"/>
        </w:rPr>
        <w:t>Dourados</w:t>
      </w:r>
      <w:proofErr w:type="spellEnd"/>
      <w:r w:rsidR="00725AAD" w:rsidRPr="00725AAD">
        <w:rPr>
          <w:rFonts w:ascii="Times New Roman" w:hAnsi="Times New Roman" w:cs="Times New Roman"/>
          <w:sz w:val="24"/>
          <w:szCs w:val="24"/>
          <w:lang w:val="en-US"/>
        </w:rPr>
        <w:t xml:space="preserve">, </w:t>
      </w:r>
      <w:proofErr w:type="spellStart"/>
      <w:r w:rsidR="00725AAD" w:rsidRPr="00725AAD">
        <w:rPr>
          <w:rFonts w:ascii="Times New Roman" w:hAnsi="Times New Roman" w:cs="Times New Roman"/>
          <w:sz w:val="24"/>
          <w:szCs w:val="24"/>
          <w:lang w:val="en-US"/>
        </w:rPr>
        <w:t>Três</w:t>
      </w:r>
      <w:proofErr w:type="spellEnd"/>
      <w:r w:rsidR="00725AAD" w:rsidRPr="00725AAD">
        <w:rPr>
          <w:rFonts w:ascii="Times New Roman" w:hAnsi="Times New Roman" w:cs="Times New Roman"/>
          <w:sz w:val="24"/>
          <w:szCs w:val="24"/>
          <w:lang w:val="en-US"/>
        </w:rPr>
        <w:t xml:space="preserve"> </w:t>
      </w:r>
      <w:proofErr w:type="spellStart"/>
      <w:proofErr w:type="gramStart"/>
      <w:r w:rsidR="00725AAD" w:rsidRPr="00725AAD">
        <w:rPr>
          <w:rFonts w:ascii="Times New Roman" w:hAnsi="Times New Roman" w:cs="Times New Roman"/>
          <w:sz w:val="24"/>
          <w:szCs w:val="24"/>
          <w:lang w:val="en-US"/>
        </w:rPr>
        <w:t>Lagoas</w:t>
      </w:r>
      <w:proofErr w:type="spellEnd"/>
      <w:r w:rsidR="00725AAD" w:rsidRPr="00725AAD">
        <w:rPr>
          <w:rFonts w:ascii="Times New Roman" w:hAnsi="Times New Roman" w:cs="Times New Roman"/>
          <w:sz w:val="24"/>
          <w:szCs w:val="24"/>
          <w:lang w:val="en-US"/>
        </w:rPr>
        <w:t xml:space="preserve"> and </w:t>
      </w:r>
      <w:proofErr w:type="spellStart"/>
      <w:r w:rsidR="00725AAD" w:rsidRPr="00725AAD">
        <w:rPr>
          <w:rFonts w:ascii="Times New Roman" w:hAnsi="Times New Roman" w:cs="Times New Roman"/>
          <w:sz w:val="24"/>
          <w:szCs w:val="24"/>
          <w:lang w:val="en-US"/>
        </w:rPr>
        <w:t>Chapadão</w:t>
      </w:r>
      <w:proofErr w:type="spellEnd"/>
      <w:r w:rsidR="00725AAD" w:rsidRPr="00725AAD">
        <w:rPr>
          <w:rFonts w:ascii="Times New Roman" w:hAnsi="Times New Roman" w:cs="Times New Roman"/>
          <w:sz w:val="24"/>
          <w:szCs w:val="24"/>
          <w:lang w:val="en-US"/>
        </w:rPr>
        <w:t xml:space="preserve"> do </w:t>
      </w:r>
      <w:proofErr w:type="spellStart"/>
      <w:r w:rsidR="00725AAD" w:rsidRPr="00725AAD">
        <w:rPr>
          <w:rFonts w:ascii="Times New Roman" w:hAnsi="Times New Roman" w:cs="Times New Roman"/>
          <w:sz w:val="24"/>
          <w:szCs w:val="24"/>
          <w:lang w:val="en-US"/>
        </w:rPr>
        <w:t>Sul</w:t>
      </w:r>
      <w:proofErr w:type="spellEnd"/>
      <w:proofErr w:type="gramEnd"/>
      <w:r w:rsidR="00725AAD" w:rsidRPr="00725AAD">
        <w:rPr>
          <w:rFonts w:ascii="Times New Roman" w:hAnsi="Times New Roman" w:cs="Times New Roman"/>
          <w:sz w:val="24"/>
          <w:szCs w:val="24"/>
          <w:lang w:val="en-US"/>
        </w:rPr>
        <w:t xml:space="preserve"> and the four least developed are </w:t>
      </w:r>
      <w:proofErr w:type="spellStart"/>
      <w:r w:rsidR="00725AAD" w:rsidRPr="00725AAD">
        <w:rPr>
          <w:rFonts w:ascii="Times New Roman" w:hAnsi="Times New Roman" w:cs="Times New Roman"/>
          <w:sz w:val="24"/>
          <w:szCs w:val="24"/>
          <w:lang w:val="en-US"/>
        </w:rPr>
        <w:t>Japorã</w:t>
      </w:r>
      <w:proofErr w:type="spellEnd"/>
      <w:r w:rsidR="00725AAD" w:rsidRPr="00725AAD">
        <w:rPr>
          <w:rFonts w:ascii="Times New Roman" w:hAnsi="Times New Roman" w:cs="Times New Roman"/>
          <w:sz w:val="24"/>
          <w:szCs w:val="24"/>
          <w:lang w:val="en-US"/>
        </w:rPr>
        <w:t xml:space="preserve">, </w:t>
      </w:r>
      <w:proofErr w:type="spellStart"/>
      <w:r w:rsidR="00725AAD" w:rsidRPr="00725AAD">
        <w:rPr>
          <w:rFonts w:ascii="Times New Roman" w:hAnsi="Times New Roman" w:cs="Times New Roman"/>
          <w:sz w:val="24"/>
          <w:szCs w:val="24"/>
          <w:lang w:val="en-US"/>
        </w:rPr>
        <w:t>Tacuru</w:t>
      </w:r>
      <w:proofErr w:type="spellEnd"/>
      <w:r w:rsidR="00725AAD" w:rsidRPr="00725AAD">
        <w:rPr>
          <w:rFonts w:ascii="Times New Roman" w:hAnsi="Times New Roman" w:cs="Times New Roman"/>
          <w:sz w:val="24"/>
          <w:szCs w:val="24"/>
          <w:lang w:val="en-US"/>
        </w:rPr>
        <w:t xml:space="preserve">, </w:t>
      </w:r>
      <w:proofErr w:type="spellStart"/>
      <w:r w:rsidR="00725AAD" w:rsidRPr="00725AAD">
        <w:rPr>
          <w:rFonts w:ascii="Times New Roman" w:hAnsi="Times New Roman" w:cs="Times New Roman"/>
          <w:sz w:val="24"/>
          <w:szCs w:val="24"/>
          <w:lang w:val="en-US"/>
        </w:rPr>
        <w:t>Paranhos</w:t>
      </w:r>
      <w:proofErr w:type="spellEnd"/>
      <w:r w:rsidR="00725AAD" w:rsidRPr="00725AAD">
        <w:rPr>
          <w:rFonts w:ascii="Times New Roman" w:hAnsi="Times New Roman" w:cs="Times New Roman"/>
          <w:sz w:val="24"/>
          <w:szCs w:val="24"/>
          <w:lang w:val="en-US"/>
        </w:rPr>
        <w:t xml:space="preserve"> and </w:t>
      </w:r>
      <w:proofErr w:type="spellStart"/>
      <w:r w:rsidR="00725AAD" w:rsidRPr="00725AAD">
        <w:rPr>
          <w:rFonts w:ascii="Times New Roman" w:hAnsi="Times New Roman" w:cs="Times New Roman"/>
          <w:sz w:val="24"/>
          <w:szCs w:val="24"/>
          <w:lang w:val="en-US"/>
        </w:rPr>
        <w:t>Dois</w:t>
      </w:r>
      <w:proofErr w:type="spellEnd"/>
      <w:r w:rsidR="00725AAD" w:rsidRPr="00725AAD">
        <w:rPr>
          <w:rFonts w:ascii="Times New Roman" w:hAnsi="Times New Roman" w:cs="Times New Roman"/>
          <w:sz w:val="24"/>
          <w:szCs w:val="24"/>
          <w:lang w:val="en-US"/>
        </w:rPr>
        <w:t xml:space="preserve"> </w:t>
      </w:r>
      <w:proofErr w:type="spellStart"/>
      <w:r w:rsidR="00725AAD" w:rsidRPr="00725AAD">
        <w:rPr>
          <w:rFonts w:ascii="Times New Roman" w:hAnsi="Times New Roman" w:cs="Times New Roman"/>
          <w:sz w:val="24"/>
          <w:szCs w:val="24"/>
          <w:lang w:val="en-US"/>
        </w:rPr>
        <w:t>Irmãos</w:t>
      </w:r>
      <w:proofErr w:type="spellEnd"/>
      <w:r w:rsidR="00725AAD" w:rsidRPr="00725AAD">
        <w:rPr>
          <w:rFonts w:ascii="Times New Roman" w:hAnsi="Times New Roman" w:cs="Times New Roman"/>
          <w:sz w:val="24"/>
          <w:szCs w:val="24"/>
          <w:lang w:val="en-US"/>
        </w:rPr>
        <w:t xml:space="preserve"> do </w:t>
      </w:r>
      <w:proofErr w:type="spellStart"/>
      <w:r w:rsidR="00725AAD" w:rsidRPr="00725AAD">
        <w:rPr>
          <w:rFonts w:ascii="Times New Roman" w:hAnsi="Times New Roman" w:cs="Times New Roman"/>
          <w:sz w:val="24"/>
          <w:szCs w:val="24"/>
          <w:lang w:val="en-US"/>
        </w:rPr>
        <w:t>Buriti</w:t>
      </w:r>
      <w:proofErr w:type="spellEnd"/>
      <w:r w:rsidR="00725AAD" w:rsidRPr="00725AAD">
        <w:rPr>
          <w:rFonts w:ascii="Times New Roman" w:hAnsi="Times New Roman" w:cs="Times New Roman"/>
          <w:sz w:val="24"/>
          <w:szCs w:val="24"/>
          <w:lang w:val="en-US"/>
        </w:rPr>
        <w:t xml:space="preserve">. It was found also that </w:t>
      </w:r>
      <w:r w:rsidR="00725AAD" w:rsidRPr="00725AAD">
        <w:rPr>
          <w:rFonts w:ascii="Times New Roman" w:hAnsi="Times New Roman" w:cs="Times New Roman"/>
          <w:sz w:val="24"/>
          <w:szCs w:val="24"/>
          <w:lang w:val="en-US"/>
        </w:rPr>
        <w:lastRenderedPageBreak/>
        <w:t xml:space="preserve">most of the cities has a low development index (54.5% of the total) and, for the most part, </w:t>
      </w:r>
      <w:proofErr w:type="gramStart"/>
      <w:r w:rsidR="00725AAD" w:rsidRPr="00725AAD">
        <w:rPr>
          <w:rFonts w:ascii="Times New Roman" w:hAnsi="Times New Roman" w:cs="Times New Roman"/>
          <w:sz w:val="24"/>
          <w:szCs w:val="24"/>
          <w:lang w:val="en-US"/>
        </w:rPr>
        <w:t>there're</w:t>
      </w:r>
      <w:proofErr w:type="gramEnd"/>
      <w:r w:rsidR="00725AAD" w:rsidRPr="00725AAD">
        <w:rPr>
          <w:rFonts w:ascii="Times New Roman" w:hAnsi="Times New Roman" w:cs="Times New Roman"/>
          <w:sz w:val="24"/>
          <w:szCs w:val="24"/>
          <w:lang w:val="en-US"/>
        </w:rPr>
        <w:t xml:space="preserve"> focused on the Southwest </w:t>
      </w:r>
      <w:proofErr w:type="spellStart"/>
      <w:r w:rsidR="00725AAD" w:rsidRPr="00725AAD">
        <w:rPr>
          <w:rFonts w:ascii="Times New Roman" w:hAnsi="Times New Roman" w:cs="Times New Roman"/>
          <w:sz w:val="24"/>
          <w:szCs w:val="24"/>
          <w:lang w:val="en-US"/>
        </w:rPr>
        <w:t>mesoregion</w:t>
      </w:r>
      <w:proofErr w:type="spellEnd"/>
      <w:r w:rsidR="00725AAD" w:rsidRPr="00725AAD">
        <w:rPr>
          <w:rFonts w:ascii="Times New Roman" w:hAnsi="Times New Roman" w:cs="Times New Roman"/>
          <w:sz w:val="24"/>
          <w:szCs w:val="24"/>
          <w:lang w:val="en-US"/>
        </w:rPr>
        <w:t xml:space="preserve"> of the state.</w:t>
      </w:r>
    </w:p>
    <w:p w14:paraId="4860873B" w14:textId="77777777" w:rsidR="00875BA6" w:rsidRPr="00AE542F" w:rsidRDefault="002F5E2C" w:rsidP="00AE542F">
      <w:pPr>
        <w:autoSpaceDE w:val="0"/>
        <w:autoSpaceDN w:val="0"/>
        <w:adjustRightInd w:val="0"/>
        <w:spacing w:after="120" w:line="360" w:lineRule="auto"/>
        <w:rPr>
          <w:rFonts w:ascii="Times New Roman" w:hAnsi="Times New Roman" w:cs="Times New Roman"/>
          <w:bCs/>
          <w:sz w:val="24"/>
          <w:szCs w:val="24"/>
          <w:lang w:val="en-US"/>
        </w:rPr>
      </w:pPr>
      <w:proofErr w:type="gramStart"/>
      <w:r w:rsidRPr="00AE542F">
        <w:rPr>
          <w:rFonts w:ascii="Times New Roman" w:hAnsi="Times New Roman" w:cs="Times New Roman"/>
          <w:b/>
          <w:bCs/>
          <w:sz w:val="24"/>
          <w:szCs w:val="24"/>
          <w:lang w:val="en-US"/>
        </w:rPr>
        <w:t>Key</w:t>
      </w:r>
      <w:r w:rsidR="00875BA6" w:rsidRPr="00AE542F">
        <w:rPr>
          <w:rFonts w:ascii="Times New Roman" w:hAnsi="Times New Roman" w:cs="Times New Roman"/>
          <w:b/>
          <w:bCs/>
          <w:sz w:val="24"/>
          <w:szCs w:val="24"/>
          <w:lang w:val="en-US"/>
        </w:rPr>
        <w:t>-</w:t>
      </w:r>
      <w:r w:rsidRPr="00AE542F">
        <w:rPr>
          <w:rFonts w:ascii="Times New Roman" w:hAnsi="Times New Roman" w:cs="Times New Roman"/>
          <w:b/>
          <w:bCs/>
          <w:sz w:val="24"/>
          <w:szCs w:val="24"/>
          <w:lang w:val="en-US"/>
        </w:rPr>
        <w:t>words</w:t>
      </w:r>
      <w:proofErr w:type="gramEnd"/>
      <w:r w:rsidR="00875BA6" w:rsidRPr="00AE542F">
        <w:rPr>
          <w:rFonts w:ascii="Times New Roman" w:hAnsi="Times New Roman" w:cs="Times New Roman"/>
          <w:b/>
          <w:bCs/>
          <w:sz w:val="24"/>
          <w:szCs w:val="24"/>
          <w:lang w:val="en-US"/>
        </w:rPr>
        <w:t>:</w:t>
      </w:r>
      <w:r w:rsidR="00725AAD">
        <w:rPr>
          <w:rFonts w:ascii="Times New Roman" w:hAnsi="Times New Roman" w:cs="Times New Roman"/>
          <w:b/>
          <w:bCs/>
          <w:sz w:val="24"/>
          <w:szCs w:val="24"/>
          <w:lang w:val="en-US"/>
        </w:rPr>
        <w:t xml:space="preserve"> </w:t>
      </w:r>
      <w:r w:rsidR="00725AAD" w:rsidRPr="00725AAD">
        <w:rPr>
          <w:rFonts w:ascii="Times New Roman" w:hAnsi="Times New Roman" w:cs="Times New Roman"/>
          <w:bCs/>
          <w:sz w:val="24"/>
          <w:szCs w:val="24"/>
          <w:lang w:val="en-US"/>
        </w:rPr>
        <w:t>Development</w:t>
      </w:r>
      <w:r w:rsidR="00725AAD">
        <w:rPr>
          <w:rFonts w:ascii="Times New Roman" w:hAnsi="Times New Roman" w:cs="Times New Roman"/>
          <w:bCs/>
          <w:sz w:val="24"/>
          <w:szCs w:val="24"/>
          <w:lang w:val="en-US"/>
        </w:rPr>
        <w:t xml:space="preserve">; </w:t>
      </w:r>
      <w:proofErr w:type="spellStart"/>
      <w:r w:rsidR="00725AAD" w:rsidRPr="00725AAD">
        <w:rPr>
          <w:rFonts w:ascii="Times New Roman" w:hAnsi="Times New Roman" w:cs="Times New Roman"/>
          <w:bCs/>
          <w:sz w:val="24"/>
          <w:szCs w:val="24"/>
          <w:lang w:val="en-US"/>
        </w:rPr>
        <w:t>Mato</w:t>
      </w:r>
      <w:proofErr w:type="spellEnd"/>
      <w:r w:rsidR="00725AAD" w:rsidRPr="00725AAD">
        <w:rPr>
          <w:rFonts w:ascii="Times New Roman" w:hAnsi="Times New Roman" w:cs="Times New Roman"/>
          <w:bCs/>
          <w:sz w:val="24"/>
          <w:szCs w:val="24"/>
          <w:lang w:val="en-US"/>
        </w:rPr>
        <w:t xml:space="preserve"> Grosso do </w:t>
      </w:r>
      <w:proofErr w:type="spellStart"/>
      <w:r w:rsidR="00725AAD" w:rsidRPr="00725AAD">
        <w:rPr>
          <w:rFonts w:ascii="Times New Roman" w:hAnsi="Times New Roman" w:cs="Times New Roman"/>
          <w:bCs/>
          <w:sz w:val="24"/>
          <w:szCs w:val="24"/>
          <w:lang w:val="en-US"/>
        </w:rPr>
        <w:t>Sul</w:t>
      </w:r>
      <w:proofErr w:type="spellEnd"/>
      <w:r w:rsidR="00725AAD" w:rsidRPr="00725AAD">
        <w:rPr>
          <w:rFonts w:ascii="Times New Roman" w:hAnsi="Times New Roman" w:cs="Times New Roman"/>
          <w:bCs/>
          <w:sz w:val="24"/>
          <w:szCs w:val="24"/>
          <w:lang w:val="en-US"/>
        </w:rPr>
        <w:t xml:space="preserve">; </w:t>
      </w:r>
      <w:proofErr w:type="spellStart"/>
      <w:r w:rsidR="00725AAD" w:rsidRPr="00725AAD">
        <w:rPr>
          <w:rFonts w:ascii="Times New Roman" w:hAnsi="Times New Roman" w:cs="Times New Roman"/>
          <w:bCs/>
          <w:sz w:val="24"/>
          <w:szCs w:val="24"/>
          <w:lang w:val="en-US"/>
        </w:rPr>
        <w:t>Fatorial</w:t>
      </w:r>
      <w:proofErr w:type="spellEnd"/>
      <w:r w:rsidR="00725AAD">
        <w:rPr>
          <w:rFonts w:ascii="Times New Roman" w:hAnsi="Times New Roman" w:cs="Times New Roman"/>
          <w:bCs/>
          <w:sz w:val="24"/>
          <w:szCs w:val="24"/>
          <w:lang w:val="en-US"/>
        </w:rPr>
        <w:t xml:space="preserve"> Analysis</w:t>
      </w:r>
    </w:p>
    <w:p w14:paraId="3A30CB1C" w14:textId="77777777" w:rsidR="00875BA6" w:rsidRPr="00AE542F" w:rsidRDefault="00875BA6" w:rsidP="00AE542F">
      <w:pPr>
        <w:autoSpaceDE w:val="0"/>
        <w:autoSpaceDN w:val="0"/>
        <w:adjustRightInd w:val="0"/>
        <w:spacing w:after="120" w:line="360" w:lineRule="auto"/>
        <w:rPr>
          <w:rFonts w:ascii="Times New Roman" w:hAnsi="Times New Roman" w:cs="Times New Roman"/>
          <w:b/>
          <w:bCs/>
          <w:sz w:val="24"/>
          <w:szCs w:val="24"/>
          <w:lang w:val="en-US"/>
        </w:rPr>
      </w:pPr>
      <w:r w:rsidRPr="00AE542F">
        <w:rPr>
          <w:rFonts w:ascii="Times New Roman" w:hAnsi="Times New Roman" w:cs="Times New Roman"/>
          <w:b/>
          <w:bCs/>
          <w:sz w:val="24"/>
          <w:szCs w:val="24"/>
          <w:lang w:val="en-US"/>
        </w:rPr>
        <w:t xml:space="preserve">JEL: </w:t>
      </w:r>
      <w:r w:rsidR="00212207">
        <w:rPr>
          <w:rFonts w:ascii="Times New Roman" w:hAnsi="Times New Roman" w:cs="Times New Roman"/>
          <w:bCs/>
          <w:sz w:val="24"/>
          <w:szCs w:val="24"/>
          <w:lang w:val="en-US"/>
        </w:rPr>
        <w:t>O</w:t>
      </w:r>
      <w:r w:rsidR="00C4237D" w:rsidRPr="00C4237D">
        <w:rPr>
          <w:rFonts w:ascii="Times New Roman" w:hAnsi="Times New Roman" w:cs="Times New Roman"/>
          <w:bCs/>
          <w:sz w:val="24"/>
          <w:szCs w:val="24"/>
          <w:lang w:val="en-US"/>
        </w:rPr>
        <w:t>10</w:t>
      </w:r>
      <w:r w:rsidR="00212207">
        <w:rPr>
          <w:rFonts w:ascii="Times New Roman" w:hAnsi="Times New Roman" w:cs="Times New Roman"/>
          <w:bCs/>
          <w:sz w:val="24"/>
          <w:szCs w:val="24"/>
          <w:lang w:val="en-US"/>
        </w:rPr>
        <w:t>; R11</w:t>
      </w:r>
    </w:p>
    <w:p w14:paraId="7CECC17E" w14:textId="77777777" w:rsidR="00875BA6" w:rsidRDefault="00875BA6" w:rsidP="00AE542F">
      <w:pPr>
        <w:autoSpaceDE w:val="0"/>
        <w:autoSpaceDN w:val="0"/>
        <w:adjustRightInd w:val="0"/>
        <w:spacing w:line="360" w:lineRule="auto"/>
        <w:rPr>
          <w:rFonts w:ascii="Times New Roman" w:hAnsi="Times New Roman" w:cs="Times New Roman"/>
          <w:b/>
          <w:bCs/>
          <w:sz w:val="24"/>
          <w:szCs w:val="24"/>
          <w:lang w:val="en-US"/>
        </w:rPr>
      </w:pPr>
    </w:p>
    <w:p w14:paraId="21C7F430" w14:textId="77777777" w:rsidR="003C7CBA" w:rsidRPr="00AE542F" w:rsidRDefault="003C7CBA" w:rsidP="00AE542F">
      <w:pPr>
        <w:autoSpaceDE w:val="0"/>
        <w:autoSpaceDN w:val="0"/>
        <w:adjustRightInd w:val="0"/>
        <w:spacing w:line="360" w:lineRule="auto"/>
        <w:rPr>
          <w:rFonts w:ascii="Times New Roman" w:hAnsi="Times New Roman" w:cs="Times New Roman"/>
          <w:b/>
          <w:bCs/>
          <w:sz w:val="24"/>
          <w:szCs w:val="24"/>
          <w:lang w:val="en-US"/>
        </w:rPr>
      </w:pPr>
    </w:p>
    <w:p w14:paraId="0EEFA131" w14:textId="77777777" w:rsidR="00636D67" w:rsidRPr="00AE542F" w:rsidRDefault="00636D67" w:rsidP="009F76FC">
      <w:pPr>
        <w:pStyle w:val="PargrafodaLista"/>
        <w:numPr>
          <w:ilvl w:val="0"/>
          <w:numId w:val="8"/>
        </w:numPr>
        <w:spacing w:after="120" w:line="360" w:lineRule="auto"/>
        <w:ind w:left="284" w:hanging="284"/>
        <w:rPr>
          <w:rFonts w:ascii="Times New Roman" w:hAnsi="Times New Roman" w:cs="Times New Roman"/>
          <w:b/>
          <w:sz w:val="28"/>
          <w:szCs w:val="28"/>
        </w:rPr>
      </w:pPr>
      <w:r w:rsidRPr="00AE542F">
        <w:rPr>
          <w:rFonts w:ascii="Times New Roman" w:hAnsi="Times New Roman" w:cs="Times New Roman"/>
          <w:b/>
          <w:sz w:val="28"/>
          <w:szCs w:val="28"/>
        </w:rPr>
        <w:t>Introdução</w:t>
      </w:r>
    </w:p>
    <w:p w14:paraId="1A07A0C8" w14:textId="77777777" w:rsidR="00F72139" w:rsidRPr="00AE542F" w:rsidRDefault="00F72139"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Nos anos do pós-guerra, a noção de desenvolvimento, que contou com um maior número de seguidores, segundo Leite (1983), era fundamentada apenas no crescimento do produto ou da renda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Mas a experiência tem mostrado que desenvolvimento não pode ser confundido com crescimento econômico, pois nem sempre o fruto do crescimento transborda para a população como um todo. O crescimento econômico, conforme indica Souza (2005), é uma simples variação quantitativa do produto, enquanto o desenvolvimento envolve mudanças qualitativas no modo de vida das pessoas, das instituições e das estruturas produtivas. </w:t>
      </w:r>
    </w:p>
    <w:p w14:paraId="31AFD32D" w14:textId="77777777" w:rsidR="00F72139" w:rsidRPr="00AE542F" w:rsidRDefault="00F72139"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Para Veiga (2003), o desenvolvimento só acontece quando os benefícios do crescimento servem à ampliação das capacidades humanas, entendidas como o conjunto das coisas que as pessoas podem ser, ou fazer, na vida. Ou seja, conforme expõe Todaro </w:t>
      </w:r>
      <w:r w:rsidRPr="00AE542F">
        <w:rPr>
          <w:rFonts w:ascii="Times New Roman" w:hAnsi="Times New Roman" w:cs="Times New Roman"/>
          <w:i/>
          <w:sz w:val="24"/>
          <w:szCs w:val="24"/>
        </w:rPr>
        <w:t>apud</w:t>
      </w:r>
      <w:r w:rsidRPr="00AE542F">
        <w:rPr>
          <w:rFonts w:ascii="Times New Roman" w:hAnsi="Times New Roman" w:cs="Times New Roman"/>
          <w:sz w:val="24"/>
          <w:szCs w:val="24"/>
        </w:rPr>
        <w:t xml:space="preserve"> Leite (1983, p. 20), o “desenvolvimento é o processo de melhoria da qualidade de todas as vidas humanas”.</w:t>
      </w:r>
    </w:p>
    <w:p w14:paraId="414539DE" w14:textId="77777777" w:rsidR="00F72139" w:rsidRPr="00AE542F" w:rsidRDefault="00F72139"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Nesse aspecto, as medidas para mensurar o desenvolvimento devem ir além do que somente a renda </w:t>
      </w:r>
      <w:r w:rsidRPr="00374206">
        <w:rPr>
          <w:rFonts w:ascii="Times New Roman" w:hAnsi="Times New Roman" w:cs="Times New Roman"/>
          <w:i/>
          <w:sz w:val="24"/>
          <w:szCs w:val="24"/>
        </w:rPr>
        <w:t>per capita</w:t>
      </w:r>
      <w:r w:rsidRPr="00AE542F">
        <w:rPr>
          <w:rFonts w:ascii="Times New Roman" w:hAnsi="Times New Roman" w:cs="Times New Roman"/>
          <w:sz w:val="24"/>
          <w:szCs w:val="24"/>
        </w:rPr>
        <w:t xml:space="preserve">, utilizando-se também de outros indicadores sociais que, segundo </w:t>
      </w:r>
      <w:proofErr w:type="spellStart"/>
      <w:r w:rsidRPr="00AE542F">
        <w:rPr>
          <w:rFonts w:ascii="Times New Roman" w:hAnsi="Times New Roman" w:cs="Times New Roman"/>
          <w:sz w:val="24"/>
          <w:szCs w:val="24"/>
        </w:rPr>
        <w:t>Jannuzzi</w:t>
      </w:r>
      <w:proofErr w:type="spellEnd"/>
      <w:r w:rsidRPr="00AE542F">
        <w:rPr>
          <w:rFonts w:ascii="Times New Roman" w:hAnsi="Times New Roman" w:cs="Times New Roman"/>
          <w:sz w:val="24"/>
          <w:szCs w:val="24"/>
        </w:rPr>
        <w:t xml:space="preserve"> (2005), possibilitam o monitoramento das condições de vida e bem-estar da população por parte do poder público e da sociedade civil. Essa medida surge, portanto, em função do acesso das pessoas à educação, saúde, renda, moradia, entre outros, no intuito de elevar a qualidade de vida e o bem-estar de cada indivíduo que vive em um determinado território ou localidade.</w:t>
      </w:r>
    </w:p>
    <w:p w14:paraId="17C9CF4B" w14:textId="77777777" w:rsidR="006A48F0" w:rsidRPr="00AE542F" w:rsidRDefault="00F72139"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Os trabalhos que buscam mensurar o desenvolvimento sob uma perspectiva multidimensional têm se multiplicado ao longo dos anos. O trabalho precursor foi o Índice de Desenvolvimento Humano (IDH), proposto </w:t>
      </w:r>
      <w:proofErr w:type="spellStart"/>
      <w:r w:rsidRPr="00AE542F">
        <w:rPr>
          <w:rFonts w:ascii="Times New Roman" w:hAnsi="Times New Roman" w:cs="Times New Roman"/>
          <w:sz w:val="24"/>
          <w:szCs w:val="24"/>
        </w:rPr>
        <w:t>Mahbubul</w:t>
      </w:r>
      <w:proofErr w:type="spellEnd"/>
      <w:r w:rsidRPr="00AE542F">
        <w:rPr>
          <w:rFonts w:ascii="Times New Roman" w:hAnsi="Times New Roman" w:cs="Times New Roman"/>
          <w:sz w:val="24"/>
          <w:szCs w:val="24"/>
        </w:rPr>
        <w:t xml:space="preserve"> </w:t>
      </w:r>
      <w:proofErr w:type="spellStart"/>
      <w:r w:rsidRPr="00AE542F">
        <w:rPr>
          <w:rFonts w:ascii="Times New Roman" w:hAnsi="Times New Roman" w:cs="Times New Roman"/>
          <w:sz w:val="24"/>
          <w:szCs w:val="24"/>
        </w:rPr>
        <w:t>Haq</w:t>
      </w:r>
      <w:proofErr w:type="spellEnd"/>
      <w:r w:rsidRPr="00AE542F">
        <w:rPr>
          <w:rFonts w:ascii="Times New Roman" w:hAnsi="Times New Roman" w:cs="Times New Roman"/>
          <w:sz w:val="24"/>
          <w:szCs w:val="24"/>
        </w:rPr>
        <w:t xml:space="preserve"> com a colaboração do economista indiano Amartya </w:t>
      </w:r>
      <w:proofErr w:type="spellStart"/>
      <w:r w:rsidRPr="00AE542F">
        <w:rPr>
          <w:rFonts w:ascii="Times New Roman" w:hAnsi="Times New Roman" w:cs="Times New Roman"/>
          <w:sz w:val="24"/>
          <w:szCs w:val="24"/>
        </w:rPr>
        <w:t>Sen</w:t>
      </w:r>
      <w:proofErr w:type="spellEnd"/>
      <w:r w:rsidRPr="00AE542F">
        <w:rPr>
          <w:rFonts w:ascii="Times New Roman" w:hAnsi="Times New Roman" w:cs="Times New Roman"/>
          <w:sz w:val="24"/>
          <w:szCs w:val="24"/>
        </w:rPr>
        <w:t xml:space="preserve">, em 1990. Desde então, inúmeros índices vêm sendo formulados por </w:t>
      </w:r>
      <w:r w:rsidRPr="00AE542F">
        <w:rPr>
          <w:rFonts w:ascii="Times New Roman" w:hAnsi="Times New Roman" w:cs="Times New Roman"/>
          <w:sz w:val="24"/>
          <w:szCs w:val="24"/>
        </w:rPr>
        <w:lastRenderedPageBreak/>
        <w:t>órgãos governamentais e por pesquisadores do desenvolvimento</w:t>
      </w:r>
      <w:r w:rsidR="00047E67" w:rsidRPr="00AE542F">
        <w:rPr>
          <w:rFonts w:ascii="Times New Roman" w:hAnsi="Times New Roman" w:cs="Times New Roman"/>
          <w:sz w:val="24"/>
          <w:szCs w:val="24"/>
        </w:rPr>
        <w:t xml:space="preserve"> e</w:t>
      </w:r>
      <w:r w:rsidR="00047E67" w:rsidRPr="00AE542F">
        <w:rPr>
          <w:rFonts w:ascii="Times New Roman" w:hAnsi="Times New Roman" w:cs="Times New Roman"/>
        </w:rPr>
        <w:t xml:space="preserve"> </w:t>
      </w:r>
      <w:r w:rsidR="00047E67" w:rsidRPr="00AE542F">
        <w:rPr>
          <w:rFonts w:ascii="Times New Roman" w:hAnsi="Times New Roman" w:cs="Times New Roman"/>
          <w:sz w:val="24"/>
          <w:szCs w:val="24"/>
        </w:rPr>
        <w:t>aplicados nas esferas nacional e regional</w:t>
      </w:r>
      <w:r w:rsidRPr="00AE542F">
        <w:rPr>
          <w:rFonts w:ascii="Times New Roman" w:hAnsi="Times New Roman" w:cs="Times New Roman"/>
          <w:sz w:val="24"/>
          <w:szCs w:val="24"/>
        </w:rPr>
        <w:t>.</w:t>
      </w:r>
    </w:p>
    <w:p w14:paraId="34223B53"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Inseridos nesse contexto de desenvolvimento se encontram os 78 municípios do estado do Mato Grosso do Sul. Segundo dados do Censo Demográfico do IBGE, de forma agregada, estes possuíam, até o ano de 2010, uma população estimada em aproximadamente 2,5 milhões de pessoas, distribuída em uma área acima de 350 mil q</w:t>
      </w:r>
      <w:r w:rsidR="00BE7AA8" w:rsidRPr="00AE542F">
        <w:rPr>
          <w:rFonts w:ascii="Times New Roman" w:hAnsi="Times New Roman" w:cs="Times New Roman"/>
          <w:sz w:val="24"/>
          <w:szCs w:val="24"/>
        </w:rPr>
        <w:t>uilômetros quadrados (IBGE, 2013</w:t>
      </w:r>
      <w:r w:rsidRPr="00AE542F">
        <w:rPr>
          <w:rFonts w:ascii="Times New Roman" w:hAnsi="Times New Roman" w:cs="Times New Roman"/>
          <w:sz w:val="24"/>
          <w:szCs w:val="24"/>
        </w:rPr>
        <w:t xml:space="preserve">). </w:t>
      </w:r>
    </w:p>
    <w:p w14:paraId="204AB925"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Mato Grosso do Sul está localizado em uma região estratégica, pois é vizinho de grandes centros produtores e consumidores: São Paulo e Paraná, além de fazer fronteira com Paraguai e Bolívia. As principais cidades do estado são: Campo Grande (capital), Dourados, Corumbá e Três Lagoas.</w:t>
      </w:r>
    </w:p>
    <w:p w14:paraId="6DAD79AF"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No ranking entre as unidades da Federação, Mato Grosso do Sul ocupa a 17ª posição no PIB nacional e a 10ª posição no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A economia está baseada no setor primário e terciário, mas vem tendo ótimos desempenhos no setor industrial nos últimos anos. Na agricultura vem se destacando entre os maiores produtores de grãos do Brasil, apresentando elevada produção e produtividade principalmente nas culturas de soja e milho. Na pecuária o estado possui o 3º maior rebanho bovino do país com 22,3 milhões de cabeças, segundo a Pesquisa da Pecuária Municipal (PPM) de 2010. No segmento industrial obteve o melhor desempenho médio, acumulando um crescimento de 73,05% entre 2002 e 2010, evoluindo a uma taxa média anual de 7,17%. O setor industrial cresceu 73,05%, o setor terciário 39,04% e o setor primário 29,08%, no mesmo período (SEMAC, 2010).</w:t>
      </w:r>
    </w:p>
    <w:p w14:paraId="33222616"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Dado o exposto, chega-se aos seguintes questionamentos: Como se encontra a situação econômica e social dos municípios sul-mato-grossenses? Quais municípios apresentam os melhores índices de desenvolvimento no ano de 2010 no estado do Mato Grosso do Sul? </w:t>
      </w:r>
    </w:p>
    <w:p w14:paraId="401BE90B"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A resposta à problemática da pesquisa é importante para elucidar as especificidades do território do estado do Mato Grosso do Sul, subsidiando a sociedade civil organizada a uma maior atuação quanto à garantia de sua qualidade de vida – no que toca, obviamente, à infraestrutura econômica e social – fomentando, direta ou indiretamente, o desenvolvimento do território em tela. </w:t>
      </w:r>
    </w:p>
    <w:p w14:paraId="09C816AD" w14:textId="77777777" w:rsidR="006A48F0" w:rsidRPr="00AE542F"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Na esfera governamental, o presente trabalho fornece informações que auxiliam os governantes na tomada de decisão, concernente à alocação eficiente de recursos, e na elaboração de planos de desenvolvimento para regiões específicas do território estudado. Ressalta-se, ainda, que no âmbito da academia o presente trabalho subsidia, com informações </w:t>
      </w:r>
      <w:r w:rsidRPr="00AE542F">
        <w:rPr>
          <w:rFonts w:ascii="Times New Roman" w:hAnsi="Times New Roman" w:cs="Times New Roman"/>
          <w:sz w:val="24"/>
          <w:szCs w:val="24"/>
        </w:rPr>
        <w:lastRenderedPageBreak/>
        <w:t>técnicas, os grupos de pesquisa que já discutem a temática do desenvolvimento, concorrendo assim para o amadurecimento destas análises acerca dos territórios sul-mato-grossenses.</w:t>
      </w:r>
    </w:p>
    <w:p w14:paraId="5C1AAFDB" w14:textId="77777777" w:rsidR="006A48F0" w:rsidRDefault="006A48F0"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Ao se apresentar uma metodologia para cálculo de um índice, a primeira pergunta que vem ao pesquisador é: por que mais um índice, </w:t>
      </w:r>
      <w:r w:rsidR="00047E67" w:rsidRPr="00AE542F">
        <w:rPr>
          <w:rFonts w:ascii="Times New Roman" w:hAnsi="Times New Roman" w:cs="Times New Roman"/>
          <w:sz w:val="24"/>
          <w:szCs w:val="24"/>
        </w:rPr>
        <w:t>visto</w:t>
      </w:r>
      <w:r w:rsidRPr="00AE542F">
        <w:rPr>
          <w:rFonts w:ascii="Times New Roman" w:hAnsi="Times New Roman" w:cs="Times New Roman"/>
          <w:sz w:val="24"/>
          <w:szCs w:val="24"/>
        </w:rPr>
        <w:t xml:space="preserve"> que já existem tantos índices que mensuram o desenvolvimento? </w:t>
      </w:r>
      <w:r w:rsidR="00047E67" w:rsidRPr="00AE542F">
        <w:rPr>
          <w:rFonts w:ascii="Times New Roman" w:hAnsi="Times New Roman" w:cs="Times New Roman"/>
          <w:sz w:val="24"/>
          <w:szCs w:val="24"/>
        </w:rPr>
        <w:t>Assim</w:t>
      </w:r>
      <w:r w:rsidRPr="00AE542F">
        <w:rPr>
          <w:rFonts w:ascii="Times New Roman" w:hAnsi="Times New Roman" w:cs="Times New Roman"/>
          <w:sz w:val="24"/>
          <w:szCs w:val="24"/>
        </w:rPr>
        <w:t>, a diferença deste trabalho está na metodologia adotada. A maioria dos índices utiliza uma média simples ou ponderada, dependendo da importância da variável, para o cálculo do índice final. No caso da média simples, o problema se encontra em dar o mesmo peso para todas as variáveis, ignorando a importância individual de cada uma. Quando a média é ponderada, introduz-se uma ponderação a</w:t>
      </w:r>
      <w:r w:rsidR="00F31E08" w:rsidRPr="00AE542F">
        <w:rPr>
          <w:rFonts w:ascii="Times New Roman" w:hAnsi="Times New Roman" w:cs="Times New Roman"/>
          <w:sz w:val="24"/>
          <w:szCs w:val="24"/>
        </w:rPr>
        <w:t>rbitrária. Neste trabalho, houve</w:t>
      </w:r>
      <w:r w:rsidRPr="00AE542F">
        <w:rPr>
          <w:rFonts w:ascii="Times New Roman" w:hAnsi="Times New Roman" w:cs="Times New Roman"/>
          <w:sz w:val="24"/>
          <w:szCs w:val="24"/>
        </w:rPr>
        <w:t xml:space="preserve"> uma ponderação para o índice final, mas ela </w:t>
      </w:r>
      <w:r w:rsidR="00F31E08" w:rsidRPr="00AE542F">
        <w:rPr>
          <w:rFonts w:ascii="Times New Roman" w:hAnsi="Times New Roman" w:cs="Times New Roman"/>
          <w:sz w:val="24"/>
          <w:szCs w:val="24"/>
        </w:rPr>
        <w:t>foi</w:t>
      </w:r>
      <w:r w:rsidRPr="00AE542F">
        <w:rPr>
          <w:rFonts w:ascii="Times New Roman" w:hAnsi="Times New Roman" w:cs="Times New Roman"/>
          <w:sz w:val="24"/>
          <w:szCs w:val="24"/>
        </w:rPr>
        <w:t xml:space="preserve"> dada de acordo com a variância explicada do fator, que por sua vez resume um conjunto de variáveis. Dessa forma, permite-se que os dados falem por si. </w:t>
      </w:r>
    </w:p>
    <w:p w14:paraId="5FF7B1A4" w14:textId="0FDDEA0D" w:rsidR="00F84389" w:rsidRPr="00AE542F" w:rsidRDefault="00F84389" w:rsidP="009F76FC">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Ademais, o índice proposto</w:t>
      </w:r>
      <w:r w:rsidR="00215B4D">
        <w:rPr>
          <w:rFonts w:ascii="Times New Roman" w:hAnsi="Times New Roman" w:cs="Times New Roman"/>
          <w:sz w:val="24"/>
          <w:szCs w:val="24"/>
        </w:rPr>
        <w:t xml:space="preserve"> é mais abrangente</w:t>
      </w:r>
      <w:r w:rsidR="00143592">
        <w:rPr>
          <w:rFonts w:ascii="Times New Roman" w:hAnsi="Times New Roman" w:cs="Times New Roman"/>
          <w:sz w:val="24"/>
          <w:szCs w:val="24"/>
        </w:rPr>
        <w:t>,</w:t>
      </w:r>
      <w:r w:rsidR="00215B4D">
        <w:rPr>
          <w:rFonts w:ascii="Times New Roman" w:hAnsi="Times New Roman" w:cs="Times New Roman"/>
          <w:sz w:val="24"/>
          <w:szCs w:val="24"/>
        </w:rPr>
        <w:t xml:space="preserve"> </w:t>
      </w:r>
      <w:r w:rsidR="00215B4D" w:rsidRPr="00215B4D">
        <w:rPr>
          <w:rFonts w:ascii="Times New Roman" w:hAnsi="Times New Roman" w:cs="Times New Roman"/>
          <w:sz w:val="24"/>
          <w:szCs w:val="24"/>
        </w:rPr>
        <w:t xml:space="preserve">visto que </w:t>
      </w:r>
      <w:r w:rsidR="00143592">
        <w:rPr>
          <w:rFonts w:ascii="Times New Roman" w:hAnsi="Times New Roman" w:cs="Times New Roman"/>
          <w:sz w:val="24"/>
          <w:szCs w:val="24"/>
        </w:rPr>
        <w:t xml:space="preserve">ele é </w:t>
      </w:r>
      <w:r w:rsidR="00215B4D" w:rsidRPr="00215B4D">
        <w:rPr>
          <w:rFonts w:ascii="Times New Roman" w:hAnsi="Times New Roman" w:cs="Times New Roman"/>
          <w:sz w:val="24"/>
          <w:szCs w:val="24"/>
        </w:rPr>
        <w:t>capaz de captar de forma mais ampla a realidade dos municípios, pois contempl</w:t>
      </w:r>
      <w:r w:rsidR="00143592">
        <w:rPr>
          <w:rFonts w:ascii="Times New Roman" w:hAnsi="Times New Roman" w:cs="Times New Roman"/>
          <w:sz w:val="24"/>
          <w:szCs w:val="24"/>
        </w:rPr>
        <w:t>a</w:t>
      </w:r>
      <w:r w:rsidR="00215B4D" w:rsidRPr="00215B4D">
        <w:rPr>
          <w:rFonts w:ascii="Times New Roman" w:hAnsi="Times New Roman" w:cs="Times New Roman"/>
          <w:sz w:val="24"/>
          <w:szCs w:val="24"/>
        </w:rPr>
        <w:t xml:space="preserve"> um número maior de variáveis</w:t>
      </w:r>
      <w:r w:rsidR="00143592">
        <w:rPr>
          <w:rFonts w:ascii="Times New Roman" w:hAnsi="Times New Roman" w:cs="Times New Roman"/>
          <w:sz w:val="24"/>
          <w:szCs w:val="24"/>
        </w:rPr>
        <w:t>. Além disso,</w:t>
      </w:r>
      <w:r>
        <w:rPr>
          <w:rFonts w:ascii="Times New Roman" w:hAnsi="Times New Roman" w:cs="Times New Roman"/>
          <w:sz w:val="24"/>
          <w:szCs w:val="24"/>
        </w:rPr>
        <w:t xml:space="preserve"> pode ser calculado para qualquer município brasileiro em qualquer ano de censo, facilitando a comparação entre localidades</w:t>
      </w:r>
      <w:r w:rsidR="00A9426D">
        <w:rPr>
          <w:rFonts w:ascii="Times New Roman" w:hAnsi="Times New Roman" w:cs="Times New Roman"/>
          <w:sz w:val="24"/>
          <w:szCs w:val="24"/>
        </w:rPr>
        <w:t xml:space="preserve"> e permitindo acompanhar</w:t>
      </w:r>
      <w:r>
        <w:rPr>
          <w:rFonts w:ascii="Times New Roman" w:hAnsi="Times New Roman" w:cs="Times New Roman"/>
          <w:sz w:val="24"/>
          <w:szCs w:val="24"/>
        </w:rPr>
        <w:t xml:space="preserve"> a evolução temporal</w:t>
      </w:r>
      <w:r w:rsidR="00A9426D">
        <w:rPr>
          <w:rFonts w:ascii="Times New Roman" w:hAnsi="Times New Roman" w:cs="Times New Roman"/>
          <w:sz w:val="24"/>
          <w:szCs w:val="24"/>
        </w:rPr>
        <w:t>.</w:t>
      </w:r>
    </w:p>
    <w:p w14:paraId="06D94991" w14:textId="77777777" w:rsidR="00F74F29" w:rsidRDefault="00F74F29"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Além desta introdução, o presente estudo se divide em mais três seções. A segunda abrange os aspectos metodológicos da pesquisa. Na terceira são apresentados os resultados apurados e a interpretação dos mesmos. Por fim, na última seção estão as considerações finais da pesquisa.</w:t>
      </w:r>
    </w:p>
    <w:p w14:paraId="58E7ED75" w14:textId="2013161B" w:rsidR="00D66423" w:rsidRPr="00992E6B" w:rsidRDefault="00D66423" w:rsidP="00D66423">
      <w:pPr>
        <w:pStyle w:val="PargrafodaLista"/>
        <w:numPr>
          <w:ilvl w:val="0"/>
          <w:numId w:val="8"/>
        </w:numPr>
        <w:spacing w:after="120" w:line="360" w:lineRule="auto"/>
        <w:jc w:val="both"/>
        <w:rPr>
          <w:rFonts w:ascii="Times New Roman" w:hAnsi="Times New Roman" w:cs="Times New Roman"/>
          <w:b/>
          <w:sz w:val="28"/>
          <w:szCs w:val="28"/>
        </w:rPr>
      </w:pPr>
      <w:r>
        <w:rPr>
          <w:rFonts w:ascii="Times New Roman" w:hAnsi="Times New Roman" w:cs="Times New Roman"/>
          <w:b/>
          <w:sz w:val="28"/>
          <w:szCs w:val="28"/>
        </w:rPr>
        <w:t>Re</w:t>
      </w:r>
      <w:r w:rsidR="000731A9">
        <w:rPr>
          <w:rFonts w:ascii="Times New Roman" w:hAnsi="Times New Roman" w:cs="Times New Roman"/>
          <w:b/>
          <w:sz w:val="28"/>
          <w:szCs w:val="28"/>
        </w:rPr>
        <w:t>visão de l</w:t>
      </w:r>
      <w:r w:rsidR="00EA6D86">
        <w:rPr>
          <w:rFonts w:ascii="Times New Roman" w:hAnsi="Times New Roman" w:cs="Times New Roman"/>
          <w:b/>
          <w:sz w:val="28"/>
          <w:szCs w:val="28"/>
        </w:rPr>
        <w:t>iteratura</w:t>
      </w:r>
    </w:p>
    <w:p w14:paraId="548D7AAB"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 xml:space="preserve">Nas últimas décadas, vários indicadores compostos, calculados por diferentes métodos de aglutinação diferentes, foram propostos com o objetivo de mensurar o desenvolvimento. O primeiro e mais famoso trabalho foi a criação do Índice de Desenvolvimento Humano (IDH) por </w:t>
      </w:r>
      <w:proofErr w:type="spellStart"/>
      <w:r w:rsidRPr="008B51C5">
        <w:rPr>
          <w:rFonts w:ascii="Times New Roman" w:hAnsi="Times New Roman" w:cs="Times New Roman"/>
          <w:sz w:val="24"/>
          <w:szCs w:val="24"/>
        </w:rPr>
        <w:t>Mahbubul</w:t>
      </w:r>
      <w:proofErr w:type="spellEnd"/>
      <w:r w:rsidRPr="008B51C5">
        <w:rPr>
          <w:rFonts w:ascii="Times New Roman" w:hAnsi="Times New Roman" w:cs="Times New Roman"/>
          <w:sz w:val="24"/>
          <w:szCs w:val="24"/>
        </w:rPr>
        <w:t xml:space="preserve"> </w:t>
      </w:r>
      <w:proofErr w:type="spellStart"/>
      <w:r w:rsidRPr="008B51C5">
        <w:rPr>
          <w:rFonts w:ascii="Times New Roman" w:hAnsi="Times New Roman" w:cs="Times New Roman"/>
          <w:sz w:val="24"/>
          <w:szCs w:val="24"/>
        </w:rPr>
        <w:t>Haq</w:t>
      </w:r>
      <w:proofErr w:type="spellEnd"/>
      <w:r w:rsidRPr="008B51C5">
        <w:rPr>
          <w:rFonts w:ascii="Times New Roman" w:hAnsi="Times New Roman" w:cs="Times New Roman"/>
          <w:sz w:val="24"/>
          <w:szCs w:val="24"/>
        </w:rPr>
        <w:t xml:space="preserve"> com a colaboração do economista indiano Amartya </w:t>
      </w:r>
      <w:proofErr w:type="spellStart"/>
      <w:r w:rsidRPr="008B51C5">
        <w:rPr>
          <w:rFonts w:ascii="Times New Roman" w:hAnsi="Times New Roman" w:cs="Times New Roman"/>
          <w:sz w:val="24"/>
          <w:szCs w:val="24"/>
        </w:rPr>
        <w:t>Sen</w:t>
      </w:r>
      <w:proofErr w:type="spellEnd"/>
      <w:r w:rsidRPr="008B51C5">
        <w:rPr>
          <w:rFonts w:ascii="Times New Roman" w:hAnsi="Times New Roman" w:cs="Times New Roman"/>
          <w:sz w:val="24"/>
          <w:szCs w:val="24"/>
        </w:rPr>
        <w:t>, em 1990. O IDH é a média aritmética dos três índices de dimensão: longevidade de vida, educação e rendimento (PNUD, 2011).</w:t>
      </w:r>
    </w:p>
    <w:p w14:paraId="52A7D1CE"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 xml:space="preserve">Na esfera nacional, o BNDES desenvolveu o Índice de Desenvolvimento Social (IDS-BNDES), apurado com base na Pesquisa Nacional por Amostra de Domicílio (PNAD). O IDS-BNDES compõe-se da média aritmética de três </w:t>
      </w:r>
      <w:proofErr w:type="spellStart"/>
      <w:r w:rsidRPr="008B51C5">
        <w:rPr>
          <w:rFonts w:ascii="Times New Roman" w:hAnsi="Times New Roman" w:cs="Times New Roman"/>
          <w:sz w:val="24"/>
          <w:szCs w:val="24"/>
        </w:rPr>
        <w:t>subíndices</w:t>
      </w:r>
      <w:proofErr w:type="spellEnd"/>
      <w:r w:rsidRPr="008B51C5">
        <w:rPr>
          <w:rFonts w:ascii="Times New Roman" w:hAnsi="Times New Roman" w:cs="Times New Roman"/>
          <w:sz w:val="24"/>
          <w:szCs w:val="24"/>
        </w:rPr>
        <w:t xml:space="preserve">: IDS-Renda, IDS-Saúde e IDS-Educação (FERREIRA; NORRIS, 2007). Procurando mensurar o desenvolvimento sustentável o Instituto Brasileiro de Geográfica e Estatística (IBGE), propôs o Índice de Desenvolvimento </w:t>
      </w:r>
      <w:r w:rsidRPr="008B51C5">
        <w:rPr>
          <w:rFonts w:ascii="Times New Roman" w:hAnsi="Times New Roman" w:cs="Times New Roman"/>
          <w:sz w:val="24"/>
          <w:szCs w:val="24"/>
        </w:rPr>
        <w:lastRenderedPageBreak/>
        <w:t>Sustentável (IDS), que é composto por 60 indicadores abrangendo quatro dimensões: ambiental, social, econômica e institucional (IBGE, 2012). Outro índice que merece destaque é o Índice FIRJAN de Desenvolvimento Municipal (IFDM), calculado pela Federação das Indústrias do Rio de Janeiro, que considera com igual ponderação três áreas de desenvolvimento humano: emprego e renda; educação e saúde (FIRJAN, 2012).</w:t>
      </w:r>
    </w:p>
    <w:p w14:paraId="0B28A3F5"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No âmbito estadual existe o Índice de Desenvolvimento Socioeconômico (</w:t>
      </w:r>
      <w:proofErr w:type="spellStart"/>
      <w:r w:rsidRPr="008B51C5">
        <w:rPr>
          <w:rFonts w:ascii="Times New Roman" w:hAnsi="Times New Roman" w:cs="Times New Roman"/>
          <w:sz w:val="24"/>
          <w:szCs w:val="24"/>
        </w:rPr>
        <w:t>Idese</w:t>
      </w:r>
      <w:proofErr w:type="spellEnd"/>
      <w:r w:rsidRPr="008B51C5">
        <w:rPr>
          <w:rFonts w:ascii="Times New Roman" w:hAnsi="Times New Roman" w:cs="Times New Roman"/>
          <w:sz w:val="24"/>
          <w:szCs w:val="24"/>
        </w:rPr>
        <w:t xml:space="preserve">), calculado pela Fundação de Economia e Estatística do Rio Grande do Sul (FEE), que é composto por 12 indicadores simples divididos em quatro blocos temáticos: educação; renda; saneamento e domicílios; e saúde (FEE, 2013). </w:t>
      </w:r>
    </w:p>
    <w:p w14:paraId="3126927F"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No Paraná é calculado o Índice IPARDES de Desempenho Municipal (IPDM), calculado pelo Instituto Paranaense de Desenvolvimento Econômico e Social. O IPDM considera, com igual ponderação, as três principais áreas de desenvolvimento econômico e social, a saber: emprego, renda e produção agropecuária; educação; saúde. Na verdade, o IPDM resulta da adequação da metodologia do IFDM, buscando explicar melhor a realidade dos municípios dentro do Estado do Paraná, através de incorporação de novos indicadores (IPARDES, 2013).</w:t>
      </w:r>
    </w:p>
    <w:p w14:paraId="2FCED739"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 xml:space="preserve">Na Bahia é calculado o Índice de Desenvolvimento Econômico (IDE) e o Índice de Desenvolvimento Social (IDS), pela Superintendência de Estudos Econômicos e Sociais da Bahia (SEI), o IDE é calculado através de três índices relativos que representam a </w:t>
      </w:r>
      <w:proofErr w:type="spellStart"/>
      <w:r w:rsidRPr="008B51C5">
        <w:rPr>
          <w:rFonts w:ascii="Times New Roman" w:hAnsi="Times New Roman" w:cs="Times New Roman"/>
          <w:sz w:val="24"/>
          <w:szCs w:val="24"/>
        </w:rPr>
        <w:t>infra-estrutura</w:t>
      </w:r>
      <w:proofErr w:type="spellEnd"/>
      <w:r w:rsidRPr="008B51C5">
        <w:rPr>
          <w:rFonts w:ascii="Times New Roman" w:hAnsi="Times New Roman" w:cs="Times New Roman"/>
          <w:sz w:val="24"/>
          <w:szCs w:val="24"/>
        </w:rPr>
        <w:t>, a mão de obra e o produto municipal. Já o IDS leva em consideração a saúde, a educação, a oferta de serviços básicos e a renda média dos chefes de família (SEI, 2013).</w:t>
      </w:r>
    </w:p>
    <w:p w14:paraId="2D236B51"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 xml:space="preserve">Empregando as técnicas de análise fatorial e análise de cluster, Soares </w:t>
      </w:r>
      <w:r w:rsidRPr="00080D3A">
        <w:rPr>
          <w:rFonts w:ascii="Times New Roman" w:hAnsi="Times New Roman" w:cs="Times New Roman"/>
          <w:i/>
          <w:sz w:val="24"/>
          <w:szCs w:val="24"/>
        </w:rPr>
        <w:t>et</w:t>
      </w:r>
      <w:r w:rsidRPr="008B51C5">
        <w:rPr>
          <w:rFonts w:ascii="Times New Roman" w:hAnsi="Times New Roman" w:cs="Times New Roman"/>
          <w:sz w:val="24"/>
          <w:szCs w:val="24"/>
        </w:rPr>
        <w:t xml:space="preserve">. </w:t>
      </w:r>
      <w:proofErr w:type="gramStart"/>
      <w:r w:rsidRPr="00080D3A">
        <w:rPr>
          <w:rFonts w:ascii="Times New Roman" w:hAnsi="Times New Roman" w:cs="Times New Roman"/>
          <w:i/>
          <w:sz w:val="24"/>
          <w:szCs w:val="24"/>
        </w:rPr>
        <w:t>al</w:t>
      </w:r>
      <w:r w:rsidRPr="008B51C5">
        <w:rPr>
          <w:rFonts w:ascii="Times New Roman" w:hAnsi="Times New Roman" w:cs="Times New Roman"/>
          <w:sz w:val="24"/>
          <w:szCs w:val="24"/>
        </w:rPr>
        <w:t>.(</w:t>
      </w:r>
      <w:proofErr w:type="gramEnd"/>
      <w:r w:rsidRPr="008B51C5">
        <w:rPr>
          <w:rFonts w:ascii="Times New Roman" w:hAnsi="Times New Roman" w:cs="Times New Roman"/>
          <w:sz w:val="24"/>
          <w:szCs w:val="24"/>
        </w:rPr>
        <w:t xml:space="preserve">1999), construíram um Índice de Desenvolvimento Municipal (IDM) para os municípios do estado do Ceará, e hierarquizaram cada município de acordo com o índice proposto. O índice buscou analisar 27 indicadores distribuídos em quatro grupos: </w:t>
      </w:r>
      <w:proofErr w:type="spellStart"/>
      <w:r w:rsidRPr="008B51C5">
        <w:rPr>
          <w:rFonts w:ascii="Times New Roman" w:hAnsi="Times New Roman" w:cs="Times New Roman"/>
          <w:sz w:val="24"/>
          <w:szCs w:val="24"/>
        </w:rPr>
        <w:t>fisiográficos</w:t>
      </w:r>
      <w:proofErr w:type="spellEnd"/>
      <w:r w:rsidRPr="008B51C5">
        <w:rPr>
          <w:rFonts w:ascii="Times New Roman" w:hAnsi="Times New Roman" w:cs="Times New Roman"/>
          <w:sz w:val="24"/>
          <w:szCs w:val="24"/>
        </w:rPr>
        <w:t xml:space="preserve">, fundiários e agrícolas; demográficos e econômicos; de </w:t>
      </w:r>
      <w:proofErr w:type="spellStart"/>
      <w:r w:rsidRPr="008B51C5">
        <w:rPr>
          <w:rFonts w:ascii="Times New Roman" w:hAnsi="Times New Roman" w:cs="Times New Roman"/>
          <w:sz w:val="24"/>
          <w:szCs w:val="24"/>
        </w:rPr>
        <w:t>infra-estrutura</w:t>
      </w:r>
      <w:proofErr w:type="spellEnd"/>
      <w:r w:rsidRPr="008B51C5">
        <w:rPr>
          <w:rFonts w:ascii="Times New Roman" w:hAnsi="Times New Roman" w:cs="Times New Roman"/>
          <w:sz w:val="24"/>
          <w:szCs w:val="24"/>
        </w:rPr>
        <w:t xml:space="preserve"> de apoio; e sociais.</w:t>
      </w:r>
    </w:p>
    <w:p w14:paraId="42D8D273"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Rezende, Fernandes e Silva (2007) adotaram as mesmas técnicas para determinar o potencial de crescimento econômico nos municípios do sul do estado de Minas Gerais, analisando 29 variáveis. Os autores conseguiram estabelecer uma hierarquia entre os municípios, assim como definir os municípios com maiores ou menores potenciais de desenvolvimento industrial, comercial e de serviços, desenvolvimento social e desenvolvimento agropecuário.</w:t>
      </w:r>
    </w:p>
    <w:p w14:paraId="130E5F52"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lastRenderedPageBreak/>
        <w:t>Melo (2007) focou sua análise nos municípios da região sudoeste paranaense, propondo um Índice Relativo de Desenvolvimento Socioeconômico. Ela selecionou 16 variáveis que permitissem abranger vários aspectos, a partir das estatísticas disponíveis, a fim de verificar o desenvolvimento para cada município. Os resultados mostraram que 16 municípios (43,24%) tiveram um índice de desenvolvimento acima da média e 21 municípios (56,76%) abaixo da média.</w:t>
      </w:r>
    </w:p>
    <w:p w14:paraId="296B8297"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 xml:space="preserve">Rosado </w:t>
      </w:r>
      <w:r w:rsidRPr="00EA6D86">
        <w:rPr>
          <w:rFonts w:ascii="Times New Roman" w:hAnsi="Times New Roman" w:cs="Times New Roman"/>
          <w:i/>
          <w:sz w:val="24"/>
          <w:szCs w:val="24"/>
        </w:rPr>
        <w:t>et.</w:t>
      </w:r>
      <w:r w:rsidRPr="008B51C5">
        <w:rPr>
          <w:rFonts w:ascii="Times New Roman" w:hAnsi="Times New Roman" w:cs="Times New Roman"/>
          <w:sz w:val="24"/>
          <w:szCs w:val="24"/>
        </w:rPr>
        <w:t xml:space="preserve"> </w:t>
      </w:r>
      <w:r w:rsidRPr="00EA6D86">
        <w:rPr>
          <w:rFonts w:ascii="Times New Roman" w:hAnsi="Times New Roman" w:cs="Times New Roman"/>
          <w:i/>
          <w:sz w:val="24"/>
          <w:szCs w:val="24"/>
        </w:rPr>
        <w:t>al.</w:t>
      </w:r>
      <w:r w:rsidRPr="008B51C5">
        <w:rPr>
          <w:rFonts w:ascii="Times New Roman" w:hAnsi="Times New Roman" w:cs="Times New Roman"/>
          <w:sz w:val="24"/>
          <w:szCs w:val="24"/>
        </w:rPr>
        <w:t xml:space="preserve"> (2009) analisaram o desenvolvimento socioeconômico das microrregiões de Minas Gerais. Foram selecionadas 18 variáveis, que se agruparam em três fatores. O fator 1 representa as condições de moradia da população, o fator 2 o nível de industrialização e urbanização e o fator </w:t>
      </w:r>
      <w:proofErr w:type="gramStart"/>
      <w:r w:rsidRPr="008B51C5">
        <w:rPr>
          <w:rFonts w:ascii="Times New Roman" w:hAnsi="Times New Roman" w:cs="Times New Roman"/>
          <w:sz w:val="24"/>
          <w:szCs w:val="24"/>
        </w:rPr>
        <w:t>2 acessibilidade</w:t>
      </w:r>
      <w:proofErr w:type="gramEnd"/>
      <w:r w:rsidRPr="008B51C5">
        <w:rPr>
          <w:rFonts w:ascii="Times New Roman" w:hAnsi="Times New Roman" w:cs="Times New Roman"/>
          <w:sz w:val="24"/>
          <w:szCs w:val="24"/>
        </w:rPr>
        <w:t xml:space="preserve"> à infraestrutura de saúde. A análise demonstrou que as microrregiões de Minas Gerais, em sua maioria, não apresentaram condições favoráveis quanto aos indicadores de condições do domicílio, industrialização e urbanização e de infraestrutura de saúde.</w:t>
      </w:r>
    </w:p>
    <w:p w14:paraId="1C7D9E5E"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Vidigal, Amaral e Silveira (2012) verificaram as diferenças de nível de desenvolvimento socioeconômico entre as microrregiões do estado do Paraná para o ano de 2000. Eles analisaram 20 variáveis que através da Análise Fatorial se agruparam em 4 fatores. Os principais resultados demonstraram a existência de disparidades regionais, a partir de indicadores de condições de moradia, de precariedade dos serviços de saúde e de desenvolvimento industrial.</w:t>
      </w:r>
    </w:p>
    <w:p w14:paraId="1A3148E1" w14:textId="77777777" w:rsidR="008B51C5" w:rsidRPr="008B51C5"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Paz (2012) analisou o nível de desenvolvimento dos municípios do estado do Paraná, por meio de análise fatorial para o ano de 2010. Ele selecionou 21 variáveis que foram agrupadas em quatro fatores, e através dos escores fatoriais, calculou o índice de desenvolvimento para cada município e os ordenou segundo esse índice. Os resultados mostraram que os municípios mais desenvolvidos de acordo com esse índice foram Curitiba, Araucária, São José dos Pinhais e Carambeí.</w:t>
      </w:r>
    </w:p>
    <w:p w14:paraId="6FC59336" w14:textId="77777777" w:rsidR="008B51C5" w:rsidRPr="00AE542F" w:rsidRDefault="008B51C5" w:rsidP="008B51C5">
      <w:pPr>
        <w:spacing w:after="120" w:line="360" w:lineRule="auto"/>
        <w:ind w:firstLine="851"/>
        <w:jc w:val="both"/>
        <w:rPr>
          <w:rFonts w:ascii="Times New Roman" w:hAnsi="Times New Roman" w:cs="Times New Roman"/>
          <w:sz w:val="24"/>
          <w:szCs w:val="24"/>
        </w:rPr>
      </w:pPr>
      <w:r w:rsidRPr="008B51C5">
        <w:rPr>
          <w:rFonts w:ascii="Times New Roman" w:hAnsi="Times New Roman" w:cs="Times New Roman"/>
          <w:sz w:val="24"/>
          <w:szCs w:val="24"/>
        </w:rPr>
        <w:t>Barbosa (2013) analisou o nível de desenvolvimento dos municípios que compõem a microrregião de Dourados, em Mato Grosso do Sul, no ano de 2010. Foram selecionadas 14 variáveis para compor o Índice de Desenvolvimento. Os resultados apontaram que a microrregião de Dourados apresentou somente dois municípios (Dourados e Ponta Porã) com alto grau de desenvolvimento.</w:t>
      </w:r>
    </w:p>
    <w:p w14:paraId="09AD76A8" w14:textId="77777777" w:rsidR="00702173" w:rsidRPr="00992E6B" w:rsidRDefault="00702173" w:rsidP="00374206">
      <w:pPr>
        <w:pStyle w:val="PargrafodaLista"/>
        <w:numPr>
          <w:ilvl w:val="0"/>
          <w:numId w:val="8"/>
        </w:numPr>
        <w:spacing w:after="120" w:line="360" w:lineRule="auto"/>
        <w:jc w:val="both"/>
        <w:rPr>
          <w:rFonts w:ascii="Times New Roman" w:hAnsi="Times New Roman" w:cs="Times New Roman"/>
          <w:b/>
          <w:sz w:val="28"/>
          <w:szCs w:val="28"/>
        </w:rPr>
      </w:pPr>
      <w:r w:rsidRPr="00992E6B">
        <w:rPr>
          <w:rFonts w:ascii="Times New Roman" w:hAnsi="Times New Roman" w:cs="Times New Roman"/>
          <w:b/>
          <w:sz w:val="28"/>
          <w:szCs w:val="28"/>
        </w:rPr>
        <w:t>Metodologia</w:t>
      </w:r>
    </w:p>
    <w:p w14:paraId="5EADBE35" w14:textId="73D59372" w:rsidR="00922713" w:rsidRPr="00AE542F" w:rsidRDefault="00AD3379" w:rsidP="00374206">
      <w:pPr>
        <w:pStyle w:val="PargrafodaLista"/>
        <w:numPr>
          <w:ilvl w:val="1"/>
          <w:numId w:val="8"/>
        </w:numPr>
        <w:spacing w:after="120" w:line="360" w:lineRule="auto"/>
        <w:ind w:left="426" w:hanging="426"/>
        <w:rPr>
          <w:rFonts w:ascii="Times New Roman" w:hAnsi="Times New Roman" w:cs="Times New Roman"/>
          <w:b/>
          <w:sz w:val="24"/>
          <w:szCs w:val="24"/>
        </w:rPr>
      </w:pPr>
      <w:r>
        <w:rPr>
          <w:rFonts w:ascii="Times New Roman" w:hAnsi="Times New Roman" w:cs="Times New Roman"/>
          <w:b/>
          <w:sz w:val="24"/>
          <w:szCs w:val="24"/>
        </w:rPr>
        <w:t>Base de d</w:t>
      </w:r>
      <w:r w:rsidR="00702173" w:rsidRPr="00AE542F">
        <w:rPr>
          <w:rFonts w:ascii="Times New Roman" w:hAnsi="Times New Roman" w:cs="Times New Roman"/>
          <w:b/>
          <w:sz w:val="24"/>
          <w:szCs w:val="24"/>
        </w:rPr>
        <w:t xml:space="preserve">ados </w:t>
      </w:r>
    </w:p>
    <w:p w14:paraId="4A66D36A" w14:textId="54B933E2" w:rsidR="005D11AB"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lastRenderedPageBreak/>
        <w:t>Por considerar que o desenvolvimento não se limita na análise de uma única variável, uma vez que muitas variáveis podem estar relacionadas à melhoria das condições de vida dos indivíduos, este estudo analisa um total de 16 variáveis, todas para o ano de 2010, as quais são atribuídas como indicadores de desenvolvimento socioeconômico. As variáveis foram baseadas no estudo de Melo</w:t>
      </w:r>
      <w:r w:rsidRPr="00AE542F">
        <w:rPr>
          <w:rStyle w:val="Refdenotaderodap"/>
          <w:rFonts w:ascii="Times New Roman" w:hAnsi="Times New Roman" w:cs="Times New Roman"/>
          <w:sz w:val="24"/>
          <w:szCs w:val="24"/>
        </w:rPr>
        <w:footnoteReference w:id="3"/>
      </w:r>
      <w:r w:rsidRPr="00AE542F">
        <w:rPr>
          <w:rFonts w:ascii="Times New Roman" w:hAnsi="Times New Roman" w:cs="Times New Roman"/>
          <w:sz w:val="24"/>
          <w:szCs w:val="24"/>
        </w:rPr>
        <w:t xml:space="preserve"> (2007)</w:t>
      </w:r>
      <w:r w:rsidR="00047E67" w:rsidRPr="00AE542F">
        <w:rPr>
          <w:rFonts w:ascii="Times New Roman" w:hAnsi="Times New Roman" w:cs="Times New Roman"/>
        </w:rPr>
        <w:t xml:space="preserve"> </w:t>
      </w:r>
      <w:r w:rsidR="00047E67" w:rsidRPr="00AE542F">
        <w:rPr>
          <w:rFonts w:ascii="Times New Roman" w:hAnsi="Times New Roman" w:cs="Times New Roman"/>
          <w:sz w:val="24"/>
          <w:szCs w:val="24"/>
        </w:rPr>
        <w:t>e reunidas em variáveis associadas aos indicadores vitais, sociais e econômicos</w:t>
      </w:r>
      <w:r w:rsidR="00D64850">
        <w:rPr>
          <w:rFonts w:ascii="Times New Roman" w:hAnsi="Times New Roman" w:cs="Times New Roman"/>
          <w:sz w:val="24"/>
          <w:szCs w:val="24"/>
        </w:rPr>
        <w:t>, conforme o quadro 1</w:t>
      </w:r>
      <w:r w:rsidRPr="00AE542F">
        <w:rPr>
          <w:rFonts w:ascii="Times New Roman" w:hAnsi="Times New Roman" w:cs="Times New Roman"/>
          <w:sz w:val="24"/>
          <w:szCs w:val="24"/>
        </w:rPr>
        <w:t>:</w:t>
      </w:r>
    </w:p>
    <w:p w14:paraId="038AF650" w14:textId="764A016E" w:rsidR="00D64850" w:rsidRPr="00834810" w:rsidRDefault="00D64850" w:rsidP="00D64850">
      <w:pPr>
        <w:pStyle w:val="Legenda"/>
        <w:keepNext/>
        <w:rPr>
          <w:rFonts w:ascii="Times New Roman" w:hAnsi="Times New Roman" w:cs="Times New Roman"/>
          <w:color w:val="000000" w:themeColor="text1"/>
          <w:sz w:val="24"/>
          <w:szCs w:val="24"/>
        </w:rPr>
      </w:pPr>
      <w:r w:rsidRPr="00D64850">
        <w:rPr>
          <w:rFonts w:ascii="Times New Roman" w:hAnsi="Times New Roman" w:cs="Times New Roman"/>
          <w:color w:val="000000" w:themeColor="text1"/>
          <w:sz w:val="24"/>
          <w:szCs w:val="24"/>
        </w:rPr>
        <w:t xml:space="preserve">Quadro </w:t>
      </w:r>
      <w:r w:rsidRPr="00D64850">
        <w:rPr>
          <w:rFonts w:ascii="Times New Roman" w:hAnsi="Times New Roman" w:cs="Times New Roman"/>
          <w:color w:val="000000" w:themeColor="text1"/>
          <w:sz w:val="24"/>
          <w:szCs w:val="24"/>
        </w:rPr>
        <w:fldChar w:fldCharType="begin"/>
      </w:r>
      <w:r w:rsidRPr="00D64850">
        <w:rPr>
          <w:rFonts w:ascii="Times New Roman" w:hAnsi="Times New Roman" w:cs="Times New Roman"/>
          <w:color w:val="000000" w:themeColor="text1"/>
          <w:sz w:val="24"/>
          <w:szCs w:val="24"/>
        </w:rPr>
        <w:instrText xml:space="preserve"> SEQ Quadro \* ARABIC </w:instrText>
      </w:r>
      <w:r w:rsidRPr="00D64850">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r w:rsidRPr="00D64850">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sidRPr="00D64850">
        <w:rPr>
          <w:rFonts w:ascii="Times New Roman" w:hAnsi="Times New Roman" w:cs="Times New Roman"/>
          <w:color w:val="000000" w:themeColor="text1"/>
          <w:sz w:val="24"/>
          <w:szCs w:val="24"/>
        </w:rPr>
        <w:t xml:space="preserve"> </w:t>
      </w:r>
      <w:r w:rsidRPr="00834810">
        <w:rPr>
          <w:rFonts w:ascii="Times New Roman" w:hAnsi="Times New Roman" w:cs="Times New Roman"/>
          <w:color w:val="000000" w:themeColor="text1"/>
          <w:sz w:val="24"/>
          <w:szCs w:val="24"/>
        </w:rPr>
        <w:t xml:space="preserve">Variáveis utilizadas </w:t>
      </w:r>
    </w:p>
    <w:tbl>
      <w:tblPr>
        <w:tblW w:w="9297" w:type="dxa"/>
        <w:tblCellMar>
          <w:left w:w="70" w:type="dxa"/>
          <w:right w:w="70" w:type="dxa"/>
        </w:tblCellMar>
        <w:tblLook w:val="04A0" w:firstRow="1" w:lastRow="0" w:firstColumn="1" w:lastColumn="0" w:noHBand="0" w:noVBand="1"/>
      </w:tblPr>
      <w:tblGrid>
        <w:gridCol w:w="1327"/>
        <w:gridCol w:w="4910"/>
        <w:gridCol w:w="960"/>
        <w:gridCol w:w="1140"/>
        <w:gridCol w:w="960"/>
      </w:tblGrid>
      <w:tr w:rsidR="000A57B6" w:rsidRPr="000A57B6" w14:paraId="1B6146F5" w14:textId="77777777" w:rsidTr="009E4E63">
        <w:trPr>
          <w:trHeight w:val="300"/>
        </w:trPr>
        <w:tc>
          <w:tcPr>
            <w:tcW w:w="1327" w:type="dxa"/>
            <w:tcBorders>
              <w:top w:val="single" w:sz="4" w:space="0" w:color="auto"/>
              <w:bottom w:val="single" w:sz="4" w:space="0" w:color="auto"/>
            </w:tcBorders>
            <w:shd w:val="clear" w:color="auto" w:fill="auto"/>
            <w:noWrap/>
            <w:vAlign w:val="bottom"/>
            <w:hideMark/>
          </w:tcPr>
          <w:p w14:paraId="7C5C4353"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Tipo</w:t>
            </w:r>
          </w:p>
        </w:tc>
        <w:tc>
          <w:tcPr>
            <w:tcW w:w="4910" w:type="dxa"/>
            <w:tcBorders>
              <w:top w:val="single" w:sz="4" w:space="0" w:color="auto"/>
              <w:bottom w:val="single" w:sz="4" w:space="0" w:color="auto"/>
            </w:tcBorders>
            <w:shd w:val="clear" w:color="auto" w:fill="auto"/>
            <w:noWrap/>
            <w:vAlign w:val="bottom"/>
            <w:hideMark/>
          </w:tcPr>
          <w:p w14:paraId="7A8FC75A"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Variável</w:t>
            </w:r>
          </w:p>
        </w:tc>
        <w:tc>
          <w:tcPr>
            <w:tcW w:w="960" w:type="dxa"/>
            <w:tcBorders>
              <w:top w:val="single" w:sz="4" w:space="0" w:color="auto"/>
              <w:bottom w:val="single" w:sz="4" w:space="0" w:color="auto"/>
            </w:tcBorders>
            <w:shd w:val="clear" w:color="auto" w:fill="auto"/>
            <w:noWrap/>
            <w:vAlign w:val="bottom"/>
            <w:hideMark/>
          </w:tcPr>
          <w:p w14:paraId="78DFBFCD"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Unidade</w:t>
            </w:r>
          </w:p>
        </w:tc>
        <w:tc>
          <w:tcPr>
            <w:tcW w:w="1140" w:type="dxa"/>
            <w:tcBorders>
              <w:top w:val="single" w:sz="4" w:space="0" w:color="auto"/>
              <w:bottom w:val="single" w:sz="4" w:space="0" w:color="auto"/>
            </w:tcBorders>
            <w:shd w:val="clear" w:color="auto" w:fill="auto"/>
            <w:noWrap/>
            <w:vAlign w:val="bottom"/>
            <w:hideMark/>
          </w:tcPr>
          <w:p w14:paraId="3ACE2245"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Fonte</w:t>
            </w:r>
          </w:p>
        </w:tc>
        <w:tc>
          <w:tcPr>
            <w:tcW w:w="960" w:type="dxa"/>
            <w:tcBorders>
              <w:top w:val="single" w:sz="4" w:space="0" w:color="auto"/>
              <w:bottom w:val="single" w:sz="4" w:space="0" w:color="auto"/>
            </w:tcBorders>
            <w:shd w:val="clear" w:color="auto" w:fill="auto"/>
            <w:noWrap/>
            <w:vAlign w:val="bottom"/>
            <w:hideMark/>
          </w:tcPr>
          <w:p w14:paraId="11058238"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Ano</w:t>
            </w:r>
          </w:p>
        </w:tc>
      </w:tr>
      <w:tr w:rsidR="000A57B6" w:rsidRPr="000A57B6" w14:paraId="0E27CF5C" w14:textId="77777777" w:rsidTr="009E4E63">
        <w:trPr>
          <w:trHeight w:val="300"/>
        </w:trPr>
        <w:tc>
          <w:tcPr>
            <w:tcW w:w="1327" w:type="dxa"/>
            <w:vMerge w:val="restart"/>
            <w:tcBorders>
              <w:top w:val="single" w:sz="4" w:space="0" w:color="auto"/>
            </w:tcBorders>
            <w:shd w:val="clear" w:color="auto" w:fill="auto"/>
            <w:noWrap/>
            <w:vAlign w:val="center"/>
            <w:hideMark/>
          </w:tcPr>
          <w:p w14:paraId="7DEBE9B6"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Vitais</w:t>
            </w:r>
          </w:p>
        </w:tc>
        <w:tc>
          <w:tcPr>
            <w:tcW w:w="4910" w:type="dxa"/>
            <w:tcBorders>
              <w:top w:val="single" w:sz="4" w:space="0" w:color="auto"/>
            </w:tcBorders>
            <w:shd w:val="clear" w:color="auto" w:fill="auto"/>
            <w:noWrap/>
            <w:vAlign w:val="bottom"/>
            <w:hideMark/>
          </w:tcPr>
          <w:p w14:paraId="5E71DA9C"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0A57B6" w:rsidRPr="00AE542F">
              <w:rPr>
                <w:rFonts w:ascii="Times New Roman" w:hAnsi="Times New Roman" w:cs="Times New Roman"/>
                <w:sz w:val="24"/>
                <w:szCs w:val="24"/>
              </w:rPr>
              <w:t xml:space="preserve"> –</w:t>
            </w:r>
            <w:r w:rsidR="000A57B6">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densidade demográfica</w:t>
            </w:r>
          </w:p>
        </w:tc>
        <w:tc>
          <w:tcPr>
            <w:tcW w:w="960" w:type="dxa"/>
            <w:tcBorders>
              <w:top w:val="single" w:sz="4" w:space="0" w:color="auto"/>
            </w:tcBorders>
            <w:shd w:val="clear" w:color="auto" w:fill="auto"/>
            <w:noWrap/>
            <w:vAlign w:val="center"/>
            <w:hideMark/>
          </w:tcPr>
          <w:p w14:paraId="50DC774D"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roofErr w:type="spellStart"/>
            <w:proofErr w:type="gramStart"/>
            <w:r w:rsidRPr="000A57B6">
              <w:rPr>
                <w:rFonts w:ascii="Times New Roman" w:eastAsia="Times New Roman" w:hAnsi="Times New Roman" w:cs="Times New Roman"/>
                <w:color w:val="000000"/>
                <w:sz w:val="24"/>
                <w:szCs w:val="24"/>
                <w:lang w:eastAsia="pt-BR"/>
              </w:rPr>
              <w:t>hab</w:t>
            </w:r>
            <w:proofErr w:type="spellEnd"/>
            <w:proofErr w:type="gramEnd"/>
            <w:r w:rsidRPr="000A57B6">
              <w:rPr>
                <w:rFonts w:ascii="Times New Roman" w:eastAsia="Times New Roman" w:hAnsi="Times New Roman" w:cs="Times New Roman"/>
                <w:color w:val="000000"/>
                <w:sz w:val="24"/>
                <w:szCs w:val="24"/>
                <w:lang w:eastAsia="pt-BR"/>
              </w:rPr>
              <w:t>/km²</w:t>
            </w:r>
          </w:p>
        </w:tc>
        <w:tc>
          <w:tcPr>
            <w:tcW w:w="1140" w:type="dxa"/>
            <w:tcBorders>
              <w:top w:val="single" w:sz="4" w:space="0" w:color="auto"/>
            </w:tcBorders>
            <w:shd w:val="clear" w:color="auto" w:fill="auto"/>
            <w:noWrap/>
            <w:vAlign w:val="center"/>
            <w:hideMark/>
          </w:tcPr>
          <w:p w14:paraId="34D99CA4"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tcBorders>
              <w:top w:val="single" w:sz="4" w:space="0" w:color="auto"/>
            </w:tcBorders>
            <w:shd w:val="clear" w:color="auto" w:fill="auto"/>
            <w:noWrap/>
            <w:vAlign w:val="center"/>
            <w:hideMark/>
          </w:tcPr>
          <w:p w14:paraId="1B5B06FD"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6CB11D2C" w14:textId="77777777" w:rsidTr="009E4E63">
        <w:trPr>
          <w:trHeight w:val="300"/>
        </w:trPr>
        <w:tc>
          <w:tcPr>
            <w:tcW w:w="1327" w:type="dxa"/>
            <w:vMerge/>
            <w:vAlign w:val="center"/>
            <w:hideMark/>
          </w:tcPr>
          <w:p w14:paraId="284ABFC9"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56AC40CF"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população total</w:t>
            </w:r>
          </w:p>
        </w:tc>
        <w:tc>
          <w:tcPr>
            <w:tcW w:w="960" w:type="dxa"/>
            <w:shd w:val="clear" w:color="auto" w:fill="auto"/>
            <w:noWrap/>
            <w:vAlign w:val="center"/>
            <w:hideMark/>
          </w:tcPr>
          <w:p w14:paraId="293F2748"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
        </w:tc>
        <w:tc>
          <w:tcPr>
            <w:tcW w:w="1140" w:type="dxa"/>
            <w:shd w:val="clear" w:color="auto" w:fill="auto"/>
            <w:noWrap/>
            <w:vAlign w:val="center"/>
            <w:hideMark/>
          </w:tcPr>
          <w:p w14:paraId="76D2C613"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0F05CDB4"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141797B2" w14:textId="77777777" w:rsidTr="009E4E63">
        <w:trPr>
          <w:trHeight w:val="300"/>
        </w:trPr>
        <w:tc>
          <w:tcPr>
            <w:tcW w:w="1327" w:type="dxa"/>
            <w:vMerge/>
            <w:vAlign w:val="center"/>
            <w:hideMark/>
          </w:tcPr>
          <w:p w14:paraId="61B91652"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149A3304"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oMath>
            <w:r w:rsidR="000A57B6">
              <w:rPr>
                <w:rFonts w:ascii="Times New Roman" w:hAnsi="Times New Roman" w:cs="Times New Roman"/>
                <w:sz w:val="24"/>
                <w:szCs w:val="24"/>
              </w:rPr>
              <w:t xml:space="preserve"> </w:t>
            </w:r>
            <w:r w:rsidR="000A57B6" w:rsidRPr="00AE542F">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 xml:space="preserve">grau de urbanização </w:t>
            </w:r>
          </w:p>
        </w:tc>
        <w:tc>
          <w:tcPr>
            <w:tcW w:w="960" w:type="dxa"/>
            <w:shd w:val="clear" w:color="auto" w:fill="auto"/>
            <w:noWrap/>
            <w:vAlign w:val="center"/>
            <w:hideMark/>
          </w:tcPr>
          <w:p w14:paraId="7AA3D127"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799BC7EA"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68515ADC"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790BFF60" w14:textId="77777777" w:rsidTr="009E4E63">
        <w:trPr>
          <w:trHeight w:val="300"/>
        </w:trPr>
        <w:tc>
          <w:tcPr>
            <w:tcW w:w="1327" w:type="dxa"/>
            <w:vMerge w:val="restart"/>
            <w:shd w:val="clear" w:color="auto" w:fill="auto"/>
            <w:noWrap/>
            <w:vAlign w:val="center"/>
            <w:hideMark/>
          </w:tcPr>
          <w:p w14:paraId="68233F1C"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Sociais</w:t>
            </w:r>
          </w:p>
        </w:tc>
        <w:tc>
          <w:tcPr>
            <w:tcW w:w="4910" w:type="dxa"/>
            <w:shd w:val="clear" w:color="auto" w:fill="auto"/>
            <w:noWrap/>
            <w:vAlign w:val="bottom"/>
            <w:hideMark/>
          </w:tcPr>
          <w:p w14:paraId="2B38FEE6"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m:t>
                  </m:r>
                </m:sub>
              </m:sSub>
            </m:oMath>
            <w:r w:rsidR="000A57B6" w:rsidRPr="00AE542F">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 xml:space="preserve">número de leitos hospitalares por mil habitantes </w:t>
            </w:r>
          </w:p>
        </w:tc>
        <w:tc>
          <w:tcPr>
            <w:tcW w:w="960" w:type="dxa"/>
            <w:shd w:val="clear" w:color="auto" w:fill="auto"/>
            <w:noWrap/>
            <w:vAlign w:val="center"/>
            <w:hideMark/>
          </w:tcPr>
          <w:p w14:paraId="44977C58"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
        </w:tc>
        <w:tc>
          <w:tcPr>
            <w:tcW w:w="1140" w:type="dxa"/>
            <w:shd w:val="clear" w:color="auto" w:fill="auto"/>
            <w:noWrap/>
            <w:vAlign w:val="center"/>
            <w:hideMark/>
          </w:tcPr>
          <w:p w14:paraId="028A1E0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Min. Saúde</w:t>
            </w:r>
          </w:p>
        </w:tc>
        <w:tc>
          <w:tcPr>
            <w:tcW w:w="960" w:type="dxa"/>
            <w:shd w:val="clear" w:color="auto" w:fill="auto"/>
            <w:noWrap/>
            <w:vAlign w:val="center"/>
            <w:hideMark/>
          </w:tcPr>
          <w:p w14:paraId="07AFA9A6"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34E4DBE4" w14:textId="77777777" w:rsidTr="009E4E63">
        <w:trPr>
          <w:trHeight w:val="300"/>
        </w:trPr>
        <w:tc>
          <w:tcPr>
            <w:tcW w:w="1327" w:type="dxa"/>
            <w:vMerge/>
            <w:vAlign w:val="center"/>
            <w:hideMark/>
          </w:tcPr>
          <w:p w14:paraId="5C50EDF1"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27C50CA5"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m:t>
                  </m:r>
                </m:sub>
              </m:sSub>
            </m:oMath>
            <w:r w:rsidR="000A57B6" w:rsidRPr="00AE542F">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taxa de alfabetização</w:t>
            </w:r>
            <w:r w:rsidR="002942A5">
              <w:rPr>
                <w:rStyle w:val="Refdenotaderodap"/>
                <w:rFonts w:ascii="Times New Roman" w:eastAsia="Times New Roman" w:hAnsi="Times New Roman" w:cs="Times New Roman"/>
                <w:color w:val="000000"/>
                <w:sz w:val="24"/>
                <w:szCs w:val="24"/>
                <w:lang w:eastAsia="pt-BR"/>
              </w:rPr>
              <w:footnoteReference w:id="4"/>
            </w:r>
            <w:r w:rsidR="000A57B6" w:rsidRPr="000A57B6">
              <w:rPr>
                <w:rFonts w:ascii="Times New Roman" w:eastAsia="Times New Roman" w:hAnsi="Times New Roman" w:cs="Times New Roman"/>
                <w:color w:val="000000"/>
                <w:sz w:val="24"/>
                <w:szCs w:val="24"/>
                <w:lang w:eastAsia="pt-BR"/>
              </w:rPr>
              <w:t xml:space="preserve"> </w:t>
            </w:r>
          </w:p>
        </w:tc>
        <w:tc>
          <w:tcPr>
            <w:tcW w:w="960" w:type="dxa"/>
            <w:shd w:val="clear" w:color="auto" w:fill="auto"/>
            <w:noWrap/>
            <w:vAlign w:val="center"/>
            <w:hideMark/>
          </w:tcPr>
          <w:p w14:paraId="4D82E477"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318390DC"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1F59036B"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4A616D6A" w14:textId="77777777" w:rsidTr="009E4E63">
        <w:trPr>
          <w:trHeight w:val="300"/>
        </w:trPr>
        <w:tc>
          <w:tcPr>
            <w:tcW w:w="1327" w:type="dxa"/>
            <w:vMerge/>
            <w:vAlign w:val="center"/>
            <w:hideMark/>
          </w:tcPr>
          <w:p w14:paraId="4AD48043"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55495A4A"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 xml:space="preserve">despesas municipais com educação </w:t>
            </w:r>
            <w:r w:rsidR="000A57B6" w:rsidRPr="002942A5">
              <w:rPr>
                <w:rFonts w:ascii="Times New Roman" w:eastAsia="Times New Roman" w:hAnsi="Times New Roman" w:cs="Times New Roman"/>
                <w:i/>
                <w:color w:val="000000"/>
                <w:sz w:val="24"/>
                <w:szCs w:val="24"/>
                <w:lang w:eastAsia="pt-BR"/>
              </w:rPr>
              <w:t>per capita</w:t>
            </w:r>
          </w:p>
        </w:tc>
        <w:tc>
          <w:tcPr>
            <w:tcW w:w="960" w:type="dxa"/>
            <w:shd w:val="clear" w:color="auto" w:fill="auto"/>
            <w:noWrap/>
            <w:vAlign w:val="center"/>
            <w:hideMark/>
          </w:tcPr>
          <w:p w14:paraId="7A199B73"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R$</w:t>
            </w:r>
          </w:p>
        </w:tc>
        <w:tc>
          <w:tcPr>
            <w:tcW w:w="1140" w:type="dxa"/>
            <w:shd w:val="clear" w:color="auto" w:fill="auto"/>
            <w:noWrap/>
            <w:vAlign w:val="center"/>
            <w:hideMark/>
          </w:tcPr>
          <w:p w14:paraId="436D916C" w14:textId="77777777" w:rsidR="000A57B6" w:rsidRPr="000A57B6" w:rsidRDefault="002942A5" w:rsidP="002942A5">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Tesouro Nacional</w:t>
            </w:r>
          </w:p>
        </w:tc>
        <w:tc>
          <w:tcPr>
            <w:tcW w:w="960" w:type="dxa"/>
            <w:shd w:val="clear" w:color="auto" w:fill="auto"/>
            <w:noWrap/>
            <w:vAlign w:val="center"/>
            <w:hideMark/>
          </w:tcPr>
          <w:p w14:paraId="5D70C5CF"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73BAD3D0" w14:textId="77777777" w:rsidTr="009E4E63">
        <w:trPr>
          <w:trHeight w:val="300"/>
        </w:trPr>
        <w:tc>
          <w:tcPr>
            <w:tcW w:w="1327" w:type="dxa"/>
            <w:vMerge/>
            <w:vAlign w:val="center"/>
            <w:hideMark/>
          </w:tcPr>
          <w:p w14:paraId="16AF65D5"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61E26C8D"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 xml:space="preserve">despesas municipais com saúde </w:t>
            </w:r>
            <w:r w:rsidR="000A57B6" w:rsidRPr="002942A5">
              <w:rPr>
                <w:rFonts w:ascii="Times New Roman" w:eastAsia="Times New Roman" w:hAnsi="Times New Roman" w:cs="Times New Roman"/>
                <w:i/>
                <w:color w:val="000000"/>
                <w:sz w:val="24"/>
                <w:szCs w:val="24"/>
                <w:lang w:eastAsia="pt-BR"/>
              </w:rPr>
              <w:t>per capita</w:t>
            </w:r>
          </w:p>
        </w:tc>
        <w:tc>
          <w:tcPr>
            <w:tcW w:w="960" w:type="dxa"/>
            <w:shd w:val="clear" w:color="auto" w:fill="auto"/>
            <w:noWrap/>
            <w:vAlign w:val="center"/>
            <w:hideMark/>
          </w:tcPr>
          <w:p w14:paraId="466B44B3"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R$</w:t>
            </w:r>
          </w:p>
        </w:tc>
        <w:tc>
          <w:tcPr>
            <w:tcW w:w="1140" w:type="dxa"/>
            <w:shd w:val="clear" w:color="auto" w:fill="auto"/>
            <w:noWrap/>
            <w:vAlign w:val="center"/>
            <w:hideMark/>
          </w:tcPr>
          <w:p w14:paraId="1C375AF3"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12A8E08A"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77BDED61" w14:textId="77777777" w:rsidTr="009E4E63">
        <w:trPr>
          <w:trHeight w:val="300"/>
        </w:trPr>
        <w:tc>
          <w:tcPr>
            <w:tcW w:w="1327" w:type="dxa"/>
            <w:vMerge/>
            <w:vAlign w:val="center"/>
            <w:hideMark/>
          </w:tcPr>
          <w:p w14:paraId="615CCFEA"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40A13FDD" w14:textId="77777777" w:rsidR="000A57B6" w:rsidRPr="000A57B6" w:rsidRDefault="00FA3523" w:rsidP="002942A5">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taxa de pobreza</w:t>
            </w:r>
            <w:r w:rsidR="002942A5">
              <w:rPr>
                <w:rStyle w:val="Refdenotaderodap"/>
                <w:rFonts w:ascii="Times New Roman" w:eastAsia="Times New Roman" w:hAnsi="Times New Roman" w:cs="Times New Roman"/>
                <w:color w:val="000000"/>
                <w:sz w:val="24"/>
                <w:szCs w:val="24"/>
                <w:lang w:eastAsia="pt-BR"/>
              </w:rPr>
              <w:footnoteReference w:id="5"/>
            </w:r>
          </w:p>
        </w:tc>
        <w:tc>
          <w:tcPr>
            <w:tcW w:w="960" w:type="dxa"/>
            <w:shd w:val="clear" w:color="auto" w:fill="auto"/>
            <w:noWrap/>
            <w:vAlign w:val="center"/>
            <w:hideMark/>
          </w:tcPr>
          <w:p w14:paraId="051BE4CB"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1A24FB9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17D594E6"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2AF55CA1" w14:textId="77777777" w:rsidTr="009E4E63">
        <w:trPr>
          <w:trHeight w:val="300"/>
        </w:trPr>
        <w:tc>
          <w:tcPr>
            <w:tcW w:w="1327" w:type="dxa"/>
            <w:vMerge/>
            <w:vAlign w:val="center"/>
            <w:hideMark/>
          </w:tcPr>
          <w:p w14:paraId="4C489A6C"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18590890"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percentual de domicílios aten</w:t>
            </w:r>
            <w:r w:rsidR="002942A5">
              <w:rPr>
                <w:rFonts w:ascii="Times New Roman" w:eastAsia="Times New Roman" w:hAnsi="Times New Roman" w:cs="Times New Roman"/>
                <w:color w:val="000000"/>
                <w:sz w:val="24"/>
                <w:szCs w:val="24"/>
                <w:lang w:eastAsia="pt-BR"/>
              </w:rPr>
              <w:t>didos com esgotamento sanitário</w:t>
            </w:r>
            <w:r w:rsidR="002942A5">
              <w:rPr>
                <w:rStyle w:val="Refdenotaderodap"/>
                <w:rFonts w:ascii="Times New Roman" w:eastAsia="Times New Roman" w:hAnsi="Times New Roman" w:cs="Times New Roman"/>
                <w:color w:val="000000"/>
                <w:sz w:val="24"/>
                <w:szCs w:val="24"/>
                <w:lang w:eastAsia="pt-BR"/>
              </w:rPr>
              <w:footnoteReference w:id="6"/>
            </w:r>
          </w:p>
        </w:tc>
        <w:tc>
          <w:tcPr>
            <w:tcW w:w="960" w:type="dxa"/>
            <w:shd w:val="clear" w:color="auto" w:fill="auto"/>
            <w:noWrap/>
            <w:vAlign w:val="center"/>
            <w:hideMark/>
          </w:tcPr>
          <w:p w14:paraId="2AAA424C"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60BE2A1C"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7A625F77"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3E849088" w14:textId="77777777" w:rsidTr="009E4E63">
        <w:trPr>
          <w:trHeight w:val="300"/>
        </w:trPr>
        <w:tc>
          <w:tcPr>
            <w:tcW w:w="1327" w:type="dxa"/>
            <w:vMerge/>
            <w:vAlign w:val="center"/>
            <w:hideMark/>
          </w:tcPr>
          <w:p w14:paraId="21EF64D5"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77FBF8C5"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 xml:space="preserve">percentual de domicílios com abastecimento de água por rede geral </w:t>
            </w:r>
          </w:p>
        </w:tc>
        <w:tc>
          <w:tcPr>
            <w:tcW w:w="960" w:type="dxa"/>
            <w:shd w:val="clear" w:color="auto" w:fill="auto"/>
            <w:noWrap/>
            <w:vAlign w:val="center"/>
            <w:hideMark/>
          </w:tcPr>
          <w:p w14:paraId="1883A304"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0D119744"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76E4B1C4"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79BC0854" w14:textId="77777777" w:rsidTr="009E4E63">
        <w:trPr>
          <w:trHeight w:val="300"/>
        </w:trPr>
        <w:tc>
          <w:tcPr>
            <w:tcW w:w="1327" w:type="dxa"/>
            <w:vMerge/>
            <w:vAlign w:val="center"/>
            <w:hideMark/>
          </w:tcPr>
          <w:p w14:paraId="7EA993A2"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4A91B313"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11</m:t>
                  </m:r>
                </m:sub>
              </m:sSub>
              <m:r>
                <w:rPr>
                  <w:rFonts w:ascii="Cambria Math" w:hAnsi="Cambria Math" w:cs="Times New Roman"/>
                  <w:sz w:val="24"/>
                  <w:szCs w:val="24"/>
                </w:rPr>
                <m:t xml:space="preserve"> </m:t>
              </m:r>
            </m:oMath>
            <w:r w:rsidR="000A57B6" w:rsidRPr="00AE542F">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 xml:space="preserve">percentual de domicílios atendidos com coleta de lixo </w:t>
            </w:r>
          </w:p>
        </w:tc>
        <w:tc>
          <w:tcPr>
            <w:tcW w:w="960" w:type="dxa"/>
            <w:shd w:val="clear" w:color="auto" w:fill="auto"/>
            <w:noWrap/>
            <w:vAlign w:val="center"/>
            <w:hideMark/>
          </w:tcPr>
          <w:p w14:paraId="528FB83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w:t>
            </w:r>
          </w:p>
        </w:tc>
        <w:tc>
          <w:tcPr>
            <w:tcW w:w="1140" w:type="dxa"/>
            <w:shd w:val="clear" w:color="auto" w:fill="auto"/>
            <w:noWrap/>
            <w:vAlign w:val="center"/>
            <w:hideMark/>
          </w:tcPr>
          <w:p w14:paraId="6E9C0247"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7210633D"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692EB75E" w14:textId="77777777" w:rsidTr="009E4E63">
        <w:trPr>
          <w:trHeight w:val="300"/>
        </w:trPr>
        <w:tc>
          <w:tcPr>
            <w:tcW w:w="1327" w:type="dxa"/>
            <w:vMerge w:val="restart"/>
            <w:shd w:val="clear" w:color="auto" w:fill="auto"/>
            <w:noWrap/>
            <w:vAlign w:val="center"/>
            <w:hideMark/>
          </w:tcPr>
          <w:p w14:paraId="3D987162" w14:textId="77777777" w:rsidR="000A57B6" w:rsidRPr="000A57B6" w:rsidRDefault="000A57B6" w:rsidP="000A57B6">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Econômicos</w:t>
            </w:r>
          </w:p>
        </w:tc>
        <w:tc>
          <w:tcPr>
            <w:tcW w:w="4910" w:type="dxa"/>
            <w:shd w:val="clear" w:color="auto" w:fill="auto"/>
            <w:noWrap/>
            <w:vAlign w:val="bottom"/>
            <w:hideMark/>
          </w:tcPr>
          <w:p w14:paraId="1C42819D"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12</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consumo de energia elétrica por cem habitantes</w:t>
            </w:r>
          </w:p>
        </w:tc>
        <w:tc>
          <w:tcPr>
            <w:tcW w:w="960" w:type="dxa"/>
            <w:shd w:val="clear" w:color="auto" w:fill="auto"/>
            <w:noWrap/>
            <w:vAlign w:val="center"/>
            <w:hideMark/>
          </w:tcPr>
          <w:p w14:paraId="3E7322AD"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roofErr w:type="spellStart"/>
            <w:r w:rsidRPr="000A57B6">
              <w:rPr>
                <w:rFonts w:ascii="Times New Roman" w:eastAsia="Times New Roman" w:hAnsi="Times New Roman" w:cs="Times New Roman"/>
                <w:color w:val="000000"/>
                <w:sz w:val="24"/>
                <w:szCs w:val="24"/>
                <w:lang w:eastAsia="pt-BR"/>
              </w:rPr>
              <w:t>Mwh</w:t>
            </w:r>
            <w:proofErr w:type="spellEnd"/>
          </w:p>
        </w:tc>
        <w:tc>
          <w:tcPr>
            <w:tcW w:w="1140" w:type="dxa"/>
            <w:shd w:val="clear" w:color="auto" w:fill="auto"/>
            <w:noWrap/>
            <w:vAlign w:val="center"/>
            <w:hideMark/>
          </w:tcPr>
          <w:p w14:paraId="62061AF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SEMAC</w:t>
            </w:r>
          </w:p>
        </w:tc>
        <w:tc>
          <w:tcPr>
            <w:tcW w:w="960" w:type="dxa"/>
            <w:shd w:val="clear" w:color="auto" w:fill="auto"/>
            <w:noWrap/>
            <w:vAlign w:val="center"/>
            <w:hideMark/>
          </w:tcPr>
          <w:p w14:paraId="1F465B71"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31159A7A" w14:textId="77777777" w:rsidTr="009E4E63">
        <w:trPr>
          <w:trHeight w:val="300"/>
        </w:trPr>
        <w:tc>
          <w:tcPr>
            <w:tcW w:w="1327" w:type="dxa"/>
            <w:vMerge/>
            <w:vAlign w:val="center"/>
            <w:hideMark/>
          </w:tcPr>
          <w:p w14:paraId="403D8FA1"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14BBDE58"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13</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valor adicionado bruto da Agropecuária</w:t>
            </w:r>
          </w:p>
        </w:tc>
        <w:tc>
          <w:tcPr>
            <w:tcW w:w="960" w:type="dxa"/>
            <w:shd w:val="clear" w:color="auto" w:fill="auto"/>
            <w:noWrap/>
            <w:vAlign w:val="center"/>
            <w:hideMark/>
          </w:tcPr>
          <w:p w14:paraId="064D9B0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roofErr w:type="gramStart"/>
            <w:r w:rsidRPr="000A57B6">
              <w:rPr>
                <w:rFonts w:ascii="Times New Roman" w:eastAsia="Times New Roman" w:hAnsi="Times New Roman" w:cs="Times New Roman"/>
                <w:color w:val="000000"/>
                <w:sz w:val="24"/>
                <w:szCs w:val="24"/>
                <w:lang w:eastAsia="pt-BR"/>
              </w:rPr>
              <w:t>mil</w:t>
            </w:r>
            <w:proofErr w:type="gramEnd"/>
            <w:r w:rsidRPr="000A57B6">
              <w:rPr>
                <w:rFonts w:ascii="Times New Roman" w:eastAsia="Times New Roman" w:hAnsi="Times New Roman" w:cs="Times New Roman"/>
                <w:color w:val="000000"/>
                <w:sz w:val="24"/>
                <w:szCs w:val="24"/>
                <w:lang w:eastAsia="pt-BR"/>
              </w:rPr>
              <w:t xml:space="preserve"> R$</w:t>
            </w:r>
          </w:p>
        </w:tc>
        <w:tc>
          <w:tcPr>
            <w:tcW w:w="1140" w:type="dxa"/>
            <w:shd w:val="clear" w:color="auto" w:fill="auto"/>
            <w:noWrap/>
            <w:vAlign w:val="center"/>
            <w:hideMark/>
          </w:tcPr>
          <w:p w14:paraId="6A422DB1"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07DFD5B1"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15C0D510" w14:textId="77777777" w:rsidTr="009E4E63">
        <w:trPr>
          <w:trHeight w:val="300"/>
        </w:trPr>
        <w:tc>
          <w:tcPr>
            <w:tcW w:w="1327" w:type="dxa"/>
            <w:vMerge/>
            <w:vAlign w:val="center"/>
            <w:hideMark/>
          </w:tcPr>
          <w:p w14:paraId="24D4167C"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776F568E"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r w:rsidR="000A57B6" w:rsidRPr="00AE542F">
              <w:rPr>
                <w:rFonts w:ascii="Times New Roman" w:hAnsi="Times New Roman" w:cs="Times New Roman"/>
                <w:sz w:val="24"/>
                <w:szCs w:val="24"/>
              </w:rPr>
              <w:t xml:space="preserve"> –</w:t>
            </w:r>
            <w:r w:rsidR="000A57B6" w:rsidRPr="000A57B6">
              <w:rPr>
                <w:rFonts w:ascii="Times New Roman" w:eastAsia="Times New Roman" w:hAnsi="Times New Roman" w:cs="Times New Roman"/>
                <w:color w:val="000000"/>
                <w:sz w:val="24"/>
                <w:szCs w:val="24"/>
                <w:lang w:eastAsia="pt-BR"/>
              </w:rPr>
              <w:t>valor adicionado bruto da Indústria</w:t>
            </w:r>
          </w:p>
        </w:tc>
        <w:tc>
          <w:tcPr>
            <w:tcW w:w="960" w:type="dxa"/>
            <w:shd w:val="clear" w:color="auto" w:fill="auto"/>
            <w:noWrap/>
            <w:vAlign w:val="center"/>
            <w:hideMark/>
          </w:tcPr>
          <w:p w14:paraId="055878AE"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roofErr w:type="gramStart"/>
            <w:r w:rsidRPr="000A57B6">
              <w:rPr>
                <w:rFonts w:ascii="Times New Roman" w:eastAsia="Times New Roman" w:hAnsi="Times New Roman" w:cs="Times New Roman"/>
                <w:color w:val="000000"/>
                <w:sz w:val="24"/>
                <w:szCs w:val="24"/>
                <w:lang w:eastAsia="pt-BR"/>
              </w:rPr>
              <w:t>mil</w:t>
            </w:r>
            <w:proofErr w:type="gramEnd"/>
            <w:r w:rsidRPr="000A57B6">
              <w:rPr>
                <w:rFonts w:ascii="Times New Roman" w:eastAsia="Times New Roman" w:hAnsi="Times New Roman" w:cs="Times New Roman"/>
                <w:color w:val="000000"/>
                <w:sz w:val="24"/>
                <w:szCs w:val="24"/>
                <w:lang w:eastAsia="pt-BR"/>
              </w:rPr>
              <w:t xml:space="preserve"> R$</w:t>
            </w:r>
          </w:p>
        </w:tc>
        <w:tc>
          <w:tcPr>
            <w:tcW w:w="1140" w:type="dxa"/>
            <w:shd w:val="clear" w:color="auto" w:fill="auto"/>
            <w:noWrap/>
            <w:vAlign w:val="center"/>
            <w:hideMark/>
          </w:tcPr>
          <w:p w14:paraId="2E1A5EB0"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44AF579C"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67B7B0FB" w14:textId="77777777" w:rsidTr="009E4E63">
        <w:trPr>
          <w:trHeight w:val="300"/>
        </w:trPr>
        <w:tc>
          <w:tcPr>
            <w:tcW w:w="1327" w:type="dxa"/>
            <w:vMerge/>
            <w:vAlign w:val="center"/>
            <w:hideMark/>
          </w:tcPr>
          <w:p w14:paraId="21BA950A"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shd w:val="clear" w:color="auto" w:fill="auto"/>
            <w:noWrap/>
            <w:vAlign w:val="bottom"/>
            <w:hideMark/>
          </w:tcPr>
          <w:p w14:paraId="0DF46C64"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valor adicionado bruto do Comércio e Serviços</w:t>
            </w:r>
          </w:p>
        </w:tc>
        <w:tc>
          <w:tcPr>
            <w:tcW w:w="960" w:type="dxa"/>
            <w:shd w:val="clear" w:color="auto" w:fill="auto"/>
            <w:noWrap/>
            <w:vAlign w:val="center"/>
            <w:hideMark/>
          </w:tcPr>
          <w:p w14:paraId="74EEDDF0"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proofErr w:type="gramStart"/>
            <w:r w:rsidRPr="000A57B6">
              <w:rPr>
                <w:rFonts w:ascii="Times New Roman" w:eastAsia="Times New Roman" w:hAnsi="Times New Roman" w:cs="Times New Roman"/>
                <w:color w:val="000000"/>
                <w:sz w:val="24"/>
                <w:szCs w:val="24"/>
                <w:lang w:eastAsia="pt-BR"/>
              </w:rPr>
              <w:t>mil</w:t>
            </w:r>
            <w:proofErr w:type="gramEnd"/>
            <w:r w:rsidRPr="000A57B6">
              <w:rPr>
                <w:rFonts w:ascii="Times New Roman" w:eastAsia="Times New Roman" w:hAnsi="Times New Roman" w:cs="Times New Roman"/>
                <w:color w:val="000000"/>
                <w:sz w:val="24"/>
                <w:szCs w:val="24"/>
                <w:lang w:eastAsia="pt-BR"/>
              </w:rPr>
              <w:t xml:space="preserve"> R$</w:t>
            </w:r>
          </w:p>
        </w:tc>
        <w:tc>
          <w:tcPr>
            <w:tcW w:w="1140" w:type="dxa"/>
            <w:shd w:val="clear" w:color="auto" w:fill="auto"/>
            <w:noWrap/>
            <w:vAlign w:val="center"/>
            <w:hideMark/>
          </w:tcPr>
          <w:p w14:paraId="0AC54770"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shd w:val="clear" w:color="auto" w:fill="auto"/>
            <w:noWrap/>
            <w:vAlign w:val="center"/>
            <w:hideMark/>
          </w:tcPr>
          <w:p w14:paraId="4D5241EB"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r w:rsidR="000A57B6" w:rsidRPr="000A57B6" w14:paraId="5E5CB13B" w14:textId="77777777" w:rsidTr="009E4E63">
        <w:trPr>
          <w:trHeight w:val="300"/>
        </w:trPr>
        <w:tc>
          <w:tcPr>
            <w:tcW w:w="1327" w:type="dxa"/>
            <w:vMerge/>
            <w:tcBorders>
              <w:bottom w:val="single" w:sz="4" w:space="0" w:color="auto"/>
            </w:tcBorders>
            <w:vAlign w:val="center"/>
            <w:hideMark/>
          </w:tcPr>
          <w:p w14:paraId="0D0D7A82" w14:textId="77777777" w:rsidR="000A57B6" w:rsidRPr="000A57B6" w:rsidRDefault="000A57B6" w:rsidP="000A57B6">
            <w:pPr>
              <w:spacing w:after="0" w:line="240" w:lineRule="auto"/>
              <w:rPr>
                <w:rFonts w:ascii="Times New Roman" w:eastAsia="Times New Roman" w:hAnsi="Times New Roman" w:cs="Times New Roman"/>
                <w:color w:val="000000"/>
                <w:sz w:val="24"/>
                <w:szCs w:val="24"/>
                <w:lang w:eastAsia="pt-BR"/>
              </w:rPr>
            </w:pPr>
          </w:p>
        </w:tc>
        <w:tc>
          <w:tcPr>
            <w:tcW w:w="4910" w:type="dxa"/>
            <w:tcBorders>
              <w:bottom w:val="single" w:sz="4" w:space="0" w:color="auto"/>
            </w:tcBorders>
            <w:shd w:val="clear" w:color="auto" w:fill="auto"/>
            <w:noWrap/>
            <w:vAlign w:val="bottom"/>
            <w:hideMark/>
          </w:tcPr>
          <w:p w14:paraId="5921813A" w14:textId="77777777" w:rsidR="000A57B6" w:rsidRPr="000A57B6" w:rsidRDefault="00FA3523" w:rsidP="000A57B6">
            <w:pPr>
              <w:spacing w:after="0" w:line="240" w:lineRule="auto"/>
              <w:rPr>
                <w:rFonts w:ascii="Times New Roman" w:eastAsia="Times New Roman" w:hAnsi="Times New Roman" w:cs="Times New Roman"/>
                <w:color w:val="000000"/>
                <w:sz w:val="24"/>
                <w:szCs w:val="24"/>
                <w:lang w:eastAsia="pt-BR"/>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16</m:t>
                  </m:r>
                </m:sub>
              </m:sSub>
            </m:oMath>
            <w:r w:rsidR="000A57B6" w:rsidRPr="00AE542F">
              <w:rPr>
                <w:rFonts w:ascii="Times New Roman" w:hAnsi="Times New Roman" w:cs="Times New Roman"/>
                <w:sz w:val="24"/>
                <w:szCs w:val="24"/>
              </w:rPr>
              <w:t xml:space="preserve"> – </w:t>
            </w:r>
            <w:r w:rsidR="000A57B6" w:rsidRPr="000A57B6">
              <w:rPr>
                <w:rFonts w:ascii="Times New Roman" w:eastAsia="Times New Roman" w:hAnsi="Times New Roman" w:cs="Times New Roman"/>
                <w:color w:val="000000"/>
                <w:sz w:val="24"/>
                <w:szCs w:val="24"/>
                <w:lang w:eastAsia="pt-BR"/>
              </w:rPr>
              <w:t xml:space="preserve">PIB </w:t>
            </w:r>
            <w:r w:rsidR="000A57B6" w:rsidRPr="002942A5">
              <w:rPr>
                <w:rFonts w:ascii="Times New Roman" w:eastAsia="Times New Roman" w:hAnsi="Times New Roman" w:cs="Times New Roman"/>
                <w:i/>
                <w:color w:val="000000"/>
                <w:sz w:val="24"/>
                <w:szCs w:val="24"/>
                <w:lang w:eastAsia="pt-BR"/>
              </w:rPr>
              <w:t>per capita</w:t>
            </w:r>
          </w:p>
        </w:tc>
        <w:tc>
          <w:tcPr>
            <w:tcW w:w="960" w:type="dxa"/>
            <w:tcBorders>
              <w:bottom w:val="single" w:sz="4" w:space="0" w:color="auto"/>
            </w:tcBorders>
            <w:shd w:val="clear" w:color="auto" w:fill="auto"/>
            <w:noWrap/>
            <w:vAlign w:val="center"/>
            <w:hideMark/>
          </w:tcPr>
          <w:p w14:paraId="75676A27"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R$</w:t>
            </w:r>
          </w:p>
        </w:tc>
        <w:tc>
          <w:tcPr>
            <w:tcW w:w="1140" w:type="dxa"/>
            <w:tcBorders>
              <w:bottom w:val="single" w:sz="4" w:space="0" w:color="auto"/>
            </w:tcBorders>
            <w:shd w:val="clear" w:color="auto" w:fill="auto"/>
            <w:noWrap/>
            <w:vAlign w:val="center"/>
            <w:hideMark/>
          </w:tcPr>
          <w:p w14:paraId="1B606370"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IBGE</w:t>
            </w:r>
          </w:p>
        </w:tc>
        <w:tc>
          <w:tcPr>
            <w:tcW w:w="960" w:type="dxa"/>
            <w:tcBorders>
              <w:bottom w:val="single" w:sz="4" w:space="0" w:color="auto"/>
            </w:tcBorders>
            <w:shd w:val="clear" w:color="auto" w:fill="auto"/>
            <w:noWrap/>
            <w:vAlign w:val="center"/>
            <w:hideMark/>
          </w:tcPr>
          <w:p w14:paraId="5BD39089" w14:textId="77777777" w:rsidR="000A57B6" w:rsidRPr="000A57B6" w:rsidRDefault="000A57B6" w:rsidP="002942A5">
            <w:pPr>
              <w:spacing w:after="0" w:line="240" w:lineRule="auto"/>
              <w:jc w:val="center"/>
              <w:rPr>
                <w:rFonts w:ascii="Times New Roman" w:eastAsia="Times New Roman" w:hAnsi="Times New Roman" w:cs="Times New Roman"/>
                <w:color w:val="000000"/>
                <w:sz w:val="24"/>
                <w:szCs w:val="24"/>
                <w:lang w:eastAsia="pt-BR"/>
              </w:rPr>
            </w:pPr>
            <w:r w:rsidRPr="000A57B6">
              <w:rPr>
                <w:rFonts w:ascii="Times New Roman" w:eastAsia="Times New Roman" w:hAnsi="Times New Roman" w:cs="Times New Roman"/>
                <w:color w:val="000000"/>
                <w:sz w:val="24"/>
                <w:szCs w:val="24"/>
                <w:lang w:eastAsia="pt-BR"/>
              </w:rPr>
              <w:t>2010</w:t>
            </w:r>
          </w:p>
        </w:tc>
      </w:tr>
    </w:tbl>
    <w:p w14:paraId="25081FFE" w14:textId="77777777" w:rsidR="000A57B6" w:rsidRPr="00AE542F" w:rsidRDefault="00707AEC" w:rsidP="00707AEC">
      <w:pPr>
        <w:spacing w:after="120" w:line="360" w:lineRule="auto"/>
        <w:jc w:val="both"/>
        <w:rPr>
          <w:rFonts w:ascii="Times New Roman" w:hAnsi="Times New Roman" w:cs="Times New Roman"/>
          <w:sz w:val="24"/>
          <w:szCs w:val="24"/>
        </w:rPr>
      </w:pPr>
      <w:r w:rsidRPr="00DF685F">
        <w:rPr>
          <w:rFonts w:ascii="Times New Roman" w:eastAsiaTheme="minorEastAsia" w:hAnsi="Times New Roman" w:cs="Times New Roman"/>
          <w:sz w:val="24"/>
          <w:szCs w:val="24"/>
        </w:rPr>
        <w:t>Fonte</w:t>
      </w:r>
      <w:r w:rsidRPr="00AE542F">
        <w:rPr>
          <w:rFonts w:ascii="Times New Roman" w:eastAsiaTheme="minorEastAsia" w:hAnsi="Times New Roman" w:cs="Times New Roman"/>
          <w:sz w:val="24"/>
          <w:szCs w:val="24"/>
        </w:rPr>
        <w:t>: Elaborado pelo</w:t>
      </w:r>
      <w:r w:rsidR="0039724C">
        <w:rPr>
          <w:rFonts w:ascii="Times New Roman" w:eastAsiaTheme="minorEastAsia" w:hAnsi="Times New Roman" w:cs="Times New Roman"/>
          <w:sz w:val="24"/>
          <w:szCs w:val="24"/>
        </w:rPr>
        <w:t>s</w:t>
      </w:r>
      <w:r w:rsidRPr="00AE542F">
        <w:rPr>
          <w:rFonts w:ascii="Times New Roman" w:eastAsiaTheme="minorEastAsia" w:hAnsi="Times New Roman" w:cs="Times New Roman"/>
          <w:sz w:val="24"/>
          <w:szCs w:val="24"/>
        </w:rPr>
        <w:t xml:space="preserve"> autor</w:t>
      </w:r>
      <w:r w:rsidR="0039724C">
        <w:rPr>
          <w:rFonts w:ascii="Times New Roman" w:eastAsiaTheme="minorEastAsia" w:hAnsi="Times New Roman" w:cs="Times New Roman"/>
          <w:sz w:val="24"/>
          <w:szCs w:val="24"/>
        </w:rPr>
        <w:t>es</w:t>
      </w:r>
    </w:p>
    <w:p w14:paraId="43C01AE8" w14:textId="77777777" w:rsidR="005D11AB" w:rsidRPr="00AE542F"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lastRenderedPageBreak/>
        <w:t xml:space="preserve">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AE542F">
        <w:rPr>
          <w:rFonts w:ascii="Times New Roman" w:hAnsi="Times New Roman" w:cs="Times New Roman"/>
          <w:sz w:val="24"/>
          <w:szCs w:val="24"/>
        </w:rPr>
        <w:t xml:space="preserve"> à</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oMath>
      <w:r w:rsidRPr="00AE542F">
        <w:rPr>
          <w:rFonts w:ascii="Times New Roman" w:hAnsi="Times New Roman" w:cs="Times New Roman"/>
          <w:sz w:val="24"/>
          <w:szCs w:val="24"/>
        </w:rPr>
        <w:t xml:space="preserve"> buscam verificar o impacto que as aglomerações urbanas tem sobre o desenvolvimento, são os indicadores vitais. 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m:t>
            </m:r>
          </m:sub>
        </m:sSub>
      </m:oMath>
      <w:r w:rsidRPr="00AE542F">
        <w:rPr>
          <w:rFonts w:ascii="Times New Roman" w:hAnsi="Times New Roman" w:cs="Times New Roman"/>
          <w:sz w:val="24"/>
          <w:szCs w:val="24"/>
        </w:rPr>
        <w:t xml:space="preserve"> à</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11</m:t>
            </m:r>
          </m:sub>
        </m:sSub>
      </m:oMath>
      <w:r w:rsidRPr="00AE542F">
        <w:rPr>
          <w:rFonts w:ascii="Times New Roman" w:hAnsi="Times New Roman" w:cs="Times New Roman"/>
          <w:sz w:val="24"/>
          <w:szCs w:val="24"/>
        </w:rPr>
        <w:t xml:space="preserve"> estão associadas ao bem-estar da população, são os indicadores sociais. 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12</m:t>
            </m:r>
          </m:sub>
        </m:sSub>
      </m:oMath>
      <w:r w:rsidRPr="00AE542F">
        <w:rPr>
          <w:rFonts w:ascii="Times New Roman" w:hAnsi="Times New Roman" w:cs="Times New Roman"/>
          <w:sz w:val="24"/>
          <w:szCs w:val="24"/>
        </w:rPr>
        <w:t xml:space="preserve"> à</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16</m:t>
            </m:r>
          </m:sub>
        </m:sSub>
      </m:oMath>
      <w:r w:rsidRPr="00AE542F">
        <w:rPr>
          <w:rFonts w:ascii="Times New Roman" w:hAnsi="Times New Roman" w:cs="Times New Roman"/>
          <w:sz w:val="24"/>
          <w:szCs w:val="24"/>
        </w:rPr>
        <w:t xml:space="preserve"> representam os indicadores econômicos.</w:t>
      </w:r>
    </w:p>
    <w:p w14:paraId="3BD502A2" w14:textId="77777777" w:rsidR="005D11AB" w:rsidRPr="00AE542F"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Devido à heterogeneidade dos municípios, algumas variáveis foram relativizadas</w:t>
      </w:r>
      <w:r w:rsidRPr="00AE542F">
        <w:rPr>
          <w:rStyle w:val="Refdenotaderodap"/>
          <w:rFonts w:ascii="Times New Roman" w:hAnsi="Times New Roman" w:cs="Times New Roman"/>
          <w:sz w:val="24"/>
          <w:szCs w:val="24"/>
        </w:rPr>
        <w:footnoteReference w:id="7"/>
      </w:r>
      <w:r w:rsidRPr="00AE542F">
        <w:rPr>
          <w:rFonts w:ascii="Times New Roman" w:hAnsi="Times New Roman" w:cs="Times New Roman"/>
          <w:sz w:val="24"/>
          <w:szCs w:val="24"/>
        </w:rPr>
        <w:t xml:space="preserve"> ao tamanho da população do município. Dessa forma minimizam-se os efeitos do tamanho das cidades na análise.</w:t>
      </w:r>
    </w:p>
    <w:p w14:paraId="75D2DE36" w14:textId="77777777" w:rsidR="005D11AB" w:rsidRPr="00AE542F"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As observações das variáveis despesas municipais com educação e saúde </w:t>
      </w:r>
      <w:proofErr w:type="gramStart"/>
      <w:r w:rsidRPr="00AE542F">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m:t>
            </m:r>
          </m:sub>
        </m:sSub>
      </m:oMath>
      <w:r w:rsidRPr="00AE542F">
        <w:rPr>
          <w:rFonts w:ascii="Times New Roman" w:hAnsi="Times New Roman" w:cs="Times New Roman"/>
          <w:sz w:val="24"/>
          <w:szCs w:val="24"/>
        </w:rPr>
        <w:t xml:space="preserve"> e</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m:t>
            </m:r>
          </m:sub>
        </m:sSub>
      </m:oMath>
      <w:r w:rsidRPr="00AE542F">
        <w:rPr>
          <w:rFonts w:ascii="Times New Roman" w:hAnsi="Times New Roman" w:cs="Times New Roman"/>
          <w:sz w:val="24"/>
          <w:szCs w:val="24"/>
        </w:rPr>
        <w:t>), para os municípios de Bela Vista, Bonito e Eldorado, não estavam disponíveis pela Secret</w:t>
      </w:r>
      <w:r w:rsidR="00047E67" w:rsidRPr="00AE542F">
        <w:rPr>
          <w:rFonts w:ascii="Times New Roman" w:hAnsi="Times New Roman" w:cs="Times New Roman"/>
          <w:sz w:val="24"/>
          <w:szCs w:val="24"/>
        </w:rPr>
        <w:t>a</w:t>
      </w:r>
      <w:r w:rsidRPr="00AE542F">
        <w:rPr>
          <w:rFonts w:ascii="Times New Roman" w:hAnsi="Times New Roman" w:cs="Times New Roman"/>
          <w:sz w:val="24"/>
          <w:szCs w:val="24"/>
        </w:rPr>
        <w:t xml:space="preserve">ria do Tesouro Nacional, caracterizando-se como valores perdidos na amostra. A solução mais óbvia para esse problema, segundo </w:t>
      </w:r>
      <w:proofErr w:type="spellStart"/>
      <w:r w:rsidRPr="00AE542F">
        <w:rPr>
          <w:rFonts w:ascii="Times New Roman" w:hAnsi="Times New Roman" w:cs="Times New Roman"/>
          <w:sz w:val="24"/>
          <w:szCs w:val="24"/>
        </w:rPr>
        <w:t>Hair</w:t>
      </w:r>
      <w:proofErr w:type="spellEnd"/>
      <w:r w:rsidRPr="00AE542F">
        <w:rPr>
          <w:rFonts w:ascii="Times New Roman" w:hAnsi="Times New Roman" w:cs="Times New Roman"/>
          <w:sz w:val="24"/>
          <w:szCs w:val="24"/>
        </w:rPr>
        <w:t xml:space="preserve"> </w:t>
      </w:r>
      <w:r w:rsidRPr="00AE542F">
        <w:rPr>
          <w:rFonts w:ascii="Times New Roman" w:hAnsi="Times New Roman" w:cs="Times New Roman"/>
          <w:i/>
          <w:sz w:val="24"/>
          <w:szCs w:val="24"/>
        </w:rPr>
        <w:t>et. al.</w:t>
      </w:r>
      <w:r w:rsidRPr="00AE542F">
        <w:rPr>
          <w:rFonts w:ascii="Times New Roman" w:hAnsi="Times New Roman" w:cs="Times New Roman"/>
          <w:sz w:val="24"/>
          <w:szCs w:val="24"/>
        </w:rPr>
        <w:t xml:space="preserve"> (2009), é a eliminação das variáveis ou das observações. Mas nesse caso, excluir três municípios da amostra iria comprometer a análise dos resultados, e a exclusão das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m:t>
            </m:r>
          </m:sub>
        </m:sSub>
      </m:oMath>
      <w:r w:rsidRPr="00AE542F">
        <w:rPr>
          <w:rFonts w:ascii="Times New Roman" w:hAnsi="Times New Roman" w:cs="Times New Roman"/>
          <w:sz w:val="24"/>
          <w:szCs w:val="24"/>
        </w:rPr>
        <w:t xml:space="preserve"> e</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m:t>
            </m:r>
          </m:sub>
        </m:sSub>
      </m:oMath>
      <w:r w:rsidRPr="00AE542F">
        <w:rPr>
          <w:rFonts w:ascii="Times New Roman" w:hAnsi="Times New Roman" w:cs="Times New Roman"/>
          <w:sz w:val="24"/>
          <w:szCs w:val="24"/>
        </w:rPr>
        <w:t xml:space="preserve"> também não se mostra como a melhor alternativa, dada a importância delas.</w:t>
      </w:r>
    </w:p>
    <w:p w14:paraId="35A3A3E5" w14:textId="77777777" w:rsidR="005D11AB" w:rsidRPr="00AE542F"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Desta feita, </w:t>
      </w:r>
      <w:proofErr w:type="spellStart"/>
      <w:r w:rsidRPr="00AE542F">
        <w:rPr>
          <w:rFonts w:ascii="Times New Roman" w:hAnsi="Times New Roman" w:cs="Times New Roman"/>
          <w:sz w:val="24"/>
          <w:szCs w:val="24"/>
        </w:rPr>
        <w:t>Hair</w:t>
      </w:r>
      <w:proofErr w:type="spellEnd"/>
      <w:r w:rsidRPr="00AE542F">
        <w:rPr>
          <w:rFonts w:ascii="Times New Roman" w:hAnsi="Times New Roman" w:cs="Times New Roman"/>
          <w:sz w:val="24"/>
          <w:szCs w:val="24"/>
        </w:rPr>
        <w:t xml:space="preserve"> </w:t>
      </w:r>
      <w:r w:rsidRPr="00AE542F">
        <w:rPr>
          <w:rFonts w:ascii="Times New Roman" w:hAnsi="Times New Roman" w:cs="Times New Roman"/>
          <w:i/>
          <w:sz w:val="24"/>
          <w:szCs w:val="24"/>
        </w:rPr>
        <w:t>et. al.</w:t>
      </w:r>
      <w:r w:rsidRPr="00AE542F">
        <w:rPr>
          <w:rFonts w:ascii="Times New Roman" w:hAnsi="Times New Roman" w:cs="Times New Roman"/>
          <w:sz w:val="24"/>
          <w:szCs w:val="24"/>
        </w:rPr>
        <w:t xml:space="preserve"> (2009) salienta que é possível estimar os valores perdidos de várias maneiras. Para estimar os valores perdidos da amostra, neste trabalho, optou-se por utilizar o histórico da variável para um determinado município, montando-se, assim uma série temporal anual. A partir daí os valores foram estimados por meio de regressão.</w:t>
      </w:r>
    </w:p>
    <w:p w14:paraId="61D35FC8" w14:textId="77777777" w:rsidR="005D11AB" w:rsidRPr="00AE542F" w:rsidRDefault="005D11A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As variáveis foram padronizadas, ou seja, concentradas em torno da média aritmética e medidas em termos de unidades de desvio padrão. Assim, </w:t>
      </w:r>
      <w:proofErr w:type="gramStart"/>
      <w:r w:rsidRPr="00AE542F">
        <w:rPr>
          <w:rFonts w:ascii="Times New Roman" w:hAnsi="Times New Roman" w:cs="Times New Roman"/>
          <w:sz w:val="24"/>
          <w:szCs w:val="24"/>
        </w:rPr>
        <w:t xml:space="preserve">seja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AE542F">
        <w:rPr>
          <w:rFonts w:ascii="Times New Roman" w:hAnsi="Times New Roman" w:cs="Times New Roman"/>
          <w:sz w:val="24"/>
          <w:szCs w:val="24"/>
        </w:rPr>
        <w:t xml:space="preserve"> a</w:t>
      </w:r>
      <w:proofErr w:type="gramEnd"/>
      <w:r w:rsidRPr="00AE542F">
        <w:rPr>
          <w:rFonts w:ascii="Times New Roman" w:hAnsi="Times New Roman" w:cs="Times New Roman"/>
          <w:sz w:val="24"/>
          <w:szCs w:val="24"/>
        </w:rPr>
        <w:t xml:space="preserve"> variável padronizada, então:</w:t>
      </w:r>
    </w:p>
    <w:p w14:paraId="050E6276" w14:textId="77777777" w:rsidR="005D11AB" w:rsidRPr="00AE542F" w:rsidRDefault="005D11AB" w:rsidP="009F76FC">
      <w:pPr>
        <w:keepNext/>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position w:val="-24"/>
          <w:sz w:val="24"/>
          <w:szCs w:val="24"/>
        </w:rPr>
        <w:object w:dxaOrig="1320" w:dyaOrig="639" w14:anchorId="3ED24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3pt" o:ole="">
            <v:imagedata r:id="rId8" o:title=""/>
          </v:shape>
          <o:OLEObject Type="Embed" ProgID="Equation.3" ShapeID="_x0000_i1025" DrawAspect="Content" ObjectID="_1510644727" r:id="rId9"/>
        </w:object>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t xml:space="preserve"> </w:t>
      </w:r>
      <w:r w:rsidRPr="00AE542F">
        <w:rPr>
          <w:rFonts w:ascii="Times New Roman" w:hAnsi="Times New Roman" w:cs="Times New Roman"/>
          <w:position w:val="-24"/>
          <w:sz w:val="24"/>
          <w:szCs w:val="24"/>
        </w:rPr>
        <w:tab/>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1</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13E40470" w14:textId="77777777" w:rsidR="005D11AB" w:rsidRPr="00AE542F" w:rsidRDefault="005D11AB" w:rsidP="009F76FC">
      <w:pPr>
        <w:spacing w:after="120" w:line="360" w:lineRule="auto"/>
        <w:ind w:firstLine="851"/>
        <w:jc w:val="both"/>
        <w:rPr>
          <w:rFonts w:ascii="Times New Roman" w:eastAsiaTheme="minorEastAsia" w:hAnsi="Times New Roman" w:cs="Times New Roman"/>
          <w:sz w:val="24"/>
          <w:szCs w:val="24"/>
        </w:rPr>
      </w:pPr>
      <w:proofErr w:type="gramStart"/>
      <w:r w:rsidRPr="00AE542F">
        <w:rPr>
          <w:rFonts w:ascii="Times New Roman" w:hAnsi="Times New Roman" w:cs="Times New Roman"/>
          <w:sz w:val="24"/>
          <w:szCs w:val="24"/>
        </w:rPr>
        <w:t xml:space="preserve">Onde,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3122CA"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sz w:val="24"/>
          <w:szCs w:val="24"/>
        </w:rPr>
        <w:t>é</w:t>
      </w:r>
      <w:proofErr w:type="gramEnd"/>
      <w:r w:rsidRPr="00AE542F">
        <w:rPr>
          <w:rFonts w:ascii="Times New Roman" w:eastAsiaTheme="minorEastAsia" w:hAnsi="Times New Roman" w:cs="Times New Roman"/>
          <w:sz w:val="24"/>
          <w:szCs w:val="24"/>
        </w:rPr>
        <w:t xml:space="preserve"> variável original, </w:t>
      </w:r>
      <m:oMath>
        <m:r>
          <w:rPr>
            <w:rFonts w:ascii="Cambria Math" w:hAnsi="Cambria Math" w:cs="Times New Roman"/>
            <w:sz w:val="24"/>
            <w:szCs w:val="24"/>
          </w:rPr>
          <m:t>μ</m:t>
        </m:r>
      </m:oMath>
      <w:r w:rsidRPr="00AE542F">
        <w:rPr>
          <w:rFonts w:ascii="Times New Roman" w:eastAsiaTheme="minorEastAsia" w:hAnsi="Times New Roman" w:cs="Times New Roman"/>
          <w:sz w:val="24"/>
          <w:szCs w:val="24"/>
        </w:rPr>
        <w:t xml:space="preserve"> é a média aritmética e </w:t>
      </w:r>
      <m:oMath>
        <m:r>
          <w:rPr>
            <w:rFonts w:ascii="Cambria Math" w:hAnsi="Cambria Math" w:cs="Times New Roman"/>
            <w:sz w:val="24"/>
            <w:szCs w:val="24"/>
          </w:rPr>
          <m:t>σ</m:t>
        </m:r>
      </m:oMath>
      <w:r w:rsidRPr="00AE542F">
        <w:rPr>
          <w:rFonts w:ascii="Times New Roman" w:eastAsiaTheme="minorEastAsia" w:hAnsi="Times New Roman" w:cs="Times New Roman"/>
          <w:sz w:val="24"/>
          <w:szCs w:val="24"/>
        </w:rPr>
        <w:t xml:space="preserve"> é o desvio padrão. A padronização é importante, pois há uma diferença entre as magnitudes das variáveis e, segundo </w:t>
      </w:r>
      <w:r w:rsidRPr="00AE542F">
        <w:rPr>
          <w:rFonts w:ascii="Times New Roman" w:eastAsiaTheme="minorEastAsia" w:hAnsi="Times New Roman" w:cs="Times New Roman"/>
          <w:sz w:val="24"/>
          <w:szCs w:val="24"/>
        </w:rPr>
        <w:lastRenderedPageBreak/>
        <w:t>Barroso e Artes (2003, p. 80), “alguns métodos de estimação são muito sensíveis às diferenças entre variâncias”.</w:t>
      </w:r>
    </w:p>
    <w:p w14:paraId="2D8AFFAD" w14:textId="3573B8AB" w:rsidR="00D30C57" w:rsidRPr="00AE542F" w:rsidRDefault="00AD3379" w:rsidP="00374206">
      <w:pPr>
        <w:pStyle w:val="PargrafodaLista"/>
        <w:numPr>
          <w:ilvl w:val="1"/>
          <w:numId w:val="8"/>
        </w:numPr>
        <w:spacing w:after="120" w:line="360" w:lineRule="auto"/>
        <w:ind w:left="426" w:hanging="426"/>
        <w:rPr>
          <w:rFonts w:ascii="Times New Roman" w:hAnsi="Times New Roman" w:cs="Times New Roman"/>
          <w:b/>
          <w:sz w:val="24"/>
          <w:szCs w:val="24"/>
        </w:rPr>
      </w:pPr>
      <w:r>
        <w:rPr>
          <w:rFonts w:ascii="Times New Roman" w:hAnsi="Times New Roman" w:cs="Times New Roman"/>
          <w:b/>
          <w:sz w:val="24"/>
          <w:szCs w:val="24"/>
        </w:rPr>
        <w:t>Análise f</w:t>
      </w:r>
      <w:r w:rsidR="00795F65" w:rsidRPr="00AE542F">
        <w:rPr>
          <w:rFonts w:ascii="Times New Roman" w:hAnsi="Times New Roman" w:cs="Times New Roman"/>
          <w:b/>
          <w:sz w:val="24"/>
          <w:szCs w:val="24"/>
        </w:rPr>
        <w:t>atorial</w:t>
      </w:r>
      <w:r w:rsidR="00D30C57" w:rsidRPr="00AE542F">
        <w:rPr>
          <w:rFonts w:ascii="Times New Roman" w:hAnsi="Times New Roman" w:cs="Times New Roman"/>
          <w:b/>
          <w:sz w:val="24"/>
          <w:szCs w:val="24"/>
        </w:rPr>
        <w:t xml:space="preserve"> </w:t>
      </w:r>
    </w:p>
    <w:p w14:paraId="487F5229" w14:textId="381E6462" w:rsidR="00795F65" w:rsidRPr="00AE542F" w:rsidRDefault="00795F6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A análise fatorial foi utilizada inicialmente no campo da psicologia, com o objetivo de explicar habilidades e comportamentos humanos através de um modelo matemático. Um conjunto de pessoas fazia um grande número de testes e os resultados eram submetidos à análise fatorial para identificar um número pequeno de características básicas ou fatores da mente (HOFFMANN, 199</w:t>
      </w:r>
      <w:r w:rsidR="00FD0737">
        <w:rPr>
          <w:rFonts w:ascii="Times New Roman" w:hAnsi="Times New Roman" w:cs="Times New Roman"/>
          <w:sz w:val="24"/>
          <w:szCs w:val="24"/>
        </w:rPr>
        <w:t>9</w:t>
      </w:r>
      <w:r w:rsidRPr="00AE542F">
        <w:rPr>
          <w:rFonts w:ascii="Times New Roman" w:hAnsi="Times New Roman" w:cs="Times New Roman"/>
          <w:sz w:val="24"/>
          <w:szCs w:val="24"/>
        </w:rPr>
        <w:t>).</w:t>
      </w:r>
    </w:p>
    <w:p w14:paraId="577FBF37" w14:textId="77777777" w:rsidR="00795F65" w:rsidRPr="00AE542F" w:rsidRDefault="00795F6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Em várias áreas do conhecimento os pesquisadores se deparam com a mesma situação: para cada elemento amostral há um grande número de variáveis. Segundo Barroso e Artes (2003), diante dessa situação, o pesquisador enfrenta dois problemas:</w:t>
      </w:r>
    </w:p>
    <w:p w14:paraId="5AD79664" w14:textId="77777777" w:rsidR="00795F65" w:rsidRPr="00AE542F" w:rsidRDefault="00795F65" w:rsidP="009F76FC">
      <w:pPr>
        <w:pStyle w:val="PargrafodaLista"/>
        <w:numPr>
          <w:ilvl w:val="0"/>
          <w:numId w:val="6"/>
        </w:numPr>
        <w:autoSpaceDE w:val="0"/>
        <w:autoSpaceDN w:val="0"/>
        <w:spacing w:after="120" w:line="360" w:lineRule="auto"/>
        <w:ind w:left="284"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Como caracterizar a amostra levando-se em conta um conjunto eventualmente grande de variáveis;</w:t>
      </w:r>
    </w:p>
    <w:p w14:paraId="1BB16C5F" w14:textId="77777777" w:rsidR="00795F65" w:rsidRPr="00AE542F" w:rsidRDefault="00795F65" w:rsidP="009F76FC">
      <w:pPr>
        <w:pStyle w:val="PargrafodaLista"/>
        <w:numPr>
          <w:ilvl w:val="0"/>
          <w:numId w:val="6"/>
        </w:numPr>
        <w:autoSpaceDE w:val="0"/>
        <w:autoSpaceDN w:val="0"/>
        <w:spacing w:after="120" w:line="360" w:lineRule="auto"/>
        <w:ind w:left="284"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Como descrever a inter-relação existente entre essas variáveis, eventualmente explicitando uma estrutura de interdependência subjacente aos dados. </w:t>
      </w:r>
    </w:p>
    <w:p w14:paraId="00973D86" w14:textId="066965D5" w:rsidR="00F267B1" w:rsidRPr="00AE542F" w:rsidRDefault="00795F6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A análise fatorial resolve os dois problemas. O principal objetivo da análise fatorial é descrever, se possível, as relações de covariância entre muitas variáveis em termos de apenas alguns fatores, pressupondo que as variáveis podem ser agrupadas por suas correlações. Supostamente todas as variáveis ​​dentro de um grupo particular são altamente correlacionadas entre si, mas têm correlações relativamente pequenas com as variáveis ​​de um grupo diferente. Então, é concebível que cada grupo de variáveis ​​representa uma construção única subjacente, ou fator, que é responsável pe</w:t>
      </w:r>
      <w:r w:rsidR="00855766">
        <w:rPr>
          <w:rFonts w:ascii="Times New Roman" w:hAnsi="Times New Roman" w:cs="Times New Roman"/>
          <w:sz w:val="24"/>
          <w:szCs w:val="24"/>
        </w:rPr>
        <w:t>las correlações observadas. (JO</w:t>
      </w:r>
      <w:r w:rsidRPr="00AE542F">
        <w:rPr>
          <w:rFonts w:ascii="Times New Roman" w:hAnsi="Times New Roman" w:cs="Times New Roman"/>
          <w:sz w:val="24"/>
          <w:szCs w:val="24"/>
        </w:rPr>
        <w:t>H</w:t>
      </w:r>
      <w:r w:rsidR="00855766">
        <w:rPr>
          <w:rFonts w:ascii="Times New Roman" w:hAnsi="Times New Roman" w:cs="Times New Roman"/>
          <w:sz w:val="24"/>
          <w:szCs w:val="24"/>
        </w:rPr>
        <w:t>N</w:t>
      </w:r>
      <w:r w:rsidRPr="00AE542F">
        <w:rPr>
          <w:rFonts w:ascii="Times New Roman" w:hAnsi="Times New Roman" w:cs="Times New Roman"/>
          <w:sz w:val="24"/>
          <w:szCs w:val="24"/>
        </w:rPr>
        <w:t>SON; WICHERN, 2007)</w:t>
      </w:r>
      <w:r w:rsidR="00F267B1" w:rsidRPr="00AE542F">
        <w:rPr>
          <w:rFonts w:ascii="Times New Roman" w:hAnsi="Times New Roman" w:cs="Times New Roman"/>
          <w:sz w:val="24"/>
          <w:szCs w:val="24"/>
        </w:rPr>
        <w:t>.</w:t>
      </w:r>
    </w:p>
    <w:p w14:paraId="451FFC52" w14:textId="77777777" w:rsidR="00795F65" w:rsidRPr="00AE542F" w:rsidRDefault="00795F6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 modelo matemático pode ser escrito da seguinte forma:</w:t>
      </w:r>
    </w:p>
    <w:p w14:paraId="771FA9EF" w14:textId="77777777" w:rsidR="007B7FFD" w:rsidRPr="00AE542F" w:rsidRDefault="00795F65" w:rsidP="009F76FC">
      <w:pPr>
        <w:keepNext/>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b/>
          <w:position w:val="-6"/>
        </w:rPr>
        <w:object w:dxaOrig="1060" w:dyaOrig="279" w14:anchorId="25423534">
          <v:shape id="_x0000_i1026" type="#_x0000_t75" style="width:52.5pt;height:14.25pt" o:ole="">
            <v:imagedata r:id="rId10" o:title=""/>
          </v:shape>
          <o:OLEObject Type="Embed" ProgID="Equation.3" ShapeID="_x0000_i1026" DrawAspect="Content" ObjectID="_1510644728" r:id="rId11"/>
        </w:object>
      </w:r>
      <w:r w:rsidR="007B7FFD" w:rsidRPr="00AE542F">
        <w:rPr>
          <w:rFonts w:ascii="Times New Roman" w:hAnsi="Times New Roman" w:cs="Times New Roman"/>
          <w:b/>
        </w:rPr>
        <w:t xml:space="preserve">                                                                                                                       </w:t>
      </w:r>
      <w:r w:rsidR="00AE542F">
        <w:rPr>
          <w:rFonts w:ascii="Times New Roman" w:hAnsi="Times New Roman" w:cs="Times New Roman"/>
          <w:b/>
        </w:rPr>
        <w:t xml:space="preserve">  </w:t>
      </w:r>
      <w:r w:rsidR="007B7FFD" w:rsidRPr="00AE542F">
        <w:rPr>
          <w:rFonts w:ascii="Times New Roman" w:hAnsi="Times New Roman" w:cs="Times New Roman"/>
          <w:b/>
        </w:rPr>
        <w:t xml:space="preserve">  </w:t>
      </w:r>
      <w:r w:rsidR="00AE542F">
        <w:rPr>
          <w:rFonts w:ascii="Times New Roman" w:hAnsi="Times New Roman" w:cs="Times New Roman"/>
          <w:b/>
        </w:rPr>
        <w:t xml:space="preserve"> </w:t>
      </w:r>
      <w:r w:rsidR="007B7FFD" w:rsidRPr="00AE542F">
        <w:rPr>
          <w:rFonts w:ascii="Times New Roman" w:hAnsi="Times New Roman" w:cs="Times New Roman"/>
          <w:sz w:val="24"/>
          <w:szCs w:val="24"/>
        </w:rPr>
        <w:t xml:space="preserve">( </w:t>
      </w:r>
      <w:r w:rsidR="007B7FFD" w:rsidRPr="00AE542F">
        <w:rPr>
          <w:rFonts w:ascii="Times New Roman" w:hAnsi="Times New Roman" w:cs="Times New Roman"/>
          <w:sz w:val="24"/>
          <w:szCs w:val="24"/>
        </w:rPr>
        <w:fldChar w:fldCharType="begin"/>
      </w:r>
      <w:r w:rsidR="007B7FFD" w:rsidRPr="00AE542F">
        <w:rPr>
          <w:rFonts w:ascii="Times New Roman" w:hAnsi="Times New Roman" w:cs="Times New Roman"/>
          <w:sz w:val="24"/>
          <w:szCs w:val="24"/>
        </w:rPr>
        <w:instrText xml:space="preserve"> SEQ ( \* ARABIC </w:instrText>
      </w:r>
      <w:r w:rsidR="007B7FFD"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2</w:t>
      </w:r>
      <w:r w:rsidR="007B7FFD" w:rsidRPr="00AE542F">
        <w:rPr>
          <w:rFonts w:ascii="Times New Roman" w:hAnsi="Times New Roman" w:cs="Times New Roman"/>
          <w:noProof/>
          <w:sz w:val="24"/>
          <w:szCs w:val="24"/>
        </w:rPr>
        <w:fldChar w:fldCharType="end"/>
      </w:r>
      <w:r w:rsidR="007B7FFD" w:rsidRPr="00AE542F">
        <w:rPr>
          <w:rFonts w:ascii="Times New Roman" w:hAnsi="Times New Roman" w:cs="Times New Roman"/>
          <w:sz w:val="24"/>
          <w:szCs w:val="24"/>
        </w:rPr>
        <w:t xml:space="preserve"> )</w:t>
      </w:r>
    </w:p>
    <w:p w14:paraId="14C71A75" w14:textId="77777777" w:rsidR="00795F65" w:rsidRPr="00AE542F" w:rsidRDefault="00795F6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Onde:</w:t>
      </w:r>
    </w:p>
    <w:p w14:paraId="354EABE2" w14:textId="77777777" w:rsidR="00795F65" w:rsidRPr="00AE542F" w:rsidRDefault="00795F65"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eastAsiaTheme="minorEastAsia" w:hAnsi="Cambria Math" w:cs="Times New Roman"/>
            <w:sz w:val="24"/>
            <w:szCs w:val="24"/>
          </w:rPr>
          <m:t>Α=</m:t>
        </m:r>
        <m:r>
          <m:rPr>
            <m:sty m:val="bi"/>
          </m:rPr>
          <w:rPr>
            <w:rFonts w:ascii="Cambria Math" w:eastAsiaTheme="minorEastAsia" w:hAnsi="Cambria Math" w:cs="Times New Roman"/>
            <w:sz w:val="24"/>
            <w:szCs w:val="24"/>
          </w:rPr>
          <m:t xml:space="preserve"> </m:t>
        </m:r>
      </m:oMath>
      <w:proofErr w:type="gramStart"/>
      <w:r w:rsidRPr="00AE542F">
        <w:rPr>
          <w:rFonts w:ascii="Times New Roman" w:eastAsiaTheme="minorEastAsia" w:hAnsi="Times New Roman" w:cs="Times New Roman"/>
          <w:sz w:val="24"/>
          <w:szCs w:val="24"/>
        </w:rPr>
        <w:t>matriz</w:t>
      </w:r>
      <w:proofErr w:type="gramEnd"/>
      <w:r w:rsidRPr="00AE542F">
        <w:rPr>
          <w:rFonts w:ascii="Times New Roman" w:eastAsiaTheme="minorEastAsia" w:hAnsi="Times New Roman" w:cs="Times New Roman"/>
          <w:sz w:val="24"/>
          <w:szCs w:val="24"/>
        </w:rPr>
        <w:t xml:space="preserve"> de pesos ou cargas fatoriais, medem o grau de correlação entre a variável original e os fatores;</w:t>
      </w:r>
    </w:p>
    <w:p w14:paraId="2624CB7A" w14:textId="77777777" w:rsidR="00795F65" w:rsidRPr="00AE542F" w:rsidRDefault="00795F65"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hAnsi="Cambria Math" w:cs="Times New Roman"/>
            <w:sz w:val="24"/>
            <w:szCs w:val="24"/>
          </w:rPr>
          <m:t>z</m:t>
        </m:r>
        <m:r>
          <m:rPr>
            <m:sty m:val="bi"/>
          </m:rPr>
          <w:rPr>
            <w:rFonts w:ascii="Cambria Math" w:hAnsi="Cambria Math" w:cs="Times New Roman"/>
            <w:sz w:val="24"/>
            <w:szCs w:val="24"/>
          </w:rPr>
          <m:t xml:space="preserve">= </m:t>
        </m:r>
      </m:oMath>
      <w:proofErr w:type="gramStart"/>
      <w:r w:rsidRPr="00AE542F">
        <w:rPr>
          <w:rFonts w:ascii="Times New Roman" w:hAnsi="Times New Roman" w:cs="Times New Roman"/>
          <w:sz w:val="24"/>
          <w:szCs w:val="24"/>
        </w:rPr>
        <w:t>vetor</w:t>
      </w:r>
      <w:proofErr w:type="gramEnd"/>
      <w:r w:rsidRPr="00AE542F">
        <w:rPr>
          <w:rFonts w:ascii="Times New Roman" w:hAnsi="Times New Roman" w:cs="Times New Roman"/>
          <w:sz w:val="24"/>
          <w:szCs w:val="24"/>
        </w:rPr>
        <w:t xml:space="preserve"> que </w:t>
      </w:r>
      <w:r w:rsidRPr="00AE542F">
        <w:rPr>
          <w:rFonts w:ascii="Times New Roman" w:eastAsiaTheme="minorEastAsia" w:hAnsi="Times New Roman" w:cs="Times New Roman"/>
          <w:sz w:val="24"/>
          <w:szCs w:val="24"/>
        </w:rPr>
        <w:t>representa as variáveis padronizadas;</w:t>
      </w:r>
    </w:p>
    <w:p w14:paraId="6C9EE102" w14:textId="77777777" w:rsidR="00795F65" w:rsidRPr="00AE542F" w:rsidRDefault="00795F65"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hAnsi="Cambria Math" w:cs="Times New Roman"/>
            <w:sz w:val="24"/>
            <w:szCs w:val="24"/>
          </w:rPr>
          <m:t xml:space="preserve">f= </m:t>
        </m:r>
      </m:oMath>
      <w:proofErr w:type="gramStart"/>
      <w:r w:rsidRPr="00AE542F">
        <w:rPr>
          <w:rFonts w:ascii="Times New Roman" w:eastAsiaTheme="minorEastAsia" w:hAnsi="Times New Roman" w:cs="Times New Roman"/>
          <w:sz w:val="24"/>
          <w:szCs w:val="24"/>
        </w:rPr>
        <w:t>vetor</w:t>
      </w:r>
      <w:proofErr w:type="gramEnd"/>
      <w:r w:rsidRPr="00AE542F">
        <w:rPr>
          <w:rFonts w:ascii="Times New Roman" w:eastAsiaTheme="minorEastAsia" w:hAnsi="Times New Roman" w:cs="Times New Roman"/>
          <w:sz w:val="24"/>
          <w:szCs w:val="24"/>
        </w:rPr>
        <w:t xml:space="preserve"> que representa os fatores comuns não relacionados entre si;</w:t>
      </w:r>
    </w:p>
    <w:p w14:paraId="262AF3D4" w14:textId="77777777" w:rsidR="00795F65" w:rsidRPr="00AE542F" w:rsidRDefault="00795F65" w:rsidP="009F76FC">
      <w:pPr>
        <w:spacing w:after="120" w:line="360" w:lineRule="auto"/>
        <w:ind w:firstLine="851"/>
        <w:jc w:val="both"/>
        <w:rPr>
          <w:rFonts w:ascii="Times New Roman" w:eastAsiaTheme="minorEastAsia" w:hAnsi="Times New Roman" w:cs="Times New Roman"/>
          <w:sz w:val="24"/>
          <w:szCs w:val="24"/>
        </w:rPr>
      </w:pPr>
      <m:oMath>
        <m:r>
          <m:rPr>
            <m:sty m:val="bi"/>
          </m:rPr>
          <w:rPr>
            <w:rFonts w:ascii="Cambria Math" w:eastAsiaTheme="minorEastAsia" w:hAnsi="Cambria Math" w:cs="Times New Roman"/>
            <w:sz w:val="24"/>
            <w:szCs w:val="24"/>
          </w:rPr>
          <w:lastRenderedPageBreak/>
          <m:t xml:space="preserve">ε= </m:t>
        </m:r>
      </m:oMath>
      <w:proofErr w:type="gramStart"/>
      <w:r w:rsidRPr="00AE542F">
        <w:rPr>
          <w:rFonts w:ascii="Times New Roman" w:eastAsiaTheme="minorEastAsia" w:hAnsi="Times New Roman" w:cs="Times New Roman"/>
          <w:sz w:val="24"/>
          <w:szCs w:val="24"/>
        </w:rPr>
        <w:t>vetor</w:t>
      </w:r>
      <w:proofErr w:type="gramEnd"/>
      <w:r w:rsidRPr="00AE542F">
        <w:rPr>
          <w:rFonts w:ascii="Times New Roman" w:eastAsiaTheme="minorEastAsia" w:hAnsi="Times New Roman" w:cs="Times New Roman"/>
          <w:sz w:val="24"/>
          <w:szCs w:val="24"/>
        </w:rPr>
        <w:t xml:space="preserve"> de erro que representa a parcela de variação de cada variável</w:t>
      </w:r>
      <w:r w:rsidRPr="00AE542F">
        <w:rPr>
          <w:rFonts w:ascii="Times New Roman" w:eastAsiaTheme="minorEastAsia" w:hAnsi="Times New Roman" w:cs="Times New Roman"/>
          <w:b/>
          <w:i/>
          <w:sz w:val="24"/>
          <w:szCs w:val="24"/>
        </w:rPr>
        <w:t xml:space="preserve"> </w:t>
      </w:r>
      <w:r w:rsidRPr="00AE542F">
        <w:rPr>
          <w:rFonts w:ascii="Times New Roman" w:eastAsiaTheme="minorEastAsia" w:hAnsi="Times New Roman" w:cs="Times New Roman"/>
          <w:sz w:val="24"/>
          <w:szCs w:val="24"/>
        </w:rPr>
        <w:t>que é exclusiva dela e não pode ser explicada por um fator nem por outra variável do conjunto analisado.</w:t>
      </w:r>
    </w:p>
    <w:p w14:paraId="58D8C748" w14:textId="77777777" w:rsidR="008F4F49" w:rsidRPr="00AE542F" w:rsidRDefault="008F4F49"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Considerando que o vetor de variáveis padronizadas representa os desvios em relação à média</w:t>
      </w:r>
      <w:proofErr w:type="gramStart"/>
      <w:r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b/>
          <w:position w:val="-10"/>
          <w:sz w:val="24"/>
          <w:szCs w:val="24"/>
        </w:rPr>
        <w:object w:dxaOrig="1060" w:dyaOrig="340" w14:anchorId="77FFDE15">
          <v:shape id="_x0000_i1027" type="#_x0000_t75" style="width:53.25pt;height:18.75pt" o:ole="">
            <v:imagedata r:id="rId12" o:title=""/>
          </v:shape>
          <o:OLEObject Type="Embed" ProgID="Equation.3" ShapeID="_x0000_i1027" DrawAspect="Content" ObjectID="_1510644729" r:id="rId13"/>
        </w:object>
      </w:r>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a variância de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AE542F">
        <w:rPr>
          <w:rFonts w:ascii="Times New Roman" w:eastAsiaTheme="minorEastAsia" w:hAnsi="Times New Roman" w:cs="Times New Roman"/>
          <w:sz w:val="24"/>
          <w:szCs w:val="24"/>
        </w:rPr>
        <w:t xml:space="preserve"> pode ser decomposta em duas partes, onde a primeira parte, denotada por,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oMath>
      <w:r w:rsidRPr="00AE542F">
        <w:rPr>
          <w:rFonts w:ascii="Times New Roman" w:eastAsiaTheme="minorEastAsia" w:hAnsi="Times New Roman" w:cs="Times New Roman"/>
          <w:sz w:val="24"/>
          <w:szCs w:val="24"/>
        </w:rPr>
        <w:t>, é chamada de comunalidade. A segunda parte, denotada por</w:t>
      </w:r>
      <w:proofErr w:type="gramStart"/>
      <w:r w:rsidRPr="00AE542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ψ</m:t>
            </m:r>
          </m:e>
          <m:sub>
            <m:r>
              <w:rPr>
                <w:rFonts w:ascii="Cambria Math" w:eastAsiaTheme="minorEastAsia" w:hAnsi="Cambria Math" w:cs="Times New Roman"/>
                <w:sz w:val="24"/>
                <w:szCs w:val="24"/>
              </w:rPr>
              <m:t>i</m:t>
            </m:r>
          </m:sub>
        </m:sSub>
      </m:oMath>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é a variação específica do fator, que é chamada que unicidade ou variância específica.</w:t>
      </w:r>
      <w:r w:rsidR="007B7FFD" w:rsidRPr="00AE542F">
        <w:rPr>
          <w:rFonts w:ascii="Times New Roman" w:eastAsiaTheme="minorEastAsia" w:hAnsi="Times New Roman" w:cs="Times New Roman"/>
          <w:sz w:val="24"/>
          <w:szCs w:val="24"/>
        </w:rPr>
        <w:t xml:space="preserve"> Assim, tem-se:</w:t>
      </w:r>
    </w:p>
    <w:p w14:paraId="0F620900" w14:textId="77777777" w:rsidR="008F4F49" w:rsidRPr="00AE542F" w:rsidRDefault="008F4F49" w:rsidP="009F76FC">
      <w:pPr>
        <w:keepNext/>
        <w:spacing w:after="120" w:line="360" w:lineRule="auto"/>
        <w:ind w:firstLine="851"/>
        <w:jc w:val="both"/>
        <w:rPr>
          <w:rFonts w:ascii="Times New Roman" w:hAnsi="Times New Roman" w:cs="Times New Roman"/>
          <w:sz w:val="24"/>
          <w:szCs w:val="24"/>
        </w:rPr>
      </w:pPr>
      <w:r w:rsidRPr="00AE542F">
        <w:rPr>
          <w:rFonts w:ascii="Times New Roman" w:eastAsiaTheme="minorEastAsia" w:hAnsi="Times New Roman" w:cs="Times New Roman"/>
          <w:position w:val="-12"/>
          <w:sz w:val="24"/>
          <w:szCs w:val="24"/>
        </w:rPr>
        <w:object w:dxaOrig="2220" w:dyaOrig="380" w14:anchorId="2DF7D5CC">
          <v:shape id="_x0000_i1028" type="#_x0000_t75" style="width:111pt;height:18.75pt" o:ole="">
            <v:imagedata r:id="rId14" o:title=""/>
          </v:shape>
          <o:OLEObject Type="Embed" ProgID="Equation.3" ShapeID="_x0000_i1028" DrawAspect="Content" ObjectID="_1510644730" r:id="rId15"/>
        </w:object>
      </w:r>
      <w:r w:rsidR="007B7FFD" w:rsidRPr="00AE542F">
        <w:rPr>
          <w:rFonts w:ascii="Times New Roman" w:eastAsiaTheme="minorEastAsia" w:hAnsi="Times New Roman" w:cs="Times New Roman"/>
          <w:sz w:val="24"/>
          <w:szCs w:val="24"/>
        </w:rPr>
        <w:t xml:space="preserve">                                                                                        </w:t>
      </w:r>
      <w:r w:rsidR="00023808" w:rsidRPr="00AE542F">
        <w:rPr>
          <w:rFonts w:ascii="Times New Roman" w:eastAsiaTheme="minorEastAsia" w:hAnsi="Times New Roman" w:cs="Times New Roman"/>
          <w:sz w:val="24"/>
          <w:szCs w:val="24"/>
        </w:rPr>
        <w:t xml:space="preserve">     </w:t>
      </w:r>
      <w:r w:rsidR="007B7FFD" w:rsidRPr="00AE542F">
        <w:rPr>
          <w:rFonts w:ascii="Times New Roman" w:eastAsiaTheme="minorEastAsia" w:hAnsi="Times New Roman" w:cs="Times New Roman"/>
          <w:sz w:val="24"/>
          <w:szCs w:val="24"/>
        </w:rPr>
        <w:t xml:space="preserve"> </w:t>
      </w:r>
      <w:r w:rsidR="007B7FFD" w:rsidRPr="00AE542F">
        <w:rPr>
          <w:rFonts w:ascii="Times New Roman" w:hAnsi="Times New Roman" w:cs="Times New Roman"/>
          <w:sz w:val="24"/>
          <w:szCs w:val="24"/>
        </w:rPr>
        <w:t xml:space="preserve">( </w:t>
      </w:r>
      <w:r w:rsidR="007B7FFD" w:rsidRPr="00AE542F">
        <w:rPr>
          <w:rFonts w:ascii="Times New Roman" w:hAnsi="Times New Roman" w:cs="Times New Roman"/>
          <w:sz w:val="24"/>
          <w:szCs w:val="24"/>
        </w:rPr>
        <w:fldChar w:fldCharType="begin"/>
      </w:r>
      <w:r w:rsidR="007B7FFD" w:rsidRPr="00AE542F">
        <w:rPr>
          <w:rFonts w:ascii="Times New Roman" w:hAnsi="Times New Roman" w:cs="Times New Roman"/>
          <w:sz w:val="24"/>
          <w:szCs w:val="24"/>
        </w:rPr>
        <w:instrText xml:space="preserve"> SEQ ( \* ARABIC </w:instrText>
      </w:r>
      <w:r w:rsidR="007B7FFD"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3</w:t>
      </w:r>
      <w:r w:rsidR="007B7FFD" w:rsidRPr="00AE542F">
        <w:rPr>
          <w:rFonts w:ascii="Times New Roman" w:hAnsi="Times New Roman" w:cs="Times New Roman"/>
          <w:noProof/>
          <w:sz w:val="24"/>
          <w:szCs w:val="24"/>
        </w:rPr>
        <w:fldChar w:fldCharType="end"/>
      </w:r>
      <w:r w:rsidR="007B7FFD" w:rsidRPr="00AE542F">
        <w:rPr>
          <w:rFonts w:ascii="Times New Roman" w:hAnsi="Times New Roman" w:cs="Times New Roman"/>
          <w:sz w:val="24"/>
          <w:szCs w:val="24"/>
        </w:rPr>
        <w:t xml:space="preserve"> )</w:t>
      </w:r>
    </w:p>
    <w:p w14:paraId="3EFFF16F" w14:textId="77777777" w:rsidR="008F4F49" w:rsidRPr="00AE542F" w:rsidRDefault="008F4F49"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A i-</w:t>
      </w:r>
      <w:proofErr w:type="spellStart"/>
      <w:r w:rsidRPr="00AE542F">
        <w:rPr>
          <w:rFonts w:ascii="Times New Roman" w:eastAsiaTheme="minorEastAsia" w:hAnsi="Times New Roman" w:cs="Times New Roman"/>
          <w:sz w:val="24"/>
          <w:szCs w:val="24"/>
        </w:rPr>
        <w:t>ésima</w:t>
      </w:r>
      <w:proofErr w:type="spellEnd"/>
      <w:r w:rsidRPr="00AE542F">
        <w:rPr>
          <w:rFonts w:ascii="Times New Roman" w:eastAsiaTheme="minorEastAsia" w:hAnsi="Times New Roman" w:cs="Times New Roman"/>
          <w:sz w:val="24"/>
          <w:szCs w:val="24"/>
        </w:rPr>
        <w:t xml:space="preserve"> </w:t>
      </w:r>
      <w:proofErr w:type="spellStart"/>
      <w:r w:rsidRPr="00AE542F">
        <w:rPr>
          <w:rFonts w:ascii="Times New Roman" w:eastAsiaTheme="minorEastAsia" w:hAnsi="Times New Roman" w:cs="Times New Roman"/>
          <w:sz w:val="24"/>
          <w:szCs w:val="24"/>
        </w:rPr>
        <w:t>comunalidade</w:t>
      </w:r>
      <w:proofErr w:type="spellEnd"/>
      <w:proofErr w:type="gramStart"/>
      <w:r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position w:val="-12"/>
          <w:sz w:val="24"/>
          <w:szCs w:val="24"/>
        </w:rPr>
        <w:object w:dxaOrig="279" w:dyaOrig="380" w14:anchorId="17D1CADA">
          <v:shape id="_x0000_i1029" type="#_x0000_t75" style="width:14.25pt;height:18.75pt" o:ole="">
            <v:imagedata r:id="rId16" o:title=""/>
          </v:shape>
          <o:OLEObject Type="Embed" ProgID="Equation.3" ShapeID="_x0000_i1029" DrawAspect="Content" ObjectID="_1510644731" r:id="rId17"/>
        </w:object>
      </w:r>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é a soma do quadrado da linha da matriz de cargas fatorais,</w:t>
      </w:r>
      <w:r w:rsidRPr="00AE542F">
        <w:rPr>
          <w:rFonts w:ascii="Times New Roman" w:eastAsiaTheme="minorEastAsia" w:hAnsi="Times New Roman" w:cs="Times New Roman"/>
          <w:position w:val="-30"/>
          <w:sz w:val="24"/>
          <w:szCs w:val="24"/>
        </w:rPr>
        <w:object w:dxaOrig="639" w:dyaOrig="700" w14:anchorId="665FDB91">
          <v:shape id="_x0000_i1030" type="#_x0000_t75" style="width:33pt;height:35.25pt" o:ole="">
            <v:imagedata r:id="rId18" o:title=""/>
          </v:shape>
          <o:OLEObject Type="Embed" ProgID="Equation.3" ShapeID="_x0000_i1030" DrawAspect="Content" ObjectID="_1510644732" r:id="rId19"/>
        </w:object>
      </w:r>
      <w:r w:rsidRPr="00AE542F">
        <w:rPr>
          <w:rFonts w:ascii="Times New Roman" w:eastAsiaTheme="minorEastAsia" w:hAnsi="Times New Roman" w:cs="Times New Roman"/>
          <w:sz w:val="24"/>
          <w:szCs w:val="24"/>
        </w:rPr>
        <w:t>, e representa o quanto do percentual da variação total de uma variável é explicado pelo fator. Formalmente:</w:t>
      </w:r>
    </w:p>
    <w:p w14:paraId="7BDDFE25" w14:textId="77777777" w:rsidR="008F4F49" w:rsidRPr="00AE542F" w:rsidRDefault="008F4F49" w:rsidP="009F76FC">
      <w:pPr>
        <w:keepNext/>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position w:val="-30"/>
          <w:sz w:val="24"/>
          <w:szCs w:val="24"/>
        </w:rPr>
        <w:object w:dxaOrig="3180" w:dyaOrig="700" w14:anchorId="067749BB">
          <v:shape id="_x0000_i1031" type="#_x0000_t75" style="width:159pt;height:35.25pt" o:ole="">
            <v:imagedata r:id="rId20" o:title=""/>
          </v:shape>
          <o:OLEObject Type="Embed" ProgID="Equation.3" ShapeID="_x0000_i1031" DrawAspect="Content" ObjectID="_1510644733" r:id="rId21"/>
        </w:object>
      </w:r>
      <w:r w:rsidRPr="00AE542F">
        <w:rPr>
          <w:rFonts w:ascii="Times New Roman" w:eastAsiaTheme="minorEastAsia" w:hAnsi="Times New Roman" w:cs="Times New Roman"/>
          <w:sz w:val="24"/>
          <w:szCs w:val="24"/>
        </w:rPr>
        <w:t xml:space="preserve">                                                                          </w:t>
      </w:r>
      <w:r w:rsidR="00023808"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4</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0E6BD4F2" w14:textId="77777777" w:rsidR="007B7FFD" w:rsidRPr="00AE542F" w:rsidRDefault="008F4F49"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A soma da coluna da matriz de cargas fatorais</w:t>
      </w:r>
      <w:proofErr w:type="gramStart"/>
      <w:r w:rsidRPr="00AE542F">
        <w:rPr>
          <w:rFonts w:ascii="Times New Roman" w:eastAsiaTheme="minorEastAsia" w:hAnsi="Times New Roman" w:cs="Times New Roman"/>
          <w:sz w:val="24"/>
          <w:szCs w:val="24"/>
        </w:rPr>
        <w:t xml:space="preserve">, </w:t>
      </w:r>
      <w:r w:rsidR="007B7FFD" w:rsidRPr="00AE542F">
        <w:rPr>
          <w:rFonts w:ascii="Times New Roman" w:eastAsiaTheme="minorEastAsia" w:hAnsi="Times New Roman" w:cs="Times New Roman"/>
          <w:position w:val="-28"/>
          <w:sz w:val="24"/>
          <w:szCs w:val="24"/>
        </w:rPr>
        <w:object w:dxaOrig="639" w:dyaOrig="700" w14:anchorId="29544EAC">
          <v:shape id="_x0000_i1032" type="#_x0000_t75" style="width:33pt;height:35.25pt" o:ole="">
            <v:imagedata r:id="rId22" o:title=""/>
          </v:shape>
          <o:OLEObject Type="Embed" ProgID="Equation.3" ShapeID="_x0000_i1032" DrawAspect="Content" ObjectID="_1510644734" r:id="rId23"/>
        </w:object>
      </w:r>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representa a parcela da variância total dos dados que é explicada pelo fator </w:t>
      </w:r>
      <m:oMath>
        <m:r>
          <w:rPr>
            <w:rFonts w:ascii="Cambria Math" w:eastAsiaTheme="minorEastAsia" w:hAnsi="Cambria Math" w:cs="Times New Roman"/>
            <w:sz w:val="24"/>
            <w:szCs w:val="24"/>
          </w:rPr>
          <m:t>j</m:t>
        </m:r>
      </m:oMath>
      <w:r w:rsidRPr="00AE542F">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w:t>
      </w:r>
      <w:r w:rsidRPr="00AE542F">
        <w:rPr>
          <w:rFonts w:ascii="Times New Roman" w:hAnsi="Times New Roman" w:cs="Times New Roman"/>
          <w:sz w:val="24"/>
          <w:szCs w:val="24"/>
        </w:rPr>
        <w:t>Esse valor coincide com os autovalores (</w:t>
      </w:r>
      <w:proofErr w:type="spellStart"/>
      <w:r w:rsidRPr="00AE542F">
        <w:rPr>
          <w:rFonts w:ascii="Times New Roman" w:hAnsi="Times New Roman" w:cs="Times New Roman"/>
          <w:i/>
          <w:sz w:val="24"/>
          <w:szCs w:val="24"/>
        </w:rPr>
        <w:t>eigenvalue</w:t>
      </w:r>
      <w:proofErr w:type="spellEnd"/>
      <w:r w:rsidRPr="00AE542F">
        <w:rPr>
          <w:rFonts w:ascii="Times New Roman" w:hAnsi="Times New Roman" w:cs="Times New Roman"/>
          <w:sz w:val="24"/>
          <w:szCs w:val="24"/>
        </w:rPr>
        <w:t xml:space="preserve">) da matriz de covariância quando se aplica o método das componentes principais. </w:t>
      </w:r>
      <w:proofErr w:type="gramStart"/>
      <w:r w:rsidRPr="00AE542F">
        <w:rPr>
          <w:rFonts w:ascii="Times New Roman" w:hAnsi="Times New Roman" w:cs="Times New Roman"/>
          <w:sz w:val="24"/>
          <w:szCs w:val="24"/>
        </w:rPr>
        <w:t xml:space="preserve">Assim,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podem</w:t>
      </w:r>
      <w:proofErr w:type="gramEnd"/>
      <w:r w:rsidRPr="00AE542F">
        <w:rPr>
          <w:rFonts w:ascii="Times New Roman" w:eastAsiaTheme="minorEastAsia" w:hAnsi="Times New Roman" w:cs="Times New Roman"/>
          <w:sz w:val="24"/>
          <w:szCs w:val="24"/>
        </w:rPr>
        <w:t xml:space="preserve"> ser tratados como autovalores. Formalmente:</w:t>
      </w:r>
    </w:p>
    <w:p w14:paraId="59D4F2FF" w14:textId="77777777" w:rsidR="008F4F49" w:rsidRPr="00AE542F" w:rsidRDefault="008F4F49" w:rsidP="009F76FC">
      <w:pPr>
        <w:spacing w:after="120" w:line="360" w:lineRule="auto"/>
        <w:ind w:firstLine="851"/>
        <w:jc w:val="both"/>
        <w:rPr>
          <w:rFonts w:ascii="Times New Roman" w:hAnsi="Times New Roman" w:cs="Times New Roman"/>
          <w:sz w:val="24"/>
          <w:szCs w:val="24"/>
        </w:rPr>
      </w:pPr>
      <w:r w:rsidRPr="00AE542F">
        <w:rPr>
          <w:rFonts w:ascii="Times New Roman" w:eastAsiaTheme="minorEastAsia" w:hAnsi="Times New Roman" w:cs="Times New Roman"/>
          <w:position w:val="-28"/>
          <w:sz w:val="24"/>
          <w:szCs w:val="24"/>
        </w:rPr>
        <w:object w:dxaOrig="3220" w:dyaOrig="700" w14:anchorId="225AD7C1">
          <v:shape id="_x0000_i1033" type="#_x0000_t75" style="width:162pt;height:35.25pt" o:ole="">
            <v:imagedata r:id="rId24" o:title=""/>
          </v:shape>
          <o:OLEObject Type="Embed" ProgID="Equation.3" ShapeID="_x0000_i1033" DrawAspect="Content" ObjectID="_1510644735" r:id="rId25"/>
        </w:object>
      </w:r>
      <w:r w:rsidRPr="00AE542F">
        <w:rPr>
          <w:rFonts w:ascii="Times New Roman" w:eastAsiaTheme="minorEastAsia" w:hAnsi="Times New Roman" w:cs="Times New Roman"/>
          <w:sz w:val="24"/>
          <w:szCs w:val="24"/>
        </w:rPr>
        <w:t xml:space="preserve">                                                                       </w:t>
      </w:r>
      <w:r w:rsidR="00023808"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5</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597B0B7C" w14:textId="77777777" w:rsidR="008F4F49" w:rsidRPr="00AE542F" w:rsidRDefault="008F4F49" w:rsidP="009F76FC">
      <w:pPr>
        <w:keepNext/>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 objetivo da análise fatorial é estimar as matrizes de cargas fatoriais</w:t>
      </w:r>
      <w:proofErr w:type="gramStart"/>
      <w:r w:rsidRPr="00AE542F">
        <w:rPr>
          <w:rFonts w:ascii="Times New Roman" w:hAnsi="Times New Roman" w:cs="Times New Roman"/>
          <w:sz w:val="24"/>
          <w:szCs w:val="24"/>
        </w:rPr>
        <w:t xml:space="preserve">, </w:t>
      </w:r>
      <m:oMath>
        <m:r>
          <m:rPr>
            <m:sty m:val="b"/>
          </m:rPr>
          <w:rPr>
            <w:rFonts w:ascii="Cambria Math" w:eastAsiaTheme="minorEastAsia" w:hAnsi="Cambria Math" w:cs="Times New Roman"/>
            <w:sz w:val="24"/>
            <w:szCs w:val="24"/>
          </w:rPr>
          <m:t>Α</m:t>
        </m:r>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 xml:space="preserve"> e de variância específica, </w:t>
      </w:r>
      <m:oMath>
        <m:r>
          <m:rPr>
            <m:sty m:val="b"/>
          </m:rPr>
          <w:rPr>
            <w:rFonts w:ascii="Cambria Math" w:hAnsi="Cambria Math" w:cs="Times New Roman"/>
            <w:sz w:val="24"/>
            <w:szCs w:val="24"/>
          </w:rPr>
          <m:t>Ψ</m:t>
        </m:r>
      </m:oMath>
      <w:r w:rsidRPr="00AE542F">
        <w:rPr>
          <w:rFonts w:ascii="Times New Roman" w:hAnsi="Times New Roman" w:cs="Times New Roman"/>
          <w:sz w:val="24"/>
          <w:szCs w:val="24"/>
        </w:rPr>
        <w:t xml:space="preserve">, desde que a matriz de covariância de </w:t>
      </w:r>
      <m:oMath>
        <m:r>
          <m:rPr>
            <m:sty m:val="b"/>
          </m:rPr>
          <w:rPr>
            <w:rFonts w:ascii="Cambria Math" w:hAnsi="Cambria Math" w:cs="Times New Roman"/>
            <w:sz w:val="24"/>
            <w:szCs w:val="24"/>
          </w:rPr>
          <m:t>x</m:t>
        </m:r>
      </m:oMath>
      <w:r w:rsidRPr="00AE542F">
        <w:rPr>
          <w:rFonts w:ascii="Times New Roman" w:hAnsi="Times New Roman" w:cs="Times New Roman"/>
          <w:sz w:val="24"/>
          <w:szCs w:val="24"/>
        </w:rPr>
        <w:t xml:space="preserve">, </w:t>
      </w:r>
      <m:oMath>
        <m:r>
          <m:rPr>
            <m:sty m:val="b"/>
          </m:rPr>
          <w:rPr>
            <w:rFonts w:ascii="Cambria Math" w:hAnsi="Cambria Math" w:cs="Times New Roman"/>
            <w:sz w:val="24"/>
            <w:szCs w:val="24"/>
          </w:rPr>
          <m:t>Σ</m:t>
        </m:r>
      </m:oMath>
      <w:r w:rsidRPr="00AE542F">
        <w:rPr>
          <w:rFonts w:ascii="Times New Roman" w:hAnsi="Times New Roman" w:cs="Times New Roman"/>
          <w:sz w:val="24"/>
          <w:szCs w:val="24"/>
        </w:rPr>
        <w:t xml:space="preserve">, seja diferente de uma matriz diagonal, ou que a matriz de correlação, </w:t>
      </w:r>
      <w:r w:rsidRPr="00AE542F">
        <w:rPr>
          <w:rFonts w:ascii="Times New Roman" w:hAnsi="Times New Roman" w:cs="Times New Roman"/>
          <w:b/>
          <w:sz w:val="24"/>
          <w:szCs w:val="24"/>
        </w:rPr>
        <w:t>R</w:t>
      </w:r>
      <w:r w:rsidRPr="00AE542F">
        <w:rPr>
          <w:rFonts w:ascii="Times New Roman" w:hAnsi="Times New Roman" w:cs="Times New Roman"/>
          <w:sz w:val="24"/>
          <w:szCs w:val="24"/>
        </w:rPr>
        <w:t xml:space="preserve">, seja diferente de uma matriz identidade, </w:t>
      </w:r>
      <m:oMath>
        <m:r>
          <m:rPr>
            <m:sty m:val="b"/>
          </m:rPr>
          <w:rPr>
            <w:rFonts w:ascii="Cambria Math" w:hAnsi="Cambria Math" w:cs="Times New Roman"/>
            <w:sz w:val="24"/>
            <w:szCs w:val="24"/>
          </w:rPr>
          <m:t>I</m:t>
        </m:r>
      </m:oMath>
      <w:r w:rsidRPr="00AE542F">
        <w:rPr>
          <w:rFonts w:ascii="Times New Roman" w:hAnsi="Times New Roman" w:cs="Times New Roman"/>
          <w:sz w:val="24"/>
          <w:szCs w:val="24"/>
        </w:rPr>
        <w:t>.</w:t>
      </w:r>
    </w:p>
    <w:p w14:paraId="60746EA2" w14:textId="77777777" w:rsidR="00795F65" w:rsidRPr="00AE542F" w:rsidRDefault="00795F65"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 xml:space="preserve">O método de estimação dos fatores foi o de componentes principais, pois de acordo com Hoffman (1992) é o método mais simples e o mais utilizado pelos pesquisadores. Soares </w:t>
      </w:r>
      <w:r w:rsidRPr="00AE542F">
        <w:rPr>
          <w:rFonts w:ascii="Times New Roman" w:eastAsiaTheme="minorEastAsia" w:hAnsi="Times New Roman" w:cs="Times New Roman"/>
          <w:i/>
          <w:sz w:val="24"/>
          <w:szCs w:val="24"/>
        </w:rPr>
        <w:t>et. al.</w:t>
      </w:r>
      <w:r w:rsidRPr="00AE542F">
        <w:rPr>
          <w:rFonts w:ascii="Times New Roman" w:eastAsiaTheme="minorEastAsia" w:hAnsi="Times New Roman" w:cs="Times New Roman"/>
          <w:sz w:val="24"/>
          <w:szCs w:val="24"/>
        </w:rPr>
        <w:t xml:space="preserve"> (1999, p.75), afirmam que esse método “faz com que o primeiro fator contenha o maior percentual de explicação da variância total, o segundo fator tenha o segundo maior percentual, e assim sucessivamente”.</w:t>
      </w:r>
    </w:p>
    <w:p w14:paraId="6DC52DD7"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lastRenderedPageBreak/>
        <w:t xml:space="preserve">A escolha dos fatores também representa um expediente importante na análise fatorial. De acordo com </w:t>
      </w:r>
      <w:proofErr w:type="spellStart"/>
      <w:r w:rsidRPr="00AE542F">
        <w:rPr>
          <w:rFonts w:ascii="Times New Roman" w:eastAsiaTheme="minorEastAsia" w:hAnsi="Times New Roman" w:cs="Times New Roman"/>
          <w:sz w:val="24"/>
          <w:szCs w:val="24"/>
        </w:rPr>
        <w:t>Hair</w:t>
      </w:r>
      <w:proofErr w:type="spellEnd"/>
      <w:r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i/>
          <w:sz w:val="24"/>
          <w:szCs w:val="24"/>
        </w:rPr>
        <w:t xml:space="preserve">et. </w:t>
      </w:r>
      <w:proofErr w:type="gramStart"/>
      <w:r w:rsidRPr="00AE542F">
        <w:rPr>
          <w:rFonts w:ascii="Times New Roman" w:eastAsiaTheme="minorEastAsia" w:hAnsi="Times New Roman" w:cs="Times New Roman"/>
          <w:i/>
          <w:sz w:val="24"/>
          <w:szCs w:val="24"/>
        </w:rPr>
        <w:t>al.</w:t>
      </w:r>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2009), se o número de fatores for muito reduzido, estruturas importantes nos dados podem ser omitidas, enquanto se o número de fatores for excessivo, fica mais difícil interpretá-los. Para esse estudo foi utilizado o critério desenvolvido por Kaiser (1958), conhecido como critério da raiz latente ou critério de Kaiser. Através desse critério apenas os fatores com autovalores</w:t>
      </w:r>
      <w:proofErr w:type="gramStart"/>
      <w:r w:rsidRPr="00AE542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acima de um são considerados. Como os dados foram padronizados, cada variável tem média zero e variância igual a um, </w:t>
      </w:r>
      <w:proofErr w:type="gramStart"/>
      <w:r w:rsidRPr="00AE542F">
        <w:rPr>
          <w:rFonts w:ascii="Times New Roman" w:eastAsiaTheme="minorEastAsia" w:hAnsi="Times New Roman" w:cs="Times New Roman"/>
          <w:sz w:val="24"/>
          <w:szCs w:val="24"/>
        </w:rPr>
        <w:t xml:space="preserve">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corresponde</w:t>
      </w:r>
      <w:proofErr w:type="gramEnd"/>
      <w:r w:rsidRPr="00AE542F">
        <w:rPr>
          <w:rFonts w:ascii="Times New Roman" w:eastAsiaTheme="minorEastAsia" w:hAnsi="Times New Roman" w:cs="Times New Roman"/>
          <w:sz w:val="24"/>
          <w:szCs w:val="24"/>
        </w:rPr>
        <w:t xml:space="preserve"> a quanto o fator </w:t>
      </w:r>
      <m:oMath>
        <m:r>
          <w:rPr>
            <w:rFonts w:ascii="Cambria Math" w:eastAsiaTheme="minorEastAsia" w:hAnsi="Cambria Math" w:cs="Times New Roman"/>
            <w:sz w:val="24"/>
            <w:szCs w:val="24"/>
          </w:rPr>
          <m:t>j</m:t>
        </m:r>
      </m:oMath>
      <w:r w:rsidRPr="00AE542F">
        <w:rPr>
          <w:rFonts w:ascii="Times New Roman" w:eastAsiaTheme="minorEastAsia" w:hAnsi="Times New Roman" w:cs="Times New Roman"/>
          <w:sz w:val="24"/>
          <w:szCs w:val="24"/>
        </w:rPr>
        <w:t xml:space="preserve"> consegue explicar da variância total. Quando esse critério é adotado os fatores que tem um grau de explicação da variância total</w:t>
      </w:r>
      <w:proofErr w:type="gramStart"/>
      <w:r w:rsidRPr="00AE542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menor que a variância de uma variável, que é igual a um, são descartados, pois são considerados insignificantes.</w:t>
      </w:r>
    </w:p>
    <w:p w14:paraId="407C8E03" w14:textId="77777777" w:rsidR="00733E3E" w:rsidRPr="00AE542F" w:rsidRDefault="001E2BBA"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Uma vez que extraídos, s</w:t>
      </w:r>
      <w:r w:rsidR="00733E3E" w:rsidRPr="00AE542F">
        <w:rPr>
          <w:rFonts w:ascii="Times New Roman" w:eastAsiaTheme="minorEastAsia" w:hAnsi="Times New Roman" w:cs="Times New Roman"/>
          <w:sz w:val="24"/>
          <w:szCs w:val="24"/>
        </w:rPr>
        <w:t>egundo Mattar (2007)</w:t>
      </w:r>
      <w:r w:rsidRPr="00AE542F">
        <w:rPr>
          <w:rFonts w:ascii="Times New Roman" w:eastAsiaTheme="minorEastAsia" w:hAnsi="Times New Roman" w:cs="Times New Roman"/>
          <w:sz w:val="24"/>
          <w:szCs w:val="24"/>
        </w:rPr>
        <w:t>, os fatores</w:t>
      </w:r>
      <w:r w:rsidR="00733E3E" w:rsidRPr="00AE542F">
        <w:rPr>
          <w:rFonts w:ascii="Times New Roman" w:eastAsiaTheme="minorEastAsia" w:hAnsi="Times New Roman" w:cs="Times New Roman"/>
          <w:sz w:val="24"/>
          <w:szCs w:val="24"/>
        </w:rPr>
        <w:t xml:space="preserve"> apresentam frequentemente muitas dificuldades para serem interpretados. Assim, para melhor </w:t>
      </w:r>
      <w:r w:rsidRPr="00AE542F">
        <w:rPr>
          <w:rFonts w:ascii="Times New Roman" w:eastAsiaTheme="minorEastAsia" w:hAnsi="Times New Roman" w:cs="Times New Roman"/>
          <w:sz w:val="24"/>
          <w:szCs w:val="24"/>
        </w:rPr>
        <w:t xml:space="preserve">a </w:t>
      </w:r>
      <w:r w:rsidR="00733E3E" w:rsidRPr="00AE542F">
        <w:rPr>
          <w:rFonts w:ascii="Times New Roman" w:eastAsiaTheme="minorEastAsia" w:hAnsi="Times New Roman" w:cs="Times New Roman"/>
          <w:sz w:val="24"/>
          <w:szCs w:val="24"/>
        </w:rPr>
        <w:t xml:space="preserve">interpretação, os eixos dos fatores foram </w:t>
      </w:r>
      <w:proofErr w:type="spellStart"/>
      <w:r w:rsidR="00733E3E" w:rsidRPr="00AE542F">
        <w:rPr>
          <w:rFonts w:ascii="Times New Roman" w:eastAsiaTheme="minorEastAsia" w:hAnsi="Times New Roman" w:cs="Times New Roman"/>
          <w:sz w:val="24"/>
          <w:szCs w:val="24"/>
        </w:rPr>
        <w:t>rotacionados</w:t>
      </w:r>
      <w:proofErr w:type="spellEnd"/>
      <w:r w:rsidR="00733E3E" w:rsidRPr="00AE542F">
        <w:rPr>
          <w:rFonts w:ascii="Times New Roman" w:eastAsiaTheme="minorEastAsia" w:hAnsi="Times New Roman" w:cs="Times New Roman"/>
          <w:sz w:val="24"/>
          <w:szCs w:val="24"/>
        </w:rPr>
        <w:t xml:space="preserve"> ortogonalmente em torno da origem, através do método VARIMAX. Esse método foi desenvolvido por Kaiser em 1958 (KAISER, 1958) e, busca encontrar a matriz de rotação </w:t>
      </w:r>
      <w:r w:rsidR="00733E3E" w:rsidRPr="00AE542F">
        <w:rPr>
          <w:rFonts w:ascii="Times New Roman" w:eastAsiaTheme="minorEastAsia" w:hAnsi="Times New Roman" w:cs="Times New Roman"/>
          <w:b/>
          <w:sz w:val="24"/>
          <w:szCs w:val="24"/>
        </w:rPr>
        <w:t xml:space="preserve">T </w:t>
      </w:r>
      <w:r w:rsidR="00733E3E" w:rsidRPr="00AE542F">
        <w:rPr>
          <w:rFonts w:ascii="Times New Roman" w:eastAsiaTheme="minorEastAsia" w:hAnsi="Times New Roman" w:cs="Times New Roman"/>
          <w:sz w:val="24"/>
          <w:szCs w:val="24"/>
        </w:rPr>
        <w:t xml:space="preserve">que maximize a variância total da </w:t>
      </w:r>
      <w:proofErr w:type="gramStart"/>
      <w:r w:rsidR="00733E3E" w:rsidRPr="00AE542F">
        <w:rPr>
          <w:rFonts w:ascii="Times New Roman" w:eastAsiaTheme="minorEastAsia" w:hAnsi="Times New Roman" w:cs="Times New Roman"/>
          <w:sz w:val="24"/>
          <w:szCs w:val="24"/>
        </w:rPr>
        <w:t xml:space="preserve">coluna </w:t>
      </w:r>
      <m:oMath>
        <m:r>
          <w:rPr>
            <w:rFonts w:ascii="Cambria Math" w:eastAsiaTheme="minorEastAsia" w:hAnsi="Cambria Math" w:cs="Times New Roman"/>
            <w:sz w:val="24"/>
            <w:szCs w:val="24"/>
          </w:rPr>
          <m:t>j</m:t>
        </m:r>
      </m:oMath>
      <w:r w:rsidR="00733E3E" w:rsidRPr="00AE542F">
        <w:rPr>
          <w:rFonts w:ascii="Times New Roman" w:eastAsiaTheme="minorEastAsia" w:hAnsi="Times New Roman" w:cs="Times New Roman"/>
          <w:sz w:val="24"/>
          <w:szCs w:val="24"/>
        </w:rPr>
        <w:t xml:space="preserve"> da</w:t>
      </w:r>
      <w:proofErr w:type="gramEnd"/>
      <w:r w:rsidR="00733E3E" w:rsidRPr="00AE542F">
        <w:rPr>
          <w:rFonts w:ascii="Times New Roman" w:eastAsiaTheme="minorEastAsia" w:hAnsi="Times New Roman" w:cs="Times New Roman"/>
          <w:sz w:val="24"/>
          <w:szCs w:val="24"/>
        </w:rPr>
        <w:t xml:space="preserve"> matriz </w:t>
      </w:r>
      <w:r w:rsidR="00733E3E" w:rsidRPr="00AE542F">
        <w:rPr>
          <w:rFonts w:ascii="Times New Roman" w:eastAsiaTheme="minorEastAsia" w:hAnsi="Times New Roman" w:cs="Times New Roman"/>
          <w:b/>
          <w:sz w:val="24"/>
          <w:szCs w:val="24"/>
        </w:rPr>
        <w:t>A</w:t>
      </w:r>
      <w:r w:rsidR="00733E3E" w:rsidRPr="00AE542F">
        <w:rPr>
          <w:rFonts w:ascii="Times New Roman" w:eastAsiaTheme="minorEastAsia" w:hAnsi="Times New Roman" w:cs="Times New Roman"/>
          <w:sz w:val="24"/>
          <w:szCs w:val="24"/>
        </w:rPr>
        <w:t>, em outras palavras, a rotação VARIMAX busca encontrar a matriz de rotação que maximize as correlações de cada variável com apenas um fator.</w:t>
      </w:r>
    </w:p>
    <w:p w14:paraId="0560DB24"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Uma medida de adequação do modelo é o Kaiser-Meyer-</w:t>
      </w:r>
      <w:proofErr w:type="spellStart"/>
      <w:r w:rsidRPr="00AE542F">
        <w:rPr>
          <w:rFonts w:ascii="Times New Roman" w:eastAsiaTheme="minorEastAsia" w:hAnsi="Times New Roman" w:cs="Times New Roman"/>
          <w:sz w:val="24"/>
          <w:szCs w:val="24"/>
        </w:rPr>
        <w:t>Olkin</w:t>
      </w:r>
      <w:proofErr w:type="spellEnd"/>
      <w:r w:rsidRPr="00AE542F">
        <w:rPr>
          <w:rFonts w:ascii="Times New Roman" w:eastAsiaTheme="minorEastAsia" w:hAnsi="Times New Roman" w:cs="Times New Roman"/>
          <w:sz w:val="24"/>
          <w:szCs w:val="24"/>
        </w:rPr>
        <w:t xml:space="preserve"> </w:t>
      </w:r>
      <w:proofErr w:type="spellStart"/>
      <w:r w:rsidRPr="00AE542F">
        <w:rPr>
          <w:rFonts w:ascii="Times New Roman" w:eastAsiaTheme="minorEastAsia" w:hAnsi="Times New Roman" w:cs="Times New Roman"/>
          <w:sz w:val="24"/>
          <w:szCs w:val="24"/>
        </w:rPr>
        <w:t>Measure</w:t>
      </w:r>
      <w:proofErr w:type="spellEnd"/>
      <w:r w:rsidRPr="00AE542F">
        <w:rPr>
          <w:rFonts w:ascii="Times New Roman" w:eastAsiaTheme="minorEastAsia" w:hAnsi="Times New Roman" w:cs="Times New Roman"/>
          <w:sz w:val="24"/>
          <w:szCs w:val="24"/>
        </w:rPr>
        <w:t xml:space="preserve"> </w:t>
      </w:r>
      <w:proofErr w:type="spellStart"/>
      <w:r w:rsidRPr="00AE542F">
        <w:rPr>
          <w:rFonts w:ascii="Times New Roman" w:eastAsiaTheme="minorEastAsia" w:hAnsi="Times New Roman" w:cs="Times New Roman"/>
          <w:sz w:val="24"/>
          <w:szCs w:val="24"/>
        </w:rPr>
        <w:t>of</w:t>
      </w:r>
      <w:proofErr w:type="spellEnd"/>
      <w:r w:rsidRPr="00AE542F">
        <w:rPr>
          <w:rFonts w:ascii="Times New Roman" w:eastAsiaTheme="minorEastAsia" w:hAnsi="Times New Roman" w:cs="Times New Roman"/>
          <w:sz w:val="24"/>
          <w:szCs w:val="24"/>
        </w:rPr>
        <w:t xml:space="preserve"> </w:t>
      </w:r>
      <w:proofErr w:type="spellStart"/>
      <w:r w:rsidRPr="00AE542F">
        <w:rPr>
          <w:rFonts w:ascii="Times New Roman" w:eastAsiaTheme="minorEastAsia" w:hAnsi="Times New Roman" w:cs="Times New Roman"/>
          <w:sz w:val="24"/>
          <w:szCs w:val="24"/>
        </w:rPr>
        <w:t>Sampling</w:t>
      </w:r>
      <w:proofErr w:type="spellEnd"/>
      <w:r w:rsidRPr="00AE542F">
        <w:rPr>
          <w:rFonts w:ascii="Times New Roman" w:eastAsiaTheme="minorEastAsia" w:hAnsi="Times New Roman" w:cs="Times New Roman"/>
          <w:sz w:val="24"/>
          <w:szCs w:val="24"/>
        </w:rPr>
        <w:t xml:space="preserve"> </w:t>
      </w:r>
      <w:proofErr w:type="spellStart"/>
      <w:r w:rsidRPr="00AE542F">
        <w:rPr>
          <w:rFonts w:ascii="Times New Roman" w:eastAsiaTheme="minorEastAsia" w:hAnsi="Times New Roman" w:cs="Times New Roman"/>
          <w:sz w:val="24"/>
          <w:szCs w:val="24"/>
        </w:rPr>
        <w:t>Adequacy</w:t>
      </w:r>
      <w:proofErr w:type="spellEnd"/>
      <w:r w:rsidRPr="00AE542F">
        <w:rPr>
          <w:rFonts w:ascii="Times New Roman" w:eastAsiaTheme="minorEastAsia" w:hAnsi="Times New Roman" w:cs="Times New Roman"/>
          <w:sz w:val="24"/>
          <w:szCs w:val="24"/>
        </w:rPr>
        <w:t xml:space="preserve"> (MSA</w:t>
      </w:r>
      <w:r w:rsidRPr="00AE542F">
        <w:rPr>
          <w:rStyle w:val="Refdenotaderodap"/>
          <w:rFonts w:ascii="Times New Roman" w:eastAsiaTheme="minorEastAsia" w:hAnsi="Times New Roman" w:cs="Times New Roman"/>
          <w:sz w:val="24"/>
          <w:szCs w:val="24"/>
        </w:rPr>
        <w:footnoteReference w:id="8"/>
      </w:r>
      <w:r w:rsidRPr="00AE542F">
        <w:rPr>
          <w:rFonts w:ascii="Times New Roman" w:eastAsiaTheme="minorEastAsia" w:hAnsi="Times New Roman" w:cs="Times New Roman"/>
          <w:sz w:val="24"/>
          <w:szCs w:val="24"/>
        </w:rPr>
        <w:t>), que é dado por:</w:t>
      </w:r>
    </w:p>
    <w:p w14:paraId="6FC3A394" w14:textId="77777777" w:rsidR="00733E3E" w:rsidRPr="00AE542F" w:rsidRDefault="00733E3E" w:rsidP="009F76FC">
      <w:pPr>
        <w:keepNext/>
        <w:spacing w:after="120" w:line="360" w:lineRule="auto"/>
        <w:ind w:left="851"/>
        <w:jc w:val="both"/>
        <w:rPr>
          <w:rFonts w:ascii="Times New Roman" w:hAnsi="Times New Roman" w:cs="Times New Roman"/>
          <w:sz w:val="24"/>
          <w:szCs w:val="24"/>
        </w:rPr>
      </w:pPr>
      <w:r w:rsidRPr="00AE542F">
        <w:rPr>
          <w:rFonts w:ascii="Times New Roman" w:eastAsiaTheme="minorEastAsia" w:hAnsi="Times New Roman" w:cs="Times New Roman"/>
          <w:position w:val="-64"/>
          <w:sz w:val="24"/>
          <w:szCs w:val="24"/>
        </w:rPr>
        <w:object w:dxaOrig="2680" w:dyaOrig="1400" w14:anchorId="1213D498">
          <v:shape id="_x0000_i1034" type="#_x0000_t75" style="width:132.75pt;height:69pt" o:ole="">
            <v:imagedata r:id="rId26" o:title=""/>
          </v:shape>
          <o:OLEObject Type="Embed" ProgID="Equation.3" ShapeID="_x0000_i1034" DrawAspect="Content" ObjectID="_1510644736" r:id="rId27"/>
        </w:object>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r>
      <w:r w:rsidRPr="00AE542F">
        <w:rPr>
          <w:rFonts w:ascii="Times New Roman" w:eastAsiaTheme="minorEastAsia" w:hAnsi="Times New Roman" w:cs="Times New Roman"/>
          <w:position w:val="-64"/>
          <w:sz w:val="24"/>
          <w:szCs w:val="24"/>
        </w:rPr>
        <w:tab/>
        <w:t xml:space="preserve">          </w:t>
      </w:r>
      <w:r w:rsidR="00023808" w:rsidRPr="00AE542F">
        <w:rPr>
          <w:rFonts w:ascii="Times New Roman" w:eastAsiaTheme="minorEastAsia" w:hAnsi="Times New Roman" w:cs="Times New Roman"/>
          <w:position w:val="-64"/>
          <w:sz w:val="24"/>
          <w:szCs w:val="24"/>
        </w:rPr>
        <w:t xml:space="preserve"> </w:t>
      </w:r>
      <w:r w:rsidRPr="00AE542F">
        <w:rPr>
          <w:rFonts w:ascii="Times New Roman" w:eastAsiaTheme="minorEastAsia" w:hAnsi="Times New Roman" w:cs="Times New Roman"/>
          <w:position w:val="-64"/>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6</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3F676B1D"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Onde:</w:t>
      </w:r>
    </w:p>
    <w:p w14:paraId="7D85053B" w14:textId="77777777" w:rsidR="00733E3E" w:rsidRPr="00AE542F" w:rsidRDefault="00FA3523" w:rsidP="009F76FC">
      <w:pPr>
        <w:spacing w:after="120" w:line="360" w:lineRule="auto"/>
        <w:ind w:firstLine="851"/>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oMath>
      <w:r w:rsidR="00733E3E" w:rsidRPr="00AE542F">
        <w:rPr>
          <w:rFonts w:ascii="Times New Roman" w:eastAsiaTheme="minorEastAsia" w:hAnsi="Times New Roman" w:cs="Times New Roman"/>
          <w:sz w:val="24"/>
          <w:szCs w:val="24"/>
        </w:rPr>
        <w:t xml:space="preserve"> </w:t>
      </w:r>
      <w:proofErr w:type="gramStart"/>
      <w:r w:rsidR="00733E3E" w:rsidRPr="00AE542F">
        <w:rPr>
          <w:rFonts w:ascii="Times New Roman" w:eastAsiaTheme="minorEastAsia" w:hAnsi="Times New Roman" w:cs="Times New Roman"/>
          <w:sz w:val="24"/>
          <w:szCs w:val="24"/>
        </w:rPr>
        <w:t>coeficiente</w:t>
      </w:r>
      <w:proofErr w:type="gramEnd"/>
      <w:r w:rsidR="00733E3E" w:rsidRPr="00AE542F">
        <w:rPr>
          <w:rFonts w:ascii="Times New Roman" w:eastAsiaTheme="minorEastAsia" w:hAnsi="Times New Roman" w:cs="Times New Roman"/>
          <w:sz w:val="24"/>
          <w:szCs w:val="24"/>
        </w:rPr>
        <w:t xml:space="preserve"> de correlação entre as variáveis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sidR="00733E3E" w:rsidRPr="00AE542F">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w:p>
    <w:p w14:paraId="7326B67F" w14:textId="77777777" w:rsidR="00733E3E" w:rsidRPr="00AE542F" w:rsidRDefault="00FA3523" w:rsidP="009F76FC">
      <w:pPr>
        <w:spacing w:after="120" w:line="360" w:lineRule="auto"/>
        <w:ind w:firstLine="851"/>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 xml:space="preserve">= </m:t>
        </m:r>
      </m:oMath>
      <w:r w:rsidR="00733E3E" w:rsidRPr="00AE542F">
        <w:rPr>
          <w:rFonts w:ascii="Times New Roman" w:eastAsiaTheme="minorEastAsia" w:hAnsi="Times New Roman" w:cs="Times New Roman"/>
          <w:sz w:val="24"/>
          <w:szCs w:val="24"/>
        </w:rPr>
        <w:t xml:space="preserve"> </w:t>
      </w:r>
      <w:proofErr w:type="gramStart"/>
      <w:r w:rsidR="00733E3E" w:rsidRPr="00AE542F">
        <w:rPr>
          <w:rFonts w:ascii="Times New Roman" w:eastAsiaTheme="minorEastAsia" w:hAnsi="Times New Roman" w:cs="Times New Roman"/>
          <w:sz w:val="24"/>
          <w:szCs w:val="24"/>
        </w:rPr>
        <w:t>elemento</w:t>
      </w:r>
      <w:proofErr w:type="gramEnd"/>
      <w:r w:rsidR="00733E3E" w:rsidRPr="00AE542F">
        <w:rPr>
          <w:rFonts w:ascii="Times New Roman" w:eastAsiaTheme="minorEastAsia" w:hAnsi="Times New Roman" w:cs="Times New Roman"/>
          <w:sz w:val="24"/>
          <w:szCs w:val="24"/>
        </w:rPr>
        <w:t xml:space="preserve"> de fora da diagonal principal da matriz anti-imagem de correlação (corresponde ao coeficiente de correlação parcial entre as variáveis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sidR="00733E3E" w:rsidRPr="00AE542F">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w:r w:rsidR="00733E3E" w:rsidRPr="00AE542F">
        <w:rPr>
          <w:rFonts w:ascii="Times New Roman" w:eastAsiaTheme="minorEastAsia" w:hAnsi="Times New Roman" w:cs="Times New Roman"/>
          <w:sz w:val="24"/>
          <w:szCs w:val="24"/>
        </w:rPr>
        <w:t>, eliminado os efeitos das demais variáveis).</w:t>
      </w:r>
    </w:p>
    <w:p w14:paraId="2F340EF6"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lastRenderedPageBreak/>
        <w:t>A equação (</w:t>
      </w:r>
      <w:r w:rsidR="001E2BBA" w:rsidRPr="00AE542F">
        <w:rPr>
          <w:rFonts w:ascii="Times New Roman" w:eastAsiaTheme="minorEastAsia" w:hAnsi="Times New Roman" w:cs="Times New Roman"/>
          <w:sz w:val="24"/>
          <w:szCs w:val="24"/>
        </w:rPr>
        <w:t>6</w:t>
      </w:r>
      <w:r w:rsidRPr="00AE542F">
        <w:rPr>
          <w:rFonts w:ascii="Times New Roman" w:eastAsiaTheme="minorEastAsia" w:hAnsi="Times New Roman" w:cs="Times New Roman"/>
          <w:sz w:val="24"/>
          <w:szCs w:val="24"/>
        </w:rPr>
        <w:t xml:space="preserve">) indica que quando a correlação parcial </w:t>
      </w:r>
      <w:proofErr w:type="gramStart"/>
      <w:r w:rsidRPr="00AE542F">
        <w:rPr>
          <w:rFonts w:ascii="Times New Roman" w:eastAsiaTheme="minorEastAsia" w:hAnsi="Times New Roman" w:cs="Times New Roman"/>
          <w:sz w:val="24"/>
          <w:szCs w:val="24"/>
        </w:rPr>
        <w:t xml:space="preserve">entre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sidRPr="00AE542F">
        <w:rPr>
          <w:rFonts w:ascii="Times New Roman" w:eastAsiaTheme="minorEastAsia" w:hAnsi="Times New Roman" w:cs="Times New Roman"/>
          <w:sz w:val="24"/>
          <w:szCs w:val="24"/>
        </w:rPr>
        <w:t xml:space="preserve"> e</w:t>
      </w:r>
      <w:proofErr w:type="gramEnd"/>
      <w:r w:rsidRPr="00AE542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aumenta, o MSA tende a zero, e quando a correlação parcial diminui o MSA tende a 1. Assim, </w:t>
      </w:r>
      <w:r w:rsidRPr="00AE542F">
        <w:rPr>
          <w:rFonts w:ascii="Times New Roman" w:hAnsi="Times New Roman" w:cs="Times New Roman"/>
          <w:sz w:val="24"/>
          <w:szCs w:val="24"/>
        </w:rPr>
        <w:t xml:space="preserve">seu valor varia entre zero e um, fornecendo uma informação sintética sobre os dados. </w:t>
      </w:r>
      <w:r w:rsidRPr="00AE542F">
        <w:rPr>
          <w:rFonts w:ascii="Times New Roman" w:eastAsiaTheme="minorEastAsia" w:hAnsi="Times New Roman" w:cs="Times New Roman"/>
          <w:sz w:val="24"/>
          <w:szCs w:val="24"/>
        </w:rPr>
        <w:t xml:space="preserve">De acordo com </w:t>
      </w:r>
      <w:r w:rsidRPr="00AE542F">
        <w:rPr>
          <w:rFonts w:ascii="Times New Roman" w:hAnsi="Times New Roman" w:cs="Times New Roman"/>
          <w:sz w:val="24"/>
          <w:szCs w:val="24"/>
        </w:rPr>
        <w:t>Barroso e Artes (2003, p. 97), p</w:t>
      </w:r>
      <w:r w:rsidRPr="00AE542F">
        <w:rPr>
          <w:rFonts w:ascii="Times New Roman" w:eastAsiaTheme="minorEastAsia" w:hAnsi="Times New Roman" w:cs="Times New Roman"/>
          <w:sz w:val="24"/>
          <w:szCs w:val="24"/>
        </w:rPr>
        <w:t>ara a interpretação do MSA considera-se: 0,90-1,00: excelente; 0,80-0,90: ótimo; 0,70-0,80: bom; 0,60-0,70: regular; 0,50-0,60: ruim; 0,00-0,50: inadequado.</w:t>
      </w:r>
    </w:p>
    <w:p w14:paraId="7B2ED1B3"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Essa medida pode ser calculada também para as variáveis individuais:</w:t>
      </w:r>
    </w:p>
    <w:p w14:paraId="4E2FB42A" w14:textId="77777777" w:rsidR="00733E3E" w:rsidRPr="00AE542F" w:rsidRDefault="00733E3E" w:rsidP="009F76FC">
      <w:pPr>
        <w:keepNext/>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position w:val="-64"/>
          <w:sz w:val="24"/>
          <w:szCs w:val="24"/>
        </w:rPr>
        <w:object w:dxaOrig="2180" w:dyaOrig="1400" w14:anchorId="1DCF77A7">
          <v:shape id="_x0000_i1035" type="#_x0000_t75" style="width:108.75pt;height:69pt" o:ole="">
            <v:imagedata r:id="rId28" o:title=""/>
          </v:shape>
          <o:OLEObject Type="Embed" ProgID="Equation.3" ShapeID="_x0000_i1035" DrawAspect="Content" ObjectID="_1510644737" r:id="rId29"/>
        </w:object>
      </w:r>
      <w:r w:rsidRPr="00AE542F">
        <w:rPr>
          <w:rFonts w:ascii="Times New Roman" w:eastAsiaTheme="minorEastAsia" w:hAnsi="Times New Roman" w:cs="Times New Roman"/>
          <w:sz w:val="24"/>
          <w:szCs w:val="24"/>
        </w:rPr>
        <w:t xml:space="preserve">                                                                                         </w:t>
      </w:r>
      <w:r w:rsidR="00023808"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7</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171F9E14" w14:textId="77777777" w:rsidR="00733E3E" w:rsidRPr="00AE542F" w:rsidRDefault="00733E3E" w:rsidP="009F76FC">
      <w:pPr>
        <w:spacing w:after="120" w:line="360" w:lineRule="auto"/>
        <w:ind w:firstLine="851"/>
        <w:jc w:val="both"/>
        <w:rPr>
          <w:rFonts w:ascii="Times New Roman" w:hAnsi="Times New Roman" w:cs="Times New Roman"/>
          <w:sz w:val="24"/>
          <w:szCs w:val="24"/>
        </w:rPr>
      </w:pPr>
      <w:r w:rsidRPr="00AE542F">
        <w:rPr>
          <w:rFonts w:ascii="Times New Roman" w:eastAsiaTheme="minorEastAsia" w:hAnsi="Times New Roman" w:cs="Times New Roman"/>
          <w:sz w:val="24"/>
          <w:szCs w:val="24"/>
        </w:rPr>
        <w:t xml:space="preserve">Segundo </w:t>
      </w:r>
      <w:r w:rsidRPr="00AE542F">
        <w:rPr>
          <w:rFonts w:ascii="Times New Roman" w:hAnsi="Times New Roman" w:cs="Times New Roman"/>
          <w:sz w:val="24"/>
          <w:szCs w:val="24"/>
        </w:rPr>
        <w:t xml:space="preserve">Barroso e Artes (2003, p. 97) “o objetivo é verificar se uma dada variável pode ser explicada pelas demais (o que é esperado em um modelo </w:t>
      </w:r>
      <w:proofErr w:type="gramStart"/>
      <w:r w:rsidRPr="00AE542F">
        <w:rPr>
          <w:rFonts w:ascii="Times New Roman" w:hAnsi="Times New Roman" w:cs="Times New Roman"/>
          <w:sz w:val="24"/>
          <w:szCs w:val="24"/>
        </w:rPr>
        <w:t>fatorial)”</w:t>
      </w:r>
      <w:proofErr w:type="gramEnd"/>
      <w:r w:rsidRPr="00AE542F">
        <w:rPr>
          <w:rFonts w:ascii="Times New Roman" w:hAnsi="Times New Roman" w:cs="Times New Roman"/>
          <w:sz w:val="24"/>
          <w:szCs w:val="24"/>
        </w:rPr>
        <w:t xml:space="preserve">. Valores baixos para </w:t>
      </w:r>
      <w:proofErr w:type="spellStart"/>
      <w:r w:rsidRPr="00AE542F">
        <w:rPr>
          <w:rFonts w:ascii="Times New Roman" w:hAnsi="Times New Roman" w:cs="Times New Roman"/>
          <w:sz w:val="24"/>
          <w:szCs w:val="24"/>
        </w:rPr>
        <w:t>MSA</w:t>
      </w:r>
      <w:r w:rsidRPr="00AE542F">
        <w:rPr>
          <w:rFonts w:ascii="Times New Roman" w:hAnsi="Times New Roman" w:cs="Times New Roman"/>
          <w:i/>
          <w:sz w:val="24"/>
          <w:szCs w:val="24"/>
          <w:vertAlign w:val="subscript"/>
        </w:rPr>
        <w:t>i</w:t>
      </w:r>
      <w:proofErr w:type="spellEnd"/>
      <w:r w:rsidRPr="00AE542F">
        <w:rPr>
          <w:rStyle w:val="Refdenotaderodap"/>
          <w:rFonts w:ascii="Times New Roman" w:hAnsi="Times New Roman" w:cs="Times New Roman"/>
          <w:sz w:val="24"/>
          <w:szCs w:val="24"/>
        </w:rPr>
        <w:footnoteReference w:id="9"/>
      </w:r>
      <w:r w:rsidRPr="00AE542F">
        <w:rPr>
          <w:rFonts w:ascii="Times New Roman" w:hAnsi="Times New Roman" w:cs="Times New Roman"/>
          <w:sz w:val="24"/>
          <w:szCs w:val="24"/>
        </w:rPr>
        <w:t xml:space="preserve"> indica que a respectiva variável pode ser retirada do modelo sem maiores prejuízos.</w:t>
      </w:r>
    </w:p>
    <w:p w14:paraId="3300318B"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 xml:space="preserve">Outro teste utilizado para verificar a correlação entre as variáveis é o teste de esfericidade desenvolvido por </w:t>
      </w:r>
      <w:proofErr w:type="spellStart"/>
      <w:r w:rsidRPr="00AE542F">
        <w:rPr>
          <w:rFonts w:ascii="Times New Roman" w:eastAsiaTheme="minorEastAsia" w:hAnsi="Times New Roman" w:cs="Times New Roman"/>
          <w:sz w:val="24"/>
          <w:szCs w:val="24"/>
        </w:rPr>
        <w:t>Bartlett</w:t>
      </w:r>
      <w:proofErr w:type="spellEnd"/>
      <w:r w:rsidRPr="00AE542F">
        <w:rPr>
          <w:rFonts w:ascii="Times New Roman" w:eastAsiaTheme="minorEastAsia" w:hAnsi="Times New Roman" w:cs="Times New Roman"/>
          <w:sz w:val="24"/>
          <w:szCs w:val="24"/>
        </w:rPr>
        <w:t xml:space="preserve"> (1950), que testa a hipótese da matriz de correlação, </w:t>
      </w:r>
      <w:r w:rsidRPr="00AE542F">
        <w:rPr>
          <w:rFonts w:ascii="Times New Roman" w:eastAsiaTheme="minorEastAsia" w:hAnsi="Times New Roman" w:cs="Times New Roman"/>
          <w:b/>
          <w:sz w:val="24"/>
          <w:szCs w:val="24"/>
        </w:rPr>
        <w:t>R</w:t>
      </w:r>
      <w:r w:rsidRPr="00AE542F">
        <w:rPr>
          <w:rFonts w:ascii="Times New Roman" w:eastAsiaTheme="minorEastAsia" w:hAnsi="Times New Roman" w:cs="Times New Roman"/>
          <w:sz w:val="24"/>
          <w:szCs w:val="24"/>
        </w:rPr>
        <w:t xml:space="preserve">, ser uma matriz identidade, </w:t>
      </w:r>
      <w:r w:rsidRPr="00AE542F">
        <w:rPr>
          <w:rFonts w:ascii="Times New Roman" w:eastAsiaTheme="minorEastAsia" w:hAnsi="Times New Roman" w:cs="Times New Roman"/>
          <w:b/>
          <w:sz w:val="24"/>
          <w:szCs w:val="24"/>
        </w:rPr>
        <w:t>I</w:t>
      </w:r>
      <w:r w:rsidRPr="00AE542F">
        <w:rPr>
          <w:rFonts w:ascii="Times New Roman" w:eastAsiaTheme="minorEastAsia" w:hAnsi="Times New Roman" w:cs="Times New Roman"/>
          <w:sz w:val="24"/>
          <w:szCs w:val="24"/>
        </w:rPr>
        <w:t xml:space="preserve">, (isto é, os elementos da diagonal principal são </w:t>
      </w:r>
      <w:proofErr w:type="gramStart"/>
      <w:r w:rsidRPr="00AE542F">
        <w:rPr>
          <w:rFonts w:ascii="Times New Roman" w:eastAsiaTheme="minorEastAsia" w:hAnsi="Times New Roman" w:cs="Times New Roman"/>
          <w:sz w:val="24"/>
          <w:szCs w:val="24"/>
        </w:rPr>
        <w:t>igual</w:t>
      </w:r>
      <w:proofErr w:type="gramEnd"/>
      <w:r w:rsidRPr="00AE542F">
        <w:rPr>
          <w:rFonts w:ascii="Times New Roman" w:eastAsiaTheme="minorEastAsia" w:hAnsi="Times New Roman" w:cs="Times New Roman"/>
          <w:sz w:val="24"/>
          <w:szCs w:val="24"/>
        </w:rPr>
        <w:t xml:space="preserve"> a 1 e os elementos fora da diagonal são iguais a zero). Se essa hipótese for verdadeira não há correlação entre as variáveis, e se não há correlação, as variáveis não podem ser agrupadas em fatores, inviabilizando a Análise Fatorial. Para fazer o teste de hipóteses, supõe-se que a estatística, segundo </w:t>
      </w:r>
      <w:proofErr w:type="spellStart"/>
      <w:r w:rsidRPr="00AE542F">
        <w:rPr>
          <w:rFonts w:ascii="Times New Roman" w:eastAsiaTheme="minorEastAsia" w:hAnsi="Times New Roman" w:cs="Times New Roman"/>
          <w:sz w:val="24"/>
          <w:szCs w:val="24"/>
        </w:rPr>
        <w:t>Lattin</w:t>
      </w:r>
      <w:proofErr w:type="spellEnd"/>
      <w:r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i/>
          <w:sz w:val="24"/>
          <w:szCs w:val="24"/>
        </w:rPr>
        <w:t>et</w:t>
      </w:r>
      <w:r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i/>
          <w:sz w:val="24"/>
          <w:szCs w:val="24"/>
        </w:rPr>
        <w:t>al</w:t>
      </w:r>
      <w:r w:rsidRPr="00AE542F">
        <w:rPr>
          <w:rFonts w:ascii="Times New Roman" w:eastAsiaTheme="minorEastAsia" w:hAnsi="Times New Roman" w:cs="Times New Roman"/>
          <w:sz w:val="24"/>
          <w:szCs w:val="24"/>
        </w:rPr>
        <w:t xml:space="preserve">. (2011), segue uma distribuição </w:t>
      </w:r>
      <w:proofErr w:type="spellStart"/>
      <w:r w:rsidRPr="00AE542F">
        <w:rPr>
          <w:rFonts w:ascii="Times New Roman" w:eastAsiaTheme="minorEastAsia" w:hAnsi="Times New Roman" w:cs="Times New Roman"/>
          <w:i/>
          <w:sz w:val="24"/>
          <w:szCs w:val="24"/>
        </w:rPr>
        <w:t>qui</w:t>
      </w:r>
      <w:proofErr w:type="spellEnd"/>
      <w:r w:rsidRPr="00AE542F">
        <w:rPr>
          <w:rFonts w:ascii="Times New Roman" w:eastAsiaTheme="minorEastAsia" w:hAnsi="Times New Roman" w:cs="Times New Roman"/>
          <w:i/>
          <w:sz w:val="24"/>
          <w:szCs w:val="24"/>
        </w:rPr>
        <w:t>-quadrado</w:t>
      </w:r>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χ</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w:r w:rsidRPr="00AE542F">
        <w:rPr>
          <w:rFonts w:ascii="Times New Roman" w:eastAsiaTheme="minorEastAsia" w:hAnsi="Times New Roman" w:cs="Times New Roman"/>
          <w:sz w:val="24"/>
          <w:szCs w:val="24"/>
        </w:rPr>
        <w:t xml:space="preserve"> com  </w:t>
      </w:r>
      <m:oMath>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-p)/2</m:t>
        </m:r>
      </m:oMath>
      <w:r w:rsidRPr="00AE542F">
        <w:rPr>
          <w:rFonts w:ascii="Times New Roman" w:eastAsiaTheme="minorEastAsia" w:hAnsi="Times New Roman" w:cs="Times New Roman"/>
          <w:sz w:val="24"/>
          <w:szCs w:val="24"/>
        </w:rPr>
        <w:t xml:space="preserve"> graus de liberdade, e é função do determinante da matriz de correlação, como apresentado a seguir: </w:t>
      </w:r>
    </w:p>
    <w:p w14:paraId="297977E4" w14:textId="77777777" w:rsidR="00733E3E" w:rsidRPr="00AE542F" w:rsidRDefault="00733E3E" w:rsidP="009F76FC">
      <w:pPr>
        <w:keepNext/>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position w:val="-32"/>
          <w:sz w:val="24"/>
          <w:szCs w:val="24"/>
        </w:rPr>
        <w:object w:dxaOrig="4700" w:dyaOrig="760" w14:anchorId="3B2E107E">
          <v:shape id="_x0000_i1036" type="#_x0000_t75" style="width:234pt;height:38.25pt" o:ole="">
            <v:imagedata r:id="rId30" o:title=""/>
          </v:shape>
          <o:OLEObject Type="Embed" ProgID="Equation.3" ShapeID="_x0000_i1036" DrawAspect="Content" ObjectID="_1510644738" r:id="rId31"/>
        </w:object>
      </w:r>
      <w:r w:rsidRPr="00AE542F">
        <w:rPr>
          <w:rFonts w:ascii="Times New Roman" w:eastAsiaTheme="minorEastAsia" w:hAnsi="Times New Roman" w:cs="Times New Roman"/>
          <w:sz w:val="24"/>
          <w:szCs w:val="24"/>
        </w:rPr>
        <w:t xml:space="preserve">                                                 </w:t>
      </w:r>
      <w:r w:rsidR="00023808" w:rsidRPr="00AE542F">
        <w:rPr>
          <w:rFonts w:ascii="Times New Roman" w:eastAsiaTheme="minorEastAsia" w:hAnsi="Times New Roman" w:cs="Times New Roman"/>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8</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33F929DD" w14:textId="77777777" w:rsidR="00733E3E" w:rsidRPr="00AE542F" w:rsidRDefault="00733E3E" w:rsidP="009F76FC">
      <w:pPr>
        <w:spacing w:after="120" w:line="360" w:lineRule="auto"/>
        <w:ind w:left="851"/>
        <w:jc w:val="both"/>
        <w:rPr>
          <w:rFonts w:ascii="Times New Roman" w:eastAsiaTheme="minorEastAsia" w:hAnsi="Times New Roman" w:cs="Times New Roman"/>
          <w:sz w:val="24"/>
          <w:szCs w:val="24"/>
        </w:rPr>
      </w:pPr>
      <w:proofErr w:type="gramStart"/>
      <w:r w:rsidRPr="00AE542F">
        <w:rPr>
          <w:rFonts w:ascii="Times New Roman" w:eastAsiaTheme="minorEastAsia" w:hAnsi="Times New Roman" w:cs="Times New Roman"/>
          <w:sz w:val="24"/>
          <w:szCs w:val="24"/>
        </w:rPr>
        <w:t>onde</w:t>
      </w:r>
      <w:proofErr w:type="gramEnd"/>
      <w:r w:rsidRPr="00AE542F">
        <w:rPr>
          <w:rFonts w:ascii="Times New Roman" w:eastAsiaTheme="minorEastAsia" w:hAnsi="Times New Roman" w:cs="Times New Roman"/>
          <w:sz w:val="24"/>
          <w:szCs w:val="24"/>
        </w:rPr>
        <w:t>:</w:t>
      </w:r>
    </w:p>
    <w:p w14:paraId="78C7DA6C" w14:textId="77777777" w:rsidR="00733E3E" w:rsidRPr="00AE542F" w:rsidRDefault="00FA3523" w:rsidP="009F76FC">
      <w:pPr>
        <w:spacing w:after="120" w:line="360" w:lineRule="auto"/>
        <w:ind w:left="851"/>
        <w:jc w:val="both"/>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d>
              <m:dPr>
                <m:begChr m:val="|"/>
                <m:endChr m:val="|"/>
                <m:ctrlPr>
                  <w:rPr>
                    <w:rFonts w:ascii="Cambria Math" w:eastAsiaTheme="minorEastAsia" w:hAnsi="Cambria Math" w:cs="Times New Roman"/>
                    <w:i/>
                    <w:sz w:val="24"/>
                    <w:szCs w:val="24"/>
                  </w:rPr>
                </m:ctrlPr>
              </m:dPr>
              <m:e>
                <m:r>
                  <m:rPr>
                    <m:sty m:val="b"/>
                  </m:rPr>
                  <w:rPr>
                    <w:rFonts w:ascii="Cambria Math" w:eastAsiaTheme="minorEastAsia" w:hAnsi="Cambria Math" w:cs="Times New Roman"/>
                    <w:sz w:val="24"/>
                    <w:szCs w:val="24"/>
                  </w:rPr>
                  <m:t>R</m:t>
                </m:r>
              </m:e>
            </m:d>
          </m:e>
        </m:func>
        <m:r>
          <w:rPr>
            <w:rFonts w:ascii="Cambria Math" w:eastAsiaTheme="minorEastAsia" w:hAnsi="Cambria Math" w:cs="Times New Roman"/>
            <w:sz w:val="24"/>
            <w:szCs w:val="24"/>
          </w:rPr>
          <m:t xml:space="preserve">= </m:t>
        </m:r>
      </m:oMath>
      <w:proofErr w:type="gramStart"/>
      <w:r w:rsidR="00733E3E" w:rsidRPr="00AE542F">
        <w:rPr>
          <w:rFonts w:ascii="Times New Roman" w:eastAsiaTheme="minorEastAsia" w:hAnsi="Times New Roman" w:cs="Times New Roman"/>
          <w:sz w:val="24"/>
          <w:szCs w:val="24"/>
        </w:rPr>
        <w:t>logaritmo</w:t>
      </w:r>
      <w:proofErr w:type="gramEnd"/>
      <w:r w:rsidR="00733E3E" w:rsidRPr="00AE542F">
        <w:rPr>
          <w:rFonts w:ascii="Times New Roman" w:eastAsiaTheme="minorEastAsia" w:hAnsi="Times New Roman" w:cs="Times New Roman"/>
          <w:sz w:val="24"/>
          <w:szCs w:val="24"/>
        </w:rPr>
        <w:t xml:space="preserve"> natural do determinante da matriz de correlação;</w:t>
      </w:r>
    </w:p>
    <w:p w14:paraId="26136AF4" w14:textId="77777777" w:rsidR="00733E3E" w:rsidRPr="00AE542F" w:rsidRDefault="00733E3E" w:rsidP="009F76FC">
      <w:pPr>
        <w:spacing w:after="120" w:line="360" w:lineRule="auto"/>
        <w:ind w:left="851"/>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p= </m:t>
        </m:r>
      </m:oMath>
      <w:proofErr w:type="gramStart"/>
      <w:r w:rsidRPr="00AE542F">
        <w:rPr>
          <w:rFonts w:ascii="Times New Roman" w:eastAsiaTheme="minorEastAsia" w:hAnsi="Times New Roman" w:cs="Times New Roman"/>
          <w:sz w:val="24"/>
          <w:szCs w:val="24"/>
        </w:rPr>
        <w:t>número</w:t>
      </w:r>
      <w:proofErr w:type="gramEnd"/>
      <w:r w:rsidRPr="00AE542F">
        <w:rPr>
          <w:rFonts w:ascii="Times New Roman" w:eastAsiaTheme="minorEastAsia" w:hAnsi="Times New Roman" w:cs="Times New Roman"/>
          <w:sz w:val="24"/>
          <w:szCs w:val="24"/>
        </w:rPr>
        <w:t xml:space="preserve"> de variáveis;</w:t>
      </w:r>
    </w:p>
    <w:p w14:paraId="51FAE716" w14:textId="77777777" w:rsidR="00733E3E" w:rsidRPr="00AE542F" w:rsidRDefault="00733E3E" w:rsidP="009F76FC">
      <w:pPr>
        <w:spacing w:after="120" w:line="360" w:lineRule="auto"/>
        <w:ind w:left="851"/>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 xml:space="preserve">n= </m:t>
        </m:r>
      </m:oMath>
      <w:proofErr w:type="gramStart"/>
      <w:r w:rsidRPr="00AE542F">
        <w:rPr>
          <w:rFonts w:ascii="Times New Roman" w:eastAsiaTheme="minorEastAsia" w:hAnsi="Times New Roman" w:cs="Times New Roman"/>
          <w:sz w:val="24"/>
          <w:szCs w:val="24"/>
        </w:rPr>
        <w:t>número</w:t>
      </w:r>
      <w:proofErr w:type="gramEnd"/>
      <w:r w:rsidRPr="00AE542F">
        <w:rPr>
          <w:rFonts w:ascii="Times New Roman" w:eastAsiaTheme="minorEastAsia" w:hAnsi="Times New Roman" w:cs="Times New Roman"/>
          <w:sz w:val="24"/>
          <w:szCs w:val="24"/>
        </w:rPr>
        <w:t xml:space="preserve"> de observações.   </w:t>
      </w:r>
    </w:p>
    <w:p w14:paraId="218005AB" w14:textId="77777777" w:rsidR="00733E3E" w:rsidRPr="00AE542F" w:rsidRDefault="00733E3E"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Se a estatística estiver fora de um determinado nível crítico rejeita-se a hipótese da matriz de correlação ser uma matriz identidade, ou seja, existe correlação entre as variáveis e a análise fatorial é adequada. Usa-se, também o valor-p como regra de decisão.</w:t>
      </w:r>
    </w:p>
    <w:p w14:paraId="47664052" w14:textId="77777777" w:rsidR="00063CA8" w:rsidRPr="00AE542F" w:rsidRDefault="00063CA8"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O modelo exposto supõe que cada observação na amostra tenha um valor para cada fator. Esses valores são chamados de escores fatoriais e representam as coordenadas da variável em relação aos eixos, que são os fatores. Como os fatores são variáveis latentes, ou seja, não são diretamente observáveis, esses escores precisam ser estimados para cada observação (</w:t>
      </w:r>
      <w:r w:rsidRPr="00AE542F">
        <w:rPr>
          <w:rFonts w:ascii="Times New Roman" w:hAnsi="Times New Roman" w:cs="Times New Roman"/>
          <w:sz w:val="24"/>
          <w:szCs w:val="24"/>
        </w:rPr>
        <w:t>BARROSO; ARTES, 2003; LIRA, 2008)</w:t>
      </w:r>
      <w:r w:rsidRPr="00AE542F">
        <w:rPr>
          <w:rFonts w:ascii="Times New Roman" w:eastAsiaTheme="minorEastAsia" w:hAnsi="Times New Roman" w:cs="Times New Roman"/>
          <w:sz w:val="24"/>
          <w:szCs w:val="24"/>
        </w:rPr>
        <w:t xml:space="preserve">. </w:t>
      </w:r>
    </w:p>
    <w:p w14:paraId="38BE6367" w14:textId="77777777" w:rsidR="00063CA8" w:rsidRPr="00AE542F" w:rsidRDefault="00063CA8"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 xml:space="preserve">Os </w:t>
      </w:r>
      <w:proofErr w:type="gramStart"/>
      <w:r w:rsidRPr="00AE542F">
        <w:rPr>
          <w:rFonts w:ascii="Times New Roman" w:eastAsiaTheme="minorEastAsia" w:hAnsi="Times New Roman" w:cs="Times New Roman"/>
          <w:sz w:val="24"/>
          <w:szCs w:val="24"/>
        </w:rPr>
        <w:t xml:space="preserve">fatores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podem</w:t>
      </w:r>
      <w:proofErr w:type="gramEnd"/>
      <w:r w:rsidRPr="00AE542F">
        <w:rPr>
          <w:rFonts w:ascii="Times New Roman" w:eastAsiaTheme="minorEastAsia" w:hAnsi="Times New Roman" w:cs="Times New Roman"/>
          <w:sz w:val="24"/>
          <w:szCs w:val="24"/>
        </w:rPr>
        <w:t xml:space="preserve"> ser estimados com uma combinação linear das variáveis padronizadas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sidRPr="00AE542F">
        <w:rPr>
          <w:rFonts w:ascii="Times New Roman" w:eastAsiaTheme="minorEastAsia" w:hAnsi="Times New Roman" w:cs="Times New Roman"/>
          <w:sz w:val="24"/>
          <w:szCs w:val="24"/>
        </w:rPr>
        <w:t>. Tem-se que:</w:t>
      </w:r>
    </w:p>
    <w:p w14:paraId="7AF8498B" w14:textId="77777777" w:rsidR="00063CA8" w:rsidRPr="00AE542F" w:rsidRDefault="00063CA8" w:rsidP="009F76FC">
      <w:pPr>
        <w:keepNext/>
        <w:spacing w:after="120" w:line="360" w:lineRule="auto"/>
        <w:ind w:firstLine="851"/>
        <w:jc w:val="both"/>
        <w:rPr>
          <w:rFonts w:ascii="Times New Roman" w:hAnsi="Times New Roman" w:cs="Times New Roman"/>
          <w:b/>
          <w:sz w:val="24"/>
          <w:szCs w:val="24"/>
        </w:rPr>
      </w:pPr>
      <w:r w:rsidRPr="00AE542F">
        <w:rPr>
          <w:rFonts w:ascii="Times New Roman" w:hAnsi="Times New Roman" w:cs="Times New Roman"/>
          <w:b/>
          <w:position w:val="-4"/>
          <w:sz w:val="24"/>
          <w:szCs w:val="24"/>
        </w:rPr>
        <w:object w:dxaOrig="740" w:dyaOrig="260" w14:anchorId="713B8EE8">
          <v:shape id="_x0000_i1037" type="#_x0000_t75" style="width:36.75pt;height:12.75pt" o:ole="">
            <v:imagedata r:id="rId32" o:title=""/>
          </v:shape>
          <o:OLEObject Type="Embed" ProgID="Equation.3" ShapeID="_x0000_i1037" DrawAspect="Content" ObjectID="_1510644739" r:id="rId33"/>
        </w:object>
      </w:r>
      <w:r w:rsidRPr="00AE542F">
        <w:rPr>
          <w:rFonts w:ascii="Times New Roman" w:hAnsi="Times New Roman" w:cs="Times New Roman"/>
          <w:b/>
          <w:sz w:val="24"/>
          <w:szCs w:val="24"/>
        </w:rPr>
        <w:t xml:space="preserve">                                                                                                              </w:t>
      </w:r>
      <w:r w:rsidR="0046787D">
        <w:rPr>
          <w:rFonts w:ascii="Times New Roman" w:hAnsi="Times New Roman" w:cs="Times New Roman"/>
          <w:b/>
          <w:sz w:val="24"/>
          <w:szCs w:val="24"/>
        </w:rPr>
        <w:t xml:space="preserve">     </w:t>
      </w:r>
      <w:r w:rsidRPr="00AE542F">
        <w:rPr>
          <w:rFonts w:ascii="Times New Roman" w:hAnsi="Times New Roman" w:cs="Times New Roman"/>
          <w:b/>
          <w:sz w:val="24"/>
          <w:szCs w:val="24"/>
        </w:rPr>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9</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222A659D" w14:textId="77777777" w:rsidR="00063CA8" w:rsidRPr="00AE542F" w:rsidRDefault="00063C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Onde:</w:t>
      </w:r>
    </w:p>
    <w:p w14:paraId="4F890549" w14:textId="77777777" w:rsidR="00063CA8" w:rsidRPr="00AE542F" w:rsidRDefault="00063CA8"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eastAsiaTheme="minorEastAsia" w:hAnsi="Cambria Math" w:cs="Times New Roman"/>
            <w:sz w:val="24"/>
            <w:szCs w:val="24"/>
          </w:rPr>
          <m:t>Ω=</m:t>
        </m:r>
        <m:r>
          <m:rPr>
            <m:sty m:val="bi"/>
          </m:rPr>
          <w:rPr>
            <w:rFonts w:ascii="Cambria Math" w:eastAsiaTheme="minorEastAsia" w:hAnsi="Cambria Math" w:cs="Times New Roman"/>
            <w:sz w:val="24"/>
            <w:szCs w:val="24"/>
          </w:rPr>
          <m:t xml:space="preserve"> </m:t>
        </m:r>
      </m:oMath>
      <w:proofErr w:type="gramStart"/>
      <w:r w:rsidRPr="00AE542F">
        <w:rPr>
          <w:rFonts w:ascii="Times New Roman" w:eastAsiaTheme="minorEastAsia" w:hAnsi="Times New Roman" w:cs="Times New Roman"/>
          <w:sz w:val="24"/>
          <w:szCs w:val="24"/>
        </w:rPr>
        <w:t>matriz</w:t>
      </w:r>
      <w:proofErr w:type="gramEnd"/>
      <w:r w:rsidRPr="00AE542F">
        <w:rPr>
          <w:rFonts w:ascii="Times New Roman" w:eastAsiaTheme="minorEastAsia" w:hAnsi="Times New Roman" w:cs="Times New Roman"/>
          <w:sz w:val="24"/>
          <w:szCs w:val="24"/>
        </w:rPr>
        <w:t xml:space="preserve"> de coeficientes dos escores fatoriais;</w:t>
      </w:r>
    </w:p>
    <w:p w14:paraId="569CA5C6" w14:textId="77777777" w:rsidR="00063CA8" w:rsidRPr="00AE542F" w:rsidRDefault="00063CA8"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hAnsi="Cambria Math" w:cs="Times New Roman"/>
            <w:sz w:val="24"/>
            <w:szCs w:val="24"/>
          </w:rPr>
          <m:t>z</m:t>
        </m:r>
        <m:r>
          <m:rPr>
            <m:sty m:val="bi"/>
          </m:rPr>
          <w:rPr>
            <w:rFonts w:ascii="Cambria Math" w:hAnsi="Cambria Math" w:cs="Times New Roman"/>
            <w:sz w:val="24"/>
            <w:szCs w:val="24"/>
          </w:rPr>
          <m:t xml:space="preserve">= </m:t>
        </m:r>
      </m:oMath>
      <w:proofErr w:type="gramStart"/>
      <w:r w:rsidRPr="00AE542F">
        <w:rPr>
          <w:rFonts w:ascii="Times New Roman" w:hAnsi="Times New Roman" w:cs="Times New Roman"/>
          <w:sz w:val="24"/>
          <w:szCs w:val="24"/>
        </w:rPr>
        <w:t>vetor</w:t>
      </w:r>
      <w:proofErr w:type="gramEnd"/>
      <w:r w:rsidRPr="00AE542F">
        <w:rPr>
          <w:rFonts w:ascii="Times New Roman" w:hAnsi="Times New Roman" w:cs="Times New Roman"/>
          <w:sz w:val="24"/>
          <w:szCs w:val="24"/>
        </w:rPr>
        <w:t xml:space="preserve"> que </w:t>
      </w:r>
      <w:r w:rsidRPr="00AE542F">
        <w:rPr>
          <w:rFonts w:ascii="Times New Roman" w:eastAsiaTheme="minorEastAsia" w:hAnsi="Times New Roman" w:cs="Times New Roman"/>
          <w:sz w:val="24"/>
          <w:szCs w:val="24"/>
        </w:rPr>
        <w:t>representa as variáveis padronizadas;</w:t>
      </w:r>
    </w:p>
    <w:p w14:paraId="5290781E" w14:textId="77777777" w:rsidR="00063CA8" w:rsidRPr="00AE542F" w:rsidRDefault="00063CA8" w:rsidP="009F76FC">
      <w:pPr>
        <w:spacing w:after="120" w:line="360" w:lineRule="auto"/>
        <w:ind w:firstLine="851"/>
        <w:jc w:val="both"/>
        <w:rPr>
          <w:rFonts w:ascii="Times New Roman" w:eastAsiaTheme="minorEastAsia" w:hAnsi="Times New Roman" w:cs="Times New Roman"/>
          <w:sz w:val="24"/>
          <w:szCs w:val="24"/>
        </w:rPr>
      </w:pPr>
      <m:oMath>
        <m:r>
          <m:rPr>
            <m:sty m:val="b"/>
          </m:rPr>
          <w:rPr>
            <w:rFonts w:ascii="Cambria Math" w:hAnsi="Cambria Math" w:cs="Times New Roman"/>
            <w:sz w:val="24"/>
            <w:szCs w:val="24"/>
          </w:rPr>
          <m:t xml:space="preserve">f= </m:t>
        </m:r>
      </m:oMath>
      <w:proofErr w:type="gramStart"/>
      <w:r w:rsidRPr="00AE542F">
        <w:rPr>
          <w:rFonts w:ascii="Times New Roman" w:eastAsiaTheme="minorEastAsia" w:hAnsi="Times New Roman" w:cs="Times New Roman"/>
          <w:sz w:val="24"/>
          <w:szCs w:val="24"/>
        </w:rPr>
        <w:t>vetor</w:t>
      </w:r>
      <w:proofErr w:type="gramEnd"/>
      <w:r w:rsidRPr="00AE542F">
        <w:rPr>
          <w:rFonts w:ascii="Times New Roman" w:eastAsiaTheme="minorEastAsia" w:hAnsi="Times New Roman" w:cs="Times New Roman"/>
          <w:sz w:val="24"/>
          <w:szCs w:val="24"/>
        </w:rPr>
        <w:t xml:space="preserve"> que representa os fatores comuns não relacionados entre si;</w:t>
      </w:r>
      <w:r w:rsidRPr="00AE542F">
        <w:rPr>
          <w:rFonts w:ascii="Times New Roman" w:hAnsi="Times New Roman" w:cs="Times New Roman"/>
          <w:b/>
          <w:sz w:val="24"/>
          <w:szCs w:val="24"/>
        </w:rPr>
        <w:tab/>
      </w:r>
    </w:p>
    <w:p w14:paraId="0B5CF2EA" w14:textId="77777777" w:rsidR="00063CA8" w:rsidRPr="00AE542F" w:rsidRDefault="00063C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Assim, é possível afirmar que o escore fatorial</w:t>
      </w:r>
      <w:proofErr w:type="gramStart"/>
      <w:r w:rsidRPr="00AE542F">
        <w:rPr>
          <w:rFonts w:ascii="Times New Roman" w:hAnsi="Times New Roman" w:cs="Times New Roman"/>
          <w:sz w:val="24"/>
          <w:szCs w:val="24"/>
        </w:rPr>
        <w:t xml:space="preserve">, </w:t>
      </w:r>
      <m:oMath>
        <m:r>
          <m:rPr>
            <m:sty m:val="b"/>
          </m:rPr>
          <w:rPr>
            <w:rFonts w:ascii="Cambria Math" w:hAnsi="Cambria Math" w:cs="Times New Roman"/>
            <w:sz w:val="24"/>
            <w:szCs w:val="24"/>
          </w:rPr>
          <m:t>f</m:t>
        </m:r>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 xml:space="preserve"> é um número resultante da multiplicação dos coeficientes dos escores fatoriais, </w:t>
      </w:r>
      <m:oMath>
        <m:r>
          <m:rPr>
            <m:sty m:val="b"/>
          </m:rPr>
          <w:rPr>
            <w:rFonts w:ascii="Cambria Math" w:hAnsi="Cambria Math" w:cs="Times New Roman"/>
            <w:sz w:val="24"/>
            <w:szCs w:val="24"/>
          </w:rPr>
          <m:t>Ω</m:t>
        </m:r>
      </m:oMath>
      <w:r w:rsidRPr="00AE542F">
        <w:rPr>
          <w:rFonts w:ascii="Times New Roman" w:hAnsi="Times New Roman" w:cs="Times New Roman"/>
          <w:sz w:val="24"/>
          <w:szCs w:val="24"/>
        </w:rPr>
        <w:t xml:space="preserve">, pelo valor das variáveis padronizadas, </w:t>
      </w:r>
      <m:oMath>
        <m:r>
          <m:rPr>
            <m:sty m:val="b"/>
          </m:rPr>
          <w:rPr>
            <w:rFonts w:ascii="Cambria Math" w:hAnsi="Cambria Math" w:cs="Times New Roman"/>
            <w:sz w:val="24"/>
            <w:szCs w:val="24"/>
          </w:rPr>
          <m:t>z</m:t>
        </m:r>
      </m:oMath>
      <w:r w:rsidRPr="00AE542F">
        <w:rPr>
          <w:rFonts w:ascii="Times New Roman" w:hAnsi="Times New Roman" w:cs="Times New Roman"/>
          <w:sz w:val="24"/>
          <w:szCs w:val="24"/>
        </w:rPr>
        <w:t>.</w:t>
      </w:r>
    </w:p>
    <w:p w14:paraId="07DFB096" w14:textId="0427CBF5" w:rsidR="00702173" w:rsidRPr="00AE542F" w:rsidRDefault="003122CA" w:rsidP="00374206">
      <w:pPr>
        <w:pStyle w:val="PargrafodaLista"/>
        <w:numPr>
          <w:ilvl w:val="1"/>
          <w:numId w:val="8"/>
        </w:numPr>
        <w:spacing w:after="120" w:line="360" w:lineRule="auto"/>
        <w:ind w:left="426" w:hanging="426"/>
        <w:rPr>
          <w:rFonts w:ascii="Times New Roman" w:hAnsi="Times New Roman" w:cs="Times New Roman"/>
          <w:b/>
          <w:sz w:val="24"/>
          <w:szCs w:val="24"/>
        </w:rPr>
      </w:pPr>
      <w:r w:rsidRPr="00AE542F">
        <w:rPr>
          <w:rFonts w:ascii="Times New Roman" w:hAnsi="Times New Roman" w:cs="Times New Roman"/>
          <w:b/>
          <w:sz w:val="24"/>
          <w:szCs w:val="24"/>
        </w:rPr>
        <w:t>Cálcu</w:t>
      </w:r>
      <w:r w:rsidR="00AD3379">
        <w:rPr>
          <w:rFonts w:ascii="Times New Roman" w:hAnsi="Times New Roman" w:cs="Times New Roman"/>
          <w:b/>
          <w:sz w:val="24"/>
          <w:szCs w:val="24"/>
        </w:rPr>
        <w:t>lo do í</w:t>
      </w:r>
      <w:r w:rsidRPr="00AE542F">
        <w:rPr>
          <w:rFonts w:ascii="Times New Roman" w:hAnsi="Times New Roman" w:cs="Times New Roman"/>
          <w:b/>
          <w:sz w:val="24"/>
          <w:szCs w:val="24"/>
        </w:rPr>
        <w:t>ndice</w:t>
      </w:r>
      <w:r w:rsidR="0018299F" w:rsidRPr="00AE542F">
        <w:rPr>
          <w:rFonts w:ascii="Times New Roman" w:hAnsi="Times New Roman" w:cs="Times New Roman"/>
          <w:b/>
          <w:sz w:val="24"/>
          <w:szCs w:val="24"/>
        </w:rPr>
        <w:t xml:space="preserve"> de </w:t>
      </w:r>
      <w:r w:rsidR="00AD3379">
        <w:rPr>
          <w:rFonts w:ascii="Times New Roman" w:hAnsi="Times New Roman" w:cs="Times New Roman"/>
          <w:b/>
          <w:sz w:val="24"/>
          <w:szCs w:val="24"/>
        </w:rPr>
        <w:t>d</w:t>
      </w:r>
      <w:r w:rsidR="0018299F" w:rsidRPr="00AE542F">
        <w:rPr>
          <w:rFonts w:ascii="Times New Roman" w:hAnsi="Times New Roman" w:cs="Times New Roman"/>
          <w:b/>
          <w:sz w:val="24"/>
          <w:szCs w:val="24"/>
        </w:rPr>
        <w:t>esenvolvimento (ID)</w:t>
      </w:r>
      <w:r w:rsidRPr="00AE542F">
        <w:rPr>
          <w:rFonts w:ascii="Times New Roman" w:hAnsi="Times New Roman" w:cs="Times New Roman"/>
          <w:b/>
          <w:sz w:val="24"/>
          <w:szCs w:val="24"/>
        </w:rPr>
        <w:t xml:space="preserve">, </w:t>
      </w:r>
      <w:r w:rsidR="00AD3379">
        <w:rPr>
          <w:rFonts w:ascii="Times New Roman" w:hAnsi="Times New Roman" w:cs="Times New Roman"/>
          <w:b/>
          <w:sz w:val="24"/>
          <w:szCs w:val="24"/>
        </w:rPr>
        <w:t>h</w:t>
      </w:r>
      <w:r w:rsidRPr="00AE542F">
        <w:rPr>
          <w:rFonts w:ascii="Times New Roman" w:hAnsi="Times New Roman" w:cs="Times New Roman"/>
          <w:b/>
          <w:sz w:val="24"/>
          <w:szCs w:val="24"/>
        </w:rPr>
        <w:t xml:space="preserve">ierarquização e </w:t>
      </w:r>
      <w:r w:rsidR="00AD3379">
        <w:rPr>
          <w:rFonts w:ascii="Times New Roman" w:hAnsi="Times New Roman" w:cs="Times New Roman"/>
          <w:b/>
          <w:sz w:val="24"/>
          <w:szCs w:val="24"/>
        </w:rPr>
        <w:t>c</w:t>
      </w:r>
      <w:r w:rsidRPr="00AE542F">
        <w:rPr>
          <w:rFonts w:ascii="Times New Roman" w:hAnsi="Times New Roman" w:cs="Times New Roman"/>
          <w:b/>
          <w:sz w:val="24"/>
          <w:szCs w:val="24"/>
        </w:rPr>
        <w:t>lassificação</w:t>
      </w:r>
    </w:p>
    <w:p w14:paraId="2B861919" w14:textId="77777777" w:rsidR="003122CA" w:rsidRPr="00AE542F" w:rsidRDefault="003122CA"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Os escores fatoriais de cada fator possuem distribuição com média zero e variância unitária, possibilitando sua utilização para indicar a posição de cada observação em relação ao conceito expresso no fator. A partir da matriz dos escores fatoriais, é possível construir um índice para hierarquizar as observações, ponderando os escores de cada fator de acordo com a variância explicada (autovalores) de cada um deles. (MONTEIRO; PINHEIRO, 2004).</w:t>
      </w:r>
    </w:p>
    <w:p w14:paraId="527DAD2C" w14:textId="77777777" w:rsidR="003122CA" w:rsidRPr="00AE542F" w:rsidRDefault="003122CA"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lastRenderedPageBreak/>
        <w:t xml:space="preserve">O índice bruto para o </w:t>
      </w:r>
      <m:oMath>
        <m:r>
          <w:rPr>
            <w:rFonts w:ascii="Cambria Math" w:eastAsiaTheme="minorEastAsia" w:hAnsi="Cambria Math" w:cs="Times New Roman"/>
            <w:sz w:val="24"/>
            <w:szCs w:val="24"/>
          </w:rPr>
          <m:t>i</m:t>
        </m:r>
      </m:oMath>
      <w:r w:rsidRPr="00AE542F">
        <w:rPr>
          <w:rFonts w:ascii="Times New Roman" w:eastAsiaTheme="minorEastAsia" w:hAnsi="Times New Roman" w:cs="Times New Roman"/>
          <w:sz w:val="24"/>
          <w:szCs w:val="24"/>
        </w:rPr>
        <w:t>-ésimo município</w:t>
      </w:r>
      <w:proofErr w:type="gramStart"/>
      <w:r w:rsidRPr="00AE542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IB</m:t>
            </m:r>
          </m:e>
          <m:sub>
            <m:r>
              <w:rPr>
                <w:rFonts w:ascii="Cambria Math" w:eastAsiaTheme="minorEastAsia" w:hAnsi="Cambria Math" w:cs="Times New Roman"/>
                <w:sz w:val="24"/>
                <w:szCs w:val="24"/>
              </w:rPr>
              <m:t>i</m:t>
            </m:r>
          </m:sub>
        </m:sSub>
      </m:oMath>
      <w:r w:rsidRPr="00AE542F">
        <w:rPr>
          <w:rFonts w:ascii="Times New Roman" w:eastAsiaTheme="minorEastAsia" w:hAnsi="Times New Roman" w:cs="Times New Roman"/>
          <w:sz w:val="24"/>
          <w:szCs w:val="24"/>
        </w:rPr>
        <w:t>,</w:t>
      </w:r>
      <w:proofErr w:type="gramEnd"/>
      <w:r w:rsidRPr="00AE542F">
        <w:rPr>
          <w:rFonts w:ascii="Times New Roman" w:eastAsiaTheme="minorEastAsia" w:hAnsi="Times New Roman" w:cs="Times New Roman"/>
          <w:sz w:val="24"/>
          <w:szCs w:val="24"/>
        </w:rPr>
        <w:t xml:space="preserve"> pode ser obtido pela média ponderada</w:t>
      </w:r>
      <w:r w:rsidRPr="00AE542F">
        <w:rPr>
          <w:rStyle w:val="Refdenotaderodap"/>
          <w:rFonts w:ascii="Times New Roman" w:eastAsiaTheme="minorEastAsia" w:hAnsi="Times New Roman" w:cs="Times New Roman"/>
          <w:sz w:val="24"/>
          <w:szCs w:val="24"/>
        </w:rPr>
        <w:footnoteReference w:id="10"/>
      </w:r>
      <w:r w:rsidRPr="00AE542F">
        <w:rPr>
          <w:rFonts w:ascii="Times New Roman" w:eastAsiaTheme="minorEastAsia" w:hAnsi="Times New Roman" w:cs="Times New Roman"/>
          <w:sz w:val="24"/>
          <w:szCs w:val="24"/>
        </w:rPr>
        <w:t xml:space="preserve"> dos escores fatoriais,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em relação aos autovalores,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sidRPr="00AE542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m:t>
        </m:r>
      </m:oMath>
      <w:r w:rsidRPr="00AE542F">
        <w:rPr>
          <w:rFonts w:ascii="Times New Roman" w:eastAsiaTheme="minorEastAsia" w:hAnsi="Times New Roman" w:cs="Times New Roman"/>
          <w:sz w:val="24"/>
          <w:szCs w:val="24"/>
        </w:rPr>
        <w:t xml:space="preserve"> é o número de fatores extraídos e </w:t>
      </w:r>
      <m:oMath>
        <m:r>
          <w:rPr>
            <w:rFonts w:ascii="Cambria Math" w:eastAsiaTheme="minorEastAsia" w:hAnsi="Cambria Math" w:cs="Times New Roman"/>
            <w:sz w:val="24"/>
            <w:szCs w:val="24"/>
          </w:rPr>
          <m:t>n</m:t>
        </m:r>
      </m:oMath>
      <w:r w:rsidRPr="00AE542F">
        <w:rPr>
          <w:rFonts w:ascii="Times New Roman" w:eastAsiaTheme="minorEastAsia" w:hAnsi="Times New Roman" w:cs="Times New Roman"/>
          <w:sz w:val="24"/>
          <w:szCs w:val="24"/>
        </w:rPr>
        <w:t xml:space="preserve"> o número de municípios:</w:t>
      </w:r>
    </w:p>
    <w:p w14:paraId="3A6949B3" w14:textId="77777777" w:rsidR="003122CA" w:rsidRPr="00AE542F" w:rsidRDefault="003122CA" w:rsidP="009F76FC">
      <w:pPr>
        <w:keepNext/>
        <w:spacing w:after="120" w:line="360" w:lineRule="auto"/>
        <w:ind w:firstLine="851"/>
        <w:jc w:val="both"/>
        <w:rPr>
          <w:rFonts w:ascii="Times New Roman" w:hAnsi="Times New Roman" w:cs="Times New Roman"/>
          <w:sz w:val="24"/>
          <w:szCs w:val="24"/>
        </w:rPr>
      </w:pPr>
      <w:r w:rsidRPr="00AE542F">
        <w:rPr>
          <w:rFonts w:ascii="Times New Roman" w:eastAsiaTheme="minorEastAsia" w:hAnsi="Times New Roman" w:cs="Times New Roman"/>
          <w:position w:val="-64"/>
          <w:sz w:val="24"/>
          <w:szCs w:val="24"/>
        </w:rPr>
        <w:object w:dxaOrig="1440" w:dyaOrig="1400" w14:anchorId="14E65205">
          <v:shape id="_x0000_i1038" type="#_x0000_t75" style="width:71.25pt;height:69pt" o:ole="">
            <v:imagedata r:id="rId34" o:title=""/>
          </v:shape>
          <o:OLEObject Type="Embed" ProgID="Equation.3" ShapeID="_x0000_i1038" DrawAspect="Content" ObjectID="_1510644740" r:id="rId35"/>
        </w:object>
      </w:r>
      <w:r w:rsidRPr="00AE542F">
        <w:rPr>
          <w:rFonts w:ascii="Times New Roman" w:eastAsiaTheme="minorEastAsia" w:hAnsi="Times New Roman" w:cs="Times New Roman"/>
          <w:position w:val="-60"/>
          <w:sz w:val="24"/>
          <w:szCs w:val="24"/>
        </w:rPr>
        <w:tab/>
      </w:r>
      <w:r w:rsidRPr="00AE542F">
        <w:rPr>
          <w:rFonts w:ascii="Times New Roman" w:eastAsiaTheme="minorEastAsia" w:hAnsi="Times New Roman" w:cs="Times New Roman"/>
          <w:position w:val="-60"/>
          <w:sz w:val="24"/>
          <w:szCs w:val="24"/>
        </w:rPr>
        <w:tab/>
      </w:r>
      <w:r w:rsidRPr="00AE542F">
        <w:rPr>
          <w:rFonts w:ascii="Times New Roman" w:eastAsiaTheme="minorEastAsia" w:hAnsi="Times New Roman" w:cs="Times New Roman"/>
          <w:position w:val="-10"/>
          <w:sz w:val="24"/>
          <w:szCs w:val="24"/>
        </w:rPr>
        <w:object w:dxaOrig="1180" w:dyaOrig="320" w14:anchorId="62E5477B">
          <v:shape id="_x0000_i1039" type="#_x0000_t75" style="width:59.25pt;height:15.75pt" o:ole="">
            <v:imagedata r:id="rId36" o:title=""/>
          </v:shape>
          <o:OLEObject Type="Embed" ProgID="Equation.3" ShapeID="_x0000_i1039" DrawAspect="Content" ObjectID="_1510644741" r:id="rId37"/>
        </w:object>
      </w:r>
      <w:r w:rsidRPr="00AE542F">
        <w:rPr>
          <w:rFonts w:ascii="Times New Roman" w:eastAsiaTheme="minorEastAsia" w:hAnsi="Times New Roman" w:cs="Times New Roman"/>
          <w:position w:val="-60"/>
          <w:sz w:val="24"/>
          <w:szCs w:val="24"/>
        </w:rPr>
        <w:tab/>
      </w:r>
      <w:r w:rsidRPr="00AE542F">
        <w:rPr>
          <w:rFonts w:ascii="Times New Roman" w:eastAsiaTheme="minorEastAsia" w:hAnsi="Times New Roman" w:cs="Times New Roman"/>
          <w:position w:val="-60"/>
          <w:sz w:val="24"/>
          <w:szCs w:val="24"/>
        </w:rPr>
        <w:tab/>
        <w:t xml:space="preserve"> </w:t>
      </w:r>
      <w:r w:rsidRPr="00AE542F">
        <w:rPr>
          <w:rFonts w:ascii="Times New Roman" w:eastAsiaTheme="minorEastAsia" w:hAnsi="Times New Roman" w:cs="Times New Roman"/>
          <w:position w:val="-60"/>
          <w:sz w:val="24"/>
          <w:szCs w:val="24"/>
        </w:rPr>
        <w:tab/>
      </w:r>
      <w:r w:rsidRPr="00AE542F">
        <w:rPr>
          <w:rFonts w:ascii="Times New Roman" w:eastAsiaTheme="minorEastAsia" w:hAnsi="Times New Roman" w:cs="Times New Roman"/>
          <w:position w:val="-60"/>
          <w:sz w:val="24"/>
          <w:szCs w:val="24"/>
        </w:rPr>
        <w:tab/>
      </w:r>
      <w:r w:rsidRPr="00AE542F">
        <w:rPr>
          <w:rFonts w:ascii="Times New Roman" w:eastAsiaTheme="minorEastAsia" w:hAnsi="Times New Roman" w:cs="Times New Roman"/>
          <w:position w:val="-60"/>
          <w:sz w:val="24"/>
          <w:szCs w:val="24"/>
        </w:rPr>
        <w:tab/>
        <w:t xml:space="preserve">            </w:t>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10</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743D3443" w14:textId="77777777" w:rsidR="003122CA" w:rsidRPr="00AE542F" w:rsidRDefault="003122CA"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A partir daí, para a obtenção do Índice de Desenvolvimento (ID), a base dos índices foi padronizada de acordo com o método range 0 a 1, exposto por Fávero (2009). Ou seja, essa padronização faz com que o índice estimado esteja no intervalo de 0 a 1:</w:t>
      </w:r>
    </w:p>
    <w:p w14:paraId="6B0ADF2E" w14:textId="77777777" w:rsidR="003122CA" w:rsidRPr="00AE542F" w:rsidRDefault="003122CA" w:rsidP="009F76FC">
      <w:pPr>
        <w:keepNext/>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position w:val="-28"/>
          <w:sz w:val="24"/>
          <w:szCs w:val="24"/>
        </w:rPr>
        <w:object w:dxaOrig="2540" w:dyaOrig="680" w14:anchorId="10F42655">
          <v:shape id="_x0000_i1040" type="#_x0000_t75" style="width:127.5pt;height:33.75pt" o:ole="">
            <v:imagedata r:id="rId38" o:title=""/>
          </v:shape>
          <o:OLEObject Type="Embed" ProgID="Equation.3" ShapeID="_x0000_i1040" DrawAspect="Content" ObjectID="_1510644742" r:id="rId39"/>
        </w:object>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position w:val="-24"/>
          <w:sz w:val="24"/>
          <w:szCs w:val="24"/>
        </w:rPr>
        <w:tab/>
      </w:r>
      <w:r w:rsidRPr="00AE542F">
        <w:rPr>
          <w:rFonts w:ascii="Times New Roman" w:hAnsi="Times New Roman" w:cs="Times New Roman"/>
          <w:sz w:val="24"/>
          <w:szCs w:val="24"/>
        </w:rPr>
        <w:t xml:space="preserve">( </w:t>
      </w:r>
      <w:r w:rsidRPr="00AE542F">
        <w:rPr>
          <w:rFonts w:ascii="Times New Roman" w:hAnsi="Times New Roman" w:cs="Times New Roman"/>
          <w:sz w:val="24"/>
          <w:szCs w:val="24"/>
        </w:rPr>
        <w:fldChar w:fldCharType="begin"/>
      </w:r>
      <w:r w:rsidRPr="00AE542F">
        <w:rPr>
          <w:rFonts w:ascii="Times New Roman" w:hAnsi="Times New Roman" w:cs="Times New Roman"/>
          <w:sz w:val="24"/>
          <w:szCs w:val="24"/>
        </w:rPr>
        <w:instrText xml:space="preserve"> SEQ ( \* ARABIC </w:instrText>
      </w:r>
      <w:r w:rsidRPr="00AE542F">
        <w:rPr>
          <w:rFonts w:ascii="Times New Roman" w:hAnsi="Times New Roman" w:cs="Times New Roman"/>
          <w:sz w:val="24"/>
          <w:szCs w:val="24"/>
        </w:rPr>
        <w:fldChar w:fldCharType="separate"/>
      </w:r>
      <w:r w:rsidR="00253AAE">
        <w:rPr>
          <w:rFonts w:ascii="Times New Roman" w:hAnsi="Times New Roman" w:cs="Times New Roman"/>
          <w:noProof/>
          <w:sz w:val="24"/>
          <w:szCs w:val="24"/>
        </w:rPr>
        <w:t>11</w:t>
      </w:r>
      <w:r w:rsidRPr="00AE542F">
        <w:rPr>
          <w:rFonts w:ascii="Times New Roman" w:hAnsi="Times New Roman" w:cs="Times New Roman"/>
          <w:noProof/>
          <w:sz w:val="24"/>
          <w:szCs w:val="24"/>
        </w:rPr>
        <w:fldChar w:fldCharType="end"/>
      </w:r>
      <w:r w:rsidRPr="00AE542F">
        <w:rPr>
          <w:rFonts w:ascii="Times New Roman" w:hAnsi="Times New Roman" w:cs="Times New Roman"/>
          <w:sz w:val="24"/>
          <w:szCs w:val="24"/>
        </w:rPr>
        <w:t xml:space="preserve"> )</w:t>
      </w:r>
    </w:p>
    <w:p w14:paraId="1B20D6D5" w14:textId="16F1C903" w:rsidR="003122CA" w:rsidRPr="00AE542F" w:rsidRDefault="003122CA" w:rsidP="009F76FC">
      <w:pPr>
        <w:spacing w:after="120" w:line="360" w:lineRule="auto"/>
        <w:ind w:firstLine="851"/>
        <w:jc w:val="both"/>
        <w:rPr>
          <w:rFonts w:ascii="Times New Roman" w:eastAsiaTheme="minorEastAsia" w:hAnsi="Times New Roman" w:cs="Times New Roman"/>
          <w:sz w:val="24"/>
          <w:szCs w:val="24"/>
        </w:rPr>
      </w:pPr>
      <w:r w:rsidRPr="00AE542F">
        <w:rPr>
          <w:rFonts w:ascii="Times New Roman" w:eastAsiaTheme="minorEastAsia" w:hAnsi="Times New Roman" w:cs="Times New Roman"/>
          <w:sz w:val="24"/>
          <w:szCs w:val="24"/>
        </w:rPr>
        <w:t>Dessa forma foi possível hierarquizar os municípios de acordo com o padrão de desenvolvimento de cada um deles. A classificação de desenvolvimento é baseada no trabalho de Melo (2007), que considerou como grau de desenvolvimento alto (A) os municípios que apresentaram resultados com valores acima da média mais um desvio-padrão; médio (M), os que apresentaram resultado entre a média e a média mais um desvio-padrão e, com grau de desenvolvimento baixo</w:t>
      </w:r>
      <w:r w:rsidR="006C3919" w:rsidRPr="00AE542F">
        <w:rPr>
          <w:rFonts w:ascii="Times New Roman" w:eastAsiaTheme="minorEastAsia" w:hAnsi="Times New Roman" w:cs="Times New Roman"/>
          <w:sz w:val="24"/>
          <w:szCs w:val="24"/>
        </w:rPr>
        <w:t xml:space="preserve"> </w:t>
      </w:r>
      <w:r w:rsidRPr="00AE542F">
        <w:rPr>
          <w:rFonts w:ascii="Times New Roman" w:eastAsiaTheme="minorEastAsia" w:hAnsi="Times New Roman" w:cs="Times New Roman"/>
          <w:sz w:val="24"/>
          <w:szCs w:val="24"/>
        </w:rPr>
        <w:t xml:space="preserve">(B), foram considerados os que tiveram resultados com valores abaixo da média. </w:t>
      </w:r>
      <w:r w:rsidR="00D64850">
        <w:rPr>
          <w:rFonts w:ascii="Times New Roman" w:eastAsiaTheme="minorEastAsia" w:hAnsi="Times New Roman" w:cs="Times New Roman"/>
          <w:sz w:val="24"/>
          <w:szCs w:val="24"/>
        </w:rPr>
        <w:t>O quadro 2</w:t>
      </w:r>
      <w:r w:rsidRPr="00AE542F">
        <w:rPr>
          <w:rFonts w:ascii="Times New Roman" w:eastAsiaTheme="minorEastAsia" w:hAnsi="Times New Roman" w:cs="Times New Roman"/>
          <w:sz w:val="24"/>
          <w:szCs w:val="24"/>
        </w:rPr>
        <w:t xml:space="preserve"> mostra as categorias de desenvolvimento adotadas, de acordo com os desvios-padrão em torno da média.</w:t>
      </w:r>
    </w:p>
    <w:p w14:paraId="16D8C562" w14:textId="1518EF23" w:rsidR="00D64850" w:rsidRPr="00834810" w:rsidRDefault="00B750A8" w:rsidP="00D64850">
      <w:pPr>
        <w:pStyle w:val="Legenda"/>
        <w:keepNext/>
        <w:spacing w:after="120"/>
        <w:jc w:val="both"/>
        <w:rPr>
          <w:rFonts w:ascii="Times New Roman" w:hAnsi="Times New Roman" w:cs="Times New Roman"/>
          <w:color w:val="000000" w:themeColor="text1"/>
          <w:sz w:val="24"/>
          <w:szCs w:val="24"/>
        </w:rPr>
      </w:pPr>
      <w:bookmarkStart w:id="0" w:name="_Toc377937209"/>
      <w:r w:rsidRPr="00834810">
        <w:rPr>
          <w:rFonts w:ascii="Times New Roman" w:hAnsi="Times New Roman" w:cs="Times New Roman"/>
          <w:color w:val="000000" w:themeColor="text1"/>
          <w:sz w:val="24"/>
          <w:szCs w:val="24"/>
        </w:rPr>
        <w:t xml:space="preserve"> </w:t>
      </w:r>
      <w:bookmarkEnd w:id="0"/>
      <w:r w:rsidR="00D64850" w:rsidRPr="00D64850">
        <w:rPr>
          <w:rFonts w:ascii="Times New Roman" w:hAnsi="Times New Roman" w:cs="Times New Roman"/>
          <w:color w:val="000000" w:themeColor="text1"/>
          <w:sz w:val="24"/>
          <w:szCs w:val="24"/>
        </w:rPr>
        <w:t xml:space="preserve">Quadro </w:t>
      </w:r>
      <w:r w:rsidR="00D64850" w:rsidRPr="00D64850">
        <w:rPr>
          <w:rFonts w:ascii="Times New Roman" w:hAnsi="Times New Roman" w:cs="Times New Roman"/>
          <w:color w:val="000000" w:themeColor="text1"/>
          <w:sz w:val="24"/>
          <w:szCs w:val="24"/>
        </w:rPr>
        <w:fldChar w:fldCharType="begin"/>
      </w:r>
      <w:r w:rsidR="00D64850" w:rsidRPr="00D64850">
        <w:rPr>
          <w:rFonts w:ascii="Times New Roman" w:hAnsi="Times New Roman" w:cs="Times New Roman"/>
          <w:color w:val="000000" w:themeColor="text1"/>
          <w:sz w:val="24"/>
          <w:szCs w:val="24"/>
        </w:rPr>
        <w:instrText xml:space="preserve"> SEQ Quadro \* ARABIC </w:instrText>
      </w:r>
      <w:r w:rsidR="00D64850" w:rsidRPr="00D64850">
        <w:rPr>
          <w:rFonts w:ascii="Times New Roman" w:hAnsi="Times New Roman" w:cs="Times New Roman"/>
          <w:color w:val="000000" w:themeColor="text1"/>
          <w:sz w:val="24"/>
          <w:szCs w:val="24"/>
        </w:rPr>
        <w:fldChar w:fldCharType="separate"/>
      </w:r>
      <w:r w:rsidR="00D64850" w:rsidRPr="00D64850">
        <w:rPr>
          <w:rFonts w:ascii="Times New Roman" w:hAnsi="Times New Roman" w:cs="Times New Roman"/>
          <w:noProof/>
          <w:color w:val="000000" w:themeColor="text1"/>
          <w:sz w:val="24"/>
          <w:szCs w:val="24"/>
        </w:rPr>
        <w:t>2</w:t>
      </w:r>
      <w:r w:rsidR="00D64850" w:rsidRPr="00D64850">
        <w:rPr>
          <w:rFonts w:ascii="Times New Roman" w:hAnsi="Times New Roman" w:cs="Times New Roman"/>
          <w:color w:val="000000" w:themeColor="text1"/>
          <w:sz w:val="24"/>
          <w:szCs w:val="24"/>
        </w:rPr>
        <w:fldChar w:fldCharType="end"/>
      </w:r>
      <w:r w:rsidR="00D64850" w:rsidRPr="00D64850">
        <w:rPr>
          <w:rFonts w:ascii="Times New Roman" w:hAnsi="Times New Roman" w:cs="Times New Roman"/>
          <w:color w:val="000000" w:themeColor="text1"/>
          <w:sz w:val="24"/>
          <w:szCs w:val="24"/>
        </w:rPr>
        <w:t xml:space="preserve">. Categorias </w:t>
      </w:r>
      <w:r w:rsidR="00D64850" w:rsidRPr="00834810">
        <w:rPr>
          <w:rFonts w:ascii="Times New Roman" w:hAnsi="Times New Roman" w:cs="Times New Roman"/>
          <w:color w:val="000000" w:themeColor="text1"/>
          <w:sz w:val="24"/>
          <w:szCs w:val="24"/>
        </w:rPr>
        <w:t>de desenvolvimento - ID</w:t>
      </w:r>
    </w:p>
    <w:tbl>
      <w:tblPr>
        <w:tblW w:w="9197" w:type="dxa"/>
        <w:jc w:val="center"/>
        <w:tblCellMar>
          <w:left w:w="70" w:type="dxa"/>
          <w:right w:w="70" w:type="dxa"/>
        </w:tblCellMar>
        <w:tblLook w:val="04A0" w:firstRow="1" w:lastRow="0" w:firstColumn="1" w:lastColumn="0" w:noHBand="0" w:noVBand="1"/>
      </w:tblPr>
      <w:tblGrid>
        <w:gridCol w:w="4316"/>
        <w:gridCol w:w="1164"/>
        <w:gridCol w:w="3717"/>
      </w:tblGrid>
      <w:tr w:rsidR="00B750A8" w:rsidRPr="00AE542F" w14:paraId="3BBBC157" w14:textId="77777777" w:rsidTr="009E4E63">
        <w:trPr>
          <w:trHeight w:val="300"/>
          <w:jc w:val="center"/>
        </w:trPr>
        <w:tc>
          <w:tcPr>
            <w:tcW w:w="4316" w:type="dxa"/>
            <w:tcBorders>
              <w:top w:val="single" w:sz="4" w:space="0" w:color="auto"/>
              <w:left w:val="nil"/>
              <w:bottom w:val="single" w:sz="4" w:space="0" w:color="auto"/>
              <w:right w:val="nil"/>
            </w:tcBorders>
            <w:shd w:val="clear" w:color="auto" w:fill="auto"/>
            <w:noWrap/>
            <w:hideMark/>
          </w:tcPr>
          <w:p w14:paraId="50C4F666"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Categoria (Grau de Desenvolvimento)</w:t>
            </w:r>
          </w:p>
        </w:tc>
        <w:tc>
          <w:tcPr>
            <w:tcW w:w="1164" w:type="dxa"/>
            <w:tcBorders>
              <w:top w:val="single" w:sz="4" w:space="0" w:color="auto"/>
              <w:left w:val="nil"/>
              <w:bottom w:val="single" w:sz="4" w:space="0" w:color="auto"/>
              <w:right w:val="nil"/>
            </w:tcBorders>
            <w:shd w:val="clear" w:color="auto" w:fill="auto"/>
            <w:noWrap/>
            <w:vAlign w:val="bottom"/>
            <w:hideMark/>
          </w:tcPr>
          <w:p w14:paraId="2F2D8ED5"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Sigla</w:t>
            </w:r>
          </w:p>
        </w:tc>
        <w:tc>
          <w:tcPr>
            <w:tcW w:w="3717" w:type="dxa"/>
            <w:tcBorders>
              <w:top w:val="single" w:sz="4" w:space="0" w:color="auto"/>
              <w:left w:val="nil"/>
              <w:bottom w:val="single" w:sz="4" w:space="0" w:color="auto"/>
              <w:right w:val="nil"/>
            </w:tcBorders>
            <w:shd w:val="clear" w:color="auto" w:fill="auto"/>
            <w:noWrap/>
            <w:vAlign w:val="bottom"/>
            <w:hideMark/>
          </w:tcPr>
          <w:p w14:paraId="01CD4AD0"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Desvios Padrão em torno da média</w:t>
            </w:r>
          </w:p>
        </w:tc>
      </w:tr>
      <w:tr w:rsidR="00B750A8" w:rsidRPr="00AE542F" w14:paraId="5E7C47C5" w14:textId="77777777" w:rsidTr="001F15FA">
        <w:trPr>
          <w:trHeight w:val="300"/>
          <w:jc w:val="center"/>
        </w:trPr>
        <w:tc>
          <w:tcPr>
            <w:tcW w:w="4316" w:type="dxa"/>
            <w:tcBorders>
              <w:top w:val="single" w:sz="4" w:space="0" w:color="auto"/>
              <w:left w:val="nil"/>
              <w:bottom w:val="nil"/>
              <w:right w:val="nil"/>
            </w:tcBorders>
            <w:shd w:val="clear" w:color="auto" w:fill="auto"/>
            <w:noWrap/>
            <w:vAlign w:val="bottom"/>
            <w:hideMark/>
          </w:tcPr>
          <w:p w14:paraId="2CF4EDCB" w14:textId="77777777" w:rsidR="00B750A8" w:rsidRPr="00AE542F" w:rsidRDefault="00B750A8" w:rsidP="009F76FC">
            <w:pPr>
              <w:spacing w:after="0" w:line="240" w:lineRule="auto"/>
              <w:jc w:val="both"/>
              <w:rPr>
                <w:rFonts w:ascii="Times New Roman" w:hAnsi="Times New Roman" w:cs="Times New Roman"/>
                <w:color w:val="000000"/>
                <w:sz w:val="24"/>
                <w:szCs w:val="24"/>
              </w:rPr>
            </w:pPr>
            <w:r w:rsidRPr="00AE542F">
              <w:rPr>
                <w:rFonts w:ascii="Times New Roman" w:hAnsi="Times New Roman" w:cs="Times New Roman"/>
                <w:color w:val="000000"/>
                <w:sz w:val="24"/>
                <w:szCs w:val="24"/>
              </w:rPr>
              <w:t>Alto</w:t>
            </w:r>
          </w:p>
        </w:tc>
        <w:tc>
          <w:tcPr>
            <w:tcW w:w="1164" w:type="dxa"/>
            <w:tcBorders>
              <w:top w:val="single" w:sz="4" w:space="0" w:color="auto"/>
              <w:left w:val="nil"/>
              <w:bottom w:val="nil"/>
              <w:right w:val="nil"/>
            </w:tcBorders>
            <w:shd w:val="clear" w:color="auto" w:fill="auto"/>
            <w:noWrap/>
            <w:vAlign w:val="bottom"/>
            <w:hideMark/>
          </w:tcPr>
          <w:p w14:paraId="4B533E4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A</w:t>
            </w:r>
          </w:p>
        </w:tc>
        <w:tc>
          <w:tcPr>
            <w:tcW w:w="3717" w:type="dxa"/>
            <w:tcBorders>
              <w:top w:val="single" w:sz="4" w:space="0" w:color="auto"/>
              <w:left w:val="nil"/>
              <w:bottom w:val="nil"/>
              <w:right w:val="nil"/>
            </w:tcBorders>
            <w:shd w:val="clear" w:color="auto" w:fill="auto"/>
            <w:noWrap/>
            <w:vAlign w:val="bottom"/>
            <w:hideMark/>
          </w:tcPr>
          <w:p w14:paraId="538989E7" w14:textId="77777777" w:rsidR="00B750A8" w:rsidRPr="00AE542F" w:rsidRDefault="00FA3523" w:rsidP="009F76FC">
            <w:pPr>
              <w:spacing w:after="0" w:line="240" w:lineRule="auto"/>
              <w:jc w:val="center"/>
              <w:rPr>
                <w:rFonts w:ascii="Times New Roman" w:hAnsi="Times New Roman" w:cs="Times New Roman"/>
                <w:color w:val="000000"/>
                <w:sz w:val="24"/>
                <w:szCs w:val="24"/>
              </w:rPr>
            </w:pPr>
            <m:oMathPara>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ID</m:t>
                    </m:r>
                  </m:e>
                  <m:sub>
                    <m:r>
                      <w:rPr>
                        <w:rFonts w:ascii="Cambria Math" w:hAnsi="Cambria Math" w:cs="Times New Roman"/>
                        <w:color w:val="000000"/>
                        <w:sz w:val="24"/>
                        <w:szCs w:val="24"/>
                      </w:rPr>
                      <m:t>i</m:t>
                    </m:r>
                  </m:sub>
                </m:sSub>
                <m:r>
                  <w:rPr>
                    <w:rFonts w:ascii="Cambria Math" w:hAnsi="Cambria Math" w:cs="Times New Roman"/>
                    <w:color w:val="000000"/>
                    <w:sz w:val="24"/>
                    <w:szCs w:val="24"/>
                  </w:rPr>
                  <m:t>≥(μ+σ)</m:t>
                </m:r>
              </m:oMath>
            </m:oMathPara>
          </w:p>
        </w:tc>
      </w:tr>
      <w:tr w:rsidR="00B750A8" w:rsidRPr="00AE542F" w14:paraId="37CFA253" w14:textId="77777777" w:rsidTr="001F15FA">
        <w:trPr>
          <w:trHeight w:val="300"/>
          <w:jc w:val="center"/>
        </w:trPr>
        <w:tc>
          <w:tcPr>
            <w:tcW w:w="4316" w:type="dxa"/>
            <w:tcBorders>
              <w:top w:val="nil"/>
              <w:left w:val="nil"/>
              <w:bottom w:val="nil"/>
              <w:right w:val="nil"/>
            </w:tcBorders>
            <w:shd w:val="clear" w:color="auto" w:fill="auto"/>
            <w:noWrap/>
            <w:vAlign w:val="bottom"/>
            <w:hideMark/>
          </w:tcPr>
          <w:p w14:paraId="60DA3D23" w14:textId="77777777" w:rsidR="00B750A8" w:rsidRPr="00AE542F" w:rsidRDefault="00B750A8" w:rsidP="009F76FC">
            <w:pPr>
              <w:spacing w:after="0" w:line="240" w:lineRule="auto"/>
              <w:jc w:val="both"/>
              <w:rPr>
                <w:rFonts w:ascii="Times New Roman" w:hAnsi="Times New Roman" w:cs="Times New Roman"/>
                <w:color w:val="000000"/>
                <w:sz w:val="24"/>
                <w:szCs w:val="24"/>
              </w:rPr>
            </w:pPr>
            <w:r w:rsidRPr="00AE542F">
              <w:rPr>
                <w:rFonts w:ascii="Times New Roman" w:hAnsi="Times New Roman" w:cs="Times New Roman"/>
                <w:color w:val="000000"/>
                <w:sz w:val="24"/>
                <w:szCs w:val="24"/>
              </w:rPr>
              <w:t>Médio</w:t>
            </w:r>
          </w:p>
        </w:tc>
        <w:tc>
          <w:tcPr>
            <w:tcW w:w="1164" w:type="dxa"/>
            <w:tcBorders>
              <w:top w:val="nil"/>
              <w:left w:val="nil"/>
              <w:bottom w:val="nil"/>
              <w:right w:val="nil"/>
            </w:tcBorders>
            <w:shd w:val="clear" w:color="auto" w:fill="auto"/>
            <w:noWrap/>
            <w:vAlign w:val="bottom"/>
            <w:hideMark/>
          </w:tcPr>
          <w:p w14:paraId="2F68491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M</w:t>
            </w:r>
          </w:p>
        </w:tc>
        <w:tc>
          <w:tcPr>
            <w:tcW w:w="3717" w:type="dxa"/>
            <w:tcBorders>
              <w:top w:val="nil"/>
              <w:left w:val="nil"/>
              <w:bottom w:val="nil"/>
              <w:right w:val="nil"/>
            </w:tcBorders>
            <w:shd w:val="clear" w:color="auto" w:fill="auto"/>
            <w:noWrap/>
            <w:vAlign w:val="bottom"/>
            <w:hideMark/>
          </w:tcPr>
          <w:p w14:paraId="4ECA0932" w14:textId="77777777" w:rsidR="00B750A8" w:rsidRPr="00AE542F" w:rsidRDefault="00B750A8" w:rsidP="009F76FC">
            <w:pPr>
              <w:spacing w:after="0" w:line="240" w:lineRule="auto"/>
              <w:jc w:val="center"/>
              <w:rPr>
                <w:rFonts w:ascii="Times New Roman" w:hAnsi="Times New Roman" w:cs="Times New Roman"/>
                <w:color w:val="000000"/>
                <w:sz w:val="24"/>
                <w:szCs w:val="24"/>
                <w:lang w:val="en-US"/>
              </w:rPr>
            </w:pPr>
            <m:oMathPara>
              <m:oMath>
                <m:r>
                  <w:rPr>
                    <w:rFonts w:ascii="Cambria Math" w:hAnsi="Cambria Math" w:cs="Times New Roman"/>
                    <w:color w:val="000000"/>
                    <w:sz w:val="24"/>
                    <w:szCs w:val="24"/>
                  </w:rPr>
                  <m:t>μ≤</m:t>
                </m:r>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ID</m:t>
                    </m:r>
                  </m:e>
                  <m:sub>
                    <m:r>
                      <w:rPr>
                        <w:rFonts w:ascii="Cambria Math" w:hAnsi="Cambria Math" w:cs="Times New Roman"/>
                        <w:color w:val="000000"/>
                        <w:sz w:val="24"/>
                        <w:szCs w:val="24"/>
                      </w:rPr>
                      <m:t>i</m:t>
                    </m:r>
                  </m:sub>
                </m:sSub>
                <m:r>
                  <w:rPr>
                    <w:rFonts w:ascii="Cambria Math" w:hAnsi="Cambria Math" w:cs="Times New Roman"/>
                    <w:color w:val="000000"/>
                    <w:sz w:val="24"/>
                    <w:szCs w:val="24"/>
                    <w:lang w:val="en-US"/>
                  </w:rPr>
                  <m:t>&lt;(</m:t>
                </m:r>
                <m:r>
                  <w:rPr>
                    <w:rFonts w:ascii="Cambria Math" w:hAnsi="Cambria Math" w:cs="Times New Roman"/>
                    <w:color w:val="000000"/>
                    <w:sz w:val="24"/>
                    <w:szCs w:val="24"/>
                  </w:rPr>
                  <m:t>μ</m:t>
                </m:r>
                <m:r>
                  <w:rPr>
                    <w:rFonts w:ascii="Cambria Math" w:hAnsi="Cambria Math" w:cs="Times New Roman"/>
                    <w:color w:val="000000"/>
                    <w:sz w:val="24"/>
                    <w:szCs w:val="24"/>
                    <w:lang w:val="en-US"/>
                  </w:rPr>
                  <m:t>+</m:t>
                </m:r>
                <m:r>
                  <w:rPr>
                    <w:rFonts w:ascii="Cambria Math" w:hAnsi="Cambria Math" w:cs="Times New Roman"/>
                    <w:color w:val="000000"/>
                    <w:sz w:val="24"/>
                    <w:szCs w:val="24"/>
                  </w:rPr>
                  <m:t>σ</m:t>
                </m:r>
                <m:r>
                  <w:rPr>
                    <w:rFonts w:ascii="Cambria Math" w:hAnsi="Cambria Math" w:cs="Times New Roman"/>
                    <w:color w:val="000000"/>
                    <w:sz w:val="24"/>
                    <w:szCs w:val="24"/>
                    <w:lang w:val="en-US"/>
                  </w:rPr>
                  <m:t>)</m:t>
                </m:r>
              </m:oMath>
            </m:oMathPara>
          </w:p>
        </w:tc>
      </w:tr>
      <w:tr w:rsidR="00B750A8" w:rsidRPr="00AE542F" w14:paraId="483A9EB6" w14:textId="77777777" w:rsidTr="009E4E63">
        <w:trPr>
          <w:trHeight w:val="300"/>
          <w:jc w:val="center"/>
        </w:trPr>
        <w:tc>
          <w:tcPr>
            <w:tcW w:w="4316" w:type="dxa"/>
            <w:tcBorders>
              <w:top w:val="nil"/>
              <w:left w:val="nil"/>
              <w:bottom w:val="single" w:sz="4" w:space="0" w:color="auto"/>
              <w:right w:val="nil"/>
            </w:tcBorders>
            <w:shd w:val="clear" w:color="auto" w:fill="auto"/>
            <w:noWrap/>
            <w:vAlign w:val="bottom"/>
            <w:hideMark/>
          </w:tcPr>
          <w:p w14:paraId="339317DB" w14:textId="77777777" w:rsidR="00B750A8" w:rsidRPr="00AE542F" w:rsidRDefault="00B750A8" w:rsidP="009F76FC">
            <w:pPr>
              <w:spacing w:after="0" w:line="240" w:lineRule="auto"/>
              <w:jc w:val="both"/>
              <w:rPr>
                <w:rFonts w:ascii="Times New Roman" w:hAnsi="Times New Roman" w:cs="Times New Roman"/>
                <w:color w:val="000000"/>
                <w:sz w:val="24"/>
                <w:szCs w:val="24"/>
              </w:rPr>
            </w:pPr>
            <w:r w:rsidRPr="00AE542F">
              <w:rPr>
                <w:rFonts w:ascii="Times New Roman" w:hAnsi="Times New Roman" w:cs="Times New Roman"/>
                <w:color w:val="000000"/>
                <w:sz w:val="24"/>
                <w:szCs w:val="24"/>
              </w:rPr>
              <w:t>Baixo</w:t>
            </w:r>
          </w:p>
        </w:tc>
        <w:tc>
          <w:tcPr>
            <w:tcW w:w="1164" w:type="dxa"/>
            <w:tcBorders>
              <w:top w:val="nil"/>
              <w:left w:val="nil"/>
              <w:bottom w:val="single" w:sz="4" w:space="0" w:color="auto"/>
              <w:right w:val="nil"/>
            </w:tcBorders>
            <w:shd w:val="clear" w:color="auto" w:fill="auto"/>
            <w:noWrap/>
            <w:vAlign w:val="bottom"/>
            <w:hideMark/>
          </w:tcPr>
          <w:p w14:paraId="2D06EDE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B</w:t>
            </w:r>
          </w:p>
        </w:tc>
        <w:tc>
          <w:tcPr>
            <w:tcW w:w="3717" w:type="dxa"/>
            <w:tcBorders>
              <w:top w:val="nil"/>
              <w:left w:val="nil"/>
              <w:bottom w:val="single" w:sz="4" w:space="0" w:color="auto"/>
              <w:right w:val="nil"/>
            </w:tcBorders>
            <w:shd w:val="clear" w:color="auto" w:fill="auto"/>
            <w:noWrap/>
            <w:vAlign w:val="bottom"/>
            <w:hideMark/>
          </w:tcPr>
          <w:p w14:paraId="7DE15303" w14:textId="77777777" w:rsidR="00B750A8" w:rsidRPr="00AE542F" w:rsidRDefault="00FA3523" w:rsidP="009F76FC">
            <w:pPr>
              <w:spacing w:after="0" w:line="240" w:lineRule="auto"/>
              <w:jc w:val="center"/>
              <w:rPr>
                <w:rFonts w:ascii="Times New Roman" w:hAnsi="Times New Roman" w:cs="Times New Roman"/>
                <w:color w:val="000000"/>
                <w:sz w:val="24"/>
                <w:szCs w:val="24"/>
              </w:rPr>
            </w:pPr>
            <m:oMathPara>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ID</m:t>
                    </m:r>
                  </m:e>
                  <m:sub>
                    <m:r>
                      <w:rPr>
                        <w:rFonts w:ascii="Cambria Math" w:hAnsi="Cambria Math" w:cs="Times New Roman"/>
                        <w:color w:val="000000"/>
                        <w:sz w:val="24"/>
                        <w:szCs w:val="24"/>
                      </w:rPr>
                      <m:t>i</m:t>
                    </m:r>
                  </m:sub>
                </m:sSub>
                <m:r>
                  <w:rPr>
                    <w:rFonts w:ascii="Cambria Math" w:hAnsi="Cambria Math" w:cs="Times New Roman"/>
                    <w:color w:val="000000"/>
                    <w:sz w:val="24"/>
                    <w:szCs w:val="24"/>
                    <w:lang w:val="en-US"/>
                  </w:rPr>
                  <m:t>&lt;</m:t>
                </m:r>
                <m:r>
                  <w:rPr>
                    <w:rFonts w:ascii="Cambria Math" w:hAnsi="Cambria Math" w:cs="Times New Roman"/>
                    <w:color w:val="000000"/>
                    <w:sz w:val="24"/>
                    <w:szCs w:val="24"/>
                  </w:rPr>
                  <m:t>μ</m:t>
                </m:r>
              </m:oMath>
            </m:oMathPara>
          </w:p>
        </w:tc>
      </w:tr>
    </w:tbl>
    <w:p w14:paraId="0BE79971" w14:textId="77777777" w:rsidR="00B750A8" w:rsidRPr="00AE542F" w:rsidRDefault="00B750A8" w:rsidP="009F76FC">
      <w:pPr>
        <w:spacing w:after="120" w:line="240" w:lineRule="auto"/>
        <w:jc w:val="both"/>
        <w:rPr>
          <w:rFonts w:ascii="Times New Roman" w:eastAsiaTheme="minorEastAsia" w:hAnsi="Times New Roman" w:cs="Times New Roman"/>
          <w:sz w:val="24"/>
          <w:szCs w:val="24"/>
        </w:rPr>
      </w:pPr>
      <w:r w:rsidRPr="00DF685F">
        <w:rPr>
          <w:rFonts w:ascii="Times New Roman" w:eastAsiaTheme="minorEastAsia" w:hAnsi="Times New Roman" w:cs="Times New Roman"/>
          <w:sz w:val="24"/>
          <w:szCs w:val="24"/>
        </w:rPr>
        <w:t>Fonte</w:t>
      </w:r>
      <w:r w:rsidRPr="00AE542F">
        <w:rPr>
          <w:rFonts w:ascii="Times New Roman" w:eastAsiaTheme="minorEastAsia" w:hAnsi="Times New Roman" w:cs="Times New Roman"/>
          <w:sz w:val="24"/>
          <w:szCs w:val="24"/>
        </w:rPr>
        <w:t>: Elaborado pelo</w:t>
      </w:r>
      <w:r w:rsidR="0039724C">
        <w:rPr>
          <w:rFonts w:ascii="Times New Roman" w:eastAsiaTheme="minorEastAsia" w:hAnsi="Times New Roman" w:cs="Times New Roman"/>
          <w:sz w:val="24"/>
          <w:szCs w:val="24"/>
        </w:rPr>
        <w:t>s</w:t>
      </w:r>
      <w:r w:rsidRPr="00AE542F">
        <w:rPr>
          <w:rFonts w:ascii="Times New Roman" w:eastAsiaTheme="minorEastAsia" w:hAnsi="Times New Roman" w:cs="Times New Roman"/>
          <w:sz w:val="24"/>
          <w:szCs w:val="24"/>
        </w:rPr>
        <w:t xml:space="preserve"> autor</w:t>
      </w:r>
      <w:r w:rsidR="0039724C">
        <w:rPr>
          <w:rFonts w:ascii="Times New Roman" w:eastAsiaTheme="minorEastAsia" w:hAnsi="Times New Roman" w:cs="Times New Roman"/>
          <w:sz w:val="24"/>
          <w:szCs w:val="24"/>
        </w:rPr>
        <w:t>es</w:t>
      </w:r>
      <w:r w:rsidRPr="00AE542F">
        <w:rPr>
          <w:rFonts w:ascii="Times New Roman" w:eastAsiaTheme="minorEastAsia" w:hAnsi="Times New Roman" w:cs="Times New Roman"/>
          <w:sz w:val="24"/>
          <w:szCs w:val="24"/>
        </w:rPr>
        <w:t>, a partir de Melo (2007).</w:t>
      </w:r>
    </w:p>
    <w:p w14:paraId="4EF6380D" w14:textId="77777777" w:rsidR="00B750A8" w:rsidRPr="00AE542F" w:rsidRDefault="00BE7136" w:rsidP="009F76FC">
      <w:pPr>
        <w:spacing w:after="120" w:line="240" w:lineRule="auto"/>
        <w:jc w:val="both"/>
        <w:rPr>
          <w:rFonts w:ascii="Times New Roman" w:hAnsi="Times New Roman" w:cs="Times New Roman"/>
          <w:color w:val="000000"/>
          <w:sz w:val="24"/>
          <w:szCs w:val="24"/>
        </w:rPr>
      </w:pPr>
      <w:r w:rsidRPr="00DF685F">
        <w:rPr>
          <w:rFonts w:ascii="Times New Roman" w:eastAsiaTheme="minorEastAsia" w:hAnsi="Times New Roman" w:cs="Times New Roman"/>
          <w:sz w:val="24"/>
          <w:szCs w:val="24"/>
        </w:rPr>
        <w:t>Nota</w:t>
      </w:r>
      <w:r w:rsidR="00B750A8" w:rsidRPr="00AE542F">
        <w:rPr>
          <w:rFonts w:ascii="Times New Roman" w:eastAsiaTheme="minorEastAsia" w:hAnsi="Times New Roman" w:cs="Times New Roman"/>
          <w:sz w:val="24"/>
          <w:szCs w:val="24"/>
        </w:rPr>
        <w:t xml:space="preserve">: ID – índice de desenvolvimento; </w:t>
      </w:r>
      <w:r w:rsidR="00B750A8" w:rsidRPr="00AE542F">
        <w:rPr>
          <w:rFonts w:ascii="Times New Roman" w:hAnsi="Times New Roman" w:cs="Times New Roman"/>
          <w:color w:val="000000"/>
          <w:sz w:val="24"/>
          <w:szCs w:val="24"/>
        </w:rPr>
        <w:t xml:space="preserve">µ - média aritmética </w:t>
      </w:r>
      <w:proofErr w:type="gramStart"/>
      <w:r w:rsidR="00B750A8" w:rsidRPr="00AE542F">
        <w:rPr>
          <w:rFonts w:ascii="Times New Roman" w:hAnsi="Times New Roman" w:cs="Times New Roman"/>
          <w:color w:val="000000"/>
          <w:sz w:val="24"/>
          <w:szCs w:val="24"/>
        </w:rPr>
        <w:t xml:space="preserve">dos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ID</m:t>
            </m:r>
          </m:e>
          <m:sub>
            <m:r>
              <w:rPr>
                <w:rFonts w:ascii="Cambria Math" w:hAnsi="Cambria Math" w:cs="Times New Roman"/>
                <w:color w:val="000000"/>
                <w:sz w:val="24"/>
                <w:szCs w:val="24"/>
              </w:rPr>
              <m:t>i's</m:t>
            </m:r>
          </m:sub>
        </m:sSub>
      </m:oMath>
      <w:r w:rsidR="00B750A8" w:rsidRPr="00AE542F">
        <w:rPr>
          <w:rFonts w:ascii="Times New Roman" w:hAnsi="Times New Roman" w:cs="Times New Roman"/>
          <w:color w:val="000000"/>
          <w:sz w:val="24"/>
          <w:szCs w:val="24"/>
        </w:rPr>
        <w:t>;</w:t>
      </w:r>
      <w:proofErr w:type="gramEnd"/>
      <w:r w:rsidR="00B750A8" w:rsidRPr="00AE542F">
        <w:rPr>
          <w:rFonts w:ascii="Times New Roman" w:hAnsi="Times New Roman" w:cs="Times New Roman"/>
          <w:color w:val="000000"/>
          <w:sz w:val="24"/>
          <w:szCs w:val="24"/>
        </w:rPr>
        <w:t xml:space="preserve"> σ – desvio padrão dos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ID</m:t>
            </m:r>
          </m:e>
          <m:sub>
            <m:r>
              <w:rPr>
                <w:rFonts w:ascii="Cambria Math" w:hAnsi="Cambria Math" w:cs="Times New Roman"/>
                <w:color w:val="000000"/>
                <w:sz w:val="24"/>
                <w:szCs w:val="24"/>
              </w:rPr>
              <m:t>i's</m:t>
            </m:r>
          </m:sub>
        </m:sSub>
      </m:oMath>
      <w:r w:rsidR="00B750A8" w:rsidRPr="00AE542F">
        <w:rPr>
          <w:rFonts w:ascii="Times New Roman" w:hAnsi="Times New Roman" w:cs="Times New Roman"/>
          <w:color w:val="000000"/>
          <w:sz w:val="24"/>
          <w:szCs w:val="24"/>
        </w:rPr>
        <w:t>.</w:t>
      </w:r>
    </w:p>
    <w:p w14:paraId="56D126CF" w14:textId="09AA2E79" w:rsidR="008D709D" w:rsidRPr="00AE542F" w:rsidRDefault="00AD3379" w:rsidP="00374206">
      <w:pPr>
        <w:pStyle w:val="PargrafodaLista"/>
        <w:numPr>
          <w:ilvl w:val="0"/>
          <w:numId w:val="8"/>
        </w:numPr>
        <w:spacing w:after="120" w:line="480" w:lineRule="auto"/>
        <w:ind w:left="284" w:hanging="284"/>
        <w:jc w:val="both"/>
        <w:rPr>
          <w:rFonts w:ascii="Times New Roman" w:hAnsi="Times New Roman" w:cs="Times New Roman"/>
          <w:b/>
          <w:sz w:val="28"/>
          <w:szCs w:val="28"/>
        </w:rPr>
      </w:pPr>
      <w:r>
        <w:rPr>
          <w:rFonts w:ascii="Times New Roman" w:hAnsi="Times New Roman" w:cs="Times New Roman"/>
          <w:b/>
          <w:sz w:val="28"/>
          <w:szCs w:val="28"/>
        </w:rPr>
        <w:t>Resultados e d</w:t>
      </w:r>
      <w:r w:rsidR="008D709D" w:rsidRPr="00AE542F">
        <w:rPr>
          <w:rFonts w:ascii="Times New Roman" w:hAnsi="Times New Roman" w:cs="Times New Roman"/>
          <w:b/>
          <w:sz w:val="28"/>
          <w:szCs w:val="28"/>
        </w:rPr>
        <w:t>iscussão</w:t>
      </w:r>
    </w:p>
    <w:p w14:paraId="30CAB61B" w14:textId="08A81F9B" w:rsidR="00B750A8" w:rsidRDefault="00B750A8"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A análise fatorial proporcionou, através do método de componentes principais, a extração de cinco fatores </w:t>
      </w:r>
      <w:proofErr w:type="gramStart"/>
      <w:r w:rsidRPr="00AE542F">
        <w:rPr>
          <w:rFonts w:ascii="Times New Roman" w:hAnsi="Times New Roman" w:cs="Times New Roman"/>
          <w:color w:val="000000"/>
          <w:sz w:val="24"/>
          <w:szCs w:val="24"/>
        </w:rPr>
        <w:t>(</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f</m:t>
            </m:r>
          </m:e>
          <m:sub>
            <m:r>
              <w:rPr>
                <w:rFonts w:ascii="Cambria Math" w:hAnsi="Cambria Math" w:cs="Times New Roman"/>
                <w:color w:val="000000"/>
                <w:sz w:val="24"/>
                <w:szCs w:val="24"/>
              </w:rPr>
              <m:t>j</m:t>
            </m:r>
          </m:sub>
        </m:sSub>
        <m:r>
          <w:rPr>
            <w:rFonts w:ascii="Cambria Math" w:hAnsi="Cambria Math" w:cs="Times New Roman"/>
            <w:color w:val="000000"/>
            <w:sz w:val="24"/>
            <w:szCs w:val="24"/>
          </w:rPr>
          <m:t>)</m:t>
        </m:r>
      </m:oMath>
      <w:r w:rsidRPr="00AE542F">
        <w:rPr>
          <w:rFonts w:ascii="Times New Roman" w:hAnsi="Times New Roman" w:cs="Times New Roman"/>
          <w:sz w:val="24"/>
          <w:szCs w:val="24"/>
        </w:rPr>
        <w:t xml:space="preserve"> com</w:t>
      </w:r>
      <w:proofErr w:type="gramEnd"/>
      <w:r w:rsidRPr="00AE542F">
        <w:rPr>
          <w:rFonts w:ascii="Times New Roman" w:hAnsi="Times New Roman" w:cs="Times New Roman"/>
          <w:sz w:val="24"/>
          <w:szCs w:val="24"/>
        </w:rPr>
        <w:t xml:space="preserve"> autovalores </w:t>
      </w:r>
      <w:r w:rsidRPr="00AE542F">
        <w:rPr>
          <w:rFonts w:ascii="Times New Roman" w:hAnsi="Times New Roman" w:cs="Times New Roman"/>
          <w:color w:val="000000"/>
          <w:sz w:val="24"/>
          <w:szCs w:val="24"/>
        </w:rPr>
        <w:t>(</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λ</m:t>
            </m:r>
          </m:e>
          <m:sub>
            <m:r>
              <w:rPr>
                <w:rFonts w:ascii="Cambria Math" w:hAnsi="Cambria Math" w:cs="Times New Roman"/>
                <w:color w:val="000000"/>
                <w:sz w:val="24"/>
                <w:szCs w:val="24"/>
              </w:rPr>
              <m:t>j</m:t>
            </m:r>
          </m:sub>
        </m:sSub>
      </m:oMath>
      <w:r w:rsidRPr="00AE542F">
        <w:rPr>
          <w:rFonts w:ascii="Times New Roman" w:hAnsi="Times New Roman" w:cs="Times New Roman"/>
          <w:color w:val="000000"/>
          <w:sz w:val="24"/>
          <w:szCs w:val="24"/>
        </w:rPr>
        <w:t>)</w:t>
      </w:r>
      <w:r w:rsidRPr="00AE542F">
        <w:rPr>
          <w:rFonts w:ascii="Times New Roman" w:hAnsi="Times New Roman" w:cs="Times New Roman"/>
          <w:sz w:val="24"/>
          <w:szCs w:val="24"/>
        </w:rPr>
        <w:t xml:space="preserve"> maiores que uma unidade que explicam </w:t>
      </w:r>
      <w:r w:rsidRPr="00AE542F">
        <w:rPr>
          <w:rFonts w:ascii="Times New Roman" w:hAnsi="Times New Roman" w:cs="Times New Roman"/>
          <w:sz w:val="24"/>
          <w:szCs w:val="24"/>
        </w:rPr>
        <w:lastRenderedPageBreak/>
        <w:t>80,13% da variabilidade total das 16 variáv</w:t>
      </w:r>
      <w:r w:rsidR="0098491B">
        <w:rPr>
          <w:rFonts w:ascii="Times New Roman" w:hAnsi="Times New Roman" w:cs="Times New Roman"/>
          <w:sz w:val="24"/>
          <w:szCs w:val="24"/>
        </w:rPr>
        <w:t>eis propostas originalmente. A t</w:t>
      </w:r>
      <w:r w:rsidRPr="00AE542F">
        <w:rPr>
          <w:rFonts w:ascii="Times New Roman" w:hAnsi="Times New Roman" w:cs="Times New Roman"/>
          <w:sz w:val="24"/>
          <w:szCs w:val="24"/>
        </w:rPr>
        <w:t xml:space="preserve">abela </w:t>
      </w:r>
      <w:r w:rsidR="0098491B">
        <w:rPr>
          <w:rFonts w:ascii="Times New Roman" w:hAnsi="Times New Roman" w:cs="Times New Roman"/>
          <w:sz w:val="24"/>
          <w:szCs w:val="24"/>
        </w:rPr>
        <w:t>1</w:t>
      </w:r>
      <w:r w:rsidRPr="00AE542F">
        <w:rPr>
          <w:rFonts w:ascii="Times New Roman" w:hAnsi="Times New Roman" w:cs="Times New Roman"/>
          <w:sz w:val="24"/>
          <w:szCs w:val="24"/>
        </w:rPr>
        <w:t xml:space="preserve"> mostra os autovalores e a variância explicada de cada fator depois da rotação ortogonal:</w:t>
      </w:r>
    </w:p>
    <w:p w14:paraId="6BB8FAA7" w14:textId="0128F2B0" w:rsidR="00B750A8" w:rsidRPr="00834810" w:rsidRDefault="00B750A8" w:rsidP="009F76FC">
      <w:pPr>
        <w:pStyle w:val="Legenda"/>
        <w:keepNext/>
        <w:spacing w:after="120"/>
        <w:rPr>
          <w:rFonts w:ascii="Times New Roman" w:hAnsi="Times New Roman" w:cs="Times New Roman"/>
          <w:color w:val="000000" w:themeColor="text1"/>
          <w:sz w:val="24"/>
          <w:szCs w:val="24"/>
        </w:rPr>
      </w:pPr>
      <w:bookmarkStart w:id="1" w:name="_Toc377937210"/>
      <w:r w:rsidRPr="00834810">
        <w:rPr>
          <w:rFonts w:ascii="Times New Roman" w:hAnsi="Times New Roman" w:cs="Times New Roman"/>
          <w:color w:val="000000" w:themeColor="text1"/>
          <w:sz w:val="24"/>
          <w:szCs w:val="24"/>
        </w:rPr>
        <w:t xml:space="preserve">Tabela </w:t>
      </w:r>
      <w:r w:rsidRPr="00834810">
        <w:rPr>
          <w:rFonts w:ascii="Times New Roman" w:hAnsi="Times New Roman" w:cs="Times New Roman"/>
          <w:color w:val="000000" w:themeColor="text1"/>
          <w:sz w:val="24"/>
          <w:szCs w:val="24"/>
        </w:rPr>
        <w:fldChar w:fldCharType="begin"/>
      </w:r>
      <w:r w:rsidRPr="00834810">
        <w:rPr>
          <w:rFonts w:ascii="Times New Roman" w:hAnsi="Times New Roman" w:cs="Times New Roman"/>
          <w:color w:val="000000" w:themeColor="text1"/>
          <w:sz w:val="24"/>
          <w:szCs w:val="24"/>
        </w:rPr>
        <w:instrText xml:space="preserve"> SEQ Tabela \* ARABIC </w:instrText>
      </w:r>
      <w:r w:rsidRPr="00834810">
        <w:rPr>
          <w:rFonts w:ascii="Times New Roman" w:hAnsi="Times New Roman" w:cs="Times New Roman"/>
          <w:color w:val="000000" w:themeColor="text1"/>
          <w:sz w:val="24"/>
          <w:szCs w:val="24"/>
        </w:rPr>
        <w:fldChar w:fldCharType="separate"/>
      </w:r>
      <w:r w:rsidR="00237280">
        <w:rPr>
          <w:rFonts w:ascii="Times New Roman" w:hAnsi="Times New Roman" w:cs="Times New Roman"/>
          <w:noProof/>
          <w:color w:val="000000" w:themeColor="text1"/>
          <w:sz w:val="24"/>
          <w:szCs w:val="24"/>
        </w:rPr>
        <w:t>1</w:t>
      </w:r>
      <w:r w:rsidRPr="00834810">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834810">
        <w:rPr>
          <w:rFonts w:ascii="Times New Roman" w:hAnsi="Times New Roman" w:cs="Times New Roman"/>
          <w:color w:val="000000" w:themeColor="text1"/>
          <w:sz w:val="24"/>
          <w:szCs w:val="24"/>
        </w:rPr>
        <w:t xml:space="preserve"> Autovalores, variância explicada por cada fator e variância acumulada</w:t>
      </w:r>
      <w:bookmarkEnd w:id="1"/>
    </w:p>
    <w:tbl>
      <w:tblPr>
        <w:tblW w:w="8988" w:type="dxa"/>
        <w:tblInd w:w="70" w:type="dxa"/>
        <w:tblCellMar>
          <w:left w:w="70" w:type="dxa"/>
          <w:right w:w="70" w:type="dxa"/>
        </w:tblCellMar>
        <w:tblLook w:val="04A0" w:firstRow="1" w:lastRow="0" w:firstColumn="1" w:lastColumn="0" w:noHBand="0" w:noVBand="1"/>
      </w:tblPr>
      <w:tblGrid>
        <w:gridCol w:w="1653"/>
        <w:gridCol w:w="2492"/>
        <w:gridCol w:w="2328"/>
        <w:gridCol w:w="2515"/>
      </w:tblGrid>
      <w:tr w:rsidR="00B750A8" w:rsidRPr="00AE542F" w14:paraId="2DCF8152" w14:textId="77777777" w:rsidTr="009E4E63">
        <w:trPr>
          <w:trHeight w:val="318"/>
        </w:trPr>
        <w:tc>
          <w:tcPr>
            <w:tcW w:w="1653" w:type="dxa"/>
            <w:tcBorders>
              <w:top w:val="single" w:sz="4" w:space="0" w:color="auto"/>
              <w:left w:val="nil"/>
              <w:bottom w:val="single" w:sz="4" w:space="0" w:color="auto"/>
              <w:right w:val="nil"/>
            </w:tcBorders>
            <w:shd w:val="clear" w:color="auto" w:fill="auto"/>
            <w:noWrap/>
            <w:vAlign w:val="bottom"/>
            <w:hideMark/>
          </w:tcPr>
          <w:p w14:paraId="3274D87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b/>
                <w:color w:val="000000"/>
                <w:sz w:val="24"/>
                <w:szCs w:val="24"/>
              </w:rPr>
              <w:t xml:space="preserve">Fator </w:t>
            </w:r>
            <w:r w:rsidRPr="00AE542F">
              <w:rPr>
                <w:rFonts w:ascii="Times New Roman" w:hAnsi="Times New Roman" w:cs="Times New Roman"/>
                <w:color w:val="000000"/>
                <w:sz w:val="24"/>
                <w:szCs w:val="24"/>
              </w:rPr>
              <w:t>(</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f</m:t>
                  </m:r>
                </m:e>
                <m:sub>
                  <m:r>
                    <w:rPr>
                      <w:rFonts w:ascii="Cambria Math" w:hAnsi="Cambria Math" w:cs="Times New Roman"/>
                      <w:color w:val="000000"/>
                      <w:sz w:val="24"/>
                      <w:szCs w:val="24"/>
                    </w:rPr>
                    <m:t>j</m:t>
                  </m:r>
                </m:sub>
              </m:sSub>
              <m:r>
                <w:rPr>
                  <w:rFonts w:ascii="Cambria Math" w:hAnsi="Cambria Math" w:cs="Times New Roman"/>
                  <w:color w:val="000000"/>
                  <w:sz w:val="24"/>
                  <w:szCs w:val="24"/>
                </w:rPr>
                <m:t>)</m:t>
              </m:r>
            </m:oMath>
          </w:p>
        </w:tc>
        <w:tc>
          <w:tcPr>
            <w:tcW w:w="2492" w:type="dxa"/>
            <w:tcBorders>
              <w:top w:val="single" w:sz="4" w:space="0" w:color="auto"/>
              <w:left w:val="nil"/>
              <w:bottom w:val="single" w:sz="2" w:space="0" w:color="auto"/>
              <w:right w:val="nil"/>
            </w:tcBorders>
            <w:shd w:val="clear" w:color="auto" w:fill="auto"/>
            <w:noWrap/>
            <w:vAlign w:val="bottom"/>
            <w:hideMark/>
          </w:tcPr>
          <w:p w14:paraId="47A2557B"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 xml:space="preserve">Autovalor </w:t>
            </w:r>
            <w:r w:rsidRPr="00AE542F">
              <w:rPr>
                <w:rFonts w:ascii="Times New Roman" w:hAnsi="Times New Roman" w:cs="Times New Roman"/>
                <w:color w:val="000000"/>
                <w:sz w:val="24"/>
                <w:szCs w:val="24"/>
              </w:rPr>
              <w:t>(</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λ</m:t>
                  </m:r>
                </m:e>
                <m:sub>
                  <m:r>
                    <w:rPr>
                      <w:rFonts w:ascii="Cambria Math" w:hAnsi="Cambria Math" w:cs="Times New Roman"/>
                      <w:color w:val="000000"/>
                      <w:sz w:val="24"/>
                      <w:szCs w:val="24"/>
                    </w:rPr>
                    <m:t>j</m:t>
                  </m:r>
                </m:sub>
              </m:sSub>
            </m:oMath>
            <w:r w:rsidRPr="00AE542F">
              <w:rPr>
                <w:rFonts w:ascii="Times New Roman" w:hAnsi="Times New Roman" w:cs="Times New Roman"/>
                <w:color w:val="000000"/>
                <w:sz w:val="24"/>
                <w:szCs w:val="24"/>
              </w:rPr>
              <w:t>)</w:t>
            </w:r>
          </w:p>
        </w:tc>
        <w:tc>
          <w:tcPr>
            <w:tcW w:w="2328" w:type="dxa"/>
            <w:tcBorders>
              <w:top w:val="single" w:sz="4" w:space="0" w:color="auto"/>
              <w:left w:val="nil"/>
              <w:bottom w:val="single" w:sz="4" w:space="0" w:color="auto"/>
              <w:right w:val="nil"/>
            </w:tcBorders>
            <w:shd w:val="clear" w:color="auto" w:fill="auto"/>
            <w:noWrap/>
            <w:vAlign w:val="bottom"/>
            <w:hideMark/>
          </w:tcPr>
          <w:p w14:paraId="39B62541"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 da Variância</w:t>
            </w:r>
          </w:p>
        </w:tc>
        <w:tc>
          <w:tcPr>
            <w:tcW w:w="2515" w:type="dxa"/>
            <w:tcBorders>
              <w:top w:val="single" w:sz="4" w:space="0" w:color="auto"/>
              <w:left w:val="nil"/>
              <w:bottom w:val="single" w:sz="4" w:space="0" w:color="auto"/>
              <w:right w:val="nil"/>
            </w:tcBorders>
            <w:shd w:val="clear" w:color="auto" w:fill="auto"/>
            <w:noWrap/>
            <w:vAlign w:val="bottom"/>
            <w:hideMark/>
          </w:tcPr>
          <w:p w14:paraId="1BBFF2BA"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Cumulativo %</w:t>
            </w:r>
          </w:p>
        </w:tc>
      </w:tr>
      <w:tr w:rsidR="00B750A8" w:rsidRPr="00AE542F" w14:paraId="4F346EC8" w14:textId="77777777" w:rsidTr="009E4E63">
        <w:trPr>
          <w:trHeight w:val="318"/>
        </w:trPr>
        <w:tc>
          <w:tcPr>
            <w:tcW w:w="1653" w:type="dxa"/>
            <w:tcBorders>
              <w:top w:val="single" w:sz="4" w:space="0" w:color="auto"/>
              <w:left w:val="nil"/>
              <w:bottom w:val="nil"/>
              <w:right w:val="nil"/>
            </w:tcBorders>
            <w:shd w:val="clear" w:color="auto" w:fill="auto"/>
            <w:noWrap/>
            <w:vAlign w:val="bottom"/>
            <w:hideMark/>
          </w:tcPr>
          <w:p w14:paraId="0CA0DFA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1</w:t>
            </w:r>
          </w:p>
        </w:tc>
        <w:tc>
          <w:tcPr>
            <w:tcW w:w="2492" w:type="dxa"/>
            <w:tcBorders>
              <w:top w:val="single" w:sz="2" w:space="0" w:color="auto"/>
              <w:left w:val="nil"/>
              <w:bottom w:val="nil"/>
              <w:right w:val="nil"/>
            </w:tcBorders>
            <w:shd w:val="clear" w:color="auto" w:fill="auto"/>
            <w:noWrap/>
            <w:vAlign w:val="bottom"/>
          </w:tcPr>
          <w:p w14:paraId="12B12B1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3,609</w:t>
            </w:r>
          </w:p>
        </w:tc>
        <w:tc>
          <w:tcPr>
            <w:tcW w:w="2328" w:type="dxa"/>
            <w:tcBorders>
              <w:top w:val="single" w:sz="4" w:space="0" w:color="auto"/>
              <w:left w:val="nil"/>
              <w:bottom w:val="nil"/>
              <w:right w:val="nil"/>
            </w:tcBorders>
            <w:shd w:val="clear" w:color="auto" w:fill="auto"/>
            <w:noWrap/>
            <w:vAlign w:val="bottom"/>
          </w:tcPr>
          <w:p w14:paraId="31CDE86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22,556</w:t>
            </w:r>
          </w:p>
        </w:tc>
        <w:tc>
          <w:tcPr>
            <w:tcW w:w="2515" w:type="dxa"/>
            <w:tcBorders>
              <w:top w:val="single" w:sz="4" w:space="0" w:color="auto"/>
              <w:left w:val="nil"/>
              <w:bottom w:val="nil"/>
              <w:right w:val="nil"/>
            </w:tcBorders>
            <w:shd w:val="clear" w:color="auto" w:fill="auto"/>
            <w:noWrap/>
            <w:vAlign w:val="bottom"/>
          </w:tcPr>
          <w:p w14:paraId="43592D8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22,556</w:t>
            </w:r>
          </w:p>
        </w:tc>
      </w:tr>
      <w:tr w:rsidR="00B750A8" w:rsidRPr="00AE542F" w14:paraId="27FECA1C" w14:textId="77777777" w:rsidTr="009E4E63">
        <w:trPr>
          <w:trHeight w:val="318"/>
        </w:trPr>
        <w:tc>
          <w:tcPr>
            <w:tcW w:w="1653" w:type="dxa"/>
            <w:tcBorders>
              <w:top w:val="nil"/>
              <w:left w:val="nil"/>
              <w:bottom w:val="nil"/>
              <w:right w:val="nil"/>
            </w:tcBorders>
            <w:shd w:val="clear" w:color="auto" w:fill="auto"/>
            <w:noWrap/>
            <w:vAlign w:val="bottom"/>
            <w:hideMark/>
          </w:tcPr>
          <w:p w14:paraId="298AC73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2</w:t>
            </w:r>
          </w:p>
        </w:tc>
        <w:tc>
          <w:tcPr>
            <w:tcW w:w="2492" w:type="dxa"/>
            <w:tcBorders>
              <w:top w:val="nil"/>
              <w:left w:val="nil"/>
              <w:bottom w:val="nil"/>
              <w:right w:val="nil"/>
            </w:tcBorders>
            <w:shd w:val="clear" w:color="auto" w:fill="auto"/>
            <w:noWrap/>
            <w:vAlign w:val="bottom"/>
          </w:tcPr>
          <w:p w14:paraId="4C09A40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3,476</w:t>
            </w:r>
          </w:p>
        </w:tc>
        <w:tc>
          <w:tcPr>
            <w:tcW w:w="2328" w:type="dxa"/>
            <w:tcBorders>
              <w:top w:val="nil"/>
              <w:left w:val="nil"/>
              <w:bottom w:val="nil"/>
              <w:right w:val="nil"/>
            </w:tcBorders>
            <w:shd w:val="clear" w:color="auto" w:fill="auto"/>
            <w:noWrap/>
            <w:vAlign w:val="bottom"/>
          </w:tcPr>
          <w:p w14:paraId="28E5B37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21,723</w:t>
            </w:r>
          </w:p>
        </w:tc>
        <w:tc>
          <w:tcPr>
            <w:tcW w:w="2515" w:type="dxa"/>
            <w:tcBorders>
              <w:top w:val="nil"/>
              <w:left w:val="nil"/>
              <w:bottom w:val="nil"/>
              <w:right w:val="nil"/>
            </w:tcBorders>
            <w:shd w:val="clear" w:color="auto" w:fill="auto"/>
            <w:noWrap/>
            <w:vAlign w:val="bottom"/>
          </w:tcPr>
          <w:p w14:paraId="0F220AA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44,278</w:t>
            </w:r>
          </w:p>
        </w:tc>
      </w:tr>
      <w:tr w:rsidR="00B750A8" w:rsidRPr="00AE542F" w14:paraId="400A0E9B" w14:textId="77777777" w:rsidTr="009E4E63">
        <w:trPr>
          <w:trHeight w:val="318"/>
        </w:trPr>
        <w:tc>
          <w:tcPr>
            <w:tcW w:w="1653" w:type="dxa"/>
            <w:tcBorders>
              <w:top w:val="nil"/>
              <w:left w:val="nil"/>
              <w:bottom w:val="nil"/>
              <w:right w:val="nil"/>
            </w:tcBorders>
            <w:shd w:val="clear" w:color="auto" w:fill="auto"/>
            <w:noWrap/>
            <w:vAlign w:val="bottom"/>
          </w:tcPr>
          <w:p w14:paraId="749C652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3</w:t>
            </w:r>
          </w:p>
        </w:tc>
        <w:tc>
          <w:tcPr>
            <w:tcW w:w="2492" w:type="dxa"/>
            <w:tcBorders>
              <w:top w:val="nil"/>
              <w:left w:val="nil"/>
              <w:bottom w:val="nil"/>
              <w:right w:val="nil"/>
            </w:tcBorders>
            <w:shd w:val="clear" w:color="auto" w:fill="auto"/>
            <w:noWrap/>
            <w:vAlign w:val="bottom"/>
          </w:tcPr>
          <w:p w14:paraId="2EE20A0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2,293</w:t>
            </w:r>
          </w:p>
        </w:tc>
        <w:tc>
          <w:tcPr>
            <w:tcW w:w="2328" w:type="dxa"/>
            <w:tcBorders>
              <w:top w:val="nil"/>
              <w:left w:val="nil"/>
              <w:bottom w:val="nil"/>
              <w:right w:val="nil"/>
            </w:tcBorders>
            <w:shd w:val="clear" w:color="auto" w:fill="auto"/>
            <w:noWrap/>
            <w:vAlign w:val="bottom"/>
          </w:tcPr>
          <w:p w14:paraId="30A7552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14,329</w:t>
            </w:r>
          </w:p>
        </w:tc>
        <w:tc>
          <w:tcPr>
            <w:tcW w:w="2515" w:type="dxa"/>
            <w:tcBorders>
              <w:top w:val="nil"/>
              <w:left w:val="nil"/>
              <w:bottom w:val="nil"/>
              <w:right w:val="nil"/>
            </w:tcBorders>
            <w:shd w:val="clear" w:color="auto" w:fill="auto"/>
            <w:noWrap/>
            <w:vAlign w:val="bottom"/>
          </w:tcPr>
          <w:p w14:paraId="1E79C1BC"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58,608</w:t>
            </w:r>
          </w:p>
        </w:tc>
      </w:tr>
      <w:tr w:rsidR="00B750A8" w:rsidRPr="00AE542F" w14:paraId="5FE853C8" w14:textId="77777777" w:rsidTr="009E4E63">
        <w:trPr>
          <w:trHeight w:val="318"/>
        </w:trPr>
        <w:tc>
          <w:tcPr>
            <w:tcW w:w="1653" w:type="dxa"/>
            <w:tcBorders>
              <w:top w:val="nil"/>
              <w:left w:val="nil"/>
              <w:bottom w:val="nil"/>
              <w:right w:val="nil"/>
            </w:tcBorders>
            <w:shd w:val="clear" w:color="auto" w:fill="auto"/>
            <w:noWrap/>
            <w:vAlign w:val="bottom"/>
            <w:hideMark/>
          </w:tcPr>
          <w:p w14:paraId="5CDF2AD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4</w:t>
            </w:r>
          </w:p>
        </w:tc>
        <w:tc>
          <w:tcPr>
            <w:tcW w:w="2492" w:type="dxa"/>
            <w:tcBorders>
              <w:top w:val="nil"/>
              <w:left w:val="nil"/>
              <w:bottom w:val="nil"/>
              <w:right w:val="nil"/>
            </w:tcBorders>
            <w:shd w:val="clear" w:color="auto" w:fill="auto"/>
            <w:noWrap/>
            <w:vAlign w:val="bottom"/>
          </w:tcPr>
          <w:p w14:paraId="787AA44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1,917</w:t>
            </w:r>
          </w:p>
        </w:tc>
        <w:tc>
          <w:tcPr>
            <w:tcW w:w="2328" w:type="dxa"/>
            <w:tcBorders>
              <w:top w:val="nil"/>
              <w:left w:val="nil"/>
              <w:bottom w:val="nil"/>
              <w:right w:val="nil"/>
            </w:tcBorders>
            <w:shd w:val="clear" w:color="auto" w:fill="auto"/>
            <w:noWrap/>
            <w:vAlign w:val="bottom"/>
          </w:tcPr>
          <w:p w14:paraId="13FE6BB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11,981</w:t>
            </w:r>
          </w:p>
        </w:tc>
        <w:tc>
          <w:tcPr>
            <w:tcW w:w="2515" w:type="dxa"/>
            <w:tcBorders>
              <w:top w:val="nil"/>
              <w:left w:val="nil"/>
              <w:bottom w:val="nil"/>
              <w:right w:val="nil"/>
            </w:tcBorders>
            <w:shd w:val="clear" w:color="auto" w:fill="auto"/>
            <w:noWrap/>
            <w:vAlign w:val="bottom"/>
          </w:tcPr>
          <w:p w14:paraId="2277905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70,588</w:t>
            </w:r>
          </w:p>
        </w:tc>
      </w:tr>
      <w:tr w:rsidR="00B750A8" w:rsidRPr="00AE542F" w14:paraId="232229D2" w14:textId="77777777" w:rsidTr="009E4E63">
        <w:trPr>
          <w:trHeight w:val="318"/>
        </w:trPr>
        <w:tc>
          <w:tcPr>
            <w:tcW w:w="1653" w:type="dxa"/>
            <w:tcBorders>
              <w:top w:val="nil"/>
              <w:left w:val="nil"/>
              <w:bottom w:val="single" w:sz="4" w:space="0" w:color="auto"/>
              <w:right w:val="nil"/>
            </w:tcBorders>
            <w:shd w:val="clear" w:color="auto" w:fill="auto"/>
            <w:noWrap/>
            <w:vAlign w:val="bottom"/>
            <w:hideMark/>
          </w:tcPr>
          <w:p w14:paraId="6EE3101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5</w:t>
            </w:r>
          </w:p>
        </w:tc>
        <w:tc>
          <w:tcPr>
            <w:tcW w:w="2492" w:type="dxa"/>
            <w:tcBorders>
              <w:top w:val="nil"/>
              <w:left w:val="nil"/>
              <w:bottom w:val="single" w:sz="4" w:space="0" w:color="auto"/>
              <w:right w:val="nil"/>
            </w:tcBorders>
            <w:shd w:val="clear" w:color="auto" w:fill="auto"/>
            <w:noWrap/>
            <w:vAlign w:val="bottom"/>
          </w:tcPr>
          <w:p w14:paraId="17EE67C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1,527</w:t>
            </w:r>
          </w:p>
        </w:tc>
        <w:tc>
          <w:tcPr>
            <w:tcW w:w="2328" w:type="dxa"/>
            <w:tcBorders>
              <w:top w:val="nil"/>
              <w:left w:val="nil"/>
              <w:bottom w:val="single" w:sz="4" w:space="0" w:color="auto"/>
              <w:right w:val="nil"/>
            </w:tcBorders>
            <w:shd w:val="clear" w:color="auto" w:fill="auto"/>
            <w:noWrap/>
            <w:vAlign w:val="bottom"/>
          </w:tcPr>
          <w:p w14:paraId="300F1F9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9,542</w:t>
            </w:r>
          </w:p>
        </w:tc>
        <w:tc>
          <w:tcPr>
            <w:tcW w:w="2515" w:type="dxa"/>
            <w:tcBorders>
              <w:top w:val="nil"/>
              <w:left w:val="nil"/>
              <w:bottom w:val="single" w:sz="4" w:space="0" w:color="auto"/>
              <w:right w:val="nil"/>
            </w:tcBorders>
            <w:shd w:val="clear" w:color="auto" w:fill="auto"/>
            <w:noWrap/>
            <w:vAlign w:val="bottom"/>
          </w:tcPr>
          <w:p w14:paraId="4F3AF05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80,13</w:t>
            </w:r>
          </w:p>
        </w:tc>
      </w:tr>
    </w:tbl>
    <w:p w14:paraId="70AB2152" w14:textId="77777777" w:rsidR="00B750A8" w:rsidRPr="00AE542F" w:rsidRDefault="00B750A8" w:rsidP="009F76FC">
      <w:pPr>
        <w:pStyle w:val="PargrafodaLista"/>
        <w:spacing w:after="120" w:line="24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Elaborado pelo</w:t>
      </w:r>
      <w:r w:rsidR="0039724C">
        <w:rPr>
          <w:rFonts w:ascii="Times New Roman" w:hAnsi="Times New Roman" w:cs="Times New Roman"/>
          <w:sz w:val="24"/>
          <w:szCs w:val="24"/>
        </w:rPr>
        <w:t>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a partir de dados da pesquisa.</w:t>
      </w:r>
    </w:p>
    <w:p w14:paraId="702A444B" w14:textId="486867F8" w:rsidR="00B750A8" w:rsidRPr="00AE542F" w:rsidRDefault="00B750A8"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O teste MSA de adequabilidade da amostr</w:t>
      </w:r>
      <w:r w:rsidR="0098491B">
        <w:rPr>
          <w:rFonts w:ascii="Times New Roman" w:hAnsi="Times New Roman" w:cs="Times New Roman"/>
          <w:sz w:val="24"/>
          <w:szCs w:val="24"/>
        </w:rPr>
        <w:t>a registrou um valor de 0,780 (tabela 2</w:t>
      </w:r>
      <w:r w:rsidRPr="00AE542F">
        <w:rPr>
          <w:rFonts w:ascii="Times New Roman" w:hAnsi="Times New Roman" w:cs="Times New Roman"/>
          <w:sz w:val="24"/>
          <w:szCs w:val="24"/>
        </w:rPr>
        <w:t>), que segundo a classificação proposta é considerado bom. O MSA</w:t>
      </w:r>
      <w:r w:rsidR="0098491B">
        <w:rPr>
          <w:rFonts w:ascii="Times New Roman" w:hAnsi="Times New Roman" w:cs="Times New Roman"/>
          <w:sz w:val="24"/>
          <w:szCs w:val="24"/>
        </w:rPr>
        <w:t xml:space="preserve"> calculado para cada variável (t</w:t>
      </w:r>
      <w:r w:rsidRPr="00AE542F">
        <w:rPr>
          <w:rFonts w:ascii="Times New Roman" w:hAnsi="Times New Roman" w:cs="Times New Roman"/>
          <w:sz w:val="24"/>
          <w:szCs w:val="24"/>
        </w:rPr>
        <w:t xml:space="preserve">abela </w:t>
      </w:r>
      <w:r w:rsidR="0098491B">
        <w:rPr>
          <w:rFonts w:ascii="Times New Roman" w:hAnsi="Times New Roman" w:cs="Times New Roman"/>
          <w:sz w:val="24"/>
          <w:szCs w:val="24"/>
        </w:rPr>
        <w:t>4</w:t>
      </w:r>
      <w:r w:rsidRPr="00AE542F">
        <w:rPr>
          <w:rFonts w:ascii="Times New Roman" w:hAnsi="Times New Roman" w:cs="Times New Roman"/>
          <w:sz w:val="24"/>
          <w:szCs w:val="24"/>
        </w:rPr>
        <w:t xml:space="preserve">) corrobora essa informação, percebe-se que os valores estão todos acima de 0,5; valor que serve de parâmetro para que as variáveis sejam consideradas aceitáveis no modelo. O teste de esfericidade de </w:t>
      </w:r>
      <w:proofErr w:type="spellStart"/>
      <w:r w:rsidRPr="00AE542F">
        <w:rPr>
          <w:rFonts w:ascii="Times New Roman" w:hAnsi="Times New Roman" w:cs="Times New Roman"/>
          <w:sz w:val="24"/>
          <w:szCs w:val="24"/>
        </w:rPr>
        <w:t>Bartlett</w:t>
      </w:r>
      <w:proofErr w:type="spellEnd"/>
      <w:r w:rsidRPr="00AE542F">
        <w:rPr>
          <w:rFonts w:ascii="Times New Roman" w:hAnsi="Times New Roman" w:cs="Times New Roman"/>
          <w:sz w:val="24"/>
          <w:szCs w:val="24"/>
        </w:rPr>
        <w:t xml:space="preserve"> mostrou-se significativo o que leva à rejeição da hipótese da matriz de correlação ser uma matriz identidade, ou seja, de não haver correlação entre as variáveis. Assim, é possível analisar a amostra através da técnica de análise fatorial.</w:t>
      </w:r>
      <w:bookmarkStart w:id="2" w:name="_Toc377937211"/>
    </w:p>
    <w:p w14:paraId="208AD4AE" w14:textId="07E9EFB6" w:rsidR="00B750A8" w:rsidRPr="00834810" w:rsidRDefault="00B750A8" w:rsidP="009F76FC">
      <w:pPr>
        <w:spacing w:after="120" w:line="240" w:lineRule="auto"/>
        <w:jc w:val="both"/>
        <w:rPr>
          <w:rFonts w:ascii="Times New Roman" w:hAnsi="Times New Roman" w:cs="Times New Roman"/>
          <w:b/>
          <w:color w:val="000000" w:themeColor="text1"/>
          <w:sz w:val="24"/>
          <w:szCs w:val="24"/>
        </w:rPr>
      </w:pPr>
      <w:r w:rsidRPr="00834810">
        <w:rPr>
          <w:rFonts w:ascii="Times New Roman" w:hAnsi="Times New Roman" w:cs="Times New Roman"/>
          <w:b/>
          <w:color w:val="000000" w:themeColor="text1"/>
          <w:sz w:val="24"/>
          <w:szCs w:val="24"/>
        </w:rPr>
        <w:t xml:space="preserve">Tabela </w:t>
      </w:r>
      <w:r w:rsidRPr="00834810">
        <w:rPr>
          <w:rFonts w:ascii="Times New Roman" w:hAnsi="Times New Roman" w:cs="Times New Roman"/>
          <w:b/>
          <w:color w:val="000000" w:themeColor="text1"/>
          <w:sz w:val="24"/>
          <w:szCs w:val="24"/>
        </w:rPr>
        <w:fldChar w:fldCharType="begin"/>
      </w:r>
      <w:r w:rsidRPr="00834810">
        <w:rPr>
          <w:rFonts w:ascii="Times New Roman" w:hAnsi="Times New Roman" w:cs="Times New Roman"/>
          <w:b/>
          <w:color w:val="000000" w:themeColor="text1"/>
          <w:sz w:val="24"/>
          <w:szCs w:val="24"/>
        </w:rPr>
        <w:instrText xml:space="preserve"> SEQ Tabela \* ARABIC </w:instrText>
      </w:r>
      <w:r w:rsidRPr="00834810">
        <w:rPr>
          <w:rFonts w:ascii="Times New Roman" w:hAnsi="Times New Roman" w:cs="Times New Roman"/>
          <w:b/>
          <w:color w:val="000000" w:themeColor="text1"/>
          <w:sz w:val="24"/>
          <w:szCs w:val="24"/>
        </w:rPr>
        <w:fldChar w:fldCharType="separate"/>
      </w:r>
      <w:r w:rsidR="00237280">
        <w:rPr>
          <w:rFonts w:ascii="Times New Roman" w:hAnsi="Times New Roman" w:cs="Times New Roman"/>
          <w:b/>
          <w:noProof/>
          <w:color w:val="000000" w:themeColor="text1"/>
          <w:sz w:val="24"/>
          <w:szCs w:val="24"/>
        </w:rPr>
        <w:t>2</w:t>
      </w:r>
      <w:r w:rsidRPr="00834810">
        <w:rPr>
          <w:rFonts w:ascii="Times New Roman" w:hAnsi="Times New Roman" w:cs="Times New Roman"/>
          <w:b/>
          <w:color w:val="000000" w:themeColor="text1"/>
          <w:sz w:val="24"/>
          <w:szCs w:val="24"/>
        </w:rPr>
        <w:fldChar w:fldCharType="end"/>
      </w:r>
      <w:r w:rsidR="00D64850">
        <w:rPr>
          <w:rFonts w:ascii="Times New Roman" w:hAnsi="Times New Roman" w:cs="Times New Roman"/>
          <w:b/>
          <w:color w:val="000000" w:themeColor="text1"/>
          <w:sz w:val="24"/>
          <w:szCs w:val="24"/>
        </w:rPr>
        <w:t>.</w:t>
      </w:r>
      <w:r w:rsidRPr="00834810">
        <w:rPr>
          <w:rFonts w:ascii="Times New Roman" w:hAnsi="Times New Roman" w:cs="Times New Roman"/>
          <w:b/>
          <w:color w:val="000000" w:themeColor="text1"/>
          <w:sz w:val="24"/>
          <w:szCs w:val="24"/>
        </w:rPr>
        <w:t xml:space="preserve"> MSA e Teste de </w:t>
      </w:r>
      <w:proofErr w:type="spellStart"/>
      <w:r w:rsidRPr="00834810">
        <w:rPr>
          <w:rFonts w:ascii="Times New Roman" w:hAnsi="Times New Roman" w:cs="Times New Roman"/>
          <w:b/>
          <w:color w:val="000000" w:themeColor="text1"/>
          <w:sz w:val="24"/>
          <w:szCs w:val="24"/>
        </w:rPr>
        <w:t>Bartlett</w:t>
      </w:r>
      <w:bookmarkEnd w:id="2"/>
      <w:proofErr w:type="spellEnd"/>
    </w:p>
    <w:tbl>
      <w:tblPr>
        <w:tblW w:w="9162" w:type="dxa"/>
        <w:jc w:val="center"/>
        <w:tblCellMar>
          <w:left w:w="70" w:type="dxa"/>
          <w:right w:w="70" w:type="dxa"/>
        </w:tblCellMar>
        <w:tblLook w:val="04A0" w:firstRow="1" w:lastRow="0" w:firstColumn="1" w:lastColumn="0" w:noHBand="0" w:noVBand="1"/>
      </w:tblPr>
      <w:tblGrid>
        <w:gridCol w:w="4135"/>
        <w:gridCol w:w="3780"/>
        <w:gridCol w:w="1247"/>
      </w:tblGrid>
      <w:tr w:rsidR="00B750A8" w:rsidRPr="00AE542F" w14:paraId="671CE6DF" w14:textId="77777777" w:rsidTr="009E4E63">
        <w:trPr>
          <w:trHeight w:val="308"/>
          <w:jc w:val="center"/>
        </w:trPr>
        <w:tc>
          <w:tcPr>
            <w:tcW w:w="7915" w:type="dxa"/>
            <w:gridSpan w:val="2"/>
            <w:tcBorders>
              <w:top w:val="single" w:sz="4" w:space="0" w:color="auto"/>
              <w:left w:val="nil"/>
              <w:bottom w:val="single" w:sz="4" w:space="0" w:color="auto"/>
              <w:right w:val="nil"/>
            </w:tcBorders>
            <w:shd w:val="clear" w:color="auto" w:fill="auto"/>
            <w:noWrap/>
            <w:vAlign w:val="bottom"/>
            <w:hideMark/>
          </w:tcPr>
          <w:p w14:paraId="090DCC30" w14:textId="77777777" w:rsidR="00B750A8" w:rsidRPr="00AE542F" w:rsidRDefault="00B750A8" w:rsidP="009F76FC">
            <w:pPr>
              <w:spacing w:after="0" w:line="240" w:lineRule="auto"/>
              <w:rPr>
                <w:rFonts w:ascii="Times New Roman" w:hAnsi="Times New Roman" w:cs="Times New Roman"/>
                <w:color w:val="000000"/>
                <w:sz w:val="24"/>
                <w:szCs w:val="24"/>
              </w:rPr>
            </w:pPr>
            <w:r w:rsidRPr="00AE542F">
              <w:rPr>
                <w:rFonts w:ascii="Times New Roman" w:hAnsi="Times New Roman" w:cs="Times New Roman"/>
                <w:b/>
                <w:color w:val="000000"/>
                <w:sz w:val="24"/>
                <w:szCs w:val="24"/>
              </w:rPr>
              <w:t>MSA</w:t>
            </w:r>
          </w:p>
        </w:tc>
        <w:tc>
          <w:tcPr>
            <w:tcW w:w="1247" w:type="dxa"/>
            <w:tcBorders>
              <w:top w:val="single" w:sz="4" w:space="0" w:color="auto"/>
              <w:left w:val="nil"/>
              <w:bottom w:val="single" w:sz="4" w:space="0" w:color="auto"/>
              <w:right w:val="nil"/>
            </w:tcBorders>
            <w:shd w:val="clear" w:color="auto" w:fill="auto"/>
            <w:noWrap/>
            <w:vAlign w:val="bottom"/>
          </w:tcPr>
          <w:p w14:paraId="715F1105" w14:textId="77777777" w:rsidR="00B750A8" w:rsidRPr="00AE542F" w:rsidRDefault="00B750A8" w:rsidP="009F76FC">
            <w:pPr>
              <w:spacing w:after="0" w:line="240" w:lineRule="auto"/>
              <w:jc w:val="right"/>
              <w:rPr>
                <w:rFonts w:ascii="Times New Roman" w:hAnsi="Times New Roman" w:cs="Times New Roman"/>
                <w:color w:val="000000"/>
                <w:sz w:val="24"/>
                <w:szCs w:val="24"/>
              </w:rPr>
            </w:pPr>
            <w:r w:rsidRPr="00AE542F">
              <w:rPr>
                <w:rFonts w:ascii="Times New Roman" w:hAnsi="Times New Roman" w:cs="Times New Roman"/>
                <w:color w:val="000000"/>
                <w:sz w:val="24"/>
                <w:szCs w:val="24"/>
              </w:rPr>
              <w:t>0,780</w:t>
            </w:r>
          </w:p>
        </w:tc>
      </w:tr>
      <w:tr w:rsidR="00B750A8" w:rsidRPr="00AE542F" w14:paraId="713626B9" w14:textId="77777777" w:rsidTr="00B750A8">
        <w:trPr>
          <w:trHeight w:val="308"/>
          <w:jc w:val="center"/>
        </w:trPr>
        <w:tc>
          <w:tcPr>
            <w:tcW w:w="4135" w:type="dxa"/>
            <w:vMerge w:val="restart"/>
            <w:tcBorders>
              <w:top w:val="single" w:sz="4" w:space="0" w:color="auto"/>
              <w:left w:val="nil"/>
              <w:bottom w:val="nil"/>
              <w:right w:val="nil"/>
            </w:tcBorders>
            <w:shd w:val="clear" w:color="auto" w:fill="auto"/>
            <w:noWrap/>
            <w:vAlign w:val="center"/>
            <w:hideMark/>
          </w:tcPr>
          <w:p w14:paraId="5AD1F52B" w14:textId="77777777" w:rsidR="00B750A8" w:rsidRPr="00AE542F" w:rsidRDefault="00B750A8" w:rsidP="009F76FC">
            <w:pPr>
              <w:spacing w:after="0" w:line="240" w:lineRule="auto"/>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 xml:space="preserve">Teste de Esfericidade de </w:t>
            </w:r>
            <w:proofErr w:type="spellStart"/>
            <w:r w:rsidRPr="00AE542F">
              <w:rPr>
                <w:rFonts w:ascii="Times New Roman" w:hAnsi="Times New Roman" w:cs="Times New Roman"/>
                <w:b/>
                <w:color w:val="000000"/>
                <w:sz w:val="24"/>
                <w:szCs w:val="24"/>
              </w:rPr>
              <w:t>Bartlett</w:t>
            </w:r>
            <w:proofErr w:type="spellEnd"/>
          </w:p>
        </w:tc>
        <w:tc>
          <w:tcPr>
            <w:tcW w:w="3780" w:type="dxa"/>
            <w:tcBorders>
              <w:top w:val="single" w:sz="4" w:space="0" w:color="auto"/>
              <w:left w:val="nil"/>
              <w:bottom w:val="nil"/>
              <w:right w:val="nil"/>
            </w:tcBorders>
            <w:shd w:val="clear" w:color="auto" w:fill="auto"/>
            <w:noWrap/>
            <w:vAlign w:val="bottom"/>
            <w:hideMark/>
          </w:tcPr>
          <w:p w14:paraId="43B74BA3" w14:textId="77777777" w:rsidR="00B750A8" w:rsidRPr="00AE542F" w:rsidRDefault="00FA3523" w:rsidP="009F76FC">
            <w:pPr>
              <w:spacing w:after="0" w:line="240" w:lineRule="auto"/>
              <w:rPr>
                <w:rFonts w:ascii="Times New Roman" w:hAnsi="Times New Roman" w:cs="Times New Roman"/>
                <w:color w:val="000000"/>
                <w:sz w:val="24"/>
                <w:szCs w:val="24"/>
              </w:rPr>
            </w:pPr>
            <m:oMath>
              <m:sSup>
                <m:sSupPr>
                  <m:ctrlPr>
                    <w:rPr>
                      <w:rFonts w:ascii="Cambria Math" w:hAnsi="Cambria Math" w:cs="Times New Roman"/>
                      <w:i/>
                      <w:color w:val="000000"/>
                      <w:sz w:val="24"/>
                      <w:szCs w:val="24"/>
                    </w:rPr>
                  </m:ctrlPr>
                </m:sSupPr>
                <m:e>
                  <m:r>
                    <w:rPr>
                      <w:rFonts w:ascii="Cambria Math" w:hAnsi="Cambria Math" w:cs="Times New Roman"/>
                      <w:color w:val="000000"/>
                      <w:sz w:val="24"/>
                      <w:szCs w:val="24"/>
                    </w:rPr>
                    <m:t>χ</m:t>
                  </m:r>
                </m:e>
                <m:sup>
                  <m:r>
                    <w:rPr>
                      <w:rFonts w:ascii="Cambria Math" w:hAnsi="Cambria Math" w:cs="Times New Roman"/>
                      <w:color w:val="000000"/>
                      <w:sz w:val="24"/>
                      <w:szCs w:val="24"/>
                    </w:rPr>
                    <m:t>2</m:t>
                  </m:r>
                </m:sup>
              </m:sSup>
            </m:oMath>
            <w:r w:rsidR="00B750A8" w:rsidRPr="00AE542F">
              <w:rPr>
                <w:rFonts w:ascii="Times New Roman" w:hAnsi="Times New Roman" w:cs="Times New Roman"/>
                <w:color w:val="000000"/>
                <w:sz w:val="24"/>
                <w:szCs w:val="24"/>
              </w:rPr>
              <w:t>-quadrado aproximado</w:t>
            </w:r>
          </w:p>
        </w:tc>
        <w:tc>
          <w:tcPr>
            <w:tcW w:w="1247" w:type="dxa"/>
            <w:tcBorders>
              <w:top w:val="single" w:sz="4" w:space="0" w:color="auto"/>
              <w:left w:val="nil"/>
              <w:bottom w:val="nil"/>
              <w:right w:val="nil"/>
            </w:tcBorders>
            <w:shd w:val="clear" w:color="auto" w:fill="auto"/>
            <w:noWrap/>
            <w:vAlign w:val="bottom"/>
          </w:tcPr>
          <w:p w14:paraId="69DD7DF6" w14:textId="77777777" w:rsidR="00B750A8" w:rsidRPr="00AE542F" w:rsidRDefault="00B750A8" w:rsidP="009F76FC">
            <w:pPr>
              <w:spacing w:after="0" w:line="240" w:lineRule="auto"/>
              <w:jc w:val="right"/>
              <w:rPr>
                <w:rFonts w:ascii="Times New Roman" w:hAnsi="Times New Roman" w:cs="Times New Roman"/>
                <w:color w:val="000000"/>
                <w:sz w:val="24"/>
                <w:szCs w:val="24"/>
              </w:rPr>
            </w:pPr>
            <w:r w:rsidRPr="00AE542F">
              <w:rPr>
                <w:rFonts w:ascii="Times New Roman" w:hAnsi="Times New Roman" w:cs="Times New Roman"/>
                <w:color w:val="000000"/>
                <w:sz w:val="24"/>
                <w:szCs w:val="24"/>
              </w:rPr>
              <w:t>1191,08</w:t>
            </w:r>
          </w:p>
        </w:tc>
      </w:tr>
      <w:tr w:rsidR="00B750A8" w:rsidRPr="00AE542F" w14:paraId="1C8987F7" w14:textId="77777777" w:rsidTr="00B750A8">
        <w:trPr>
          <w:trHeight w:val="308"/>
          <w:jc w:val="center"/>
        </w:trPr>
        <w:tc>
          <w:tcPr>
            <w:tcW w:w="4135" w:type="dxa"/>
            <w:vMerge/>
            <w:tcBorders>
              <w:top w:val="nil"/>
              <w:left w:val="nil"/>
              <w:bottom w:val="nil"/>
              <w:right w:val="nil"/>
            </w:tcBorders>
            <w:vAlign w:val="center"/>
            <w:hideMark/>
          </w:tcPr>
          <w:p w14:paraId="457877AD" w14:textId="77777777" w:rsidR="00B750A8" w:rsidRPr="00AE542F" w:rsidRDefault="00B750A8" w:rsidP="009F76FC">
            <w:pPr>
              <w:spacing w:after="0" w:line="240" w:lineRule="auto"/>
              <w:rPr>
                <w:rFonts w:ascii="Times New Roman" w:hAnsi="Times New Roman" w:cs="Times New Roman"/>
                <w:color w:val="000000"/>
                <w:sz w:val="24"/>
                <w:szCs w:val="24"/>
              </w:rPr>
            </w:pPr>
          </w:p>
        </w:tc>
        <w:tc>
          <w:tcPr>
            <w:tcW w:w="3780" w:type="dxa"/>
            <w:tcBorders>
              <w:top w:val="nil"/>
              <w:left w:val="nil"/>
              <w:bottom w:val="nil"/>
              <w:right w:val="nil"/>
            </w:tcBorders>
            <w:shd w:val="clear" w:color="auto" w:fill="auto"/>
            <w:noWrap/>
            <w:vAlign w:val="bottom"/>
            <w:hideMark/>
          </w:tcPr>
          <w:p w14:paraId="3993F40D" w14:textId="77777777" w:rsidR="00B750A8" w:rsidRPr="00AE542F" w:rsidRDefault="00B750A8" w:rsidP="009F76FC">
            <w:pPr>
              <w:spacing w:after="0" w:line="240" w:lineRule="auto"/>
              <w:rPr>
                <w:rFonts w:ascii="Times New Roman" w:hAnsi="Times New Roman" w:cs="Times New Roman"/>
                <w:color w:val="000000"/>
                <w:sz w:val="24"/>
                <w:szCs w:val="24"/>
              </w:rPr>
            </w:pPr>
            <w:r w:rsidRPr="00AE542F">
              <w:rPr>
                <w:rFonts w:ascii="Times New Roman" w:hAnsi="Times New Roman" w:cs="Times New Roman"/>
                <w:color w:val="000000"/>
                <w:sz w:val="24"/>
                <w:szCs w:val="24"/>
              </w:rPr>
              <w:t>Graus de liberdade</w:t>
            </w:r>
          </w:p>
        </w:tc>
        <w:tc>
          <w:tcPr>
            <w:tcW w:w="1247" w:type="dxa"/>
            <w:tcBorders>
              <w:top w:val="nil"/>
              <w:left w:val="nil"/>
              <w:bottom w:val="nil"/>
              <w:right w:val="nil"/>
            </w:tcBorders>
            <w:shd w:val="clear" w:color="auto" w:fill="auto"/>
            <w:noWrap/>
            <w:vAlign w:val="bottom"/>
          </w:tcPr>
          <w:p w14:paraId="7C066625" w14:textId="77777777" w:rsidR="00B750A8" w:rsidRPr="00AE542F" w:rsidRDefault="00B750A8" w:rsidP="009F76FC">
            <w:pPr>
              <w:spacing w:after="0" w:line="240" w:lineRule="auto"/>
              <w:jc w:val="right"/>
              <w:rPr>
                <w:rFonts w:ascii="Times New Roman" w:hAnsi="Times New Roman" w:cs="Times New Roman"/>
                <w:color w:val="000000"/>
                <w:sz w:val="24"/>
                <w:szCs w:val="24"/>
              </w:rPr>
            </w:pPr>
            <w:r w:rsidRPr="00AE542F">
              <w:rPr>
                <w:rFonts w:ascii="Times New Roman" w:hAnsi="Times New Roman" w:cs="Times New Roman"/>
                <w:color w:val="000000"/>
                <w:sz w:val="24"/>
                <w:szCs w:val="24"/>
              </w:rPr>
              <w:t>120</w:t>
            </w:r>
          </w:p>
        </w:tc>
      </w:tr>
      <w:tr w:rsidR="00B750A8" w:rsidRPr="00AE542F" w14:paraId="2FA1E687" w14:textId="77777777" w:rsidTr="009E4E63">
        <w:trPr>
          <w:trHeight w:val="308"/>
          <w:jc w:val="center"/>
        </w:trPr>
        <w:tc>
          <w:tcPr>
            <w:tcW w:w="4135" w:type="dxa"/>
            <w:vMerge/>
            <w:tcBorders>
              <w:top w:val="nil"/>
              <w:left w:val="nil"/>
              <w:bottom w:val="single" w:sz="4" w:space="0" w:color="auto"/>
              <w:right w:val="nil"/>
            </w:tcBorders>
            <w:vAlign w:val="center"/>
            <w:hideMark/>
          </w:tcPr>
          <w:p w14:paraId="6331BF35" w14:textId="77777777" w:rsidR="00B750A8" w:rsidRPr="00AE542F" w:rsidRDefault="00B750A8" w:rsidP="009F76FC">
            <w:pPr>
              <w:spacing w:after="0" w:line="240" w:lineRule="auto"/>
              <w:rPr>
                <w:rFonts w:ascii="Times New Roman" w:hAnsi="Times New Roman" w:cs="Times New Roman"/>
                <w:color w:val="000000"/>
                <w:sz w:val="24"/>
                <w:szCs w:val="24"/>
              </w:rPr>
            </w:pPr>
          </w:p>
        </w:tc>
        <w:tc>
          <w:tcPr>
            <w:tcW w:w="3780" w:type="dxa"/>
            <w:tcBorders>
              <w:top w:val="nil"/>
              <w:left w:val="nil"/>
              <w:bottom w:val="single" w:sz="4" w:space="0" w:color="auto"/>
              <w:right w:val="nil"/>
            </w:tcBorders>
            <w:shd w:val="clear" w:color="auto" w:fill="auto"/>
            <w:noWrap/>
            <w:vAlign w:val="bottom"/>
            <w:hideMark/>
          </w:tcPr>
          <w:p w14:paraId="0681421A" w14:textId="77777777" w:rsidR="00B750A8" w:rsidRPr="00AE542F" w:rsidRDefault="00B750A8" w:rsidP="009F76FC">
            <w:pPr>
              <w:spacing w:after="0" w:line="240" w:lineRule="auto"/>
              <w:rPr>
                <w:rFonts w:ascii="Times New Roman" w:hAnsi="Times New Roman" w:cs="Times New Roman"/>
                <w:color w:val="000000"/>
                <w:sz w:val="24"/>
                <w:szCs w:val="24"/>
              </w:rPr>
            </w:pPr>
            <w:r w:rsidRPr="00AE542F">
              <w:rPr>
                <w:rFonts w:ascii="Times New Roman" w:hAnsi="Times New Roman" w:cs="Times New Roman"/>
                <w:color w:val="000000"/>
                <w:sz w:val="24"/>
                <w:szCs w:val="24"/>
              </w:rPr>
              <w:t>Significância</w:t>
            </w:r>
          </w:p>
        </w:tc>
        <w:tc>
          <w:tcPr>
            <w:tcW w:w="1247" w:type="dxa"/>
            <w:tcBorders>
              <w:top w:val="nil"/>
              <w:left w:val="nil"/>
              <w:bottom w:val="single" w:sz="4" w:space="0" w:color="auto"/>
              <w:right w:val="nil"/>
            </w:tcBorders>
            <w:shd w:val="clear" w:color="auto" w:fill="auto"/>
            <w:noWrap/>
            <w:vAlign w:val="bottom"/>
          </w:tcPr>
          <w:p w14:paraId="27D19DDD" w14:textId="77777777" w:rsidR="00B750A8" w:rsidRPr="00AE542F" w:rsidRDefault="00B750A8" w:rsidP="009F76FC">
            <w:pPr>
              <w:spacing w:after="0" w:line="240" w:lineRule="auto"/>
              <w:jc w:val="right"/>
              <w:rPr>
                <w:rFonts w:ascii="Times New Roman" w:hAnsi="Times New Roman" w:cs="Times New Roman"/>
                <w:color w:val="000000"/>
                <w:sz w:val="24"/>
                <w:szCs w:val="24"/>
              </w:rPr>
            </w:pPr>
            <w:r w:rsidRPr="00AE542F">
              <w:rPr>
                <w:rFonts w:ascii="Times New Roman" w:hAnsi="Times New Roman" w:cs="Times New Roman"/>
                <w:color w:val="000000"/>
                <w:sz w:val="24"/>
                <w:szCs w:val="24"/>
              </w:rPr>
              <w:t>0,000</w:t>
            </w:r>
          </w:p>
        </w:tc>
      </w:tr>
    </w:tbl>
    <w:p w14:paraId="71158834" w14:textId="77777777" w:rsidR="00B750A8" w:rsidRPr="00AE542F" w:rsidRDefault="00B750A8" w:rsidP="006E0C95">
      <w:pPr>
        <w:pStyle w:val="PargrafodaLista"/>
        <w:spacing w:after="120" w:line="36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Elaborado pelo</w:t>
      </w:r>
      <w:r w:rsidR="0039724C">
        <w:rPr>
          <w:rFonts w:ascii="Times New Roman" w:hAnsi="Times New Roman" w:cs="Times New Roman"/>
          <w:sz w:val="24"/>
          <w:szCs w:val="24"/>
        </w:rPr>
        <w:t>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a partir de dados da pesquisa.</w:t>
      </w:r>
    </w:p>
    <w:p w14:paraId="621737D0" w14:textId="5D2C2596" w:rsidR="00B750A8" w:rsidRDefault="00B750A8"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A </w:t>
      </w:r>
      <w:r w:rsidR="0098491B">
        <w:rPr>
          <w:rFonts w:ascii="Times New Roman" w:hAnsi="Times New Roman" w:cs="Times New Roman"/>
          <w:sz w:val="24"/>
          <w:szCs w:val="24"/>
        </w:rPr>
        <w:t>t</w:t>
      </w:r>
      <w:r w:rsidRPr="00AE542F">
        <w:rPr>
          <w:rFonts w:ascii="Times New Roman" w:hAnsi="Times New Roman" w:cs="Times New Roman"/>
          <w:sz w:val="24"/>
          <w:szCs w:val="24"/>
        </w:rPr>
        <w:t xml:space="preserve">abela </w:t>
      </w:r>
      <w:r w:rsidR="0098491B">
        <w:rPr>
          <w:rFonts w:ascii="Times New Roman" w:hAnsi="Times New Roman" w:cs="Times New Roman"/>
          <w:sz w:val="24"/>
          <w:szCs w:val="24"/>
        </w:rPr>
        <w:t>3</w:t>
      </w:r>
      <w:r w:rsidRPr="00AE542F">
        <w:rPr>
          <w:rFonts w:ascii="Times New Roman" w:hAnsi="Times New Roman" w:cs="Times New Roman"/>
          <w:sz w:val="24"/>
          <w:szCs w:val="24"/>
        </w:rPr>
        <w:t xml:space="preserve"> mostra as </w:t>
      </w:r>
      <w:proofErr w:type="spellStart"/>
      <w:r w:rsidRPr="00AE542F">
        <w:rPr>
          <w:rFonts w:ascii="Times New Roman" w:hAnsi="Times New Roman" w:cs="Times New Roman"/>
          <w:sz w:val="24"/>
          <w:szCs w:val="24"/>
        </w:rPr>
        <w:t>comunalidades</w:t>
      </w:r>
      <w:proofErr w:type="spellEnd"/>
      <w:r w:rsidRPr="00AE542F">
        <w:rPr>
          <w:rFonts w:ascii="Times New Roman" w:hAnsi="Times New Roman" w:cs="Times New Roman"/>
          <w:sz w:val="24"/>
          <w:szCs w:val="24"/>
        </w:rPr>
        <w:t xml:space="preserve"> </w:t>
      </w:r>
      <w:proofErr w:type="gramStart"/>
      <w:r w:rsidRPr="00AE542F">
        <w:rPr>
          <w:rFonts w:ascii="Times New Roman" w:hAnsi="Times New Roman" w:cs="Times New Roman"/>
          <w:color w:val="000000"/>
          <w:sz w:val="24"/>
          <w:szCs w:val="24"/>
        </w:rPr>
        <w:t>(</w:t>
      </w:r>
      <m:oMath>
        <m:sSubSup>
          <m:sSubSupPr>
            <m:ctrlPr>
              <w:rPr>
                <w:rFonts w:ascii="Cambria Math" w:eastAsiaTheme="minorEastAsia" w:hAnsi="Cambria Math" w:cs="Times New Roman"/>
                <w:i/>
                <w:sz w:val="24"/>
                <w:szCs w:val="24"/>
              </w:rPr>
            </m:ctrlPr>
          </m:sSubSup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h</m:t>
                </m:r>
              </m:e>
            </m:acc>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oMath>
      <w:r w:rsidRPr="00AE542F">
        <w:rPr>
          <w:rFonts w:ascii="Times New Roman" w:hAnsi="Times New Roman" w:cs="Times New Roman"/>
          <w:sz w:val="24"/>
          <w:szCs w:val="24"/>
        </w:rPr>
        <w:t xml:space="preserve"> e</w:t>
      </w:r>
      <w:proofErr w:type="gramEnd"/>
      <w:r w:rsidRPr="00AE542F">
        <w:rPr>
          <w:rFonts w:ascii="Times New Roman" w:hAnsi="Times New Roman" w:cs="Times New Roman"/>
          <w:sz w:val="24"/>
          <w:szCs w:val="24"/>
        </w:rPr>
        <w:t xml:space="preserve"> as cargas fatoriais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oMath>
      <w:r w:rsidRPr="00AE542F">
        <w:rPr>
          <w:rFonts w:ascii="Times New Roman" w:hAnsi="Times New Roman" w:cs="Times New Roman"/>
          <w:sz w:val="24"/>
          <w:szCs w:val="24"/>
        </w:rPr>
        <w:t xml:space="preserve">) estimadas após a rotação ortogonal pelo método </w:t>
      </w:r>
      <w:proofErr w:type="spellStart"/>
      <w:r w:rsidRPr="00FA1F95">
        <w:rPr>
          <w:rFonts w:ascii="Times New Roman" w:hAnsi="Times New Roman" w:cs="Times New Roman"/>
          <w:i/>
          <w:sz w:val="24"/>
          <w:szCs w:val="24"/>
        </w:rPr>
        <w:t>varimax</w:t>
      </w:r>
      <w:proofErr w:type="spellEnd"/>
      <w:r w:rsidRPr="00AE542F">
        <w:rPr>
          <w:rFonts w:ascii="Times New Roman" w:hAnsi="Times New Roman" w:cs="Times New Roman"/>
          <w:sz w:val="24"/>
          <w:szCs w:val="24"/>
        </w:rPr>
        <w:t xml:space="preserve">, destacando-se as maiores cargas fatorais correspondentes aos indicadores utilizados. Das </w:t>
      </w:r>
      <w:proofErr w:type="spellStart"/>
      <w:r w:rsidRPr="00AE542F">
        <w:rPr>
          <w:rFonts w:ascii="Times New Roman" w:hAnsi="Times New Roman" w:cs="Times New Roman"/>
          <w:sz w:val="24"/>
          <w:szCs w:val="24"/>
        </w:rPr>
        <w:t>comunalidades</w:t>
      </w:r>
      <w:proofErr w:type="spellEnd"/>
      <w:r w:rsidRPr="00AE542F">
        <w:rPr>
          <w:rFonts w:ascii="Times New Roman" w:hAnsi="Times New Roman" w:cs="Times New Roman"/>
          <w:sz w:val="24"/>
          <w:szCs w:val="24"/>
        </w:rPr>
        <w:t xml:space="preserve"> depreende-se que, no conjunto, os fatores resumem bem a variabilidade das variáveis.</w:t>
      </w:r>
    </w:p>
    <w:p w14:paraId="1426BF6C" w14:textId="77777777" w:rsidR="00D64850" w:rsidRPr="00AE542F" w:rsidRDefault="00D64850" w:rsidP="00D64850">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Compreende-se que o fator 1, que representa 22,55% da variância total, está associado positivamente 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AE542F">
        <w:rPr>
          <w:rFonts w:ascii="Times New Roman" w:hAnsi="Times New Roman" w:cs="Times New Roman"/>
          <w:sz w:val="24"/>
          <w:szCs w:val="24"/>
        </w:rPr>
        <w:t xml:space="preserve"> (</w:t>
      </w:r>
      <w:proofErr w:type="gramEnd"/>
      <w:r w:rsidRPr="00AE542F">
        <w:rPr>
          <w:rFonts w:ascii="Times New Roman" w:hAnsi="Times New Roman" w:cs="Times New Roman"/>
          <w:sz w:val="24"/>
          <w:szCs w:val="24"/>
        </w:rPr>
        <w:t xml:space="preserve">densidade demográfica),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AE542F">
        <w:rPr>
          <w:rFonts w:ascii="Times New Roman" w:hAnsi="Times New Roman" w:cs="Times New Roman"/>
          <w:sz w:val="24"/>
          <w:szCs w:val="24"/>
        </w:rPr>
        <w:t xml:space="preserve"> (população total),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r w:rsidRPr="00AE542F">
        <w:rPr>
          <w:rFonts w:ascii="Times New Roman" w:hAnsi="Times New Roman" w:cs="Times New Roman"/>
          <w:sz w:val="24"/>
          <w:szCs w:val="24"/>
        </w:rPr>
        <w:t xml:space="preserve">(valor adicionado bruto da Indústria),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oMath>
      <w:r w:rsidRPr="00AE542F">
        <w:rPr>
          <w:rFonts w:ascii="Times New Roman" w:hAnsi="Times New Roman" w:cs="Times New Roman"/>
          <w:sz w:val="24"/>
          <w:szCs w:val="24"/>
        </w:rPr>
        <w:t>(valor adicionado bruto do Comércio e Serviços). As variáveis que compõem esse fator estão ligadas à população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proofErr w:type="gramStart"/>
      <w:r w:rsidRPr="00AE542F">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 xml:space="preserve"> e à economia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r w:rsidRPr="00AE542F">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oMath>
      <w:r w:rsidRPr="00AE542F">
        <w:rPr>
          <w:rFonts w:ascii="Times New Roman" w:hAnsi="Times New Roman" w:cs="Times New Roman"/>
          <w:sz w:val="24"/>
          <w:szCs w:val="24"/>
        </w:rPr>
        <w:t xml:space="preserve">). Assim, o fator 1 é denominado </w:t>
      </w:r>
      <w:r w:rsidRPr="00AE542F">
        <w:rPr>
          <w:rFonts w:ascii="Times New Roman" w:hAnsi="Times New Roman" w:cs="Times New Roman"/>
          <w:i/>
          <w:sz w:val="24"/>
          <w:szCs w:val="24"/>
        </w:rPr>
        <w:t>População e Economia</w:t>
      </w:r>
      <w:r w:rsidRPr="00AE542F">
        <w:rPr>
          <w:rFonts w:ascii="Times New Roman" w:hAnsi="Times New Roman" w:cs="Times New Roman"/>
          <w:sz w:val="24"/>
          <w:szCs w:val="24"/>
        </w:rPr>
        <w:t>.</w:t>
      </w:r>
    </w:p>
    <w:p w14:paraId="2D8A54C6" w14:textId="77777777" w:rsidR="00D64850" w:rsidRPr="00AE542F" w:rsidRDefault="00D64850" w:rsidP="00D64850">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Segundo Melo (2007) os indicadores de população, </w:t>
      </w:r>
      <w:proofErr w:type="gramStart"/>
      <w:r w:rsidRPr="00AE542F">
        <w:rPr>
          <w:rFonts w:ascii="Times New Roman" w:hAnsi="Times New Roman" w:cs="Times New Roman"/>
          <w:sz w:val="24"/>
          <w:szCs w:val="24"/>
        </w:rPr>
        <w:t xml:space="preserve">como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AE542F">
        <w:rPr>
          <w:rFonts w:ascii="Times New Roman" w:hAnsi="Times New Roman" w:cs="Times New Roman"/>
          <w:sz w:val="24"/>
          <w:szCs w:val="24"/>
        </w:rPr>
        <w:t xml:space="preserve"> e</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Pr="00AE542F">
        <w:rPr>
          <w:rFonts w:ascii="Times New Roman" w:hAnsi="Times New Roman" w:cs="Times New Roman"/>
          <w:sz w:val="24"/>
          <w:szCs w:val="24"/>
        </w:rPr>
        <w:t xml:space="preserve">, geralmente devem favorecer o desenvolvimento uma vez que, em tese, quanto maior a densidade demográfica, </w:t>
      </w:r>
      <w:r w:rsidRPr="00AE542F">
        <w:rPr>
          <w:rFonts w:ascii="Times New Roman" w:hAnsi="Times New Roman" w:cs="Times New Roman"/>
          <w:sz w:val="24"/>
          <w:szCs w:val="24"/>
        </w:rPr>
        <w:lastRenderedPageBreak/>
        <w:t xml:space="preserve">menor o isolamento dessas áreas e maiores as oportunidades de estabelecimento de redes sociais; quanto maior a população, maior a capacidade de retenção de pessoas neste espaço. Já indicadores de economia </w:t>
      </w:r>
      <w:proofErr w:type="gramStart"/>
      <w:r w:rsidRPr="00AE542F">
        <w:rPr>
          <w:rFonts w:ascii="Times New Roman" w:hAnsi="Times New Roman" w:cs="Times New Roman"/>
          <w:sz w:val="24"/>
          <w:szCs w:val="24"/>
        </w:rPr>
        <w:t xml:space="preserve">como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13</m:t>
            </m:r>
          </m:sub>
        </m:sSub>
      </m:oMath>
      <w:r w:rsidRPr="00AE542F">
        <w:rPr>
          <w:rFonts w:ascii="Times New Roman" w:hAnsi="Times New Roman" w:cs="Times New Roman"/>
          <w:sz w:val="24"/>
          <w:szCs w:val="24"/>
        </w:rPr>
        <w:t xml:space="preserve"> e</w:t>
      </w:r>
      <w:proofErr w:type="gramEnd"/>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r w:rsidRPr="00AE542F">
        <w:rPr>
          <w:rFonts w:ascii="Times New Roman" w:hAnsi="Times New Roman" w:cs="Times New Roman"/>
          <w:sz w:val="24"/>
          <w:szCs w:val="24"/>
        </w:rPr>
        <w:t>, estão sempre relacionados positivamente ao desenvolvimento.</w:t>
      </w:r>
    </w:p>
    <w:p w14:paraId="2FC50965" w14:textId="79E4B749" w:rsidR="00B750A8" w:rsidRPr="00834810" w:rsidRDefault="00B750A8" w:rsidP="009F76FC">
      <w:pPr>
        <w:pStyle w:val="Legenda"/>
        <w:keepNext/>
        <w:spacing w:after="120"/>
        <w:rPr>
          <w:rFonts w:ascii="Times New Roman" w:hAnsi="Times New Roman" w:cs="Times New Roman"/>
          <w:color w:val="000000" w:themeColor="text1"/>
          <w:sz w:val="24"/>
          <w:szCs w:val="24"/>
        </w:rPr>
      </w:pPr>
      <w:bookmarkStart w:id="3" w:name="_Toc377937212"/>
      <w:r w:rsidRPr="00834810">
        <w:rPr>
          <w:rFonts w:ascii="Times New Roman" w:hAnsi="Times New Roman" w:cs="Times New Roman"/>
          <w:color w:val="000000" w:themeColor="text1"/>
          <w:sz w:val="24"/>
          <w:szCs w:val="24"/>
        </w:rPr>
        <w:t xml:space="preserve">Tabela </w:t>
      </w:r>
      <w:r w:rsidRPr="00834810">
        <w:rPr>
          <w:rFonts w:ascii="Times New Roman" w:hAnsi="Times New Roman" w:cs="Times New Roman"/>
          <w:color w:val="000000" w:themeColor="text1"/>
          <w:sz w:val="24"/>
          <w:szCs w:val="24"/>
        </w:rPr>
        <w:fldChar w:fldCharType="begin"/>
      </w:r>
      <w:r w:rsidRPr="00834810">
        <w:rPr>
          <w:rFonts w:ascii="Times New Roman" w:hAnsi="Times New Roman" w:cs="Times New Roman"/>
          <w:color w:val="000000" w:themeColor="text1"/>
          <w:sz w:val="24"/>
          <w:szCs w:val="24"/>
        </w:rPr>
        <w:instrText xml:space="preserve"> SEQ Tabela \* ARABIC </w:instrText>
      </w:r>
      <w:r w:rsidRPr="00834810">
        <w:rPr>
          <w:rFonts w:ascii="Times New Roman" w:hAnsi="Times New Roman" w:cs="Times New Roman"/>
          <w:color w:val="000000" w:themeColor="text1"/>
          <w:sz w:val="24"/>
          <w:szCs w:val="24"/>
        </w:rPr>
        <w:fldChar w:fldCharType="separate"/>
      </w:r>
      <w:r w:rsidR="00237280">
        <w:rPr>
          <w:rFonts w:ascii="Times New Roman" w:hAnsi="Times New Roman" w:cs="Times New Roman"/>
          <w:noProof/>
          <w:color w:val="000000" w:themeColor="text1"/>
          <w:sz w:val="24"/>
          <w:szCs w:val="24"/>
        </w:rPr>
        <w:t>3</w:t>
      </w:r>
      <w:r w:rsidRPr="00834810">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834810">
        <w:rPr>
          <w:rFonts w:ascii="Times New Roman" w:hAnsi="Times New Roman" w:cs="Times New Roman"/>
          <w:color w:val="000000" w:themeColor="text1"/>
          <w:sz w:val="24"/>
          <w:szCs w:val="24"/>
        </w:rPr>
        <w:t xml:space="preserve"> Matriz de cargas fatoriais</w:t>
      </w:r>
      <w:proofErr w:type="gramStart"/>
      <w:r w:rsidRPr="00834810">
        <w:rPr>
          <w:rFonts w:ascii="Times New Roman" w:hAnsi="Times New Roman" w:cs="Times New Roman"/>
          <w:color w:val="000000" w:themeColor="text1"/>
          <w:sz w:val="24"/>
          <w:szCs w:val="24"/>
        </w:rPr>
        <w:t xml:space="preserve">, </w:t>
      </w:r>
      <m:oMath>
        <m:r>
          <m:rPr>
            <m:sty m:val="b"/>
          </m:rPr>
          <w:rPr>
            <w:rFonts w:ascii="Cambria Math" w:hAnsi="Cambria Math" w:cs="Times New Roman"/>
            <w:color w:val="000000" w:themeColor="text1"/>
            <w:sz w:val="24"/>
            <w:szCs w:val="24"/>
          </w:rPr>
          <m:t>Α</m:t>
        </m:r>
      </m:oMath>
      <w:r w:rsidRPr="00834810">
        <w:rPr>
          <w:rFonts w:ascii="Times New Roman" w:hAnsi="Times New Roman" w:cs="Times New Roman"/>
          <w:color w:val="000000" w:themeColor="text1"/>
          <w:sz w:val="24"/>
          <w:szCs w:val="24"/>
        </w:rPr>
        <w:t>,</w:t>
      </w:r>
      <w:proofErr w:type="gramEnd"/>
      <w:r w:rsidRPr="00834810">
        <w:rPr>
          <w:rFonts w:ascii="Times New Roman" w:hAnsi="Times New Roman" w:cs="Times New Roman"/>
          <w:color w:val="000000" w:themeColor="text1"/>
          <w:sz w:val="24"/>
          <w:szCs w:val="24"/>
        </w:rPr>
        <w:t xml:space="preserve"> rotacionada e comunalidades</w:t>
      </w:r>
      <w:bookmarkEnd w:id="3"/>
    </w:p>
    <w:tbl>
      <w:tblPr>
        <w:tblW w:w="8982" w:type="dxa"/>
        <w:tblInd w:w="55" w:type="dxa"/>
        <w:tblCellMar>
          <w:left w:w="70" w:type="dxa"/>
          <w:right w:w="70" w:type="dxa"/>
        </w:tblCellMar>
        <w:tblLook w:val="04A0" w:firstRow="1" w:lastRow="0" w:firstColumn="1" w:lastColumn="0" w:noHBand="0" w:noVBand="1"/>
      </w:tblPr>
      <w:tblGrid>
        <w:gridCol w:w="1008"/>
        <w:gridCol w:w="1181"/>
        <w:gridCol w:w="1181"/>
        <w:gridCol w:w="1181"/>
        <w:gridCol w:w="1181"/>
        <w:gridCol w:w="1183"/>
        <w:gridCol w:w="2067"/>
      </w:tblGrid>
      <w:tr w:rsidR="00B750A8" w:rsidRPr="00AE542F" w14:paraId="67180811" w14:textId="77777777" w:rsidTr="009E4E63">
        <w:trPr>
          <w:trHeight w:val="315"/>
        </w:trPr>
        <w:tc>
          <w:tcPr>
            <w:tcW w:w="1008" w:type="dxa"/>
            <w:vMerge w:val="restart"/>
            <w:tcBorders>
              <w:top w:val="single" w:sz="4" w:space="0" w:color="auto"/>
              <w:left w:val="nil"/>
              <w:bottom w:val="nil"/>
              <w:right w:val="nil"/>
            </w:tcBorders>
            <w:shd w:val="clear" w:color="auto" w:fill="auto"/>
            <w:noWrap/>
            <w:vAlign w:val="bottom"/>
            <w:hideMark/>
          </w:tcPr>
          <w:p w14:paraId="35063192" w14:textId="77777777" w:rsidR="00B750A8" w:rsidRPr="00AE542F" w:rsidRDefault="00B750A8" w:rsidP="009F76FC">
            <w:pPr>
              <w:spacing w:after="0" w:line="240" w:lineRule="auto"/>
              <w:jc w:val="center"/>
              <w:rPr>
                <w:rFonts w:ascii="Times New Roman" w:hAnsi="Times New Roman" w:cs="Times New Roman"/>
                <w:color w:val="000000"/>
                <w:sz w:val="24"/>
                <w:szCs w:val="24"/>
              </w:rPr>
            </w:pPr>
          </w:p>
        </w:tc>
        <w:tc>
          <w:tcPr>
            <w:tcW w:w="5907" w:type="dxa"/>
            <w:gridSpan w:val="5"/>
            <w:tcBorders>
              <w:top w:val="single" w:sz="4" w:space="0" w:color="auto"/>
              <w:left w:val="nil"/>
              <w:bottom w:val="single" w:sz="4" w:space="0" w:color="auto"/>
              <w:right w:val="nil"/>
            </w:tcBorders>
            <w:shd w:val="clear" w:color="auto" w:fill="auto"/>
            <w:noWrap/>
            <w:vAlign w:val="bottom"/>
            <w:hideMark/>
          </w:tcPr>
          <w:p w14:paraId="49A88BA0"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Fatores</w:t>
            </w:r>
          </w:p>
        </w:tc>
        <w:tc>
          <w:tcPr>
            <w:tcW w:w="2067" w:type="dxa"/>
            <w:vMerge w:val="restart"/>
            <w:tcBorders>
              <w:top w:val="single" w:sz="4" w:space="0" w:color="auto"/>
              <w:left w:val="nil"/>
              <w:bottom w:val="nil"/>
              <w:right w:val="nil"/>
            </w:tcBorders>
            <w:shd w:val="clear" w:color="auto" w:fill="auto"/>
            <w:noWrap/>
            <w:vAlign w:val="center"/>
            <w:hideMark/>
          </w:tcPr>
          <w:p w14:paraId="62014DF1" w14:textId="77777777" w:rsidR="00B750A8" w:rsidRPr="00AE542F" w:rsidRDefault="00B750A8" w:rsidP="009F76FC">
            <w:pPr>
              <w:spacing w:after="0" w:line="240" w:lineRule="auto"/>
              <w:jc w:val="center"/>
              <w:rPr>
                <w:rFonts w:ascii="Times New Roman" w:hAnsi="Times New Roman" w:cs="Times New Roman"/>
                <w:color w:val="000000"/>
                <w:sz w:val="24"/>
                <w:szCs w:val="24"/>
              </w:rPr>
            </w:pPr>
            <w:proofErr w:type="spellStart"/>
            <w:r w:rsidRPr="00AE542F">
              <w:rPr>
                <w:rFonts w:ascii="Times New Roman" w:hAnsi="Times New Roman" w:cs="Times New Roman"/>
                <w:b/>
                <w:color w:val="000000"/>
                <w:sz w:val="24"/>
                <w:szCs w:val="24"/>
              </w:rPr>
              <w:t>Comunalidades</w:t>
            </w:r>
            <w:proofErr w:type="spellEnd"/>
          </w:p>
        </w:tc>
      </w:tr>
      <w:tr w:rsidR="00B750A8" w:rsidRPr="00AE542F" w14:paraId="3BA94BA2" w14:textId="77777777" w:rsidTr="00EC1545">
        <w:trPr>
          <w:trHeight w:val="315"/>
        </w:trPr>
        <w:tc>
          <w:tcPr>
            <w:tcW w:w="1008" w:type="dxa"/>
            <w:vMerge/>
            <w:tcBorders>
              <w:top w:val="nil"/>
              <w:left w:val="nil"/>
              <w:bottom w:val="single" w:sz="4" w:space="0" w:color="auto"/>
              <w:right w:val="nil"/>
            </w:tcBorders>
            <w:vAlign w:val="center"/>
            <w:hideMark/>
          </w:tcPr>
          <w:p w14:paraId="1FFA5523" w14:textId="77777777" w:rsidR="00B750A8" w:rsidRPr="00AE542F" w:rsidRDefault="00B750A8" w:rsidP="009F76FC">
            <w:pPr>
              <w:spacing w:after="0" w:line="240" w:lineRule="auto"/>
              <w:rPr>
                <w:rFonts w:ascii="Times New Roman" w:hAnsi="Times New Roman" w:cs="Times New Roman"/>
                <w:color w:val="000000"/>
                <w:sz w:val="24"/>
                <w:szCs w:val="24"/>
              </w:rPr>
            </w:pPr>
          </w:p>
        </w:tc>
        <w:tc>
          <w:tcPr>
            <w:tcW w:w="1181" w:type="dxa"/>
            <w:tcBorders>
              <w:top w:val="single" w:sz="4" w:space="0" w:color="auto"/>
              <w:left w:val="nil"/>
              <w:bottom w:val="single" w:sz="4" w:space="0" w:color="auto"/>
              <w:right w:val="nil"/>
            </w:tcBorders>
            <w:shd w:val="clear" w:color="auto" w:fill="auto"/>
            <w:noWrap/>
            <w:vAlign w:val="bottom"/>
            <w:hideMark/>
          </w:tcPr>
          <w:p w14:paraId="61A0D4D6"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1</w:t>
            </w:r>
          </w:p>
        </w:tc>
        <w:tc>
          <w:tcPr>
            <w:tcW w:w="1181" w:type="dxa"/>
            <w:tcBorders>
              <w:top w:val="single" w:sz="4" w:space="0" w:color="auto"/>
              <w:left w:val="nil"/>
              <w:bottom w:val="single" w:sz="4" w:space="0" w:color="auto"/>
              <w:right w:val="nil"/>
            </w:tcBorders>
            <w:shd w:val="clear" w:color="auto" w:fill="auto"/>
            <w:noWrap/>
            <w:vAlign w:val="bottom"/>
            <w:hideMark/>
          </w:tcPr>
          <w:p w14:paraId="72120DA0"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2</w:t>
            </w:r>
          </w:p>
        </w:tc>
        <w:tc>
          <w:tcPr>
            <w:tcW w:w="1181" w:type="dxa"/>
            <w:tcBorders>
              <w:top w:val="single" w:sz="4" w:space="0" w:color="auto"/>
              <w:left w:val="nil"/>
              <w:bottom w:val="single" w:sz="4" w:space="0" w:color="auto"/>
              <w:right w:val="nil"/>
            </w:tcBorders>
            <w:shd w:val="clear" w:color="auto" w:fill="auto"/>
            <w:noWrap/>
            <w:vAlign w:val="bottom"/>
            <w:hideMark/>
          </w:tcPr>
          <w:p w14:paraId="39A1A4F1"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3</w:t>
            </w:r>
          </w:p>
        </w:tc>
        <w:tc>
          <w:tcPr>
            <w:tcW w:w="1181" w:type="dxa"/>
            <w:tcBorders>
              <w:top w:val="single" w:sz="4" w:space="0" w:color="auto"/>
              <w:left w:val="nil"/>
              <w:bottom w:val="single" w:sz="4" w:space="0" w:color="auto"/>
              <w:right w:val="nil"/>
            </w:tcBorders>
            <w:shd w:val="clear" w:color="auto" w:fill="auto"/>
            <w:noWrap/>
            <w:vAlign w:val="bottom"/>
            <w:hideMark/>
          </w:tcPr>
          <w:p w14:paraId="09418819"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4</w:t>
            </w:r>
          </w:p>
        </w:tc>
        <w:tc>
          <w:tcPr>
            <w:tcW w:w="1183" w:type="dxa"/>
            <w:tcBorders>
              <w:top w:val="single" w:sz="4" w:space="0" w:color="auto"/>
              <w:left w:val="nil"/>
              <w:bottom w:val="single" w:sz="4" w:space="0" w:color="auto"/>
              <w:right w:val="nil"/>
            </w:tcBorders>
            <w:shd w:val="clear" w:color="auto" w:fill="auto"/>
            <w:noWrap/>
            <w:vAlign w:val="bottom"/>
            <w:hideMark/>
          </w:tcPr>
          <w:p w14:paraId="320ED2B1" w14:textId="77777777" w:rsidR="00B750A8" w:rsidRPr="00AE542F" w:rsidRDefault="00B750A8" w:rsidP="009F76FC">
            <w:pPr>
              <w:spacing w:after="0" w:line="240" w:lineRule="auto"/>
              <w:jc w:val="center"/>
              <w:rPr>
                <w:rFonts w:ascii="Times New Roman" w:hAnsi="Times New Roman" w:cs="Times New Roman"/>
                <w:b/>
                <w:color w:val="000000"/>
                <w:sz w:val="24"/>
                <w:szCs w:val="24"/>
              </w:rPr>
            </w:pPr>
            <w:r w:rsidRPr="00AE542F">
              <w:rPr>
                <w:rFonts w:ascii="Times New Roman" w:hAnsi="Times New Roman" w:cs="Times New Roman"/>
                <w:b/>
                <w:color w:val="000000"/>
                <w:sz w:val="24"/>
                <w:szCs w:val="24"/>
              </w:rPr>
              <w:t>5</w:t>
            </w:r>
          </w:p>
        </w:tc>
        <w:tc>
          <w:tcPr>
            <w:tcW w:w="2067" w:type="dxa"/>
            <w:vMerge/>
            <w:tcBorders>
              <w:top w:val="nil"/>
              <w:left w:val="nil"/>
              <w:bottom w:val="single" w:sz="4" w:space="0" w:color="auto"/>
              <w:right w:val="nil"/>
            </w:tcBorders>
            <w:vAlign w:val="center"/>
            <w:hideMark/>
          </w:tcPr>
          <w:p w14:paraId="7DB59F32" w14:textId="77777777" w:rsidR="00B750A8" w:rsidRPr="00AE542F" w:rsidRDefault="00B750A8" w:rsidP="009F76FC">
            <w:pPr>
              <w:spacing w:after="0" w:line="240" w:lineRule="auto"/>
              <w:rPr>
                <w:rFonts w:ascii="Times New Roman" w:hAnsi="Times New Roman" w:cs="Times New Roman"/>
                <w:color w:val="000000"/>
                <w:sz w:val="24"/>
                <w:szCs w:val="24"/>
              </w:rPr>
            </w:pPr>
          </w:p>
        </w:tc>
      </w:tr>
      <w:tr w:rsidR="00B750A8" w:rsidRPr="00AE542F" w14:paraId="680EEA95" w14:textId="77777777" w:rsidTr="00EC1545">
        <w:trPr>
          <w:trHeight w:val="315"/>
        </w:trPr>
        <w:tc>
          <w:tcPr>
            <w:tcW w:w="1008" w:type="dxa"/>
            <w:tcBorders>
              <w:top w:val="single" w:sz="4" w:space="0" w:color="auto"/>
              <w:left w:val="nil"/>
              <w:bottom w:val="nil"/>
              <w:right w:val="nil"/>
            </w:tcBorders>
            <w:shd w:val="clear" w:color="auto" w:fill="auto"/>
            <w:noWrap/>
            <w:vAlign w:val="bottom"/>
            <w:hideMark/>
          </w:tcPr>
          <w:p w14:paraId="68C7531A"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w:t>
            </w:r>
          </w:p>
        </w:tc>
        <w:tc>
          <w:tcPr>
            <w:tcW w:w="1181" w:type="dxa"/>
            <w:tcBorders>
              <w:top w:val="single" w:sz="4" w:space="0" w:color="auto"/>
              <w:left w:val="nil"/>
              <w:bottom w:val="nil"/>
              <w:right w:val="nil"/>
            </w:tcBorders>
            <w:shd w:val="clear" w:color="auto" w:fill="auto"/>
            <w:noWrap/>
            <w:vAlign w:val="bottom"/>
            <w:hideMark/>
          </w:tcPr>
          <w:p w14:paraId="41CBF0B3"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0,794</w:t>
            </w:r>
          </w:p>
        </w:tc>
        <w:tc>
          <w:tcPr>
            <w:tcW w:w="1181" w:type="dxa"/>
            <w:tcBorders>
              <w:top w:val="single" w:sz="4" w:space="0" w:color="auto"/>
              <w:left w:val="nil"/>
              <w:bottom w:val="nil"/>
              <w:right w:val="nil"/>
            </w:tcBorders>
            <w:shd w:val="clear" w:color="auto" w:fill="auto"/>
            <w:noWrap/>
            <w:vAlign w:val="bottom"/>
            <w:hideMark/>
          </w:tcPr>
          <w:p w14:paraId="47DDDE3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0,288</w:t>
            </w:r>
          </w:p>
        </w:tc>
        <w:tc>
          <w:tcPr>
            <w:tcW w:w="1181" w:type="dxa"/>
            <w:tcBorders>
              <w:top w:val="single" w:sz="4" w:space="0" w:color="auto"/>
              <w:left w:val="nil"/>
              <w:bottom w:val="nil"/>
              <w:right w:val="nil"/>
            </w:tcBorders>
            <w:shd w:val="clear" w:color="auto" w:fill="auto"/>
            <w:noWrap/>
            <w:vAlign w:val="bottom"/>
            <w:hideMark/>
          </w:tcPr>
          <w:p w14:paraId="25A2BFF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-0,212</w:t>
            </w:r>
          </w:p>
        </w:tc>
        <w:tc>
          <w:tcPr>
            <w:tcW w:w="1181" w:type="dxa"/>
            <w:tcBorders>
              <w:top w:val="single" w:sz="4" w:space="0" w:color="auto"/>
              <w:left w:val="nil"/>
              <w:bottom w:val="nil"/>
              <w:right w:val="nil"/>
            </w:tcBorders>
            <w:shd w:val="clear" w:color="auto" w:fill="auto"/>
            <w:noWrap/>
            <w:vAlign w:val="bottom"/>
            <w:hideMark/>
          </w:tcPr>
          <w:p w14:paraId="6FAC4F3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-0,181</w:t>
            </w:r>
          </w:p>
        </w:tc>
        <w:tc>
          <w:tcPr>
            <w:tcW w:w="1183" w:type="dxa"/>
            <w:tcBorders>
              <w:top w:val="single" w:sz="4" w:space="0" w:color="auto"/>
              <w:left w:val="nil"/>
              <w:bottom w:val="nil"/>
              <w:right w:val="nil"/>
            </w:tcBorders>
            <w:shd w:val="clear" w:color="auto" w:fill="auto"/>
            <w:noWrap/>
            <w:vAlign w:val="bottom"/>
            <w:hideMark/>
          </w:tcPr>
          <w:p w14:paraId="40679F9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-0,018</w:t>
            </w:r>
          </w:p>
        </w:tc>
        <w:tc>
          <w:tcPr>
            <w:tcW w:w="2067" w:type="dxa"/>
            <w:tcBorders>
              <w:top w:val="single" w:sz="4" w:space="0" w:color="auto"/>
              <w:left w:val="nil"/>
              <w:bottom w:val="nil"/>
              <w:right w:val="nil"/>
            </w:tcBorders>
            <w:shd w:val="clear" w:color="auto" w:fill="auto"/>
            <w:noWrap/>
            <w:vAlign w:val="bottom"/>
            <w:hideMark/>
          </w:tcPr>
          <w:p w14:paraId="626216B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0,790</w:t>
            </w:r>
          </w:p>
        </w:tc>
      </w:tr>
      <w:tr w:rsidR="00B750A8" w:rsidRPr="00AE542F" w14:paraId="3D059C45" w14:textId="77777777" w:rsidTr="00EC1545">
        <w:trPr>
          <w:trHeight w:val="315"/>
        </w:trPr>
        <w:tc>
          <w:tcPr>
            <w:tcW w:w="1008" w:type="dxa"/>
            <w:tcBorders>
              <w:top w:val="nil"/>
              <w:left w:val="nil"/>
              <w:bottom w:val="nil"/>
              <w:right w:val="nil"/>
            </w:tcBorders>
            <w:shd w:val="clear" w:color="auto" w:fill="auto"/>
            <w:noWrap/>
            <w:vAlign w:val="bottom"/>
            <w:hideMark/>
          </w:tcPr>
          <w:p w14:paraId="1F4A507D"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2</w:t>
            </w:r>
          </w:p>
        </w:tc>
        <w:tc>
          <w:tcPr>
            <w:tcW w:w="1181" w:type="dxa"/>
            <w:tcBorders>
              <w:top w:val="nil"/>
              <w:left w:val="nil"/>
              <w:bottom w:val="nil"/>
              <w:right w:val="nil"/>
            </w:tcBorders>
            <w:shd w:val="clear" w:color="auto" w:fill="auto"/>
            <w:noWrap/>
            <w:vAlign w:val="bottom"/>
            <w:hideMark/>
          </w:tcPr>
          <w:p w14:paraId="00FE96A4"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0,971</w:t>
            </w:r>
          </w:p>
        </w:tc>
        <w:tc>
          <w:tcPr>
            <w:tcW w:w="1181" w:type="dxa"/>
            <w:tcBorders>
              <w:top w:val="nil"/>
              <w:left w:val="nil"/>
              <w:bottom w:val="nil"/>
              <w:right w:val="nil"/>
            </w:tcBorders>
            <w:shd w:val="clear" w:color="auto" w:fill="auto"/>
            <w:noWrap/>
            <w:vAlign w:val="bottom"/>
            <w:hideMark/>
          </w:tcPr>
          <w:p w14:paraId="41E5D32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0,095</w:t>
            </w:r>
          </w:p>
        </w:tc>
        <w:tc>
          <w:tcPr>
            <w:tcW w:w="1181" w:type="dxa"/>
            <w:tcBorders>
              <w:top w:val="nil"/>
              <w:left w:val="nil"/>
              <w:bottom w:val="nil"/>
              <w:right w:val="nil"/>
            </w:tcBorders>
            <w:shd w:val="clear" w:color="auto" w:fill="auto"/>
            <w:noWrap/>
            <w:vAlign w:val="bottom"/>
            <w:hideMark/>
          </w:tcPr>
          <w:p w14:paraId="28E1E37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0,125</w:t>
            </w:r>
          </w:p>
        </w:tc>
        <w:tc>
          <w:tcPr>
            <w:tcW w:w="1181" w:type="dxa"/>
            <w:tcBorders>
              <w:top w:val="nil"/>
              <w:left w:val="nil"/>
              <w:bottom w:val="nil"/>
              <w:right w:val="nil"/>
            </w:tcBorders>
            <w:shd w:val="clear" w:color="auto" w:fill="auto"/>
            <w:noWrap/>
            <w:vAlign w:val="bottom"/>
            <w:hideMark/>
          </w:tcPr>
          <w:p w14:paraId="7CDF69C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0,042</w:t>
            </w:r>
          </w:p>
        </w:tc>
        <w:tc>
          <w:tcPr>
            <w:tcW w:w="1183" w:type="dxa"/>
            <w:tcBorders>
              <w:top w:val="nil"/>
              <w:left w:val="nil"/>
              <w:bottom w:val="nil"/>
              <w:right w:val="nil"/>
            </w:tcBorders>
            <w:shd w:val="clear" w:color="auto" w:fill="auto"/>
            <w:noWrap/>
            <w:vAlign w:val="bottom"/>
            <w:hideMark/>
          </w:tcPr>
          <w:p w14:paraId="21E9B73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0,071</w:t>
            </w:r>
          </w:p>
        </w:tc>
        <w:tc>
          <w:tcPr>
            <w:tcW w:w="2067" w:type="dxa"/>
            <w:tcBorders>
              <w:top w:val="nil"/>
              <w:left w:val="nil"/>
              <w:bottom w:val="nil"/>
              <w:right w:val="nil"/>
            </w:tcBorders>
            <w:shd w:val="clear" w:color="auto" w:fill="auto"/>
            <w:noWrap/>
            <w:vAlign w:val="bottom"/>
            <w:hideMark/>
          </w:tcPr>
          <w:p w14:paraId="1E2643D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0,975</w:t>
            </w:r>
          </w:p>
        </w:tc>
      </w:tr>
      <w:tr w:rsidR="00B750A8" w:rsidRPr="00AE542F" w14:paraId="59B2D822" w14:textId="77777777" w:rsidTr="00EC1545">
        <w:trPr>
          <w:trHeight w:val="315"/>
        </w:trPr>
        <w:tc>
          <w:tcPr>
            <w:tcW w:w="1008" w:type="dxa"/>
            <w:tcBorders>
              <w:top w:val="nil"/>
              <w:left w:val="nil"/>
              <w:bottom w:val="nil"/>
              <w:right w:val="nil"/>
            </w:tcBorders>
            <w:shd w:val="clear" w:color="auto" w:fill="auto"/>
            <w:noWrap/>
            <w:vAlign w:val="bottom"/>
            <w:hideMark/>
          </w:tcPr>
          <w:p w14:paraId="1B48E500"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3</w:t>
            </w:r>
          </w:p>
        </w:tc>
        <w:tc>
          <w:tcPr>
            <w:tcW w:w="1181" w:type="dxa"/>
            <w:tcBorders>
              <w:top w:val="nil"/>
              <w:left w:val="nil"/>
              <w:bottom w:val="nil"/>
              <w:right w:val="nil"/>
            </w:tcBorders>
            <w:shd w:val="clear" w:color="auto" w:fill="auto"/>
            <w:noWrap/>
            <w:vAlign w:val="bottom"/>
            <w:hideMark/>
          </w:tcPr>
          <w:p w14:paraId="5685F3FC"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0,165</w:t>
            </w:r>
          </w:p>
        </w:tc>
        <w:tc>
          <w:tcPr>
            <w:tcW w:w="1181" w:type="dxa"/>
            <w:tcBorders>
              <w:top w:val="nil"/>
              <w:left w:val="nil"/>
              <w:bottom w:val="nil"/>
              <w:right w:val="nil"/>
            </w:tcBorders>
            <w:shd w:val="clear" w:color="auto" w:fill="auto"/>
            <w:noWrap/>
            <w:vAlign w:val="bottom"/>
            <w:hideMark/>
          </w:tcPr>
          <w:p w14:paraId="6BEDF338"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0,862</w:t>
            </w:r>
          </w:p>
        </w:tc>
        <w:tc>
          <w:tcPr>
            <w:tcW w:w="1181" w:type="dxa"/>
            <w:tcBorders>
              <w:top w:val="nil"/>
              <w:left w:val="nil"/>
              <w:bottom w:val="nil"/>
              <w:right w:val="nil"/>
            </w:tcBorders>
            <w:shd w:val="clear" w:color="auto" w:fill="auto"/>
            <w:noWrap/>
            <w:vAlign w:val="bottom"/>
            <w:hideMark/>
          </w:tcPr>
          <w:p w14:paraId="2298A208"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0,225</w:t>
            </w:r>
          </w:p>
        </w:tc>
        <w:tc>
          <w:tcPr>
            <w:tcW w:w="1181" w:type="dxa"/>
            <w:tcBorders>
              <w:top w:val="nil"/>
              <w:left w:val="nil"/>
              <w:bottom w:val="nil"/>
              <w:right w:val="nil"/>
            </w:tcBorders>
            <w:shd w:val="clear" w:color="auto" w:fill="auto"/>
            <w:noWrap/>
            <w:vAlign w:val="bottom"/>
            <w:hideMark/>
          </w:tcPr>
          <w:p w14:paraId="548CDBF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-0,144</w:t>
            </w:r>
          </w:p>
        </w:tc>
        <w:tc>
          <w:tcPr>
            <w:tcW w:w="1183" w:type="dxa"/>
            <w:tcBorders>
              <w:top w:val="nil"/>
              <w:left w:val="nil"/>
              <w:bottom w:val="nil"/>
              <w:right w:val="nil"/>
            </w:tcBorders>
            <w:shd w:val="clear" w:color="auto" w:fill="auto"/>
            <w:noWrap/>
            <w:vAlign w:val="bottom"/>
            <w:hideMark/>
          </w:tcPr>
          <w:p w14:paraId="3ADF11A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0,179</w:t>
            </w:r>
          </w:p>
        </w:tc>
        <w:tc>
          <w:tcPr>
            <w:tcW w:w="2067" w:type="dxa"/>
            <w:tcBorders>
              <w:top w:val="nil"/>
              <w:left w:val="nil"/>
              <w:bottom w:val="nil"/>
              <w:right w:val="nil"/>
            </w:tcBorders>
            <w:shd w:val="clear" w:color="auto" w:fill="auto"/>
            <w:noWrap/>
            <w:vAlign w:val="bottom"/>
            <w:hideMark/>
          </w:tcPr>
          <w:p w14:paraId="1AB62B9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0,873</w:t>
            </w:r>
          </w:p>
        </w:tc>
      </w:tr>
      <w:tr w:rsidR="00B750A8" w:rsidRPr="00AE542F" w14:paraId="302B2491" w14:textId="77777777" w:rsidTr="00EC1545">
        <w:trPr>
          <w:trHeight w:val="315"/>
        </w:trPr>
        <w:tc>
          <w:tcPr>
            <w:tcW w:w="1008" w:type="dxa"/>
            <w:tcBorders>
              <w:top w:val="nil"/>
              <w:left w:val="nil"/>
              <w:bottom w:val="nil"/>
              <w:right w:val="nil"/>
            </w:tcBorders>
            <w:shd w:val="clear" w:color="auto" w:fill="auto"/>
            <w:noWrap/>
            <w:vAlign w:val="bottom"/>
            <w:hideMark/>
          </w:tcPr>
          <w:p w14:paraId="3D1A647F"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4</w:t>
            </w:r>
          </w:p>
        </w:tc>
        <w:tc>
          <w:tcPr>
            <w:tcW w:w="1181" w:type="dxa"/>
            <w:tcBorders>
              <w:top w:val="nil"/>
              <w:left w:val="nil"/>
              <w:bottom w:val="nil"/>
              <w:right w:val="nil"/>
            </w:tcBorders>
            <w:shd w:val="clear" w:color="auto" w:fill="auto"/>
            <w:noWrap/>
            <w:vAlign w:val="bottom"/>
            <w:hideMark/>
          </w:tcPr>
          <w:p w14:paraId="388E354D"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0,092</w:t>
            </w:r>
          </w:p>
        </w:tc>
        <w:tc>
          <w:tcPr>
            <w:tcW w:w="1181" w:type="dxa"/>
            <w:tcBorders>
              <w:top w:val="nil"/>
              <w:left w:val="nil"/>
              <w:bottom w:val="nil"/>
              <w:right w:val="nil"/>
            </w:tcBorders>
            <w:shd w:val="clear" w:color="auto" w:fill="auto"/>
            <w:noWrap/>
            <w:vAlign w:val="bottom"/>
            <w:hideMark/>
          </w:tcPr>
          <w:p w14:paraId="429FAAA8"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0,686</w:t>
            </w:r>
          </w:p>
        </w:tc>
        <w:tc>
          <w:tcPr>
            <w:tcW w:w="1181" w:type="dxa"/>
            <w:tcBorders>
              <w:top w:val="nil"/>
              <w:left w:val="nil"/>
              <w:bottom w:val="nil"/>
              <w:right w:val="nil"/>
            </w:tcBorders>
            <w:shd w:val="clear" w:color="auto" w:fill="auto"/>
            <w:noWrap/>
            <w:vAlign w:val="bottom"/>
            <w:hideMark/>
          </w:tcPr>
          <w:p w14:paraId="0262C72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-0,318</w:t>
            </w:r>
          </w:p>
        </w:tc>
        <w:tc>
          <w:tcPr>
            <w:tcW w:w="1181" w:type="dxa"/>
            <w:tcBorders>
              <w:top w:val="nil"/>
              <w:left w:val="nil"/>
              <w:bottom w:val="nil"/>
              <w:right w:val="nil"/>
            </w:tcBorders>
            <w:shd w:val="clear" w:color="auto" w:fill="auto"/>
            <w:noWrap/>
            <w:vAlign w:val="bottom"/>
            <w:hideMark/>
          </w:tcPr>
          <w:p w14:paraId="227EC7A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0,177</w:t>
            </w:r>
          </w:p>
        </w:tc>
        <w:tc>
          <w:tcPr>
            <w:tcW w:w="1183" w:type="dxa"/>
            <w:tcBorders>
              <w:top w:val="nil"/>
              <w:left w:val="nil"/>
              <w:bottom w:val="nil"/>
              <w:right w:val="nil"/>
            </w:tcBorders>
            <w:shd w:val="clear" w:color="auto" w:fill="auto"/>
            <w:noWrap/>
            <w:vAlign w:val="bottom"/>
            <w:hideMark/>
          </w:tcPr>
          <w:p w14:paraId="74BE637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-0,196</w:t>
            </w:r>
          </w:p>
        </w:tc>
        <w:tc>
          <w:tcPr>
            <w:tcW w:w="2067" w:type="dxa"/>
            <w:tcBorders>
              <w:top w:val="nil"/>
              <w:left w:val="nil"/>
              <w:bottom w:val="nil"/>
              <w:right w:val="nil"/>
            </w:tcBorders>
            <w:shd w:val="clear" w:color="auto" w:fill="auto"/>
            <w:noWrap/>
            <w:vAlign w:val="bottom"/>
            <w:hideMark/>
          </w:tcPr>
          <w:p w14:paraId="46FB424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0,650</w:t>
            </w:r>
          </w:p>
        </w:tc>
      </w:tr>
      <w:tr w:rsidR="00B750A8" w:rsidRPr="00AE542F" w14:paraId="5B6CBCFA" w14:textId="77777777" w:rsidTr="00EC1545">
        <w:trPr>
          <w:trHeight w:val="315"/>
        </w:trPr>
        <w:tc>
          <w:tcPr>
            <w:tcW w:w="1008" w:type="dxa"/>
            <w:tcBorders>
              <w:top w:val="nil"/>
              <w:left w:val="nil"/>
              <w:bottom w:val="nil"/>
              <w:right w:val="nil"/>
            </w:tcBorders>
            <w:shd w:val="clear" w:color="auto" w:fill="auto"/>
            <w:noWrap/>
            <w:vAlign w:val="bottom"/>
            <w:hideMark/>
          </w:tcPr>
          <w:p w14:paraId="0226A90B"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5</w:t>
            </w:r>
          </w:p>
        </w:tc>
        <w:tc>
          <w:tcPr>
            <w:tcW w:w="1181" w:type="dxa"/>
            <w:tcBorders>
              <w:top w:val="nil"/>
              <w:left w:val="nil"/>
              <w:bottom w:val="nil"/>
              <w:right w:val="nil"/>
            </w:tcBorders>
            <w:shd w:val="clear" w:color="auto" w:fill="auto"/>
            <w:noWrap/>
            <w:vAlign w:val="bottom"/>
            <w:hideMark/>
          </w:tcPr>
          <w:p w14:paraId="202FC0B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0,268</w:t>
            </w:r>
          </w:p>
        </w:tc>
        <w:tc>
          <w:tcPr>
            <w:tcW w:w="1181" w:type="dxa"/>
            <w:tcBorders>
              <w:top w:val="nil"/>
              <w:left w:val="nil"/>
              <w:bottom w:val="nil"/>
              <w:right w:val="nil"/>
            </w:tcBorders>
            <w:shd w:val="clear" w:color="auto" w:fill="auto"/>
            <w:noWrap/>
            <w:vAlign w:val="bottom"/>
            <w:hideMark/>
          </w:tcPr>
          <w:p w14:paraId="630135C0"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0,378</w:t>
            </w:r>
          </w:p>
        </w:tc>
        <w:tc>
          <w:tcPr>
            <w:tcW w:w="1181" w:type="dxa"/>
            <w:tcBorders>
              <w:top w:val="nil"/>
              <w:left w:val="nil"/>
              <w:bottom w:val="nil"/>
              <w:right w:val="nil"/>
            </w:tcBorders>
            <w:shd w:val="clear" w:color="auto" w:fill="auto"/>
            <w:noWrap/>
            <w:vAlign w:val="bottom"/>
            <w:hideMark/>
          </w:tcPr>
          <w:p w14:paraId="4077EE9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0,585</w:t>
            </w:r>
          </w:p>
        </w:tc>
        <w:tc>
          <w:tcPr>
            <w:tcW w:w="1181" w:type="dxa"/>
            <w:tcBorders>
              <w:top w:val="nil"/>
              <w:left w:val="nil"/>
              <w:bottom w:val="nil"/>
              <w:right w:val="nil"/>
            </w:tcBorders>
            <w:shd w:val="clear" w:color="auto" w:fill="auto"/>
            <w:noWrap/>
            <w:vAlign w:val="bottom"/>
            <w:hideMark/>
          </w:tcPr>
          <w:p w14:paraId="54095A58"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0,014</w:t>
            </w:r>
          </w:p>
        </w:tc>
        <w:tc>
          <w:tcPr>
            <w:tcW w:w="1183" w:type="dxa"/>
            <w:tcBorders>
              <w:top w:val="nil"/>
              <w:left w:val="nil"/>
              <w:bottom w:val="nil"/>
              <w:right w:val="nil"/>
            </w:tcBorders>
            <w:shd w:val="clear" w:color="auto" w:fill="auto"/>
            <w:noWrap/>
            <w:vAlign w:val="bottom"/>
            <w:hideMark/>
          </w:tcPr>
          <w:p w14:paraId="05DBB7F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0,296</w:t>
            </w:r>
          </w:p>
        </w:tc>
        <w:tc>
          <w:tcPr>
            <w:tcW w:w="2067" w:type="dxa"/>
            <w:tcBorders>
              <w:top w:val="nil"/>
              <w:left w:val="nil"/>
              <w:bottom w:val="nil"/>
              <w:right w:val="nil"/>
            </w:tcBorders>
            <w:shd w:val="clear" w:color="auto" w:fill="auto"/>
            <w:noWrap/>
            <w:vAlign w:val="bottom"/>
            <w:hideMark/>
          </w:tcPr>
          <w:p w14:paraId="592E2C7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0,644</w:t>
            </w:r>
          </w:p>
        </w:tc>
      </w:tr>
      <w:tr w:rsidR="00B750A8" w:rsidRPr="00AE542F" w14:paraId="0A4EB4D6" w14:textId="77777777" w:rsidTr="00EC1545">
        <w:trPr>
          <w:trHeight w:val="315"/>
        </w:trPr>
        <w:tc>
          <w:tcPr>
            <w:tcW w:w="1008" w:type="dxa"/>
            <w:tcBorders>
              <w:top w:val="nil"/>
              <w:left w:val="nil"/>
              <w:bottom w:val="nil"/>
              <w:right w:val="nil"/>
            </w:tcBorders>
            <w:shd w:val="clear" w:color="auto" w:fill="auto"/>
            <w:noWrap/>
            <w:vAlign w:val="bottom"/>
            <w:hideMark/>
          </w:tcPr>
          <w:p w14:paraId="759AA44D"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6</w:t>
            </w:r>
          </w:p>
        </w:tc>
        <w:tc>
          <w:tcPr>
            <w:tcW w:w="1181" w:type="dxa"/>
            <w:tcBorders>
              <w:top w:val="nil"/>
              <w:left w:val="nil"/>
              <w:bottom w:val="nil"/>
              <w:right w:val="nil"/>
            </w:tcBorders>
            <w:shd w:val="clear" w:color="auto" w:fill="auto"/>
            <w:noWrap/>
            <w:vAlign w:val="bottom"/>
            <w:hideMark/>
          </w:tcPr>
          <w:p w14:paraId="489E03E0"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-0,130</w:t>
            </w:r>
          </w:p>
        </w:tc>
        <w:tc>
          <w:tcPr>
            <w:tcW w:w="1181" w:type="dxa"/>
            <w:tcBorders>
              <w:top w:val="nil"/>
              <w:left w:val="nil"/>
              <w:bottom w:val="nil"/>
              <w:right w:val="nil"/>
            </w:tcBorders>
            <w:shd w:val="clear" w:color="auto" w:fill="auto"/>
            <w:noWrap/>
            <w:vAlign w:val="bottom"/>
            <w:hideMark/>
          </w:tcPr>
          <w:p w14:paraId="7107836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-0,608</w:t>
            </w:r>
          </w:p>
        </w:tc>
        <w:tc>
          <w:tcPr>
            <w:tcW w:w="1181" w:type="dxa"/>
            <w:tcBorders>
              <w:top w:val="nil"/>
              <w:left w:val="nil"/>
              <w:bottom w:val="nil"/>
              <w:right w:val="nil"/>
            </w:tcBorders>
            <w:shd w:val="clear" w:color="auto" w:fill="auto"/>
            <w:noWrap/>
            <w:vAlign w:val="bottom"/>
            <w:hideMark/>
          </w:tcPr>
          <w:p w14:paraId="4849479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0,002</w:t>
            </w:r>
          </w:p>
        </w:tc>
        <w:tc>
          <w:tcPr>
            <w:tcW w:w="1181" w:type="dxa"/>
            <w:tcBorders>
              <w:top w:val="nil"/>
              <w:left w:val="nil"/>
              <w:bottom w:val="nil"/>
              <w:right w:val="nil"/>
            </w:tcBorders>
            <w:shd w:val="clear" w:color="auto" w:fill="auto"/>
            <w:noWrap/>
            <w:vAlign w:val="bottom"/>
            <w:hideMark/>
          </w:tcPr>
          <w:p w14:paraId="3E4C037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0,637</w:t>
            </w:r>
          </w:p>
        </w:tc>
        <w:tc>
          <w:tcPr>
            <w:tcW w:w="1183" w:type="dxa"/>
            <w:tcBorders>
              <w:top w:val="nil"/>
              <w:left w:val="nil"/>
              <w:bottom w:val="nil"/>
              <w:right w:val="nil"/>
            </w:tcBorders>
            <w:shd w:val="clear" w:color="auto" w:fill="auto"/>
            <w:noWrap/>
            <w:vAlign w:val="bottom"/>
            <w:hideMark/>
          </w:tcPr>
          <w:p w14:paraId="052D81A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0,038</w:t>
            </w:r>
          </w:p>
        </w:tc>
        <w:tc>
          <w:tcPr>
            <w:tcW w:w="2067" w:type="dxa"/>
            <w:tcBorders>
              <w:top w:val="nil"/>
              <w:left w:val="nil"/>
              <w:bottom w:val="nil"/>
              <w:right w:val="nil"/>
            </w:tcBorders>
            <w:shd w:val="clear" w:color="auto" w:fill="auto"/>
            <w:noWrap/>
            <w:vAlign w:val="bottom"/>
            <w:hideMark/>
          </w:tcPr>
          <w:p w14:paraId="3DD4084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0,793</w:t>
            </w:r>
          </w:p>
        </w:tc>
      </w:tr>
      <w:tr w:rsidR="00B750A8" w:rsidRPr="00AE542F" w14:paraId="19FC2FB1" w14:textId="77777777" w:rsidTr="00EC1545">
        <w:trPr>
          <w:trHeight w:val="315"/>
        </w:trPr>
        <w:tc>
          <w:tcPr>
            <w:tcW w:w="1008" w:type="dxa"/>
            <w:tcBorders>
              <w:top w:val="nil"/>
              <w:left w:val="nil"/>
              <w:bottom w:val="nil"/>
              <w:right w:val="nil"/>
            </w:tcBorders>
            <w:shd w:val="clear" w:color="auto" w:fill="auto"/>
            <w:noWrap/>
            <w:vAlign w:val="bottom"/>
            <w:hideMark/>
          </w:tcPr>
          <w:p w14:paraId="087C20D4"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7</w:t>
            </w:r>
          </w:p>
        </w:tc>
        <w:tc>
          <w:tcPr>
            <w:tcW w:w="1181" w:type="dxa"/>
            <w:tcBorders>
              <w:top w:val="nil"/>
              <w:left w:val="nil"/>
              <w:bottom w:val="nil"/>
              <w:right w:val="nil"/>
            </w:tcBorders>
            <w:shd w:val="clear" w:color="auto" w:fill="auto"/>
            <w:noWrap/>
            <w:vAlign w:val="bottom"/>
            <w:hideMark/>
          </w:tcPr>
          <w:p w14:paraId="1D04298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0,122</w:t>
            </w:r>
          </w:p>
        </w:tc>
        <w:tc>
          <w:tcPr>
            <w:tcW w:w="1181" w:type="dxa"/>
            <w:tcBorders>
              <w:top w:val="nil"/>
              <w:left w:val="nil"/>
              <w:bottom w:val="nil"/>
              <w:right w:val="nil"/>
            </w:tcBorders>
            <w:shd w:val="clear" w:color="auto" w:fill="auto"/>
            <w:noWrap/>
            <w:vAlign w:val="bottom"/>
            <w:hideMark/>
          </w:tcPr>
          <w:p w14:paraId="43B8EE1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-0,043</w:t>
            </w:r>
          </w:p>
        </w:tc>
        <w:tc>
          <w:tcPr>
            <w:tcW w:w="1181" w:type="dxa"/>
            <w:tcBorders>
              <w:top w:val="nil"/>
              <w:left w:val="nil"/>
              <w:bottom w:val="nil"/>
              <w:right w:val="nil"/>
            </w:tcBorders>
            <w:shd w:val="clear" w:color="auto" w:fill="auto"/>
            <w:noWrap/>
            <w:vAlign w:val="bottom"/>
            <w:hideMark/>
          </w:tcPr>
          <w:p w14:paraId="2892B2FC"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0,117</w:t>
            </w:r>
          </w:p>
        </w:tc>
        <w:tc>
          <w:tcPr>
            <w:tcW w:w="1181" w:type="dxa"/>
            <w:tcBorders>
              <w:top w:val="nil"/>
              <w:left w:val="nil"/>
              <w:bottom w:val="nil"/>
              <w:right w:val="nil"/>
            </w:tcBorders>
            <w:shd w:val="clear" w:color="auto" w:fill="auto"/>
            <w:noWrap/>
            <w:vAlign w:val="bottom"/>
            <w:hideMark/>
          </w:tcPr>
          <w:p w14:paraId="1EE9441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0,876</w:t>
            </w:r>
          </w:p>
        </w:tc>
        <w:tc>
          <w:tcPr>
            <w:tcW w:w="1183" w:type="dxa"/>
            <w:tcBorders>
              <w:top w:val="nil"/>
              <w:left w:val="nil"/>
              <w:bottom w:val="nil"/>
              <w:right w:val="nil"/>
            </w:tcBorders>
            <w:shd w:val="clear" w:color="auto" w:fill="auto"/>
            <w:noWrap/>
            <w:vAlign w:val="bottom"/>
            <w:hideMark/>
          </w:tcPr>
          <w:p w14:paraId="75E5F85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0,090</w:t>
            </w:r>
          </w:p>
        </w:tc>
        <w:tc>
          <w:tcPr>
            <w:tcW w:w="2067" w:type="dxa"/>
            <w:tcBorders>
              <w:top w:val="nil"/>
              <w:left w:val="nil"/>
              <w:bottom w:val="nil"/>
              <w:right w:val="nil"/>
            </w:tcBorders>
            <w:shd w:val="clear" w:color="auto" w:fill="auto"/>
            <w:noWrap/>
            <w:vAlign w:val="bottom"/>
            <w:hideMark/>
          </w:tcPr>
          <w:p w14:paraId="12747D6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0,806</w:t>
            </w:r>
          </w:p>
        </w:tc>
      </w:tr>
      <w:tr w:rsidR="00B750A8" w:rsidRPr="00AE542F" w14:paraId="392D53C6" w14:textId="77777777" w:rsidTr="00EC1545">
        <w:trPr>
          <w:trHeight w:val="315"/>
        </w:trPr>
        <w:tc>
          <w:tcPr>
            <w:tcW w:w="1008" w:type="dxa"/>
            <w:tcBorders>
              <w:top w:val="nil"/>
              <w:left w:val="nil"/>
              <w:bottom w:val="nil"/>
              <w:right w:val="nil"/>
            </w:tcBorders>
            <w:shd w:val="clear" w:color="auto" w:fill="auto"/>
            <w:noWrap/>
            <w:vAlign w:val="bottom"/>
            <w:hideMark/>
          </w:tcPr>
          <w:p w14:paraId="7ABE4727"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8</w:t>
            </w:r>
          </w:p>
        </w:tc>
        <w:tc>
          <w:tcPr>
            <w:tcW w:w="1181" w:type="dxa"/>
            <w:tcBorders>
              <w:top w:val="nil"/>
              <w:left w:val="nil"/>
              <w:bottom w:val="nil"/>
              <w:right w:val="nil"/>
            </w:tcBorders>
            <w:shd w:val="clear" w:color="auto" w:fill="auto"/>
            <w:noWrap/>
            <w:vAlign w:val="bottom"/>
            <w:hideMark/>
          </w:tcPr>
          <w:p w14:paraId="70BCA9A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-0,120</w:t>
            </w:r>
          </w:p>
        </w:tc>
        <w:tc>
          <w:tcPr>
            <w:tcW w:w="1181" w:type="dxa"/>
            <w:tcBorders>
              <w:top w:val="nil"/>
              <w:left w:val="nil"/>
              <w:bottom w:val="nil"/>
              <w:right w:val="nil"/>
            </w:tcBorders>
            <w:shd w:val="clear" w:color="auto" w:fill="auto"/>
            <w:noWrap/>
            <w:vAlign w:val="bottom"/>
            <w:hideMark/>
          </w:tcPr>
          <w:p w14:paraId="10C5BA6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-0,645</w:t>
            </w:r>
          </w:p>
        </w:tc>
        <w:tc>
          <w:tcPr>
            <w:tcW w:w="1181" w:type="dxa"/>
            <w:tcBorders>
              <w:top w:val="nil"/>
              <w:left w:val="nil"/>
              <w:bottom w:val="nil"/>
              <w:right w:val="nil"/>
            </w:tcBorders>
            <w:shd w:val="clear" w:color="auto" w:fill="auto"/>
            <w:noWrap/>
            <w:vAlign w:val="bottom"/>
            <w:hideMark/>
          </w:tcPr>
          <w:p w14:paraId="0C8C943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-0,384</w:t>
            </w:r>
          </w:p>
        </w:tc>
        <w:tc>
          <w:tcPr>
            <w:tcW w:w="1181" w:type="dxa"/>
            <w:tcBorders>
              <w:top w:val="nil"/>
              <w:left w:val="nil"/>
              <w:bottom w:val="nil"/>
              <w:right w:val="nil"/>
            </w:tcBorders>
            <w:shd w:val="clear" w:color="auto" w:fill="auto"/>
            <w:noWrap/>
            <w:vAlign w:val="bottom"/>
            <w:hideMark/>
          </w:tcPr>
          <w:p w14:paraId="081F3F4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-0,399</w:t>
            </w:r>
          </w:p>
        </w:tc>
        <w:tc>
          <w:tcPr>
            <w:tcW w:w="1183" w:type="dxa"/>
            <w:tcBorders>
              <w:top w:val="nil"/>
              <w:left w:val="nil"/>
              <w:bottom w:val="nil"/>
              <w:right w:val="nil"/>
            </w:tcBorders>
            <w:shd w:val="clear" w:color="auto" w:fill="auto"/>
            <w:noWrap/>
            <w:vAlign w:val="bottom"/>
            <w:hideMark/>
          </w:tcPr>
          <w:p w14:paraId="31CA4D5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-0,054</w:t>
            </w:r>
          </w:p>
        </w:tc>
        <w:tc>
          <w:tcPr>
            <w:tcW w:w="2067" w:type="dxa"/>
            <w:tcBorders>
              <w:top w:val="nil"/>
              <w:left w:val="nil"/>
              <w:bottom w:val="nil"/>
              <w:right w:val="nil"/>
            </w:tcBorders>
            <w:shd w:val="clear" w:color="auto" w:fill="auto"/>
            <w:noWrap/>
            <w:vAlign w:val="bottom"/>
            <w:hideMark/>
          </w:tcPr>
          <w:p w14:paraId="390613A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0,740</w:t>
            </w:r>
          </w:p>
        </w:tc>
      </w:tr>
      <w:tr w:rsidR="00B750A8" w:rsidRPr="00AE542F" w14:paraId="6D0C52B7" w14:textId="77777777" w:rsidTr="00EC1545">
        <w:trPr>
          <w:trHeight w:val="315"/>
        </w:trPr>
        <w:tc>
          <w:tcPr>
            <w:tcW w:w="1008" w:type="dxa"/>
            <w:tcBorders>
              <w:top w:val="nil"/>
              <w:left w:val="nil"/>
              <w:bottom w:val="nil"/>
              <w:right w:val="nil"/>
            </w:tcBorders>
            <w:shd w:val="clear" w:color="auto" w:fill="auto"/>
            <w:noWrap/>
            <w:vAlign w:val="bottom"/>
            <w:hideMark/>
          </w:tcPr>
          <w:p w14:paraId="1AF3A5CE"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9</w:t>
            </w:r>
          </w:p>
        </w:tc>
        <w:tc>
          <w:tcPr>
            <w:tcW w:w="1181" w:type="dxa"/>
            <w:tcBorders>
              <w:top w:val="nil"/>
              <w:left w:val="nil"/>
              <w:bottom w:val="nil"/>
              <w:right w:val="nil"/>
            </w:tcBorders>
            <w:shd w:val="clear" w:color="auto" w:fill="auto"/>
            <w:noWrap/>
            <w:vAlign w:val="bottom"/>
            <w:hideMark/>
          </w:tcPr>
          <w:p w14:paraId="102C7F4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0,235</w:t>
            </w:r>
          </w:p>
        </w:tc>
        <w:tc>
          <w:tcPr>
            <w:tcW w:w="1181" w:type="dxa"/>
            <w:tcBorders>
              <w:top w:val="nil"/>
              <w:left w:val="nil"/>
              <w:bottom w:val="nil"/>
              <w:right w:val="nil"/>
            </w:tcBorders>
            <w:shd w:val="clear" w:color="auto" w:fill="auto"/>
            <w:noWrap/>
            <w:vAlign w:val="bottom"/>
            <w:hideMark/>
          </w:tcPr>
          <w:p w14:paraId="161B2CB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0,050</w:t>
            </w:r>
          </w:p>
        </w:tc>
        <w:tc>
          <w:tcPr>
            <w:tcW w:w="1181" w:type="dxa"/>
            <w:tcBorders>
              <w:top w:val="nil"/>
              <w:left w:val="nil"/>
              <w:bottom w:val="nil"/>
              <w:right w:val="nil"/>
            </w:tcBorders>
            <w:shd w:val="clear" w:color="auto" w:fill="auto"/>
            <w:noWrap/>
            <w:vAlign w:val="bottom"/>
            <w:hideMark/>
          </w:tcPr>
          <w:p w14:paraId="2B8F6098"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0,290</w:t>
            </w:r>
          </w:p>
        </w:tc>
        <w:tc>
          <w:tcPr>
            <w:tcW w:w="1181" w:type="dxa"/>
            <w:tcBorders>
              <w:top w:val="nil"/>
              <w:left w:val="nil"/>
              <w:bottom w:val="nil"/>
              <w:right w:val="nil"/>
            </w:tcBorders>
            <w:shd w:val="clear" w:color="auto" w:fill="auto"/>
            <w:noWrap/>
            <w:vAlign w:val="bottom"/>
            <w:hideMark/>
          </w:tcPr>
          <w:p w14:paraId="3679613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-0,065</w:t>
            </w:r>
          </w:p>
        </w:tc>
        <w:tc>
          <w:tcPr>
            <w:tcW w:w="1183" w:type="dxa"/>
            <w:tcBorders>
              <w:top w:val="nil"/>
              <w:left w:val="nil"/>
              <w:bottom w:val="nil"/>
              <w:right w:val="nil"/>
            </w:tcBorders>
            <w:shd w:val="clear" w:color="auto" w:fill="auto"/>
            <w:noWrap/>
            <w:vAlign w:val="bottom"/>
            <w:hideMark/>
          </w:tcPr>
          <w:p w14:paraId="6993451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0,690</w:t>
            </w:r>
          </w:p>
        </w:tc>
        <w:tc>
          <w:tcPr>
            <w:tcW w:w="2067" w:type="dxa"/>
            <w:tcBorders>
              <w:top w:val="nil"/>
              <w:left w:val="nil"/>
              <w:bottom w:val="nil"/>
              <w:right w:val="nil"/>
            </w:tcBorders>
            <w:shd w:val="clear" w:color="auto" w:fill="auto"/>
            <w:noWrap/>
            <w:vAlign w:val="bottom"/>
            <w:hideMark/>
          </w:tcPr>
          <w:p w14:paraId="51CE291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0,622</w:t>
            </w:r>
          </w:p>
        </w:tc>
      </w:tr>
      <w:tr w:rsidR="00B750A8" w:rsidRPr="00AE542F" w14:paraId="4C51C7DC" w14:textId="77777777" w:rsidTr="00EC1545">
        <w:trPr>
          <w:trHeight w:val="315"/>
        </w:trPr>
        <w:tc>
          <w:tcPr>
            <w:tcW w:w="1008" w:type="dxa"/>
            <w:tcBorders>
              <w:top w:val="nil"/>
              <w:left w:val="nil"/>
              <w:bottom w:val="nil"/>
              <w:right w:val="nil"/>
            </w:tcBorders>
            <w:shd w:val="clear" w:color="auto" w:fill="auto"/>
            <w:noWrap/>
            <w:vAlign w:val="bottom"/>
            <w:hideMark/>
          </w:tcPr>
          <w:p w14:paraId="0CCE2920"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10</w:t>
            </w:r>
          </w:p>
        </w:tc>
        <w:tc>
          <w:tcPr>
            <w:tcW w:w="1181" w:type="dxa"/>
            <w:tcBorders>
              <w:top w:val="nil"/>
              <w:left w:val="nil"/>
              <w:bottom w:val="nil"/>
              <w:right w:val="nil"/>
            </w:tcBorders>
            <w:shd w:val="clear" w:color="auto" w:fill="auto"/>
            <w:noWrap/>
            <w:vAlign w:val="bottom"/>
            <w:hideMark/>
          </w:tcPr>
          <w:p w14:paraId="5C0C60CD"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0,170</w:t>
            </w:r>
          </w:p>
        </w:tc>
        <w:tc>
          <w:tcPr>
            <w:tcW w:w="1181" w:type="dxa"/>
            <w:tcBorders>
              <w:top w:val="nil"/>
              <w:left w:val="nil"/>
              <w:bottom w:val="nil"/>
              <w:right w:val="nil"/>
            </w:tcBorders>
            <w:shd w:val="clear" w:color="auto" w:fill="auto"/>
            <w:noWrap/>
            <w:vAlign w:val="bottom"/>
            <w:hideMark/>
          </w:tcPr>
          <w:p w14:paraId="61EA90C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0,657</w:t>
            </w:r>
          </w:p>
        </w:tc>
        <w:tc>
          <w:tcPr>
            <w:tcW w:w="1181" w:type="dxa"/>
            <w:tcBorders>
              <w:top w:val="nil"/>
              <w:left w:val="nil"/>
              <w:bottom w:val="nil"/>
              <w:right w:val="nil"/>
            </w:tcBorders>
            <w:shd w:val="clear" w:color="auto" w:fill="auto"/>
            <w:noWrap/>
            <w:vAlign w:val="bottom"/>
            <w:hideMark/>
          </w:tcPr>
          <w:p w14:paraId="7EC22418"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0,217</w:t>
            </w:r>
          </w:p>
        </w:tc>
        <w:tc>
          <w:tcPr>
            <w:tcW w:w="1181" w:type="dxa"/>
            <w:tcBorders>
              <w:top w:val="nil"/>
              <w:left w:val="nil"/>
              <w:bottom w:val="nil"/>
              <w:right w:val="nil"/>
            </w:tcBorders>
            <w:shd w:val="clear" w:color="auto" w:fill="auto"/>
            <w:noWrap/>
            <w:vAlign w:val="bottom"/>
            <w:hideMark/>
          </w:tcPr>
          <w:p w14:paraId="78EFB72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-0,376</w:t>
            </w:r>
          </w:p>
        </w:tc>
        <w:tc>
          <w:tcPr>
            <w:tcW w:w="1183" w:type="dxa"/>
            <w:tcBorders>
              <w:top w:val="nil"/>
              <w:left w:val="nil"/>
              <w:bottom w:val="nil"/>
              <w:right w:val="nil"/>
            </w:tcBorders>
            <w:shd w:val="clear" w:color="auto" w:fill="auto"/>
            <w:noWrap/>
            <w:vAlign w:val="bottom"/>
            <w:hideMark/>
          </w:tcPr>
          <w:p w14:paraId="1F5379B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0,213</w:t>
            </w:r>
          </w:p>
        </w:tc>
        <w:tc>
          <w:tcPr>
            <w:tcW w:w="2067" w:type="dxa"/>
            <w:tcBorders>
              <w:top w:val="nil"/>
              <w:left w:val="nil"/>
              <w:bottom w:val="nil"/>
              <w:right w:val="nil"/>
            </w:tcBorders>
            <w:shd w:val="clear" w:color="auto" w:fill="auto"/>
            <w:noWrap/>
            <w:vAlign w:val="bottom"/>
            <w:hideMark/>
          </w:tcPr>
          <w:p w14:paraId="6070394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0,695</w:t>
            </w:r>
          </w:p>
        </w:tc>
      </w:tr>
      <w:tr w:rsidR="00B750A8" w:rsidRPr="00AE542F" w14:paraId="222002B5" w14:textId="77777777" w:rsidTr="00EC1545">
        <w:trPr>
          <w:trHeight w:val="315"/>
        </w:trPr>
        <w:tc>
          <w:tcPr>
            <w:tcW w:w="1008" w:type="dxa"/>
            <w:tcBorders>
              <w:top w:val="nil"/>
              <w:left w:val="nil"/>
              <w:bottom w:val="nil"/>
              <w:right w:val="nil"/>
            </w:tcBorders>
            <w:shd w:val="clear" w:color="auto" w:fill="auto"/>
            <w:noWrap/>
            <w:vAlign w:val="bottom"/>
            <w:hideMark/>
          </w:tcPr>
          <w:p w14:paraId="786D1ACF"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11</w:t>
            </w:r>
          </w:p>
        </w:tc>
        <w:tc>
          <w:tcPr>
            <w:tcW w:w="1181" w:type="dxa"/>
            <w:tcBorders>
              <w:top w:val="nil"/>
              <w:left w:val="nil"/>
              <w:bottom w:val="nil"/>
              <w:right w:val="nil"/>
            </w:tcBorders>
            <w:shd w:val="clear" w:color="auto" w:fill="auto"/>
            <w:noWrap/>
            <w:vAlign w:val="bottom"/>
            <w:hideMark/>
          </w:tcPr>
          <w:p w14:paraId="0CAA79E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0,188</w:t>
            </w:r>
          </w:p>
        </w:tc>
        <w:tc>
          <w:tcPr>
            <w:tcW w:w="1181" w:type="dxa"/>
            <w:tcBorders>
              <w:top w:val="nil"/>
              <w:left w:val="nil"/>
              <w:bottom w:val="nil"/>
              <w:right w:val="nil"/>
            </w:tcBorders>
            <w:shd w:val="clear" w:color="auto" w:fill="auto"/>
            <w:noWrap/>
            <w:vAlign w:val="bottom"/>
            <w:hideMark/>
          </w:tcPr>
          <w:p w14:paraId="031257D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0,850</w:t>
            </w:r>
          </w:p>
        </w:tc>
        <w:tc>
          <w:tcPr>
            <w:tcW w:w="1181" w:type="dxa"/>
            <w:tcBorders>
              <w:top w:val="nil"/>
              <w:left w:val="nil"/>
              <w:bottom w:val="nil"/>
              <w:right w:val="nil"/>
            </w:tcBorders>
            <w:shd w:val="clear" w:color="auto" w:fill="auto"/>
            <w:noWrap/>
            <w:vAlign w:val="bottom"/>
            <w:hideMark/>
          </w:tcPr>
          <w:p w14:paraId="71BFFE22"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0,256</w:t>
            </w:r>
          </w:p>
        </w:tc>
        <w:tc>
          <w:tcPr>
            <w:tcW w:w="1181" w:type="dxa"/>
            <w:tcBorders>
              <w:top w:val="nil"/>
              <w:left w:val="nil"/>
              <w:bottom w:val="nil"/>
              <w:right w:val="nil"/>
            </w:tcBorders>
            <w:shd w:val="clear" w:color="auto" w:fill="auto"/>
            <w:noWrap/>
            <w:vAlign w:val="bottom"/>
            <w:hideMark/>
          </w:tcPr>
          <w:p w14:paraId="6D855F4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-0,103</w:t>
            </w:r>
          </w:p>
        </w:tc>
        <w:tc>
          <w:tcPr>
            <w:tcW w:w="1183" w:type="dxa"/>
            <w:tcBorders>
              <w:top w:val="nil"/>
              <w:left w:val="nil"/>
              <w:bottom w:val="nil"/>
              <w:right w:val="nil"/>
            </w:tcBorders>
            <w:shd w:val="clear" w:color="auto" w:fill="auto"/>
            <w:noWrap/>
            <w:vAlign w:val="bottom"/>
            <w:hideMark/>
          </w:tcPr>
          <w:p w14:paraId="30A614F8"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0,218</w:t>
            </w:r>
          </w:p>
        </w:tc>
        <w:tc>
          <w:tcPr>
            <w:tcW w:w="2067" w:type="dxa"/>
            <w:tcBorders>
              <w:top w:val="nil"/>
              <w:left w:val="nil"/>
              <w:bottom w:val="nil"/>
              <w:right w:val="nil"/>
            </w:tcBorders>
            <w:shd w:val="clear" w:color="auto" w:fill="auto"/>
            <w:noWrap/>
            <w:vAlign w:val="bottom"/>
            <w:hideMark/>
          </w:tcPr>
          <w:p w14:paraId="6E7F3BA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0,881</w:t>
            </w:r>
          </w:p>
        </w:tc>
      </w:tr>
      <w:tr w:rsidR="00B750A8" w:rsidRPr="00AE542F" w14:paraId="13CFB855" w14:textId="77777777" w:rsidTr="00EC1545">
        <w:trPr>
          <w:trHeight w:val="315"/>
        </w:trPr>
        <w:tc>
          <w:tcPr>
            <w:tcW w:w="1008" w:type="dxa"/>
            <w:tcBorders>
              <w:top w:val="nil"/>
              <w:left w:val="nil"/>
              <w:bottom w:val="nil"/>
              <w:right w:val="nil"/>
            </w:tcBorders>
            <w:shd w:val="clear" w:color="auto" w:fill="auto"/>
            <w:noWrap/>
            <w:vAlign w:val="bottom"/>
            <w:hideMark/>
          </w:tcPr>
          <w:p w14:paraId="4114A49C"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12</w:t>
            </w:r>
          </w:p>
        </w:tc>
        <w:tc>
          <w:tcPr>
            <w:tcW w:w="1181" w:type="dxa"/>
            <w:tcBorders>
              <w:top w:val="nil"/>
              <w:left w:val="nil"/>
              <w:bottom w:val="nil"/>
              <w:right w:val="nil"/>
            </w:tcBorders>
            <w:shd w:val="clear" w:color="auto" w:fill="auto"/>
            <w:noWrap/>
            <w:vAlign w:val="bottom"/>
            <w:hideMark/>
          </w:tcPr>
          <w:p w14:paraId="4FFBB9C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-0,032</w:t>
            </w:r>
          </w:p>
        </w:tc>
        <w:tc>
          <w:tcPr>
            <w:tcW w:w="1181" w:type="dxa"/>
            <w:tcBorders>
              <w:top w:val="nil"/>
              <w:left w:val="nil"/>
              <w:bottom w:val="nil"/>
              <w:right w:val="nil"/>
            </w:tcBorders>
            <w:shd w:val="clear" w:color="auto" w:fill="auto"/>
            <w:noWrap/>
            <w:vAlign w:val="bottom"/>
            <w:hideMark/>
          </w:tcPr>
          <w:p w14:paraId="07120D1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0,144</w:t>
            </w:r>
          </w:p>
        </w:tc>
        <w:tc>
          <w:tcPr>
            <w:tcW w:w="1181" w:type="dxa"/>
            <w:tcBorders>
              <w:top w:val="nil"/>
              <w:left w:val="nil"/>
              <w:bottom w:val="nil"/>
              <w:right w:val="nil"/>
            </w:tcBorders>
            <w:shd w:val="clear" w:color="auto" w:fill="auto"/>
            <w:noWrap/>
            <w:vAlign w:val="bottom"/>
            <w:hideMark/>
          </w:tcPr>
          <w:p w14:paraId="5A8CD50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-0,034</w:t>
            </w:r>
          </w:p>
        </w:tc>
        <w:tc>
          <w:tcPr>
            <w:tcW w:w="1181" w:type="dxa"/>
            <w:tcBorders>
              <w:top w:val="nil"/>
              <w:left w:val="nil"/>
              <w:bottom w:val="nil"/>
              <w:right w:val="nil"/>
            </w:tcBorders>
            <w:shd w:val="clear" w:color="auto" w:fill="auto"/>
            <w:noWrap/>
            <w:vAlign w:val="bottom"/>
            <w:hideMark/>
          </w:tcPr>
          <w:p w14:paraId="67D4D3F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0,185</w:t>
            </w:r>
          </w:p>
        </w:tc>
        <w:tc>
          <w:tcPr>
            <w:tcW w:w="1183" w:type="dxa"/>
            <w:tcBorders>
              <w:top w:val="nil"/>
              <w:left w:val="nil"/>
              <w:bottom w:val="nil"/>
              <w:right w:val="nil"/>
            </w:tcBorders>
            <w:shd w:val="clear" w:color="auto" w:fill="auto"/>
            <w:noWrap/>
            <w:vAlign w:val="bottom"/>
            <w:hideMark/>
          </w:tcPr>
          <w:p w14:paraId="6AD5936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0,860</w:t>
            </w:r>
          </w:p>
        </w:tc>
        <w:tc>
          <w:tcPr>
            <w:tcW w:w="2067" w:type="dxa"/>
            <w:tcBorders>
              <w:top w:val="nil"/>
              <w:left w:val="nil"/>
              <w:bottom w:val="nil"/>
              <w:right w:val="nil"/>
            </w:tcBorders>
            <w:shd w:val="clear" w:color="auto" w:fill="auto"/>
            <w:noWrap/>
            <w:vAlign w:val="bottom"/>
            <w:hideMark/>
          </w:tcPr>
          <w:p w14:paraId="1E85F33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0,797</w:t>
            </w:r>
          </w:p>
        </w:tc>
      </w:tr>
      <w:tr w:rsidR="00B750A8" w:rsidRPr="00AE542F" w14:paraId="3008B275" w14:textId="77777777" w:rsidTr="00EC1545">
        <w:trPr>
          <w:trHeight w:val="315"/>
        </w:trPr>
        <w:tc>
          <w:tcPr>
            <w:tcW w:w="1008" w:type="dxa"/>
            <w:tcBorders>
              <w:top w:val="nil"/>
              <w:left w:val="nil"/>
              <w:bottom w:val="nil"/>
              <w:right w:val="nil"/>
            </w:tcBorders>
            <w:shd w:val="clear" w:color="auto" w:fill="auto"/>
            <w:noWrap/>
            <w:vAlign w:val="bottom"/>
            <w:hideMark/>
          </w:tcPr>
          <w:p w14:paraId="22DF4F53"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13</w:t>
            </w:r>
          </w:p>
        </w:tc>
        <w:tc>
          <w:tcPr>
            <w:tcW w:w="1181" w:type="dxa"/>
            <w:tcBorders>
              <w:top w:val="nil"/>
              <w:left w:val="nil"/>
              <w:bottom w:val="nil"/>
              <w:right w:val="nil"/>
            </w:tcBorders>
            <w:shd w:val="clear" w:color="auto" w:fill="auto"/>
            <w:noWrap/>
            <w:vAlign w:val="bottom"/>
            <w:hideMark/>
          </w:tcPr>
          <w:p w14:paraId="6BF2F0B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0,123</w:t>
            </w:r>
          </w:p>
        </w:tc>
        <w:tc>
          <w:tcPr>
            <w:tcW w:w="1181" w:type="dxa"/>
            <w:tcBorders>
              <w:top w:val="nil"/>
              <w:left w:val="nil"/>
              <w:bottom w:val="nil"/>
              <w:right w:val="nil"/>
            </w:tcBorders>
            <w:shd w:val="clear" w:color="auto" w:fill="auto"/>
            <w:noWrap/>
            <w:vAlign w:val="bottom"/>
            <w:hideMark/>
          </w:tcPr>
          <w:p w14:paraId="6209032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0,093</w:t>
            </w:r>
          </w:p>
        </w:tc>
        <w:tc>
          <w:tcPr>
            <w:tcW w:w="1181" w:type="dxa"/>
            <w:tcBorders>
              <w:top w:val="nil"/>
              <w:left w:val="nil"/>
              <w:bottom w:val="nil"/>
              <w:right w:val="nil"/>
            </w:tcBorders>
            <w:shd w:val="clear" w:color="auto" w:fill="auto"/>
            <w:noWrap/>
            <w:vAlign w:val="bottom"/>
            <w:hideMark/>
          </w:tcPr>
          <w:p w14:paraId="0ECAE06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0,891</w:t>
            </w:r>
          </w:p>
        </w:tc>
        <w:tc>
          <w:tcPr>
            <w:tcW w:w="1181" w:type="dxa"/>
            <w:tcBorders>
              <w:top w:val="nil"/>
              <w:left w:val="nil"/>
              <w:bottom w:val="nil"/>
              <w:right w:val="nil"/>
            </w:tcBorders>
            <w:shd w:val="clear" w:color="auto" w:fill="auto"/>
            <w:noWrap/>
            <w:vAlign w:val="bottom"/>
            <w:hideMark/>
          </w:tcPr>
          <w:p w14:paraId="180EFB0D"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0,014</w:t>
            </w:r>
          </w:p>
        </w:tc>
        <w:tc>
          <w:tcPr>
            <w:tcW w:w="1183" w:type="dxa"/>
            <w:tcBorders>
              <w:top w:val="nil"/>
              <w:left w:val="nil"/>
              <w:bottom w:val="nil"/>
              <w:right w:val="nil"/>
            </w:tcBorders>
            <w:shd w:val="clear" w:color="auto" w:fill="auto"/>
            <w:noWrap/>
            <w:vAlign w:val="bottom"/>
            <w:hideMark/>
          </w:tcPr>
          <w:p w14:paraId="11C1E756"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0,033</w:t>
            </w:r>
          </w:p>
        </w:tc>
        <w:tc>
          <w:tcPr>
            <w:tcW w:w="2067" w:type="dxa"/>
            <w:tcBorders>
              <w:top w:val="nil"/>
              <w:left w:val="nil"/>
              <w:bottom w:val="nil"/>
              <w:right w:val="nil"/>
            </w:tcBorders>
            <w:shd w:val="clear" w:color="auto" w:fill="auto"/>
            <w:noWrap/>
            <w:vAlign w:val="bottom"/>
            <w:hideMark/>
          </w:tcPr>
          <w:p w14:paraId="56D477E7"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0,819</w:t>
            </w:r>
          </w:p>
        </w:tc>
      </w:tr>
      <w:tr w:rsidR="00B750A8" w:rsidRPr="00AE542F" w14:paraId="3FA19985" w14:textId="77777777" w:rsidTr="00EC1545">
        <w:trPr>
          <w:trHeight w:val="315"/>
        </w:trPr>
        <w:tc>
          <w:tcPr>
            <w:tcW w:w="1008" w:type="dxa"/>
            <w:tcBorders>
              <w:top w:val="nil"/>
              <w:left w:val="nil"/>
              <w:bottom w:val="nil"/>
              <w:right w:val="nil"/>
            </w:tcBorders>
            <w:shd w:val="clear" w:color="auto" w:fill="auto"/>
            <w:noWrap/>
            <w:vAlign w:val="bottom"/>
            <w:hideMark/>
          </w:tcPr>
          <w:p w14:paraId="58B30EAA"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14</w:t>
            </w:r>
          </w:p>
        </w:tc>
        <w:tc>
          <w:tcPr>
            <w:tcW w:w="1181" w:type="dxa"/>
            <w:tcBorders>
              <w:top w:val="nil"/>
              <w:left w:val="nil"/>
              <w:bottom w:val="nil"/>
              <w:right w:val="nil"/>
            </w:tcBorders>
            <w:shd w:val="clear" w:color="auto" w:fill="auto"/>
            <w:noWrap/>
            <w:vAlign w:val="bottom"/>
            <w:hideMark/>
          </w:tcPr>
          <w:p w14:paraId="684679A1"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0,901</w:t>
            </w:r>
          </w:p>
        </w:tc>
        <w:tc>
          <w:tcPr>
            <w:tcW w:w="1181" w:type="dxa"/>
            <w:tcBorders>
              <w:top w:val="nil"/>
              <w:left w:val="nil"/>
              <w:bottom w:val="nil"/>
              <w:right w:val="nil"/>
            </w:tcBorders>
            <w:shd w:val="clear" w:color="auto" w:fill="auto"/>
            <w:noWrap/>
            <w:vAlign w:val="bottom"/>
            <w:hideMark/>
          </w:tcPr>
          <w:p w14:paraId="72B5089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0,151</w:t>
            </w:r>
          </w:p>
        </w:tc>
        <w:tc>
          <w:tcPr>
            <w:tcW w:w="1181" w:type="dxa"/>
            <w:tcBorders>
              <w:top w:val="nil"/>
              <w:left w:val="nil"/>
              <w:bottom w:val="nil"/>
              <w:right w:val="nil"/>
            </w:tcBorders>
            <w:shd w:val="clear" w:color="auto" w:fill="auto"/>
            <w:noWrap/>
            <w:vAlign w:val="bottom"/>
            <w:hideMark/>
          </w:tcPr>
          <w:p w14:paraId="2616EF9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0,216</w:t>
            </w:r>
          </w:p>
        </w:tc>
        <w:tc>
          <w:tcPr>
            <w:tcW w:w="1181" w:type="dxa"/>
            <w:tcBorders>
              <w:top w:val="nil"/>
              <w:left w:val="nil"/>
              <w:bottom w:val="nil"/>
              <w:right w:val="nil"/>
            </w:tcBorders>
            <w:shd w:val="clear" w:color="auto" w:fill="auto"/>
            <w:noWrap/>
            <w:vAlign w:val="bottom"/>
            <w:hideMark/>
          </w:tcPr>
          <w:p w14:paraId="58F2DF0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0,099</w:t>
            </w:r>
          </w:p>
        </w:tc>
        <w:tc>
          <w:tcPr>
            <w:tcW w:w="1183" w:type="dxa"/>
            <w:tcBorders>
              <w:top w:val="nil"/>
              <w:left w:val="nil"/>
              <w:bottom w:val="nil"/>
              <w:right w:val="nil"/>
            </w:tcBorders>
            <w:shd w:val="clear" w:color="auto" w:fill="auto"/>
            <w:noWrap/>
            <w:vAlign w:val="bottom"/>
            <w:hideMark/>
          </w:tcPr>
          <w:p w14:paraId="7863FC71"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0,135</w:t>
            </w:r>
          </w:p>
        </w:tc>
        <w:tc>
          <w:tcPr>
            <w:tcW w:w="2067" w:type="dxa"/>
            <w:tcBorders>
              <w:top w:val="nil"/>
              <w:left w:val="nil"/>
              <w:bottom w:val="nil"/>
              <w:right w:val="nil"/>
            </w:tcBorders>
            <w:shd w:val="clear" w:color="auto" w:fill="auto"/>
            <w:noWrap/>
            <w:vAlign w:val="bottom"/>
            <w:hideMark/>
          </w:tcPr>
          <w:p w14:paraId="2ED86B85"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0,909</w:t>
            </w:r>
          </w:p>
        </w:tc>
      </w:tr>
      <w:tr w:rsidR="00B750A8" w:rsidRPr="00AE542F" w14:paraId="7A9B4586" w14:textId="77777777" w:rsidTr="00EC1545">
        <w:trPr>
          <w:trHeight w:val="315"/>
        </w:trPr>
        <w:tc>
          <w:tcPr>
            <w:tcW w:w="1008" w:type="dxa"/>
            <w:tcBorders>
              <w:top w:val="nil"/>
              <w:left w:val="nil"/>
              <w:bottom w:val="nil"/>
              <w:right w:val="nil"/>
            </w:tcBorders>
            <w:shd w:val="clear" w:color="auto" w:fill="auto"/>
            <w:noWrap/>
            <w:vAlign w:val="bottom"/>
            <w:hideMark/>
          </w:tcPr>
          <w:p w14:paraId="358B52BE"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15</w:t>
            </w:r>
          </w:p>
        </w:tc>
        <w:tc>
          <w:tcPr>
            <w:tcW w:w="1181" w:type="dxa"/>
            <w:tcBorders>
              <w:top w:val="nil"/>
              <w:left w:val="nil"/>
              <w:bottom w:val="nil"/>
              <w:right w:val="nil"/>
            </w:tcBorders>
            <w:shd w:val="clear" w:color="auto" w:fill="auto"/>
            <w:noWrap/>
            <w:vAlign w:val="bottom"/>
            <w:hideMark/>
          </w:tcPr>
          <w:p w14:paraId="3CF20B2E" w14:textId="77777777" w:rsidR="00B750A8" w:rsidRPr="00AE542F" w:rsidRDefault="00B750A8" w:rsidP="009F76FC">
            <w:pPr>
              <w:spacing w:after="0" w:line="240" w:lineRule="auto"/>
              <w:jc w:val="center"/>
              <w:rPr>
                <w:rFonts w:ascii="Times New Roman" w:hAnsi="Times New Roman" w:cs="Times New Roman"/>
                <w:color w:val="000000"/>
                <w:sz w:val="24"/>
                <w:szCs w:val="24"/>
                <w:highlight w:val="lightGray"/>
              </w:rPr>
            </w:pPr>
            <w:r w:rsidRPr="00AE542F">
              <w:rPr>
                <w:rFonts w:ascii="Times New Roman" w:hAnsi="Times New Roman" w:cs="Times New Roman"/>
                <w:color w:val="000000"/>
                <w:sz w:val="24"/>
                <w:szCs w:val="24"/>
                <w:highlight w:val="lightGray"/>
              </w:rPr>
              <w:t>0,966</w:t>
            </w:r>
          </w:p>
        </w:tc>
        <w:tc>
          <w:tcPr>
            <w:tcW w:w="1181" w:type="dxa"/>
            <w:tcBorders>
              <w:top w:val="nil"/>
              <w:left w:val="nil"/>
              <w:bottom w:val="nil"/>
              <w:right w:val="nil"/>
            </w:tcBorders>
            <w:shd w:val="clear" w:color="auto" w:fill="auto"/>
            <w:noWrap/>
            <w:vAlign w:val="bottom"/>
            <w:hideMark/>
          </w:tcPr>
          <w:p w14:paraId="2CA3BA7B"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0,093</w:t>
            </w:r>
          </w:p>
        </w:tc>
        <w:tc>
          <w:tcPr>
            <w:tcW w:w="1181" w:type="dxa"/>
            <w:tcBorders>
              <w:top w:val="nil"/>
              <w:left w:val="nil"/>
              <w:bottom w:val="nil"/>
              <w:right w:val="nil"/>
            </w:tcBorders>
            <w:shd w:val="clear" w:color="auto" w:fill="auto"/>
            <w:noWrap/>
            <w:vAlign w:val="bottom"/>
            <w:hideMark/>
          </w:tcPr>
          <w:p w14:paraId="2035C13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0,150</w:t>
            </w:r>
          </w:p>
        </w:tc>
        <w:tc>
          <w:tcPr>
            <w:tcW w:w="1181" w:type="dxa"/>
            <w:tcBorders>
              <w:top w:val="nil"/>
              <w:left w:val="nil"/>
              <w:bottom w:val="nil"/>
              <w:right w:val="nil"/>
            </w:tcBorders>
            <w:shd w:val="clear" w:color="auto" w:fill="auto"/>
            <w:noWrap/>
            <w:vAlign w:val="bottom"/>
            <w:hideMark/>
          </w:tcPr>
          <w:p w14:paraId="49418410"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0,074</w:t>
            </w:r>
          </w:p>
        </w:tc>
        <w:tc>
          <w:tcPr>
            <w:tcW w:w="1183" w:type="dxa"/>
            <w:tcBorders>
              <w:top w:val="nil"/>
              <w:left w:val="nil"/>
              <w:bottom w:val="nil"/>
              <w:right w:val="nil"/>
            </w:tcBorders>
            <w:shd w:val="clear" w:color="auto" w:fill="auto"/>
            <w:noWrap/>
            <w:vAlign w:val="bottom"/>
            <w:hideMark/>
          </w:tcPr>
          <w:p w14:paraId="71743F0A"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0,067</w:t>
            </w:r>
          </w:p>
        </w:tc>
        <w:tc>
          <w:tcPr>
            <w:tcW w:w="2067" w:type="dxa"/>
            <w:tcBorders>
              <w:top w:val="nil"/>
              <w:left w:val="nil"/>
              <w:bottom w:val="nil"/>
              <w:right w:val="nil"/>
            </w:tcBorders>
            <w:shd w:val="clear" w:color="auto" w:fill="auto"/>
            <w:noWrap/>
            <w:vAlign w:val="bottom"/>
            <w:hideMark/>
          </w:tcPr>
          <w:p w14:paraId="13A34BA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0,974</w:t>
            </w:r>
          </w:p>
        </w:tc>
      </w:tr>
      <w:tr w:rsidR="00B750A8" w:rsidRPr="00AE542F" w14:paraId="2BDC2452" w14:textId="77777777" w:rsidTr="009E4E63">
        <w:trPr>
          <w:trHeight w:val="315"/>
        </w:trPr>
        <w:tc>
          <w:tcPr>
            <w:tcW w:w="1008" w:type="dxa"/>
            <w:tcBorders>
              <w:top w:val="nil"/>
              <w:left w:val="nil"/>
              <w:bottom w:val="single" w:sz="4" w:space="0" w:color="auto"/>
              <w:right w:val="nil"/>
            </w:tcBorders>
            <w:shd w:val="clear" w:color="auto" w:fill="auto"/>
            <w:noWrap/>
            <w:vAlign w:val="bottom"/>
            <w:hideMark/>
          </w:tcPr>
          <w:p w14:paraId="31C7146D" w14:textId="77777777" w:rsidR="00B750A8" w:rsidRPr="00AE542F" w:rsidRDefault="00B750A8" w:rsidP="009F76FC">
            <w:pPr>
              <w:spacing w:after="0" w:line="240" w:lineRule="auto"/>
              <w:rPr>
                <w:rFonts w:ascii="Times New Roman" w:hAnsi="Times New Roman" w:cs="Times New Roman"/>
                <w:b/>
                <w:color w:val="000000"/>
                <w:sz w:val="24"/>
                <w:szCs w:val="24"/>
              </w:rPr>
            </w:pPr>
            <w:proofErr w:type="gramStart"/>
            <w:r w:rsidRPr="00AE542F">
              <w:rPr>
                <w:rFonts w:ascii="Times New Roman" w:hAnsi="Times New Roman" w:cs="Times New Roman"/>
                <w:b/>
                <w:color w:val="000000"/>
                <w:sz w:val="24"/>
                <w:szCs w:val="24"/>
              </w:rPr>
              <w:t>x</w:t>
            </w:r>
            <w:proofErr w:type="gramEnd"/>
            <w:r w:rsidRPr="00AE542F">
              <w:rPr>
                <w:rFonts w:ascii="Times New Roman" w:hAnsi="Times New Roman" w:cs="Times New Roman"/>
                <w:b/>
                <w:color w:val="000000"/>
                <w:sz w:val="24"/>
                <w:szCs w:val="24"/>
              </w:rPr>
              <w:t>16</w:t>
            </w:r>
          </w:p>
        </w:tc>
        <w:tc>
          <w:tcPr>
            <w:tcW w:w="1181" w:type="dxa"/>
            <w:tcBorders>
              <w:top w:val="nil"/>
              <w:left w:val="nil"/>
              <w:bottom w:val="single" w:sz="4" w:space="0" w:color="auto"/>
              <w:right w:val="nil"/>
            </w:tcBorders>
            <w:shd w:val="clear" w:color="auto" w:fill="auto"/>
            <w:noWrap/>
            <w:vAlign w:val="bottom"/>
            <w:hideMark/>
          </w:tcPr>
          <w:p w14:paraId="3D675F0F"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-0,046</w:t>
            </w:r>
          </w:p>
        </w:tc>
        <w:tc>
          <w:tcPr>
            <w:tcW w:w="1181" w:type="dxa"/>
            <w:tcBorders>
              <w:top w:val="nil"/>
              <w:left w:val="nil"/>
              <w:bottom w:val="single" w:sz="4" w:space="0" w:color="auto"/>
              <w:right w:val="nil"/>
            </w:tcBorders>
            <w:shd w:val="clear" w:color="auto" w:fill="auto"/>
            <w:noWrap/>
            <w:vAlign w:val="bottom"/>
            <w:hideMark/>
          </w:tcPr>
          <w:p w14:paraId="41B68489"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0,154</w:t>
            </w:r>
          </w:p>
        </w:tc>
        <w:tc>
          <w:tcPr>
            <w:tcW w:w="1181" w:type="dxa"/>
            <w:tcBorders>
              <w:top w:val="nil"/>
              <w:left w:val="nil"/>
              <w:bottom w:val="single" w:sz="4" w:space="0" w:color="auto"/>
              <w:right w:val="nil"/>
            </w:tcBorders>
            <w:shd w:val="clear" w:color="auto" w:fill="auto"/>
            <w:noWrap/>
            <w:vAlign w:val="bottom"/>
            <w:hideMark/>
          </w:tcPr>
          <w:p w14:paraId="12075D8E"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highlight w:val="lightGray"/>
              </w:rPr>
              <w:t>0,718</w:t>
            </w:r>
          </w:p>
        </w:tc>
        <w:tc>
          <w:tcPr>
            <w:tcW w:w="1181" w:type="dxa"/>
            <w:tcBorders>
              <w:top w:val="nil"/>
              <w:left w:val="nil"/>
              <w:bottom w:val="single" w:sz="4" w:space="0" w:color="auto"/>
              <w:right w:val="nil"/>
            </w:tcBorders>
            <w:shd w:val="clear" w:color="auto" w:fill="auto"/>
            <w:noWrap/>
            <w:vAlign w:val="bottom"/>
            <w:hideMark/>
          </w:tcPr>
          <w:p w14:paraId="3F9CC5A3"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0,540</w:t>
            </w:r>
          </w:p>
        </w:tc>
        <w:tc>
          <w:tcPr>
            <w:tcW w:w="1183" w:type="dxa"/>
            <w:tcBorders>
              <w:top w:val="nil"/>
              <w:left w:val="nil"/>
              <w:bottom w:val="single" w:sz="4" w:space="0" w:color="auto"/>
              <w:right w:val="nil"/>
            </w:tcBorders>
            <w:shd w:val="clear" w:color="auto" w:fill="auto"/>
            <w:noWrap/>
            <w:vAlign w:val="bottom"/>
            <w:hideMark/>
          </w:tcPr>
          <w:p w14:paraId="7C56C8C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0,133</w:t>
            </w:r>
          </w:p>
        </w:tc>
        <w:tc>
          <w:tcPr>
            <w:tcW w:w="2067" w:type="dxa"/>
            <w:tcBorders>
              <w:top w:val="nil"/>
              <w:left w:val="nil"/>
              <w:bottom w:val="single" w:sz="4" w:space="0" w:color="auto"/>
              <w:right w:val="nil"/>
            </w:tcBorders>
            <w:shd w:val="clear" w:color="auto" w:fill="auto"/>
            <w:noWrap/>
            <w:vAlign w:val="bottom"/>
            <w:hideMark/>
          </w:tcPr>
          <w:p w14:paraId="2860FD24" w14:textId="77777777" w:rsidR="00B750A8" w:rsidRPr="00AE542F" w:rsidRDefault="00B750A8" w:rsidP="009F76FC">
            <w:pPr>
              <w:spacing w:after="0" w:line="240" w:lineRule="auto"/>
              <w:jc w:val="center"/>
              <w:rPr>
                <w:rFonts w:ascii="Times New Roman" w:hAnsi="Times New Roman" w:cs="Times New Roman"/>
                <w:color w:val="000000"/>
                <w:sz w:val="24"/>
                <w:szCs w:val="24"/>
              </w:rPr>
            </w:pPr>
            <w:r w:rsidRPr="00AE542F">
              <w:rPr>
                <w:rFonts w:ascii="Times New Roman" w:hAnsi="Times New Roman" w:cs="Times New Roman"/>
                <w:color w:val="000000"/>
                <w:sz w:val="24"/>
                <w:szCs w:val="24"/>
              </w:rPr>
              <w:t>0,852</w:t>
            </w:r>
          </w:p>
        </w:tc>
      </w:tr>
    </w:tbl>
    <w:p w14:paraId="376A3A40" w14:textId="77777777" w:rsidR="00B750A8" w:rsidRPr="00AE542F" w:rsidRDefault="00B750A8" w:rsidP="009F76FC">
      <w:pPr>
        <w:pStyle w:val="PargrafodaLista"/>
        <w:spacing w:after="120" w:line="24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Elaborado pelo</w:t>
      </w:r>
      <w:r w:rsidR="0039724C">
        <w:rPr>
          <w:rFonts w:ascii="Times New Roman" w:hAnsi="Times New Roman" w:cs="Times New Roman"/>
          <w:sz w:val="24"/>
          <w:szCs w:val="24"/>
        </w:rPr>
        <w:t>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a partir de dados da pesquisa.</w:t>
      </w:r>
    </w:p>
    <w:p w14:paraId="3FD810D8" w14:textId="77777777" w:rsidR="00B750A8" w:rsidRPr="00AE542F" w:rsidRDefault="00B750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No fator 2, que representa </w:t>
      </w:r>
      <w:r w:rsidRPr="00AE542F">
        <w:rPr>
          <w:rFonts w:ascii="Times New Roman" w:hAnsi="Times New Roman" w:cs="Times New Roman"/>
          <w:color w:val="000000"/>
          <w:sz w:val="24"/>
          <w:szCs w:val="24"/>
        </w:rPr>
        <w:t>21,72</w:t>
      </w:r>
      <w:r w:rsidRPr="00AE542F">
        <w:rPr>
          <w:rFonts w:ascii="Times New Roman" w:hAnsi="Times New Roman" w:cs="Times New Roman"/>
          <w:sz w:val="24"/>
          <w:szCs w:val="24"/>
        </w:rPr>
        <w:t xml:space="preserve">% da variância total, observa-se a correlação positiva com as seguintes 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oMath>
      <w:r w:rsidRPr="00AE542F">
        <w:rPr>
          <w:rFonts w:ascii="Times New Roman" w:hAnsi="Times New Roman" w:cs="Times New Roman"/>
          <w:sz w:val="24"/>
          <w:szCs w:val="24"/>
        </w:rPr>
        <w:t xml:space="preserve">(grau de urbanização),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4</m:t>
            </m:r>
          </m:sub>
        </m:sSub>
      </m:oMath>
      <w:r w:rsidRPr="00AE542F">
        <w:rPr>
          <w:rFonts w:ascii="Times New Roman" w:hAnsi="Times New Roman" w:cs="Times New Roman"/>
          <w:sz w:val="24"/>
          <w:szCs w:val="24"/>
        </w:rPr>
        <w:t xml:space="preserve">(número de leitos hospitalares por mil habitantes),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m:t>
            </m:r>
          </m:sub>
        </m:sSub>
      </m:oMath>
      <w:r w:rsidRPr="00AE542F">
        <w:rPr>
          <w:rFonts w:ascii="Times New Roman" w:hAnsi="Times New Roman" w:cs="Times New Roman"/>
          <w:sz w:val="24"/>
          <w:szCs w:val="24"/>
        </w:rPr>
        <w:t>(percentual de domicílios com abastecimento de água por rede geral</w:t>
      </w:r>
      <w:r w:rsidRPr="00AE542F">
        <w:rPr>
          <w:rFonts w:ascii="Times New Roman" w:hAnsi="Times New Roman" w:cs="Times New Roman"/>
          <w:iCs/>
          <w:sz w:val="24"/>
          <w:szCs w:val="24"/>
        </w:rPr>
        <w:t xml:space="preserve">) </w:t>
      </w:r>
      <w:r w:rsidRPr="00AE542F">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11</m:t>
            </m:r>
          </m:sub>
        </m:sSub>
      </m:oMath>
      <w:r w:rsidRPr="00AE542F">
        <w:rPr>
          <w:rFonts w:ascii="Times New Roman" w:hAnsi="Times New Roman" w:cs="Times New Roman"/>
          <w:sz w:val="24"/>
          <w:szCs w:val="24"/>
        </w:rPr>
        <w:t>(percentual de domicílios atendidos com coleta de lixo</w:t>
      </w:r>
      <w:r w:rsidRPr="00AE542F">
        <w:rPr>
          <w:rFonts w:ascii="Times New Roman" w:hAnsi="Times New Roman" w:cs="Times New Roman"/>
          <w:iCs/>
          <w:sz w:val="24"/>
          <w:szCs w:val="24"/>
        </w:rPr>
        <w:t>)</w:t>
      </w:r>
      <w:r w:rsidRPr="00AE542F">
        <w:rPr>
          <w:rFonts w:ascii="Times New Roman" w:hAnsi="Times New Roman" w:cs="Times New Roman"/>
          <w:sz w:val="24"/>
          <w:szCs w:val="24"/>
        </w:rPr>
        <w:t xml:space="preserve">. Percebe-se que esse fator está mais relacionado com a urbanização, bem como os efeitos dela como: o percentual de domicílios atendidos com água por rede geral e com coleta de lixo. Pode-se então chamar esse fator de </w:t>
      </w:r>
      <w:r w:rsidRPr="00AE542F">
        <w:rPr>
          <w:rFonts w:ascii="Times New Roman" w:hAnsi="Times New Roman" w:cs="Times New Roman"/>
          <w:i/>
          <w:sz w:val="24"/>
          <w:szCs w:val="24"/>
        </w:rPr>
        <w:t>Urbanização</w:t>
      </w:r>
      <w:r w:rsidRPr="00AE542F">
        <w:rPr>
          <w:rFonts w:ascii="Times New Roman" w:hAnsi="Times New Roman" w:cs="Times New Roman"/>
          <w:sz w:val="24"/>
          <w:szCs w:val="24"/>
        </w:rPr>
        <w:t>. Além disso, esse fator apresenta uma relação negativa com o nível de pobreza dos municípios (</w:t>
      </w:r>
      <w:proofErr w:type="gramStart"/>
      <w:r w:rsidRPr="00AE542F">
        <w:rPr>
          <w:rFonts w:ascii="Times New Roman" w:hAnsi="Times New Roman" w:cs="Times New Roman"/>
          <w:sz w:val="24"/>
          <w:szCs w:val="24"/>
        </w:rPr>
        <w:t xml:space="preserve">variável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8</m:t>
            </m:r>
          </m:sub>
        </m:sSub>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w:t>
      </w:r>
    </w:p>
    <w:p w14:paraId="5F0AFDAB" w14:textId="77777777" w:rsidR="00E15B48" w:rsidRPr="00AE542F" w:rsidRDefault="00B750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É interessante observar que um maior grau de urbanização - que é o percentual da população do município residente em áreas urbanas </w:t>
      </w:r>
      <w:r w:rsidR="00323C21" w:rsidRPr="00AE542F">
        <w:rPr>
          <w:rFonts w:ascii="Times New Roman" w:hAnsi="Times New Roman" w:cs="Times New Roman"/>
          <w:sz w:val="24"/>
          <w:szCs w:val="24"/>
        </w:rPr>
        <w:t>–</w:t>
      </w:r>
      <w:r w:rsidRPr="00AE542F">
        <w:rPr>
          <w:rFonts w:ascii="Times New Roman" w:hAnsi="Times New Roman" w:cs="Times New Roman"/>
          <w:sz w:val="24"/>
          <w:szCs w:val="24"/>
        </w:rPr>
        <w:t xml:space="preserve"> </w:t>
      </w:r>
      <w:r w:rsidR="00323C21" w:rsidRPr="00AE542F">
        <w:rPr>
          <w:rFonts w:ascii="Times New Roman" w:hAnsi="Times New Roman" w:cs="Times New Roman"/>
          <w:sz w:val="24"/>
          <w:szCs w:val="24"/>
        </w:rPr>
        <w:t xml:space="preserve">está </w:t>
      </w:r>
      <w:r w:rsidRPr="00AE542F">
        <w:rPr>
          <w:rFonts w:ascii="Times New Roman" w:hAnsi="Times New Roman" w:cs="Times New Roman"/>
          <w:sz w:val="24"/>
          <w:szCs w:val="24"/>
        </w:rPr>
        <w:t xml:space="preserve">associado a um maior nível de desenvolvimento. Apesar de que, segundo </w:t>
      </w:r>
      <w:r w:rsidR="006C3919" w:rsidRPr="00AE542F">
        <w:rPr>
          <w:rFonts w:ascii="Times New Roman" w:hAnsi="Times New Roman" w:cs="Times New Roman"/>
          <w:sz w:val="24"/>
          <w:szCs w:val="24"/>
        </w:rPr>
        <w:t>Clemente (199</w:t>
      </w:r>
      <w:r w:rsidRPr="00AE542F">
        <w:rPr>
          <w:rFonts w:ascii="Times New Roman" w:hAnsi="Times New Roman" w:cs="Times New Roman"/>
          <w:sz w:val="24"/>
          <w:szCs w:val="24"/>
        </w:rPr>
        <w:t xml:space="preserve">4), formação de enormes centros urbanos significa também a concentração de gigantescos problemas, como desemprego, marginalização e poluição. Mas esses problemas não afetam as cidades de Mato Grosso do Sul, </w:t>
      </w:r>
      <w:r w:rsidRPr="00AE542F">
        <w:rPr>
          <w:rFonts w:ascii="Times New Roman" w:hAnsi="Times New Roman" w:cs="Times New Roman"/>
          <w:sz w:val="24"/>
          <w:szCs w:val="24"/>
        </w:rPr>
        <w:lastRenderedPageBreak/>
        <w:t xml:space="preserve">dado que não há nenhuma </w:t>
      </w:r>
      <w:r w:rsidR="009B22F1" w:rsidRPr="00AE542F">
        <w:rPr>
          <w:rFonts w:ascii="Times New Roman" w:hAnsi="Times New Roman" w:cs="Times New Roman"/>
          <w:sz w:val="24"/>
          <w:szCs w:val="24"/>
        </w:rPr>
        <w:t>metrópole, de acordo com o IBGE (2008)</w:t>
      </w:r>
      <w:r w:rsidRPr="00AE542F">
        <w:rPr>
          <w:rFonts w:ascii="Times New Roman" w:hAnsi="Times New Roman" w:cs="Times New Roman"/>
          <w:sz w:val="24"/>
          <w:szCs w:val="24"/>
        </w:rPr>
        <w:t xml:space="preserve">. Com relação à infraestrutura urbana </w:t>
      </w:r>
      <w:proofErr w:type="gramStart"/>
      <w:r w:rsidRPr="00AE542F">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m:t>
            </m:r>
          </m:sub>
        </m:sSub>
      </m:oMath>
      <w:r w:rsidRPr="00AE542F">
        <w:rPr>
          <w:rFonts w:ascii="Times New Roman" w:hAnsi="Times New Roman" w:cs="Times New Roman"/>
          <w:sz w:val="24"/>
          <w:szCs w:val="24"/>
        </w:rPr>
        <w:t xml:space="preserve"> </w:t>
      </w:r>
      <w:r w:rsidR="00716D7C">
        <w:rPr>
          <w:rFonts w:ascii="Times New Roman" w:hAnsi="Times New Roman" w:cs="Times New Roman"/>
          <w:sz w:val="24"/>
          <w:szCs w:val="24"/>
        </w:rPr>
        <w:t>e</w:t>
      </w:r>
      <w:proofErr w:type="gramEnd"/>
      <w:r w:rsidR="00716D7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11</m:t>
            </m:r>
          </m:sub>
        </m:sSub>
      </m:oMath>
      <w:r w:rsidR="00716D7C">
        <w:rPr>
          <w:rFonts w:ascii="Times New Roman" w:hAnsi="Times New Roman" w:cs="Times New Roman"/>
          <w:sz w:val="24"/>
          <w:szCs w:val="24"/>
        </w:rPr>
        <w:t xml:space="preserve"> </w:t>
      </w:r>
      <w:r w:rsidRPr="00AE542F">
        <w:rPr>
          <w:rFonts w:ascii="Times New Roman" w:hAnsi="Times New Roman" w:cs="Times New Roman"/>
          <w:sz w:val="24"/>
          <w:szCs w:val="24"/>
        </w:rPr>
        <w:t>no fator 3), Cruz, Silva e Lima (2008) demonstraram também sua importância urbana para o desenvolvimento regional.</w:t>
      </w:r>
    </w:p>
    <w:p w14:paraId="43B262BC" w14:textId="16B71F1C" w:rsidR="00B750A8" w:rsidRPr="00AE542F" w:rsidRDefault="00B750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O fator 3, representando </w:t>
      </w:r>
      <w:r w:rsidRPr="00AE542F">
        <w:rPr>
          <w:rFonts w:ascii="Times New Roman" w:hAnsi="Times New Roman" w:cs="Times New Roman"/>
          <w:color w:val="000000"/>
          <w:sz w:val="24"/>
          <w:szCs w:val="24"/>
        </w:rPr>
        <w:t>14,32</w:t>
      </w:r>
      <w:r w:rsidRPr="00AE542F">
        <w:rPr>
          <w:rFonts w:ascii="Times New Roman" w:hAnsi="Times New Roman" w:cs="Times New Roman"/>
          <w:sz w:val="24"/>
          <w:szCs w:val="24"/>
        </w:rPr>
        <w:t xml:space="preserve">% da variância total, está associado positivamente a quatro 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5</m:t>
            </m:r>
          </m:sub>
        </m:sSub>
      </m:oMath>
      <w:r w:rsidRPr="00AE542F">
        <w:rPr>
          <w:rFonts w:ascii="Times New Roman" w:hAnsi="Times New Roman" w:cs="Times New Roman"/>
          <w:sz w:val="24"/>
          <w:szCs w:val="24"/>
        </w:rPr>
        <w:t>(taxa de alfabetização</w:t>
      </w:r>
      <w:proofErr w:type="gramStart"/>
      <w:r w:rsidRPr="00AE542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13</m:t>
            </m:r>
          </m:sub>
        </m:sSub>
      </m:oMath>
      <w:r w:rsidRPr="00AE542F">
        <w:rPr>
          <w:rFonts w:ascii="Times New Roman" w:eastAsiaTheme="minorEastAsia" w:hAnsi="Times New Roman" w:cs="Times New Roman"/>
          <w:sz w:val="24"/>
          <w:szCs w:val="24"/>
        </w:rPr>
        <w:t xml:space="preserve"> (</w:t>
      </w:r>
      <w:proofErr w:type="gramEnd"/>
      <w:r w:rsidRPr="00AE542F">
        <w:rPr>
          <w:rFonts w:ascii="Times New Roman" w:hAnsi="Times New Roman" w:cs="Times New Roman"/>
          <w:sz w:val="24"/>
          <w:szCs w:val="24"/>
        </w:rPr>
        <w:t xml:space="preserve">valor adicionado bruto da Agropecuária),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16</m:t>
            </m:r>
          </m:sub>
        </m:sSub>
      </m:oMath>
      <w:r w:rsidRPr="00AE542F">
        <w:rPr>
          <w:rFonts w:ascii="Times New Roman" w:hAnsi="Times New Roman" w:cs="Times New Roman"/>
          <w:sz w:val="24"/>
          <w:szCs w:val="24"/>
        </w:rPr>
        <w:t xml:space="preserve">(PIB </w:t>
      </w:r>
      <w:r w:rsidRPr="00AE542F">
        <w:rPr>
          <w:rFonts w:ascii="Times New Roman" w:hAnsi="Times New Roman" w:cs="Times New Roman"/>
          <w:i/>
          <w:iCs/>
          <w:sz w:val="24"/>
          <w:szCs w:val="24"/>
        </w:rPr>
        <w:t>per capita</w:t>
      </w:r>
      <w:r w:rsidRPr="00AE542F">
        <w:rPr>
          <w:rFonts w:ascii="Times New Roman" w:hAnsi="Times New Roman" w:cs="Times New Roman"/>
          <w:sz w:val="24"/>
          <w:szCs w:val="24"/>
        </w:rPr>
        <w:t xml:space="preserve">). Esse fator pode ser identificado como o nível de riqueza dos municípios, que está associado, também, ao nível de educação do município. Então, pode-se denominar esse fator como </w:t>
      </w:r>
      <w:r w:rsidRPr="00AE542F">
        <w:rPr>
          <w:rFonts w:ascii="Times New Roman" w:hAnsi="Times New Roman" w:cs="Times New Roman"/>
          <w:i/>
          <w:sz w:val="24"/>
          <w:szCs w:val="24"/>
        </w:rPr>
        <w:t>Riqueza</w:t>
      </w:r>
      <w:r w:rsidRPr="00AE542F">
        <w:rPr>
          <w:rFonts w:ascii="Times New Roman" w:hAnsi="Times New Roman" w:cs="Times New Roman"/>
          <w:sz w:val="24"/>
          <w:szCs w:val="24"/>
        </w:rPr>
        <w:t>. É estranho observar que as 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proofErr w:type="gramStart"/>
      <w:r w:rsidRPr="00AE542F">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 xml:space="preserve">, que representam valor adicionado bruto da Indústria e do Comércio, não estarem associadas a esse fator. Mas a explicação para esse resultado se encontra na matriz de correlação </w:t>
      </w:r>
      <w:r w:rsidR="00E527AA">
        <w:rPr>
          <w:rFonts w:ascii="Times New Roman" w:hAnsi="Times New Roman" w:cs="Times New Roman"/>
          <w:sz w:val="24"/>
          <w:szCs w:val="24"/>
        </w:rPr>
        <w:t>(t</w:t>
      </w:r>
      <w:r w:rsidR="009B22F1" w:rsidRPr="00AE542F">
        <w:rPr>
          <w:rFonts w:ascii="Times New Roman" w:hAnsi="Times New Roman" w:cs="Times New Roman"/>
          <w:sz w:val="24"/>
          <w:szCs w:val="24"/>
        </w:rPr>
        <w:t xml:space="preserve">abela </w:t>
      </w:r>
      <w:r w:rsidR="00E527AA">
        <w:rPr>
          <w:rFonts w:ascii="Times New Roman" w:hAnsi="Times New Roman" w:cs="Times New Roman"/>
          <w:sz w:val="24"/>
          <w:szCs w:val="24"/>
        </w:rPr>
        <w:t>5</w:t>
      </w:r>
      <w:r w:rsidRPr="00AE542F">
        <w:rPr>
          <w:rFonts w:ascii="Times New Roman" w:hAnsi="Times New Roman" w:cs="Times New Roman"/>
          <w:sz w:val="24"/>
          <w:szCs w:val="24"/>
        </w:rPr>
        <w:t xml:space="preserve">), 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tem uma correlação muito baixa com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14</m:t>
            </m:r>
          </m:sub>
        </m:sSub>
      </m:oMath>
      <w:proofErr w:type="gramStart"/>
      <w:r w:rsidRPr="00AE542F">
        <w:rPr>
          <w:rFonts w:ascii="Times New Roman" w:hAnsi="Times New Roman" w:cs="Times New Roman"/>
          <w:sz w:val="24"/>
          <w:szCs w:val="24"/>
        </w:rPr>
        <w:t xml:space="preserve">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oMath>
      <w:r w:rsidRPr="00AE542F">
        <w:rPr>
          <w:rFonts w:ascii="Times New Roman" w:hAnsi="Times New Roman" w:cs="Times New Roman"/>
          <w:sz w:val="24"/>
          <w:szCs w:val="24"/>
        </w:rPr>
        <w:t>,</w:t>
      </w:r>
      <w:proofErr w:type="gramEnd"/>
      <w:r w:rsidRPr="00AE542F">
        <w:rPr>
          <w:rFonts w:ascii="Times New Roman" w:hAnsi="Times New Roman" w:cs="Times New Roman"/>
          <w:sz w:val="24"/>
          <w:szCs w:val="24"/>
        </w:rPr>
        <w:t xml:space="preserve"> e relativamente alta com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13</m:t>
            </m:r>
          </m:sub>
        </m:sSub>
      </m:oMath>
      <w:r w:rsidRPr="00AE542F">
        <w:rPr>
          <w:rFonts w:ascii="Times New Roman" w:hAnsi="Times New Roman" w:cs="Times New Roman"/>
          <w:sz w:val="24"/>
          <w:szCs w:val="24"/>
        </w:rPr>
        <w:t>.</w:t>
      </w:r>
    </w:p>
    <w:p w14:paraId="2D82A96E" w14:textId="77777777" w:rsidR="00B750A8" w:rsidRPr="00AE542F" w:rsidRDefault="00B750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Já o fator 4, com </w:t>
      </w:r>
      <w:r w:rsidRPr="00AE542F">
        <w:rPr>
          <w:rFonts w:ascii="Times New Roman" w:hAnsi="Times New Roman" w:cs="Times New Roman"/>
          <w:color w:val="000000"/>
          <w:sz w:val="24"/>
          <w:szCs w:val="24"/>
        </w:rPr>
        <w:t>11,98</w:t>
      </w:r>
      <w:r w:rsidRPr="00AE542F">
        <w:rPr>
          <w:rFonts w:ascii="Times New Roman" w:hAnsi="Times New Roman" w:cs="Times New Roman"/>
          <w:sz w:val="24"/>
          <w:szCs w:val="24"/>
        </w:rPr>
        <w:t xml:space="preserve">% da variância total explicada, é constituído por duas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6</m:t>
            </m:r>
          </m:sub>
        </m:sSub>
      </m:oMath>
      <w:r w:rsidRPr="00AE542F">
        <w:rPr>
          <w:rFonts w:ascii="Times New Roman" w:hAnsi="Times New Roman" w:cs="Times New Roman"/>
          <w:sz w:val="24"/>
          <w:szCs w:val="24"/>
        </w:rPr>
        <w:t xml:space="preserve"> (</w:t>
      </w:r>
      <w:proofErr w:type="gramEnd"/>
      <w:r w:rsidRPr="00AE542F">
        <w:rPr>
          <w:rFonts w:ascii="Times New Roman" w:hAnsi="Times New Roman" w:cs="Times New Roman"/>
          <w:sz w:val="24"/>
          <w:szCs w:val="24"/>
        </w:rPr>
        <w:t xml:space="preserve">despesas municipais com educação </w:t>
      </w:r>
      <w:r w:rsidRPr="00AE542F">
        <w:rPr>
          <w:rFonts w:ascii="Times New Roman" w:hAnsi="Times New Roman" w:cs="Times New Roman"/>
          <w:i/>
          <w:iCs/>
          <w:sz w:val="24"/>
          <w:szCs w:val="24"/>
        </w:rPr>
        <w:t>per capita</w:t>
      </w:r>
      <w:r w:rsidRPr="00AE542F">
        <w:rPr>
          <w:rFonts w:ascii="Times New Roman"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7</m:t>
            </m:r>
          </m:sub>
        </m:sSub>
      </m:oMath>
      <w:r w:rsidRPr="00AE542F">
        <w:rPr>
          <w:rFonts w:ascii="Times New Roman" w:hAnsi="Times New Roman" w:cs="Times New Roman"/>
          <w:sz w:val="24"/>
          <w:szCs w:val="24"/>
        </w:rPr>
        <w:t xml:space="preserve"> (despesas municipais com saúde </w:t>
      </w:r>
      <w:r w:rsidRPr="00AE542F">
        <w:rPr>
          <w:rFonts w:ascii="Times New Roman" w:hAnsi="Times New Roman" w:cs="Times New Roman"/>
          <w:i/>
          <w:iCs/>
          <w:sz w:val="24"/>
          <w:szCs w:val="24"/>
        </w:rPr>
        <w:t>per capita</w:t>
      </w:r>
      <w:r w:rsidRPr="00AE542F">
        <w:rPr>
          <w:rFonts w:ascii="Times New Roman" w:hAnsi="Times New Roman" w:cs="Times New Roman"/>
          <w:sz w:val="24"/>
          <w:szCs w:val="24"/>
        </w:rPr>
        <w:t xml:space="preserve">). Há uma relação positiva entre essas variáveis e o fator, indicando que maiores despesas com saúde e educação estão associadas a um maior nível de desenvolvimento. Esse fator pode ser caracterizado como as despesas relacionadas à infraestrutura de saúde e educação, ou simplesmente, </w:t>
      </w:r>
      <w:r w:rsidRPr="00AE542F">
        <w:rPr>
          <w:rFonts w:ascii="Times New Roman" w:hAnsi="Times New Roman" w:cs="Times New Roman"/>
          <w:i/>
          <w:sz w:val="24"/>
          <w:szCs w:val="24"/>
        </w:rPr>
        <w:t>Despesas Sociais</w:t>
      </w:r>
      <w:r w:rsidRPr="00AE542F">
        <w:rPr>
          <w:rFonts w:ascii="Times New Roman" w:hAnsi="Times New Roman" w:cs="Times New Roman"/>
          <w:sz w:val="24"/>
          <w:szCs w:val="24"/>
        </w:rPr>
        <w:t>, que são pilares para o desenvolvimento.</w:t>
      </w:r>
    </w:p>
    <w:p w14:paraId="08AAA05B" w14:textId="77777777" w:rsidR="00B750A8" w:rsidRPr="00AE542F" w:rsidRDefault="00B750A8"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Por fim, o fator 5, representando </w:t>
      </w:r>
      <w:r w:rsidRPr="00AE542F">
        <w:rPr>
          <w:rFonts w:ascii="Times New Roman" w:hAnsi="Times New Roman" w:cs="Times New Roman"/>
          <w:color w:val="000000"/>
          <w:sz w:val="24"/>
          <w:szCs w:val="24"/>
        </w:rPr>
        <w:t>9,54</w:t>
      </w:r>
      <w:r w:rsidRPr="00AE542F">
        <w:rPr>
          <w:rFonts w:ascii="Times New Roman" w:hAnsi="Times New Roman" w:cs="Times New Roman"/>
          <w:sz w:val="24"/>
          <w:szCs w:val="24"/>
        </w:rPr>
        <w:t xml:space="preserve">% da variância total está associado positivamente as </w:t>
      </w:r>
      <w:proofErr w:type="gramStart"/>
      <w:r w:rsidRPr="00AE542F">
        <w:rPr>
          <w:rFonts w:ascii="Times New Roman" w:hAnsi="Times New Roman" w:cs="Times New Roman"/>
          <w:sz w:val="24"/>
          <w:szCs w:val="24"/>
        </w:rPr>
        <w:t xml:space="preserve">variáveis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9</m:t>
            </m:r>
          </m:sub>
        </m:sSub>
      </m:oMath>
      <w:r w:rsidRPr="00AE542F">
        <w:rPr>
          <w:rFonts w:ascii="Times New Roman" w:hAnsi="Times New Roman" w:cs="Times New Roman"/>
          <w:sz w:val="24"/>
          <w:szCs w:val="24"/>
        </w:rPr>
        <w:t xml:space="preserve"> (</w:t>
      </w:r>
      <w:proofErr w:type="gramEnd"/>
      <w:r w:rsidRPr="00AE542F">
        <w:rPr>
          <w:rFonts w:ascii="Times New Roman" w:hAnsi="Times New Roman" w:cs="Times New Roman"/>
          <w:sz w:val="24"/>
          <w:szCs w:val="24"/>
        </w:rPr>
        <w:t xml:space="preserve">percentual de domicílios atendidos com esgotamento sanitário)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12</m:t>
            </m:r>
          </m:sub>
        </m:sSub>
      </m:oMath>
      <w:r w:rsidRPr="00AE542F">
        <w:rPr>
          <w:rFonts w:ascii="Times New Roman" w:hAnsi="Times New Roman" w:cs="Times New Roman"/>
          <w:sz w:val="24"/>
          <w:szCs w:val="24"/>
        </w:rPr>
        <w:t xml:space="preserve"> (consumo de energia elétrica por cem habitantes). Esse fator pode ser identificado como </w:t>
      </w:r>
      <w:r w:rsidRPr="00AE542F">
        <w:rPr>
          <w:rFonts w:ascii="Times New Roman" w:hAnsi="Times New Roman" w:cs="Times New Roman"/>
          <w:i/>
          <w:sz w:val="24"/>
          <w:szCs w:val="24"/>
        </w:rPr>
        <w:t>Energia e Saneamento</w:t>
      </w:r>
      <w:r w:rsidRPr="00AE542F">
        <w:rPr>
          <w:rFonts w:ascii="Times New Roman" w:hAnsi="Times New Roman" w:cs="Times New Roman"/>
          <w:sz w:val="24"/>
          <w:szCs w:val="24"/>
        </w:rPr>
        <w:t>. A energia e o saneamento são variáveis intimamente ligadas a infraestrutura do desenvolvimento, e os valores positivos para essas variáveis confirmam essa afirmação.</w:t>
      </w:r>
    </w:p>
    <w:p w14:paraId="00A58D6E" w14:textId="2EE2EECC" w:rsidR="008329F7" w:rsidRDefault="00B750A8"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Feitas as observações concernentes às cargas fatoriais, resta a elaboração do Índice de Desenvolvimento a partir dos escores fatoriais, ou seja, o valor do fator para cada município, gerados pela análise. Como os escores de cada fator possuem distribuição com média zero e variância unitária é possível interpretar que os escores com valores próximos de zero indicam nível de desenvolvimento médio e, quanto mais o valor do escore se afasta de zero positivamente maior é o nível de desenvolvimento do município, em relação </w:t>
      </w:r>
      <w:r w:rsidR="000B6915" w:rsidRPr="00AE542F">
        <w:rPr>
          <w:rFonts w:ascii="Times New Roman" w:hAnsi="Times New Roman" w:cs="Times New Roman"/>
          <w:sz w:val="24"/>
          <w:szCs w:val="24"/>
        </w:rPr>
        <w:t>à</w:t>
      </w:r>
      <w:r w:rsidRPr="00AE542F">
        <w:rPr>
          <w:rFonts w:ascii="Times New Roman" w:hAnsi="Times New Roman" w:cs="Times New Roman"/>
          <w:sz w:val="24"/>
          <w:szCs w:val="24"/>
        </w:rPr>
        <w:t>quele fator. Escores negativos representam municípios com desenvolvimento abaixo da média. Lembrando que o Índice Bruto foi normalizado atribuindo os valores 1 e 0 para o maior e o menor escore respectivamente.</w:t>
      </w:r>
    </w:p>
    <w:p w14:paraId="6A2F7206" w14:textId="77777777" w:rsidR="008329F7" w:rsidRDefault="008329F7" w:rsidP="009F76FC">
      <w:pPr>
        <w:spacing w:after="120" w:line="360" w:lineRule="auto"/>
        <w:ind w:firstLine="851"/>
        <w:jc w:val="both"/>
        <w:rPr>
          <w:rFonts w:ascii="Times New Roman" w:hAnsi="Times New Roman" w:cs="Times New Roman"/>
          <w:sz w:val="24"/>
          <w:szCs w:val="24"/>
        </w:rPr>
      </w:pPr>
    </w:p>
    <w:p w14:paraId="393651CF" w14:textId="77777777" w:rsidR="00E54DA6" w:rsidRDefault="00E54DA6" w:rsidP="008329F7">
      <w:pPr>
        <w:pStyle w:val="Legenda"/>
        <w:keepNext/>
        <w:rPr>
          <w:rFonts w:ascii="Times New Roman" w:hAnsi="Times New Roman" w:cs="Times New Roman"/>
          <w:color w:val="000000" w:themeColor="text1"/>
          <w:sz w:val="24"/>
          <w:szCs w:val="24"/>
        </w:rPr>
        <w:sectPr w:rsidR="00E54DA6" w:rsidSect="00AE542F">
          <w:footerReference w:type="default" r:id="rId40"/>
          <w:pgSz w:w="11906" w:h="16838"/>
          <w:pgMar w:top="1418" w:right="1418" w:bottom="1418" w:left="1418" w:header="709" w:footer="709" w:gutter="0"/>
          <w:cols w:space="708"/>
          <w:docGrid w:linePitch="360"/>
        </w:sectPr>
      </w:pPr>
      <w:bookmarkStart w:id="4" w:name="_Toc377937222"/>
    </w:p>
    <w:p w14:paraId="73ED3A47" w14:textId="18159465" w:rsidR="008329F7" w:rsidRPr="009E4E63" w:rsidRDefault="008329F7" w:rsidP="008329F7">
      <w:pPr>
        <w:pStyle w:val="Legenda"/>
        <w:keepNext/>
        <w:rPr>
          <w:rFonts w:ascii="Times New Roman" w:hAnsi="Times New Roman" w:cs="Times New Roman"/>
          <w:color w:val="000000" w:themeColor="text1"/>
          <w:sz w:val="24"/>
          <w:szCs w:val="24"/>
        </w:rPr>
      </w:pPr>
      <w:r w:rsidRPr="009E4E63">
        <w:rPr>
          <w:rFonts w:ascii="Times New Roman" w:hAnsi="Times New Roman" w:cs="Times New Roman"/>
          <w:color w:val="000000" w:themeColor="text1"/>
          <w:sz w:val="24"/>
          <w:szCs w:val="24"/>
        </w:rPr>
        <w:lastRenderedPageBreak/>
        <w:t xml:space="preserve">Tabela </w:t>
      </w:r>
      <w:r w:rsidRPr="009E4E63">
        <w:rPr>
          <w:rFonts w:ascii="Times New Roman" w:hAnsi="Times New Roman" w:cs="Times New Roman"/>
          <w:color w:val="000000" w:themeColor="text1"/>
          <w:sz w:val="24"/>
          <w:szCs w:val="24"/>
        </w:rPr>
        <w:fldChar w:fldCharType="begin"/>
      </w:r>
      <w:r w:rsidRPr="009E4E63">
        <w:rPr>
          <w:rFonts w:ascii="Times New Roman" w:hAnsi="Times New Roman" w:cs="Times New Roman"/>
          <w:color w:val="000000" w:themeColor="text1"/>
          <w:sz w:val="24"/>
          <w:szCs w:val="24"/>
        </w:rPr>
        <w:instrText xml:space="preserve"> SEQ Tabela \* ARABIC </w:instrText>
      </w:r>
      <w:r w:rsidRPr="009E4E63">
        <w:rPr>
          <w:rFonts w:ascii="Times New Roman" w:hAnsi="Times New Roman" w:cs="Times New Roman"/>
          <w:color w:val="000000" w:themeColor="text1"/>
          <w:sz w:val="24"/>
          <w:szCs w:val="24"/>
        </w:rPr>
        <w:fldChar w:fldCharType="separate"/>
      </w:r>
      <w:r w:rsidR="00237280">
        <w:rPr>
          <w:rFonts w:ascii="Times New Roman" w:hAnsi="Times New Roman" w:cs="Times New Roman"/>
          <w:noProof/>
          <w:color w:val="000000" w:themeColor="text1"/>
          <w:sz w:val="24"/>
          <w:szCs w:val="24"/>
        </w:rPr>
        <w:t>4</w:t>
      </w:r>
      <w:r w:rsidRPr="009E4E63">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9E4E63">
        <w:rPr>
          <w:rFonts w:ascii="Times New Roman" w:hAnsi="Times New Roman" w:cs="Times New Roman"/>
          <w:color w:val="000000" w:themeColor="text1"/>
          <w:sz w:val="24"/>
          <w:szCs w:val="24"/>
        </w:rPr>
        <w:t xml:space="preserve"> Matriz de correlação </w:t>
      </w:r>
      <w:proofErr w:type="spellStart"/>
      <w:r w:rsidRPr="009E4E63">
        <w:rPr>
          <w:rFonts w:ascii="Times New Roman" w:hAnsi="Times New Roman" w:cs="Times New Roman"/>
          <w:color w:val="000000" w:themeColor="text1"/>
          <w:sz w:val="24"/>
          <w:szCs w:val="24"/>
        </w:rPr>
        <w:t>anti-imagem</w:t>
      </w:r>
      <w:bookmarkEnd w:id="4"/>
      <w:proofErr w:type="spellEnd"/>
      <w:r w:rsidRPr="009E4E63">
        <w:rPr>
          <w:rFonts w:ascii="Times New Roman" w:hAnsi="Times New Roman" w:cs="Times New Roman"/>
          <w:color w:val="000000" w:themeColor="text1"/>
          <w:sz w:val="24"/>
          <w:szCs w:val="24"/>
        </w:rPr>
        <w:t xml:space="preserve"> (</w:t>
      </w:r>
      <w:r w:rsidRPr="009E4E63">
        <w:rPr>
          <w:rFonts w:ascii="Times New Roman" w:hAnsi="Times New Roman" w:cs="Times New Roman"/>
          <w:color w:val="000000" w:themeColor="text1"/>
          <w:position w:val="-8"/>
          <w:sz w:val="24"/>
          <w:szCs w:val="24"/>
        </w:rPr>
        <w:object w:dxaOrig="260" w:dyaOrig="300" w14:anchorId="016F4CE5">
          <v:shape id="_x0000_i1041" type="#_x0000_t75" style="width:12.75pt;height:15pt" o:ole="">
            <v:imagedata r:id="rId41" o:title=""/>
          </v:shape>
          <o:OLEObject Type="Embed" ProgID="Equation.DSMT4" ShapeID="_x0000_i1041" DrawAspect="Content" ObjectID="_1510644743" r:id="rId42"/>
        </w:object>
      </w:r>
      <w:r w:rsidRPr="009E4E63">
        <w:rPr>
          <w:rFonts w:ascii="Times New Roman" w:hAnsi="Times New Roman" w:cs="Times New Roman"/>
          <w:color w:val="000000" w:themeColor="text1"/>
          <w:sz w:val="24"/>
          <w:szCs w:val="24"/>
        </w:rPr>
        <w:t>)</w:t>
      </w:r>
    </w:p>
    <w:tbl>
      <w:tblPr>
        <w:tblW w:w="15040" w:type="dxa"/>
        <w:tblInd w:w="70" w:type="dxa"/>
        <w:tblCellMar>
          <w:left w:w="70" w:type="dxa"/>
          <w:right w:w="70" w:type="dxa"/>
        </w:tblCellMar>
        <w:tblLook w:val="04A0" w:firstRow="1" w:lastRow="0" w:firstColumn="1" w:lastColumn="0" w:noHBand="0" w:noVBand="1"/>
      </w:tblPr>
      <w:tblGrid>
        <w:gridCol w:w="640"/>
        <w:gridCol w:w="900"/>
        <w:gridCol w:w="900"/>
        <w:gridCol w:w="900"/>
        <w:gridCol w:w="900"/>
        <w:gridCol w:w="900"/>
        <w:gridCol w:w="900"/>
        <w:gridCol w:w="900"/>
        <w:gridCol w:w="900"/>
        <w:gridCol w:w="900"/>
        <w:gridCol w:w="900"/>
        <w:gridCol w:w="900"/>
        <w:gridCol w:w="900"/>
        <w:gridCol w:w="900"/>
        <w:gridCol w:w="900"/>
        <w:gridCol w:w="900"/>
        <w:gridCol w:w="900"/>
      </w:tblGrid>
      <w:tr w:rsidR="008329F7" w:rsidRPr="00AE542F" w14:paraId="057DFADB" w14:textId="77777777" w:rsidTr="009E4E63">
        <w:trPr>
          <w:trHeight w:val="315"/>
        </w:trPr>
        <w:tc>
          <w:tcPr>
            <w:tcW w:w="640" w:type="dxa"/>
            <w:tcBorders>
              <w:top w:val="nil"/>
              <w:left w:val="nil"/>
              <w:bottom w:val="single" w:sz="4" w:space="0" w:color="auto"/>
              <w:right w:val="single" w:sz="4" w:space="0" w:color="auto"/>
            </w:tcBorders>
            <w:shd w:val="clear" w:color="auto" w:fill="auto"/>
            <w:noWrap/>
            <w:vAlign w:val="center"/>
            <w:hideMark/>
          </w:tcPr>
          <w:p w14:paraId="6EE1ABF4" w14:textId="77777777" w:rsidR="008329F7" w:rsidRPr="00AE542F" w:rsidRDefault="008329F7" w:rsidP="000A57B6">
            <w:pPr>
              <w:spacing w:after="0" w:line="240" w:lineRule="auto"/>
              <w:rPr>
                <w:rFonts w:ascii="Times New Roman" w:eastAsia="Times New Roman" w:hAnsi="Times New Roman" w:cs="Times New Roman"/>
                <w:color w:val="000000"/>
                <w:sz w:val="20"/>
                <w:szCs w:val="20"/>
                <w:lang w:eastAsia="pt-BR"/>
              </w:rPr>
            </w:pPr>
            <w:r w:rsidRPr="00AE542F">
              <w:rPr>
                <w:rFonts w:ascii="Times New Roman" w:eastAsia="Times New Roman" w:hAnsi="Times New Roman" w:cs="Times New Roman"/>
                <w:color w:val="000000"/>
                <w:sz w:val="20"/>
                <w:szCs w:val="20"/>
                <w:lang w:eastAsia="pt-BR"/>
              </w:rPr>
              <w:t> </w:t>
            </w:r>
          </w:p>
        </w:tc>
        <w:tc>
          <w:tcPr>
            <w:tcW w:w="900" w:type="dxa"/>
            <w:tcBorders>
              <w:top w:val="nil"/>
              <w:left w:val="single" w:sz="4" w:space="0" w:color="auto"/>
              <w:bottom w:val="single" w:sz="4" w:space="0" w:color="auto"/>
              <w:right w:val="nil"/>
            </w:tcBorders>
            <w:shd w:val="clear" w:color="auto" w:fill="auto"/>
            <w:vAlign w:val="center"/>
            <w:hideMark/>
          </w:tcPr>
          <w:p w14:paraId="628E9AB6"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w:t>
            </w:r>
          </w:p>
        </w:tc>
        <w:tc>
          <w:tcPr>
            <w:tcW w:w="900" w:type="dxa"/>
            <w:tcBorders>
              <w:top w:val="nil"/>
              <w:left w:val="nil"/>
              <w:bottom w:val="single" w:sz="4" w:space="0" w:color="auto"/>
              <w:right w:val="nil"/>
            </w:tcBorders>
            <w:shd w:val="clear" w:color="auto" w:fill="auto"/>
            <w:vAlign w:val="center"/>
            <w:hideMark/>
          </w:tcPr>
          <w:p w14:paraId="13D227B0"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2</w:t>
            </w:r>
          </w:p>
        </w:tc>
        <w:tc>
          <w:tcPr>
            <w:tcW w:w="900" w:type="dxa"/>
            <w:tcBorders>
              <w:top w:val="nil"/>
              <w:left w:val="nil"/>
              <w:bottom w:val="single" w:sz="4" w:space="0" w:color="auto"/>
              <w:right w:val="nil"/>
            </w:tcBorders>
            <w:shd w:val="clear" w:color="auto" w:fill="auto"/>
            <w:vAlign w:val="center"/>
            <w:hideMark/>
          </w:tcPr>
          <w:p w14:paraId="0049502D"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3</w:t>
            </w:r>
          </w:p>
        </w:tc>
        <w:tc>
          <w:tcPr>
            <w:tcW w:w="900" w:type="dxa"/>
            <w:tcBorders>
              <w:top w:val="nil"/>
              <w:left w:val="nil"/>
              <w:bottom w:val="single" w:sz="4" w:space="0" w:color="auto"/>
              <w:right w:val="nil"/>
            </w:tcBorders>
            <w:shd w:val="clear" w:color="auto" w:fill="auto"/>
            <w:vAlign w:val="center"/>
            <w:hideMark/>
          </w:tcPr>
          <w:p w14:paraId="17957B88"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4</w:t>
            </w:r>
          </w:p>
        </w:tc>
        <w:tc>
          <w:tcPr>
            <w:tcW w:w="900" w:type="dxa"/>
            <w:tcBorders>
              <w:top w:val="nil"/>
              <w:left w:val="nil"/>
              <w:bottom w:val="single" w:sz="4" w:space="0" w:color="auto"/>
              <w:right w:val="nil"/>
            </w:tcBorders>
            <w:shd w:val="clear" w:color="auto" w:fill="auto"/>
            <w:vAlign w:val="center"/>
            <w:hideMark/>
          </w:tcPr>
          <w:p w14:paraId="5CB0D830"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5</w:t>
            </w:r>
          </w:p>
        </w:tc>
        <w:tc>
          <w:tcPr>
            <w:tcW w:w="900" w:type="dxa"/>
            <w:tcBorders>
              <w:top w:val="nil"/>
              <w:left w:val="nil"/>
              <w:bottom w:val="single" w:sz="4" w:space="0" w:color="auto"/>
              <w:right w:val="nil"/>
            </w:tcBorders>
            <w:shd w:val="clear" w:color="auto" w:fill="auto"/>
            <w:vAlign w:val="center"/>
            <w:hideMark/>
          </w:tcPr>
          <w:p w14:paraId="07629219"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6</w:t>
            </w:r>
          </w:p>
        </w:tc>
        <w:tc>
          <w:tcPr>
            <w:tcW w:w="900" w:type="dxa"/>
            <w:tcBorders>
              <w:top w:val="nil"/>
              <w:left w:val="nil"/>
              <w:bottom w:val="single" w:sz="4" w:space="0" w:color="auto"/>
              <w:right w:val="nil"/>
            </w:tcBorders>
            <w:shd w:val="clear" w:color="auto" w:fill="auto"/>
            <w:vAlign w:val="center"/>
            <w:hideMark/>
          </w:tcPr>
          <w:p w14:paraId="6B8B7AE8"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7</w:t>
            </w:r>
          </w:p>
        </w:tc>
        <w:tc>
          <w:tcPr>
            <w:tcW w:w="900" w:type="dxa"/>
            <w:tcBorders>
              <w:top w:val="nil"/>
              <w:left w:val="nil"/>
              <w:bottom w:val="single" w:sz="4" w:space="0" w:color="auto"/>
              <w:right w:val="nil"/>
            </w:tcBorders>
            <w:shd w:val="clear" w:color="auto" w:fill="auto"/>
            <w:vAlign w:val="center"/>
            <w:hideMark/>
          </w:tcPr>
          <w:p w14:paraId="60F70E77"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8</w:t>
            </w:r>
          </w:p>
        </w:tc>
        <w:tc>
          <w:tcPr>
            <w:tcW w:w="900" w:type="dxa"/>
            <w:tcBorders>
              <w:top w:val="nil"/>
              <w:left w:val="nil"/>
              <w:bottom w:val="single" w:sz="4" w:space="0" w:color="auto"/>
              <w:right w:val="nil"/>
            </w:tcBorders>
            <w:shd w:val="clear" w:color="auto" w:fill="auto"/>
            <w:vAlign w:val="center"/>
            <w:hideMark/>
          </w:tcPr>
          <w:p w14:paraId="00F2D290"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9</w:t>
            </w:r>
          </w:p>
        </w:tc>
        <w:tc>
          <w:tcPr>
            <w:tcW w:w="900" w:type="dxa"/>
            <w:tcBorders>
              <w:top w:val="nil"/>
              <w:left w:val="nil"/>
              <w:bottom w:val="single" w:sz="4" w:space="0" w:color="auto"/>
              <w:right w:val="nil"/>
            </w:tcBorders>
            <w:shd w:val="clear" w:color="auto" w:fill="auto"/>
            <w:vAlign w:val="center"/>
            <w:hideMark/>
          </w:tcPr>
          <w:p w14:paraId="7E847DEE"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10</w:t>
            </w:r>
          </w:p>
        </w:tc>
        <w:tc>
          <w:tcPr>
            <w:tcW w:w="900" w:type="dxa"/>
            <w:tcBorders>
              <w:top w:val="nil"/>
              <w:left w:val="nil"/>
              <w:bottom w:val="single" w:sz="4" w:space="0" w:color="auto"/>
              <w:right w:val="nil"/>
            </w:tcBorders>
            <w:shd w:val="clear" w:color="auto" w:fill="auto"/>
            <w:vAlign w:val="center"/>
            <w:hideMark/>
          </w:tcPr>
          <w:p w14:paraId="3BE00654"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11</w:t>
            </w:r>
          </w:p>
        </w:tc>
        <w:tc>
          <w:tcPr>
            <w:tcW w:w="900" w:type="dxa"/>
            <w:tcBorders>
              <w:top w:val="nil"/>
              <w:left w:val="nil"/>
              <w:bottom w:val="single" w:sz="4" w:space="0" w:color="auto"/>
              <w:right w:val="nil"/>
            </w:tcBorders>
            <w:shd w:val="clear" w:color="auto" w:fill="auto"/>
            <w:vAlign w:val="center"/>
            <w:hideMark/>
          </w:tcPr>
          <w:p w14:paraId="1C5F9511"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12</w:t>
            </w:r>
          </w:p>
        </w:tc>
        <w:tc>
          <w:tcPr>
            <w:tcW w:w="900" w:type="dxa"/>
            <w:tcBorders>
              <w:top w:val="nil"/>
              <w:left w:val="nil"/>
              <w:bottom w:val="single" w:sz="4" w:space="0" w:color="auto"/>
              <w:right w:val="nil"/>
            </w:tcBorders>
            <w:shd w:val="clear" w:color="auto" w:fill="auto"/>
            <w:vAlign w:val="center"/>
            <w:hideMark/>
          </w:tcPr>
          <w:p w14:paraId="19E66AC5"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13</w:t>
            </w:r>
          </w:p>
        </w:tc>
        <w:tc>
          <w:tcPr>
            <w:tcW w:w="900" w:type="dxa"/>
            <w:tcBorders>
              <w:top w:val="nil"/>
              <w:left w:val="nil"/>
              <w:bottom w:val="single" w:sz="4" w:space="0" w:color="auto"/>
              <w:right w:val="nil"/>
            </w:tcBorders>
            <w:shd w:val="clear" w:color="auto" w:fill="auto"/>
            <w:vAlign w:val="center"/>
            <w:hideMark/>
          </w:tcPr>
          <w:p w14:paraId="379AC6E2"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14</w:t>
            </w:r>
          </w:p>
        </w:tc>
        <w:tc>
          <w:tcPr>
            <w:tcW w:w="900" w:type="dxa"/>
            <w:tcBorders>
              <w:top w:val="nil"/>
              <w:left w:val="nil"/>
              <w:bottom w:val="single" w:sz="4" w:space="0" w:color="auto"/>
              <w:right w:val="nil"/>
            </w:tcBorders>
            <w:shd w:val="clear" w:color="auto" w:fill="auto"/>
            <w:vAlign w:val="center"/>
            <w:hideMark/>
          </w:tcPr>
          <w:p w14:paraId="47CC923C"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15</w:t>
            </w:r>
          </w:p>
        </w:tc>
        <w:tc>
          <w:tcPr>
            <w:tcW w:w="900" w:type="dxa"/>
            <w:tcBorders>
              <w:top w:val="nil"/>
              <w:left w:val="nil"/>
              <w:bottom w:val="single" w:sz="4" w:space="0" w:color="auto"/>
              <w:right w:val="nil"/>
            </w:tcBorders>
            <w:shd w:val="clear" w:color="auto" w:fill="auto"/>
            <w:vAlign w:val="center"/>
            <w:hideMark/>
          </w:tcPr>
          <w:p w14:paraId="0E12E23D" w14:textId="77777777" w:rsidR="008329F7" w:rsidRPr="00AE542F" w:rsidRDefault="008329F7"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16</w:t>
            </w:r>
          </w:p>
        </w:tc>
      </w:tr>
      <w:tr w:rsidR="008329F7" w:rsidRPr="00AE542F" w14:paraId="703A198B" w14:textId="77777777" w:rsidTr="009E4E63">
        <w:trPr>
          <w:trHeight w:val="315"/>
        </w:trPr>
        <w:tc>
          <w:tcPr>
            <w:tcW w:w="640" w:type="dxa"/>
            <w:tcBorders>
              <w:top w:val="single" w:sz="4" w:space="0" w:color="auto"/>
              <w:left w:val="nil"/>
              <w:bottom w:val="nil"/>
              <w:right w:val="single" w:sz="4" w:space="0" w:color="auto"/>
            </w:tcBorders>
            <w:shd w:val="clear" w:color="auto" w:fill="auto"/>
            <w:vAlign w:val="center"/>
            <w:hideMark/>
          </w:tcPr>
          <w:p w14:paraId="4D0D5BFB"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w:t>
            </w:r>
          </w:p>
        </w:tc>
        <w:tc>
          <w:tcPr>
            <w:tcW w:w="900" w:type="dxa"/>
            <w:tcBorders>
              <w:top w:val="single" w:sz="4" w:space="0" w:color="auto"/>
              <w:left w:val="single" w:sz="4" w:space="0" w:color="auto"/>
              <w:bottom w:val="nil"/>
              <w:right w:val="nil"/>
            </w:tcBorders>
            <w:shd w:val="clear" w:color="auto" w:fill="auto"/>
            <w:noWrap/>
            <w:vAlign w:val="center"/>
            <w:hideMark/>
          </w:tcPr>
          <w:p w14:paraId="148E7D6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,914</w:t>
            </w:r>
            <w:r w:rsidRPr="00AE542F">
              <w:rPr>
                <w:rFonts w:ascii="Times New Roman" w:eastAsia="Times New Roman" w:hAnsi="Times New Roman" w:cs="Times New Roman"/>
                <w:color w:val="000000"/>
                <w:vertAlign w:val="superscript"/>
                <w:lang w:eastAsia="pt-BR"/>
              </w:rPr>
              <w:t>a</w:t>
            </w:r>
          </w:p>
        </w:tc>
        <w:tc>
          <w:tcPr>
            <w:tcW w:w="900" w:type="dxa"/>
            <w:tcBorders>
              <w:top w:val="single" w:sz="4" w:space="0" w:color="auto"/>
              <w:left w:val="nil"/>
              <w:bottom w:val="nil"/>
              <w:right w:val="nil"/>
            </w:tcBorders>
            <w:shd w:val="clear" w:color="auto" w:fill="auto"/>
            <w:noWrap/>
            <w:vAlign w:val="center"/>
            <w:hideMark/>
          </w:tcPr>
          <w:p w14:paraId="396DD4B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single" w:sz="4" w:space="0" w:color="auto"/>
              <w:left w:val="nil"/>
              <w:bottom w:val="nil"/>
              <w:right w:val="nil"/>
            </w:tcBorders>
            <w:shd w:val="clear" w:color="auto" w:fill="auto"/>
            <w:noWrap/>
            <w:vAlign w:val="center"/>
            <w:hideMark/>
          </w:tcPr>
          <w:p w14:paraId="4586A42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single" w:sz="4" w:space="0" w:color="auto"/>
              <w:left w:val="nil"/>
              <w:bottom w:val="nil"/>
              <w:right w:val="nil"/>
            </w:tcBorders>
            <w:shd w:val="clear" w:color="auto" w:fill="auto"/>
            <w:noWrap/>
            <w:vAlign w:val="center"/>
            <w:hideMark/>
          </w:tcPr>
          <w:p w14:paraId="5954826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single" w:sz="4" w:space="0" w:color="auto"/>
              <w:left w:val="nil"/>
              <w:bottom w:val="nil"/>
              <w:right w:val="nil"/>
            </w:tcBorders>
            <w:shd w:val="clear" w:color="auto" w:fill="auto"/>
            <w:noWrap/>
            <w:vAlign w:val="center"/>
            <w:hideMark/>
          </w:tcPr>
          <w:p w14:paraId="1A1B64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-0,101</w:t>
            </w:r>
          </w:p>
        </w:tc>
        <w:tc>
          <w:tcPr>
            <w:tcW w:w="900" w:type="dxa"/>
            <w:tcBorders>
              <w:top w:val="single" w:sz="4" w:space="0" w:color="auto"/>
              <w:left w:val="nil"/>
              <w:bottom w:val="nil"/>
              <w:right w:val="nil"/>
            </w:tcBorders>
            <w:shd w:val="clear" w:color="auto" w:fill="auto"/>
            <w:noWrap/>
            <w:vAlign w:val="center"/>
            <w:hideMark/>
          </w:tcPr>
          <w:p w14:paraId="27DE625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0,057</w:t>
            </w:r>
          </w:p>
        </w:tc>
        <w:tc>
          <w:tcPr>
            <w:tcW w:w="900" w:type="dxa"/>
            <w:tcBorders>
              <w:top w:val="single" w:sz="4" w:space="0" w:color="auto"/>
              <w:left w:val="nil"/>
              <w:bottom w:val="nil"/>
              <w:right w:val="nil"/>
            </w:tcBorders>
            <w:shd w:val="clear" w:color="auto" w:fill="auto"/>
            <w:noWrap/>
            <w:vAlign w:val="center"/>
            <w:hideMark/>
          </w:tcPr>
          <w:p w14:paraId="196EAD1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0,149</w:t>
            </w:r>
          </w:p>
        </w:tc>
        <w:tc>
          <w:tcPr>
            <w:tcW w:w="900" w:type="dxa"/>
            <w:tcBorders>
              <w:top w:val="single" w:sz="4" w:space="0" w:color="auto"/>
              <w:left w:val="nil"/>
              <w:bottom w:val="nil"/>
              <w:right w:val="nil"/>
            </w:tcBorders>
            <w:shd w:val="clear" w:color="auto" w:fill="auto"/>
            <w:noWrap/>
            <w:vAlign w:val="center"/>
            <w:hideMark/>
          </w:tcPr>
          <w:p w14:paraId="45F257B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single" w:sz="4" w:space="0" w:color="auto"/>
              <w:left w:val="nil"/>
              <w:bottom w:val="nil"/>
              <w:right w:val="nil"/>
            </w:tcBorders>
            <w:shd w:val="clear" w:color="auto" w:fill="auto"/>
            <w:noWrap/>
            <w:vAlign w:val="center"/>
            <w:hideMark/>
          </w:tcPr>
          <w:p w14:paraId="7D1CE37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0,189</w:t>
            </w:r>
          </w:p>
        </w:tc>
        <w:tc>
          <w:tcPr>
            <w:tcW w:w="900" w:type="dxa"/>
            <w:tcBorders>
              <w:top w:val="single" w:sz="4" w:space="0" w:color="auto"/>
              <w:left w:val="nil"/>
              <w:bottom w:val="nil"/>
              <w:right w:val="nil"/>
            </w:tcBorders>
            <w:shd w:val="clear" w:color="auto" w:fill="auto"/>
            <w:noWrap/>
            <w:vAlign w:val="center"/>
            <w:hideMark/>
          </w:tcPr>
          <w:p w14:paraId="584E7AE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-0,016</w:t>
            </w:r>
          </w:p>
        </w:tc>
        <w:tc>
          <w:tcPr>
            <w:tcW w:w="900" w:type="dxa"/>
            <w:tcBorders>
              <w:top w:val="single" w:sz="4" w:space="0" w:color="auto"/>
              <w:left w:val="nil"/>
              <w:bottom w:val="nil"/>
              <w:right w:val="nil"/>
            </w:tcBorders>
            <w:shd w:val="clear" w:color="auto" w:fill="auto"/>
            <w:noWrap/>
            <w:vAlign w:val="center"/>
            <w:hideMark/>
          </w:tcPr>
          <w:p w14:paraId="55CEF9A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-0,129</w:t>
            </w:r>
          </w:p>
        </w:tc>
        <w:tc>
          <w:tcPr>
            <w:tcW w:w="900" w:type="dxa"/>
            <w:tcBorders>
              <w:top w:val="single" w:sz="4" w:space="0" w:color="auto"/>
              <w:left w:val="nil"/>
              <w:bottom w:val="nil"/>
              <w:right w:val="nil"/>
            </w:tcBorders>
            <w:shd w:val="clear" w:color="auto" w:fill="auto"/>
            <w:noWrap/>
            <w:vAlign w:val="center"/>
            <w:hideMark/>
          </w:tcPr>
          <w:p w14:paraId="004CDC9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-0,053</w:t>
            </w:r>
          </w:p>
        </w:tc>
        <w:tc>
          <w:tcPr>
            <w:tcW w:w="900" w:type="dxa"/>
            <w:tcBorders>
              <w:top w:val="single" w:sz="4" w:space="0" w:color="auto"/>
              <w:left w:val="nil"/>
              <w:bottom w:val="nil"/>
              <w:right w:val="nil"/>
            </w:tcBorders>
            <w:shd w:val="clear" w:color="auto" w:fill="auto"/>
            <w:noWrap/>
            <w:vAlign w:val="center"/>
            <w:hideMark/>
          </w:tcPr>
          <w:p w14:paraId="1FB7E4B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0,215</w:t>
            </w:r>
          </w:p>
        </w:tc>
        <w:tc>
          <w:tcPr>
            <w:tcW w:w="900" w:type="dxa"/>
            <w:tcBorders>
              <w:top w:val="single" w:sz="4" w:space="0" w:color="auto"/>
              <w:left w:val="nil"/>
              <w:bottom w:val="nil"/>
              <w:right w:val="nil"/>
            </w:tcBorders>
            <w:shd w:val="clear" w:color="auto" w:fill="auto"/>
            <w:noWrap/>
            <w:vAlign w:val="center"/>
            <w:hideMark/>
          </w:tcPr>
          <w:p w14:paraId="6CCE72C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w:t>
            </w:r>
          </w:p>
        </w:tc>
        <w:tc>
          <w:tcPr>
            <w:tcW w:w="900" w:type="dxa"/>
            <w:tcBorders>
              <w:top w:val="single" w:sz="4" w:space="0" w:color="auto"/>
              <w:left w:val="nil"/>
              <w:bottom w:val="nil"/>
              <w:right w:val="nil"/>
            </w:tcBorders>
            <w:shd w:val="clear" w:color="auto" w:fill="auto"/>
            <w:noWrap/>
            <w:vAlign w:val="center"/>
            <w:hideMark/>
          </w:tcPr>
          <w:p w14:paraId="4717631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-0,065</w:t>
            </w:r>
          </w:p>
        </w:tc>
        <w:tc>
          <w:tcPr>
            <w:tcW w:w="900" w:type="dxa"/>
            <w:tcBorders>
              <w:top w:val="single" w:sz="4" w:space="0" w:color="auto"/>
              <w:left w:val="nil"/>
              <w:bottom w:val="nil"/>
              <w:right w:val="nil"/>
            </w:tcBorders>
            <w:shd w:val="clear" w:color="auto" w:fill="auto"/>
            <w:noWrap/>
            <w:vAlign w:val="center"/>
            <w:hideMark/>
          </w:tcPr>
          <w:p w14:paraId="6742295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0,161</w:t>
            </w:r>
          </w:p>
        </w:tc>
      </w:tr>
      <w:tr w:rsidR="008329F7" w:rsidRPr="00AE542F" w14:paraId="1D572D3C"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7FF2E93F"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2</w:t>
            </w:r>
          </w:p>
        </w:tc>
        <w:tc>
          <w:tcPr>
            <w:tcW w:w="900" w:type="dxa"/>
            <w:tcBorders>
              <w:top w:val="nil"/>
              <w:left w:val="single" w:sz="4" w:space="0" w:color="auto"/>
              <w:bottom w:val="nil"/>
              <w:right w:val="nil"/>
            </w:tcBorders>
            <w:shd w:val="clear" w:color="auto" w:fill="auto"/>
            <w:noWrap/>
            <w:vAlign w:val="center"/>
            <w:hideMark/>
          </w:tcPr>
          <w:p w14:paraId="24EB0A8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nil"/>
              <w:left w:val="nil"/>
              <w:bottom w:val="nil"/>
              <w:right w:val="nil"/>
            </w:tcBorders>
            <w:shd w:val="clear" w:color="auto" w:fill="auto"/>
            <w:noWrap/>
            <w:vAlign w:val="center"/>
            <w:hideMark/>
          </w:tcPr>
          <w:p w14:paraId="6800960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,694</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79880CA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c>
          <w:tcPr>
            <w:tcW w:w="900" w:type="dxa"/>
            <w:tcBorders>
              <w:top w:val="nil"/>
              <w:left w:val="nil"/>
              <w:bottom w:val="nil"/>
              <w:right w:val="nil"/>
            </w:tcBorders>
            <w:shd w:val="clear" w:color="auto" w:fill="auto"/>
            <w:noWrap/>
            <w:vAlign w:val="center"/>
            <w:hideMark/>
          </w:tcPr>
          <w:p w14:paraId="7359CCB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c>
          <w:tcPr>
            <w:tcW w:w="900" w:type="dxa"/>
            <w:tcBorders>
              <w:top w:val="nil"/>
              <w:left w:val="nil"/>
              <w:bottom w:val="nil"/>
              <w:right w:val="nil"/>
            </w:tcBorders>
            <w:shd w:val="clear" w:color="auto" w:fill="auto"/>
            <w:noWrap/>
            <w:vAlign w:val="center"/>
            <w:hideMark/>
          </w:tcPr>
          <w:p w14:paraId="570F59E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c>
          <w:tcPr>
            <w:tcW w:w="900" w:type="dxa"/>
            <w:tcBorders>
              <w:top w:val="nil"/>
              <w:left w:val="nil"/>
              <w:bottom w:val="nil"/>
              <w:right w:val="nil"/>
            </w:tcBorders>
            <w:shd w:val="clear" w:color="auto" w:fill="auto"/>
            <w:noWrap/>
            <w:vAlign w:val="center"/>
            <w:hideMark/>
          </w:tcPr>
          <w:p w14:paraId="02F9C40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0,007</w:t>
            </w:r>
          </w:p>
        </w:tc>
        <w:tc>
          <w:tcPr>
            <w:tcW w:w="900" w:type="dxa"/>
            <w:tcBorders>
              <w:top w:val="nil"/>
              <w:left w:val="nil"/>
              <w:bottom w:val="nil"/>
              <w:right w:val="nil"/>
            </w:tcBorders>
            <w:shd w:val="clear" w:color="auto" w:fill="auto"/>
            <w:noWrap/>
            <w:vAlign w:val="center"/>
            <w:hideMark/>
          </w:tcPr>
          <w:p w14:paraId="42E1D56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6CC38A6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0,213</w:t>
            </w:r>
          </w:p>
        </w:tc>
        <w:tc>
          <w:tcPr>
            <w:tcW w:w="900" w:type="dxa"/>
            <w:tcBorders>
              <w:top w:val="nil"/>
              <w:left w:val="nil"/>
              <w:bottom w:val="nil"/>
              <w:right w:val="nil"/>
            </w:tcBorders>
            <w:shd w:val="clear" w:color="auto" w:fill="auto"/>
            <w:noWrap/>
            <w:vAlign w:val="center"/>
            <w:hideMark/>
          </w:tcPr>
          <w:p w14:paraId="24A0BF8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c>
          <w:tcPr>
            <w:tcW w:w="900" w:type="dxa"/>
            <w:tcBorders>
              <w:top w:val="nil"/>
              <w:left w:val="nil"/>
              <w:bottom w:val="nil"/>
              <w:right w:val="nil"/>
            </w:tcBorders>
            <w:shd w:val="clear" w:color="auto" w:fill="auto"/>
            <w:noWrap/>
            <w:vAlign w:val="center"/>
            <w:hideMark/>
          </w:tcPr>
          <w:p w14:paraId="45E03D2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0,155</w:t>
            </w:r>
          </w:p>
        </w:tc>
        <w:tc>
          <w:tcPr>
            <w:tcW w:w="900" w:type="dxa"/>
            <w:tcBorders>
              <w:top w:val="nil"/>
              <w:left w:val="nil"/>
              <w:bottom w:val="nil"/>
              <w:right w:val="nil"/>
            </w:tcBorders>
            <w:shd w:val="clear" w:color="auto" w:fill="auto"/>
            <w:noWrap/>
            <w:vAlign w:val="center"/>
            <w:hideMark/>
          </w:tcPr>
          <w:p w14:paraId="469650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-0,085</w:t>
            </w:r>
          </w:p>
        </w:tc>
        <w:tc>
          <w:tcPr>
            <w:tcW w:w="900" w:type="dxa"/>
            <w:tcBorders>
              <w:top w:val="nil"/>
              <w:left w:val="nil"/>
              <w:bottom w:val="nil"/>
              <w:right w:val="nil"/>
            </w:tcBorders>
            <w:shd w:val="clear" w:color="auto" w:fill="auto"/>
            <w:noWrap/>
            <w:vAlign w:val="center"/>
            <w:hideMark/>
          </w:tcPr>
          <w:p w14:paraId="0F8E3D0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w:t>
            </w:r>
          </w:p>
        </w:tc>
        <w:tc>
          <w:tcPr>
            <w:tcW w:w="900" w:type="dxa"/>
            <w:tcBorders>
              <w:top w:val="nil"/>
              <w:left w:val="nil"/>
              <w:bottom w:val="nil"/>
              <w:right w:val="nil"/>
            </w:tcBorders>
            <w:shd w:val="clear" w:color="auto" w:fill="auto"/>
            <w:noWrap/>
            <w:vAlign w:val="center"/>
            <w:hideMark/>
          </w:tcPr>
          <w:p w14:paraId="5EC8840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-0,146</w:t>
            </w:r>
          </w:p>
        </w:tc>
        <w:tc>
          <w:tcPr>
            <w:tcW w:w="900" w:type="dxa"/>
            <w:tcBorders>
              <w:top w:val="nil"/>
              <w:left w:val="nil"/>
              <w:bottom w:val="nil"/>
              <w:right w:val="nil"/>
            </w:tcBorders>
            <w:shd w:val="clear" w:color="auto" w:fill="auto"/>
            <w:noWrap/>
            <w:vAlign w:val="center"/>
            <w:hideMark/>
          </w:tcPr>
          <w:p w14:paraId="4D7E8AE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-0,158</w:t>
            </w:r>
          </w:p>
        </w:tc>
        <w:tc>
          <w:tcPr>
            <w:tcW w:w="900" w:type="dxa"/>
            <w:tcBorders>
              <w:top w:val="nil"/>
              <w:left w:val="nil"/>
              <w:bottom w:val="nil"/>
              <w:right w:val="nil"/>
            </w:tcBorders>
            <w:shd w:val="clear" w:color="auto" w:fill="auto"/>
            <w:noWrap/>
            <w:vAlign w:val="center"/>
            <w:hideMark/>
          </w:tcPr>
          <w:p w14:paraId="0AA4029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-0,97</w:t>
            </w:r>
          </w:p>
        </w:tc>
        <w:tc>
          <w:tcPr>
            <w:tcW w:w="900" w:type="dxa"/>
            <w:tcBorders>
              <w:top w:val="nil"/>
              <w:left w:val="nil"/>
              <w:bottom w:val="nil"/>
              <w:right w:val="nil"/>
            </w:tcBorders>
            <w:shd w:val="clear" w:color="auto" w:fill="auto"/>
            <w:noWrap/>
            <w:vAlign w:val="center"/>
            <w:hideMark/>
          </w:tcPr>
          <w:p w14:paraId="5103E43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0,495</w:t>
            </w:r>
          </w:p>
        </w:tc>
      </w:tr>
      <w:tr w:rsidR="008329F7" w:rsidRPr="00AE542F" w14:paraId="59972428"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346F180F"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3</w:t>
            </w:r>
          </w:p>
        </w:tc>
        <w:tc>
          <w:tcPr>
            <w:tcW w:w="900" w:type="dxa"/>
            <w:tcBorders>
              <w:top w:val="nil"/>
              <w:left w:val="single" w:sz="4" w:space="0" w:color="auto"/>
              <w:bottom w:val="nil"/>
              <w:right w:val="nil"/>
            </w:tcBorders>
            <w:shd w:val="clear" w:color="auto" w:fill="auto"/>
            <w:noWrap/>
            <w:vAlign w:val="center"/>
            <w:hideMark/>
          </w:tcPr>
          <w:p w14:paraId="24FAD94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nil"/>
              <w:left w:val="nil"/>
              <w:bottom w:val="nil"/>
              <w:right w:val="nil"/>
            </w:tcBorders>
            <w:shd w:val="clear" w:color="auto" w:fill="auto"/>
            <w:noWrap/>
            <w:vAlign w:val="center"/>
            <w:hideMark/>
          </w:tcPr>
          <w:p w14:paraId="466F67B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c>
          <w:tcPr>
            <w:tcW w:w="900" w:type="dxa"/>
            <w:tcBorders>
              <w:top w:val="nil"/>
              <w:left w:val="nil"/>
              <w:bottom w:val="nil"/>
              <w:right w:val="nil"/>
            </w:tcBorders>
            <w:shd w:val="clear" w:color="auto" w:fill="auto"/>
            <w:noWrap/>
            <w:vAlign w:val="center"/>
            <w:hideMark/>
          </w:tcPr>
          <w:p w14:paraId="3AEAC44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,774</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5B78A7B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0,037</w:t>
            </w:r>
          </w:p>
        </w:tc>
        <w:tc>
          <w:tcPr>
            <w:tcW w:w="900" w:type="dxa"/>
            <w:tcBorders>
              <w:top w:val="nil"/>
              <w:left w:val="nil"/>
              <w:bottom w:val="nil"/>
              <w:right w:val="nil"/>
            </w:tcBorders>
            <w:shd w:val="clear" w:color="auto" w:fill="auto"/>
            <w:noWrap/>
            <w:vAlign w:val="center"/>
            <w:hideMark/>
          </w:tcPr>
          <w:p w14:paraId="3EC7F69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w:t>
            </w:r>
          </w:p>
        </w:tc>
        <w:tc>
          <w:tcPr>
            <w:tcW w:w="900" w:type="dxa"/>
            <w:tcBorders>
              <w:top w:val="nil"/>
              <w:left w:val="nil"/>
              <w:bottom w:val="nil"/>
              <w:right w:val="nil"/>
            </w:tcBorders>
            <w:shd w:val="clear" w:color="auto" w:fill="auto"/>
            <w:noWrap/>
            <w:vAlign w:val="center"/>
            <w:hideMark/>
          </w:tcPr>
          <w:p w14:paraId="184C058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0,076</w:t>
            </w:r>
          </w:p>
        </w:tc>
        <w:tc>
          <w:tcPr>
            <w:tcW w:w="900" w:type="dxa"/>
            <w:tcBorders>
              <w:top w:val="nil"/>
              <w:left w:val="nil"/>
              <w:bottom w:val="nil"/>
              <w:right w:val="nil"/>
            </w:tcBorders>
            <w:shd w:val="clear" w:color="auto" w:fill="auto"/>
            <w:noWrap/>
            <w:vAlign w:val="center"/>
            <w:hideMark/>
          </w:tcPr>
          <w:p w14:paraId="377BE90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0,114</w:t>
            </w:r>
          </w:p>
        </w:tc>
        <w:tc>
          <w:tcPr>
            <w:tcW w:w="900" w:type="dxa"/>
            <w:tcBorders>
              <w:top w:val="nil"/>
              <w:left w:val="nil"/>
              <w:bottom w:val="nil"/>
              <w:right w:val="nil"/>
            </w:tcBorders>
            <w:shd w:val="clear" w:color="auto" w:fill="auto"/>
            <w:noWrap/>
            <w:vAlign w:val="center"/>
            <w:hideMark/>
          </w:tcPr>
          <w:p w14:paraId="27A6754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0,119</w:t>
            </w:r>
          </w:p>
        </w:tc>
        <w:tc>
          <w:tcPr>
            <w:tcW w:w="900" w:type="dxa"/>
            <w:tcBorders>
              <w:top w:val="nil"/>
              <w:left w:val="nil"/>
              <w:bottom w:val="nil"/>
              <w:right w:val="nil"/>
            </w:tcBorders>
            <w:shd w:val="clear" w:color="auto" w:fill="auto"/>
            <w:noWrap/>
            <w:vAlign w:val="center"/>
            <w:hideMark/>
          </w:tcPr>
          <w:p w14:paraId="37ECE05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0,254</w:t>
            </w:r>
          </w:p>
        </w:tc>
        <w:tc>
          <w:tcPr>
            <w:tcW w:w="900" w:type="dxa"/>
            <w:tcBorders>
              <w:top w:val="nil"/>
              <w:left w:val="nil"/>
              <w:bottom w:val="nil"/>
              <w:right w:val="nil"/>
            </w:tcBorders>
            <w:shd w:val="clear" w:color="auto" w:fill="auto"/>
            <w:noWrap/>
            <w:vAlign w:val="center"/>
            <w:hideMark/>
          </w:tcPr>
          <w:p w14:paraId="1566ECA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nil"/>
              <w:left w:val="nil"/>
              <w:bottom w:val="nil"/>
              <w:right w:val="nil"/>
            </w:tcBorders>
            <w:shd w:val="clear" w:color="auto" w:fill="auto"/>
            <w:noWrap/>
            <w:vAlign w:val="center"/>
            <w:hideMark/>
          </w:tcPr>
          <w:p w14:paraId="289293D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-0,873</w:t>
            </w:r>
          </w:p>
        </w:tc>
        <w:tc>
          <w:tcPr>
            <w:tcW w:w="900" w:type="dxa"/>
            <w:tcBorders>
              <w:top w:val="nil"/>
              <w:left w:val="nil"/>
              <w:bottom w:val="nil"/>
              <w:right w:val="nil"/>
            </w:tcBorders>
            <w:shd w:val="clear" w:color="auto" w:fill="auto"/>
            <w:noWrap/>
            <w:vAlign w:val="center"/>
            <w:hideMark/>
          </w:tcPr>
          <w:p w14:paraId="1A3EADF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-0,079</w:t>
            </w:r>
          </w:p>
        </w:tc>
        <w:tc>
          <w:tcPr>
            <w:tcW w:w="900" w:type="dxa"/>
            <w:tcBorders>
              <w:top w:val="nil"/>
              <w:left w:val="nil"/>
              <w:bottom w:val="nil"/>
              <w:right w:val="nil"/>
            </w:tcBorders>
            <w:shd w:val="clear" w:color="auto" w:fill="auto"/>
            <w:noWrap/>
            <w:vAlign w:val="center"/>
            <w:hideMark/>
          </w:tcPr>
          <w:p w14:paraId="71A5D20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0,082</w:t>
            </w:r>
          </w:p>
        </w:tc>
        <w:tc>
          <w:tcPr>
            <w:tcW w:w="900" w:type="dxa"/>
            <w:tcBorders>
              <w:top w:val="nil"/>
              <w:left w:val="nil"/>
              <w:bottom w:val="nil"/>
              <w:right w:val="nil"/>
            </w:tcBorders>
            <w:shd w:val="clear" w:color="auto" w:fill="auto"/>
            <w:noWrap/>
            <w:vAlign w:val="center"/>
            <w:hideMark/>
          </w:tcPr>
          <w:p w14:paraId="0177077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w:t>
            </w:r>
          </w:p>
        </w:tc>
        <w:tc>
          <w:tcPr>
            <w:tcW w:w="900" w:type="dxa"/>
            <w:tcBorders>
              <w:top w:val="nil"/>
              <w:left w:val="nil"/>
              <w:bottom w:val="nil"/>
              <w:right w:val="nil"/>
            </w:tcBorders>
            <w:shd w:val="clear" w:color="auto" w:fill="auto"/>
            <w:noWrap/>
            <w:vAlign w:val="center"/>
            <w:hideMark/>
          </w:tcPr>
          <w:p w14:paraId="4E6677F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-0,078</w:t>
            </w:r>
          </w:p>
        </w:tc>
        <w:tc>
          <w:tcPr>
            <w:tcW w:w="900" w:type="dxa"/>
            <w:tcBorders>
              <w:top w:val="nil"/>
              <w:left w:val="nil"/>
              <w:bottom w:val="nil"/>
              <w:right w:val="nil"/>
            </w:tcBorders>
            <w:shd w:val="clear" w:color="auto" w:fill="auto"/>
            <w:noWrap/>
            <w:vAlign w:val="center"/>
            <w:hideMark/>
          </w:tcPr>
          <w:p w14:paraId="4C14EB6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0,034</w:t>
            </w:r>
          </w:p>
        </w:tc>
      </w:tr>
      <w:tr w:rsidR="008329F7" w:rsidRPr="00AE542F" w14:paraId="57F4E4B2"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165301A7"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4</w:t>
            </w:r>
          </w:p>
        </w:tc>
        <w:tc>
          <w:tcPr>
            <w:tcW w:w="900" w:type="dxa"/>
            <w:tcBorders>
              <w:top w:val="nil"/>
              <w:left w:val="single" w:sz="4" w:space="0" w:color="auto"/>
              <w:bottom w:val="nil"/>
              <w:right w:val="nil"/>
            </w:tcBorders>
            <w:shd w:val="clear" w:color="auto" w:fill="auto"/>
            <w:noWrap/>
            <w:vAlign w:val="center"/>
            <w:hideMark/>
          </w:tcPr>
          <w:p w14:paraId="0973257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2170BF6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c>
          <w:tcPr>
            <w:tcW w:w="900" w:type="dxa"/>
            <w:tcBorders>
              <w:top w:val="nil"/>
              <w:left w:val="nil"/>
              <w:bottom w:val="nil"/>
              <w:right w:val="nil"/>
            </w:tcBorders>
            <w:shd w:val="clear" w:color="auto" w:fill="auto"/>
            <w:noWrap/>
            <w:vAlign w:val="center"/>
            <w:hideMark/>
          </w:tcPr>
          <w:p w14:paraId="7D6C0B0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0,037</w:t>
            </w:r>
          </w:p>
        </w:tc>
        <w:tc>
          <w:tcPr>
            <w:tcW w:w="900" w:type="dxa"/>
            <w:tcBorders>
              <w:top w:val="nil"/>
              <w:left w:val="nil"/>
              <w:bottom w:val="nil"/>
              <w:right w:val="nil"/>
            </w:tcBorders>
            <w:shd w:val="clear" w:color="auto" w:fill="auto"/>
            <w:noWrap/>
            <w:vAlign w:val="center"/>
            <w:hideMark/>
          </w:tcPr>
          <w:p w14:paraId="34F06E0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,723</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06BAC67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0,061</w:t>
            </w:r>
          </w:p>
        </w:tc>
        <w:tc>
          <w:tcPr>
            <w:tcW w:w="900" w:type="dxa"/>
            <w:tcBorders>
              <w:top w:val="nil"/>
              <w:left w:val="nil"/>
              <w:bottom w:val="nil"/>
              <w:right w:val="nil"/>
            </w:tcBorders>
            <w:shd w:val="clear" w:color="auto" w:fill="auto"/>
            <w:noWrap/>
            <w:vAlign w:val="center"/>
            <w:hideMark/>
          </w:tcPr>
          <w:p w14:paraId="465C594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0,241</w:t>
            </w:r>
          </w:p>
        </w:tc>
        <w:tc>
          <w:tcPr>
            <w:tcW w:w="900" w:type="dxa"/>
            <w:tcBorders>
              <w:top w:val="nil"/>
              <w:left w:val="nil"/>
              <w:bottom w:val="nil"/>
              <w:right w:val="nil"/>
            </w:tcBorders>
            <w:shd w:val="clear" w:color="auto" w:fill="auto"/>
            <w:noWrap/>
            <w:vAlign w:val="center"/>
            <w:hideMark/>
          </w:tcPr>
          <w:p w14:paraId="5FD9224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-0,085</w:t>
            </w:r>
          </w:p>
        </w:tc>
        <w:tc>
          <w:tcPr>
            <w:tcW w:w="900" w:type="dxa"/>
            <w:tcBorders>
              <w:top w:val="nil"/>
              <w:left w:val="nil"/>
              <w:bottom w:val="nil"/>
              <w:right w:val="nil"/>
            </w:tcBorders>
            <w:shd w:val="clear" w:color="auto" w:fill="auto"/>
            <w:noWrap/>
            <w:vAlign w:val="center"/>
            <w:hideMark/>
          </w:tcPr>
          <w:p w14:paraId="2803D2F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nil"/>
              <w:left w:val="nil"/>
              <w:bottom w:val="nil"/>
              <w:right w:val="nil"/>
            </w:tcBorders>
            <w:shd w:val="clear" w:color="auto" w:fill="auto"/>
            <w:noWrap/>
            <w:vAlign w:val="center"/>
            <w:hideMark/>
          </w:tcPr>
          <w:p w14:paraId="35C0D57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0,061</w:t>
            </w:r>
          </w:p>
        </w:tc>
        <w:tc>
          <w:tcPr>
            <w:tcW w:w="900" w:type="dxa"/>
            <w:tcBorders>
              <w:top w:val="nil"/>
              <w:left w:val="nil"/>
              <w:bottom w:val="nil"/>
              <w:right w:val="nil"/>
            </w:tcBorders>
            <w:shd w:val="clear" w:color="auto" w:fill="auto"/>
            <w:noWrap/>
            <w:vAlign w:val="center"/>
            <w:hideMark/>
          </w:tcPr>
          <w:p w14:paraId="41C96B7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0,232</w:t>
            </w:r>
          </w:p>
        </w:tc>
        <w:tc>
          <w:tcPr>
            <w:tcW w:w="900" w:type="dxa"/>
            <w:tcBorders>
              <w:top w:val="nil"/>
              <w:left w:val="nil"/>
              <w:bottom w:val="nil"/>
              <w:right w:val="nil"/>
            </w:tcBorders>
            <w:shd w:val="clear" w:color="auto" w:fill="auto"/>
            <w:noWrap/>
            <w:vAlign w:val="center"/>
            <w:hideMark/>
          </w:tcPr>
          <w:p w14:paraId="672C105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-0,143</w:t>
            </w:r>
          </w:p>
        </w:tc>
        <w:tc>
          <w:tcPr>
            <w:tcW w:w="900" w:type="dxa"/>
            <w:tcBorders>
              <w:top w:val="nil"/>
              <w:left w:val="nil"/>
              <w:bottom w:val="nil"/>
              <w:right w:val="nil"/>
            </w:tcBorders>
            <w:shd w:val="clear" w:color="auto" w:fill="auto"/>
            <w:noWrap/>
            <w:vAlign w:val="center"/>
            <w:hideMark/>
          </w:tcPr>
          <w:p w14:paraId="207BB33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0,034</w:t>
            </w:r>
          </w:p>
        </w:tc>
        <w:tc>
          <w:tcPr>
            <w:tcW w:w="900" w:type="dxa"/>
            <w:tcBorders>
              <w:top w:val="nil"/>
              <w:left w:val="nil"/>
              <w:bottom w:val="nil"/>
              <w:right w:val="nil"/>
            </w:tcBorders>
            <w:shd w:val="clear" w:color="auto" w:fill="auto"/>
            <w:noWrap/>
            <w:vAlign w:val="center"/>
            <w:hideMark/>
          </w:tcPr>
          <w:p w14:paraId="44974E7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0,082</w:t>
            </w:r>
          </w:p>
        </w:tc>
        <w:tc>
          <w:tcPr>
            <w:tcW w:w="900" w:type="dxa"/>
            <w:tcBorders>
              <w:top w:val="nil"/>
              <w:left w:val="nil"/>
              <w:bottom w:val="nil"/>
              <w:right w:val="nil"/>
            </w:tcBorders>
            <w:shd w:val="clear" w:color="auto" w:fill="auto"/>
            <w:noWrap/>
            <w:vAlign w:val="center"/>
            <w:hideMark/>
          </w:tcPr>
          <w:p w14:paraId="7BAA5DB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-0,072</w:t>
            </w:r>
          </w:p>
        </w:tc>
        <w:tc>
          <w:tcPr>
            <w:tcW w:w="900" w:type="dxa"/>
            <w:tcBorders>
              <w:top w:val="nil"/>
              <w:left w:val="nil"/>
              <w:bottom w:val="nil"/>
              <w:right w:val="nil"/>
            </w:tcBorders>
            <w:shd w:val="clear" w:color="auto" w:fill="auto"/>
            <w:noWrap/>
            <w:vAlign w:val="center"/>
            <w:hideMark/>
          </w:tcPr>
          <w:p w14:paraId="51D9DC3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-0,075</w:t>
            </w:r>
          </w:p>
        </w:tc>
        <w:tc>
          <w:tcPr>
            <w:tcW w:w="900" w:type="dxa"/>
            <w:tcBorders>
              <w:top w:val="nil"/>
              <w:left w:val="nil"/>
              <w:bottom w:val="nil"/>
              <w:right w:val="nil"/>
            </w:tcBorders>
            <w:shd w:val="clear" w:color="auto" w:fill="auto"/>
            <w:noWrap/>
            <w:vAlign w:val="center"/>
            <w:hideMark/>
          </w:tcPr>
          <w:p w14:paraId="2DE226B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0,121</w:t>
            </w:r>
          </w:p>
        </w:tc>
      </w:tr>
      <w:tr w:rsidR="008329F7" w:rsidRPr="00AE542F" w14:paraId="4938A039"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68F657CE"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5</w:t>
            </w:r>
          </w:p>
        </w:tc>
        <w:tc>
          <w:tcPr>
            <w:tcW w:w="900" w:type="dxa"/>
            <w:tcBorders>
              <w:top w:val="nil"/>
              <w:left w:val="single" w:sz="4" w:space="0" w:color="auto"/>
              <w:bottom w:val="nil"/>
              <w:right w:val="nil"/>
            </w:tcBorders>
            <w:shd w:val="clear" w:color="auto" w:fill="auto"/>
            <w:noWrap/>
            <w:vAlign w:val="center"/>
            <w:hideMark/>
          </w:tcPr>
          <w:p w14:paraId="4D935D3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-0,101</w:t>
            </w:r>
          </w:p>
        </w:tc>
        <w:tc>
          <w:tcPr>
            <w:tcW w:w="900" w:type="dxa"/>
            <w:tcBorders>
              <w:top w:val="nil"/>
              <w:left w:val="nil"/>
              <w:bottom w:val="nil"/>
              <w:right w:val="nil"/>
            </w:tcBorders>
            <w:shd w:val="clear" w:color="auto" w:fill="auto"/>
            <w:noWrap/>
            <w:vAlign w:val="center"/>
            <w:hideMark/>
          </w:tcPr>
          <w:p w14:paraId="296AF51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c>
          <w:tcPr>
            <w:tcW w:w="900" w:type="dxa"/>
            <w:tcBorders>
              <w:top w:val="nil"/>
              <w:left w:val="nil"/>
              <w:bottom w:val="nil"/>
              <w:right w:val="nil"/>
            </w:tcBorders>
            <w:shd w:val="clear" w:color="auto" w:fill="auto"/>
            <w:noWrap/>
            <w:vAlign w:val="center"/>
            <w:hideMark/>
          </w:tcPr>
          <w:p w14:paraId="074980D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w:t>
            </w:r>
          </w:p>
        </w:tc>
        <w:tc>
          <w:tcPr>
            <w:tcW w:w="900" w:type="dxa"/>
            <w:tcBorders>
              <w:top w:val="nil"/>
              <w:left w:val="nil"/>
              <w:bottom w:val="nil"/>
              <w:right w:val="nil"/>
            </w:tcBorders>
            <w:shd w:val="clear" w:color="auto" w:fill="auto"/>
            <w:noWrap/>
            <w:vAlign w:val="center"/>
            <w:hideMark/>
          </w:tcPr>
          <w:p w14:paraId="29DFCFB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0,061</w:t>
            </w:r>
          </w:p>
        </w:tc>
        <w:tc>
          <w:tcPr>
            <w:tcW w:w="900" w:type="dxa"/>
            <w:tcBorders>
              <w:top w:val="nil"/>
              <w:left w:val="nil"/>
              <w:bottom w:val="nil"/>
              <w:right w:val="nil"/>
            </w:tcBorders>
            <w:shd w:val="clear" w:color="auto" w:fill="auto"/>
            <w:noWrap/>
            <w:vAlign w:val="center"/>
            <w:hideMark/>
          </w:tcPr>
          <w:p w14:paraId="0A3111C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,905</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1784A94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0,171</w:t>
            </w:r>
          </w:p>
        </w:tc>
        <w:tc>
          <w:tcPr>
            <w:tcW w:w="900" w:type="dxa"/>
            <w:tcBorders>
              <w:top w:val="nil"/>
              <w:left w:val="nil"/>
              <w:bottom w:val="nil"/>
              <w:right w:val="nil"/>
            </w:tcBorders>
            <w:shd w:val="clear" w:color="auto" w:fill="auto"/>
            <w:noWrap/>
            <w:vAlign w:val="center"/>
            <w:hideMark/>
          </w:tcPr>
          <w:p w14:paraId="575F17C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0,026</w:t>
            </w:r>
          </w:p>
        </w:tc>
        <w:tc>
          <w:tcPr>
            <w:tcW w:w="900" w:type="dxa"/>
            <w:tcBorders>
              <w:top w:val="nil"/>
              <w:left w:val="nil"/>
              <w:bottom w:val="nil"/>
              <w:right w:val="nil"/>
            </w:tcBorders>
            <w:shd w:val="clear" w:color="auto" w:fill="auto"/>
            <w:noWrap/>
            <w:vAlign w:val="center"/>
            <w:hideMark/>
          </w:tcPr>
          <w:p w14:paraId="761F36D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0,208</w:t>
            </w:r>
          </w:p>
        </w:tc>
        <w:tc>
          <w:tcPr>
            <w:tcW w:w="900" w:type="dxa"/>
            <w:tcBorders>
              <w:top w:val="nil"/>
              <w:left w:val="nil"/>
              <w:bottom w:val="nil"/>
              <w:right w:val="nil"/>
            </w:tcBorders>
            <w:shd w:val="clear" w:color="auto" w:fill="auto"/>
            <w:noWrap/>
            <w:vAlign w:val="center"/>
            <w:hideMark/>
          </w:tcPr>
          <w:p w14:paraId="26875C8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-0,229</w:t>
            </w:r>
          </w:p>
        </w:tc>
        <w:tc>
          <w:tcPr>
            <w:tcW w:w="900" w:type="dxa"/>
            <w:tcBorders>
              <w:top w:val="nil"/>
              <w:left w:val="nil"/>
              <w:bottom w:val="nil"/>
              <w:right w:val="nil"/>
            </w:tcBorders>
            <w:shd w:val="clear" w:color="auto" w:fill="auto"/>
            <w:noWrap/>
            <w:vAlign w:val="center"/>
            <w:hideMark/>
          </w:tcPr>
          <w:p w14:paraId="31F658A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nil"/>
              <w:left w:val="nil"/>
              <w:bottom w:val="nil"/>
              <w:right w:val="nil"/>
            </w:tcBorders>
            <w:shd w:val="clear" w:color="auto" w:fill="auto"/>
            <w:noWrap/>
            <w:vAlign w:val="center"/>
            <w:hideMark/>
          </w:tcPr>
          <w:p w14:paraId="52B4BB5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0,035</w:t>
            </w:r>
          </w:p>
        </w:tc>
        <w:tc>
          <w:tcPr>
            <w:tcW w:w="900" w:type="dxa"/>
            <w:tcBorders>
              <w:top w:val="nil"/>
              <w:left w:val="nil"/>
              <w:bottom w:val="nil"/>
              <w:right w:val="nil"/>
            </w:tcBorders>
            <w:shd w:val="clear" w:color="auto" w:fill="auto"/>
            <w:noWrap/>
            <w:vAlign w:val="center"/>
            <w:hideMark/>
          </w:tcPr>
          <w:p w14:paraId="7A82DD6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-0,129</w:t>
            </w:r>
          </w:p>
        </w:tc>
        <w:tc>
          <w:tcPr>
            <w:tcW w:w="900" w:type="dxa"/>
            <w:tcBorders>
              <w:top w:val="nil"/>
              <w:left w:val="nil"/>
              <w:bottom w:val="nil"/>
              <w:right w:val="nil"/>
            </w:tcBorders>
            <w:shd w:val="clear" w:color="auto" w:fill="auto"/>
            <w:noWrap/>
            <w:vAlign w:val="center"/>
            <w:hideMark/>
          </w:tcPr>
          <w:p w14:paraId="097597F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-0,213</w:t>
            </w:r>
          </w:p>
        </w:tc>
        <w:tc>
          <w:tcPr>
            <w:tcW w:w="900" w:type="dxa"/>
            <w:tcBorders>
              <w:top w:val="nil"/>
              <w:left w:val="nil"/>
              <w:bottom w:val="nil"/>
              <w:right w:val="nil"/>
            </w:tcBorders>
            <w:shd w:val="clear" w:color="auto" w:fill="auto"/>
            <w:noWrap/>
            <w:vAlign w:val="center"/>
            <w:hideMark/>
          </w:tcPr>
          <w:p w14:paraId="7F545BE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0,024</w:t>
            </w:r>
          </w:p>
        </w:tc>
        <w:tc>
          <w:tcPr>
            <w:tcW w:w="900" w:type="dxa"/>
            <w:tcBorders>
              <w:top w:val="nil"/>
              <w:left w:val="nil"/>
              <w:bottom w:val="nil"/>
              <w:right w:val="nil"/>
            </w:tcBorders>
            <w:shd w:val="clear" w:color="auto" w:fill="auto"/>
            <w:noWrap/>
            <w:vAlign w:val="center"/>
            <w:hideMark/>
          </w:tcPr>
          <w:p w14:paraId="6256F0C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0,044</w:t>
            </w:r>
          </w:p>
        </w:tc>
        <w:tc>
          <w:tcPr>
            <w:tcW w:w="900" w:type="dxa"/>
            <w:tcBorders>
              <w:top w:val="nil"/>
              <w:left w:val="nil"/>
              <w:bottom w:val="nil"/>
              <w:right w:val="nil"/>
            </w:tcBorders>
            <w:shd w:val="clear" w:color="auto" w:fill="auto"/>
            <w:noWrap/>
            <w:vAlign w:val="center"/>
            <w:hideMark/>
          </w:tcPr>
          <w:p w14:paraId="3C5FFB4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-0,167</w:t>
            </w:r>
          </w:p>
        </w:tc>
      </w:tr>
      <w:tr w:rsidR="008329F7" w:rsidRPr="00AE542F" w14:paraId="7B562D64"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1C679016"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6</w:t>
            </w:r>
          </w:p>
        </w:tc>
        <w:tc>
          <w:tcPr>
            <w:tcW w:w="900" w:type="dxa"/>
            <w:tcBorders>
              <w:top w:val="nil"/>
              <w:left w:val="single" w:sz="4" w:space="0" w:color="auto"/>
              <w:bottom w:val="nil"/>
              <w:right w:val="nil"/>
            </w:tcBorders>
            <w:shd w:val="clear" w:color="auto" w:fill="auto"/>
            <w:noWrap/>
            <w:vAlign w:val="center"/>
            <w:hideMark/>
          </w:tcPr>
          <w:p w14:paraId="4C0F6C9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0,057</w:t>
            </w:r>
          </w:p>
        </w:tc>
        <w:tc>
          <w:tcPr>
            <w:tcW w:w="900" w:type="dxa"/>
            <w:tcBorders>
              <w:top w:val="nil"/>
              <w:left w:val="nil"/>
              <w:bottom w:val="nil"/>
              <w:right w:val="nil"/>
            </w:tcBorders>
            <w:shd w:val="clear" w:color="auto" w:fill="auto"/>
            <w:noWrap/>
            <w:vAlign w:val="center"/>
            <w:hideMark/>
          </w:tcPr>
          <w:p w14:paraId="06C6ADF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0,007</w:t>
            </w:r>
          </w:p>
        </w:tc>
        <w:tc>
          <w:tcPr>
            <w:tcW w:w="900" w:type="dxa"/>
            <w:tcBorders>
              <w:top w:val="nil"/>
              <w:left w:val="nil"/>
              <w:bottom w:val="nil"/>
              <w:right w:val="nil"/>
            </w:tcBorders>
            <w:shd w:val="clear" w:color="auto" w:fill="auto"/>
            <w:noWrap/>
            <w:vAlign w:val="center"/>
            <w:hideMark/>
          </w:tcPr>
          <w:p w14:paraId="0F0C719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0,076</w:t>
            </w:r>
          </w:p>
        </w:tc>
        <w:tc>
          <w:tcPr>
            <w:tcW w:w="900" w:type="dxa"/>
            <w:tcBorders>
              <w:top w:val="nil"/>
              <w:left w:val="nil"/>
              <w:bottom w:val="nil"/>
              <w:right w:val="nil"/>
            </w:tcBorders>
            <w:shd w:val="clear" w:color="auto" w:fill="auto"/>
            <w:noWrap/>
            <w:vAlign w:val="center"/>
            <w:hideMark/>
          </w:tcPr>
          <w:p w14:paraId="6B6D67D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0,241</w:t>
            </w:r>
          </w:p>
        </w:tc>
        <w:tc>
          <w:tcPr>
            <w:tcW w:w="900" w:type="dxa"/>
            <w:tcBorders>
              <w:top w:val="nil"/>
              <w:left w:val="nil"/>
              <w:bottom w:val="nil"/>
              <w:right w:val="nil"/>
            </w:tcBorders>
            <w:shd w:val="clear" w:color="auto" w:fill="auto"/>
            <w:noWrap/>
            <w:vAlign w:val="center"/>
            <w:hideMark/>
          </w:tcPr>
          <w:p w14:paraId="5F34BA3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0,171</w:t>
            </w:r>
          </w:p>
        </w:tc>
        <w:tc>
          <w:tcPr>
            <w:tcW w:w="900" w:type="dxa"/>
            <w:tcBorders>
              <w:top w:val="nil"/>
              <w:left w:val="nil"/>
              <w:bottom w:val="nil"/>
              <w:right w:val="nil"/>
            </w:tcBorders>
            <w:shd w:val="clear" w:color="auto" w:fill="auto"/>
            <w:noWrap/>
            <w:vAlign w:val="center"/>
            <w:hideMark/>
          </w:tcPr>
          <w:p w14:paraId="04D851B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,816</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79C3470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-0,506</w:t>
            </w:r>
          </w:p>
        </w:tc>
        <w:tc>
          <w:tcPr>
            <w:tcW w:w="900" w:type="dxa"/>
            <w:tcBorders>
              <w:top w:val="nil"/>
              <w:left w:val="nil"/>
              <w:bottom w:val="nil"/>
              <w:right w:val="nil"/>
            </w:tcBorders>
            <w:shd w:val="clear" w:color="auto" w:fill="auto"/>
            <w:noWrap/>
            <w:vAlign w:val="center"/>
            <w:hideMark/>
          </w:tcPr>
          <w:p w14:paraId="53897D5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nil"/>
              <w:left w:val="nil"/>
              <w:bottom w:val="nil"/>
              <w:right w:val="nil"/>
            </w:tcBorders>
            <w:shd w:val="clear" w:color="auto" w:fill="auto"/>
            <w:noWrap/>
            <w:vAlign w:val="center"/>
            <w:hideMark/>
          </w:tcPr>
          <w:p w14:paraId="5C9A2E5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-0,041</w:t>
            </w:r>
          </w:p>
        </w:tc>
        <w:tc>
          <w:tcPr>
            <w:tcW w:w="900" w:type="dxa"/>
            <w:tcBorders>
              <w:top w:val="nil"/>
              <w:left w:val="nil"/>
              <w:bottom w:val="nil"/>
              <w:right w:val="nil"/>
            </w:tcBorders>
            <w:shd w:val="clear" w:color="auto" w:fill="auto"/>
            <w:noWrap/>
            <w:vAlign w:val="center"/>
            <w:hideMark/>
          </w:tcPr>
          <w:p w14:paraId="21EFF71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0,081</w:t>
            </w:r>
          </w:p>
        </w:tc>
        <w:tc>
          <w:tcPr>
            <w:tcW w:w="900" w:type="dxa"/>
            <w:tcBorders>
              <w:top w:val="nil"/>
              <w:left w:val="nil"/>
              <w:bottom w:val="nil"/>
              <w:right w:val="nil"/>
            </w:tcBorders>
            <w:shd w:val="clear" w:color="auto" w:fill="auto"/>
            <w:noWrap/>
            <w:vAlign w:val="center"/>
            <w:hideMark/>
          </w:tcPr>
          <w:p w14:paraId="0DE6745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0,062</w:t>
            </w:r>
          </w:p>
        </w:tc>
        <w:tc>
          <w:tcPr>
            <w:tcW w:w="900" w:type="dxa"/>
            <w:tcBorders>
              <w:top w:val="nil"/>
              <w:left w:val="nil"/>
              <w:bottom w:val="nil"/>
              <w:right w:val="nil"/>
            </w:tcBorders>
            <w:shd w:val="clear" w:color="auto" w:fill="auto"/>
            <w:noWrap/>
            <w:vAlign w:val="center"/>
            <w:hideMark/>
          </w:tcPr>
          <w:p w14:paraId="5D09D85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-0,054</w:t>
            </w:r>
          </w:p>
        </w:tc>
        <w:tc>
          <w:tcPr>
            <w:tcW w:w="900" w:type="dxa"/>
            <w:tcBorders>
              <w:top w:val="nil"/>
              <w:left w:val="nil"/>
              <w:bottom w:val="nil"/>
              <w:right w:val="nil"/>
            </w:tcBorders>
            <w:shd w:val="clear" w:color="auto" w:fill="auto"/>
            <w:noWrap/>
            <w:vAlign w:val="center"/>
            <w:hideMark/>
          </w:tcPr>
          <w:p w14:paraId="5DBC636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0,031</w:t>
            </w:r>
          </w:p>
        </w:tc>
        <w:tc>
          <w:tcPr>
            <w:tcW w:w="900" w:type="dxa"/>
            <w:tcBorders>
              <w:top w:val="nil"/>
              <w:left w:val="nil"/>
              <w:bottom w:val="nil"/>
              <w:right w:val="nil"/>
            </w:tcBorders>
            <w:shd w:val="clear" w:color="auto" w:fill="auto"/>
            <w:noWrap/>
            <w:vAlign w:val="center"/>
            <w:hideMark/>
          </w:tcPr>
          <w:p w14:paraId="1F3F622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-0,001</w:t>
            </w:r>
          </w:p>
        </w:tc>
        <w:tc>
          <w:tcPr>
            <w:tcW w:w="900" w:type="dxa"/>
            <w:tcBorders>
              <w:top w:val="nil"/>
              <w:left w:val="nil"/>
              <w:bottom w:val="nil"/>
              <w:right w:val="nil"/>
            </w:tcBorders>
            <w:shd w:val="clear" w:color="auto" w:fill="auto"/>
            <w:noWrap/>
            <w:vAlign w:val="center"/>
            <w:hideMark/>
          </w:tcPr>
          <w:p w14:paraId="5DA5614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-0,006</w:t>
            </w:r>
          </w:p>
        </w:tc>
        <w:tc>
          <w:tcPr>
            <w:tcW w:w="900" w:type="dxa"/>
            <w:tcBorders>
              <w:top w:val="nil"/>
              <w:left w:val="nil"/>
              <w:bottom w:val="nil"/>
              <w:right w:val="nil"/>
            </w:tcBorders>
            <w:shd w:val="clear" w:color="auto" w:fill="auto"/>
            <w:noWrap/>
            <w:vAlign w:val="center"/>
            <w:hideMark/>
          </w:tcPr>
          <w:p w14:paraId="2C9215A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-0,121</w:t>
            </w:r>
          </w:p>
        </w:tc>
      </w:tr>
      <w:tr w:rsidR="008329F7" w:rsidRPr="00AE542F" w14:paraId="3C409621"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3418413A"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7</w:t>
            </w:r>
          </w:p>
        </w:tc>
        <w:tc>
          <w:tcPr>
            <w:tcW w:w="900" w:type="dxa"/>
            <w:tcBorders>
              <w:top w:val="nil"/>
              <w:left w:val="single" w:sz="4" w:space="0" w:color="auto"/>
              <w:bottom w:val="nil"/>
              <w:right w:val="nil"/>
            </w:tcBorders>
            <w:shd w:val="clear" w:color="auto" w:fill="auto"/>
            <w:noWrap/>
            <w:vAlign w:val="center"/>
            <w:hideMark/>
          </w:tcPr>
          <w:p w14:paraId="218B172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0,149</w:t>
            </w:r>
          </w:p>
        </w:tc>
        <w:tc>
          <w:tcPr>
            <w:tcW w:w="900" w:type="dxa"/>
            <w:tcBorders>
              <w:top w:val="nil"/>
              <w:left w:val="nil"/>
              <w:bottom w:val="nil"/>
              <w:right w:val="nil"/>
            </w:tcBorders>
            <w:shd w:val="clear" w:color="auto" w:fill="auto"/>
            <w:noWrap/>
            <w:vAlign w:val="center"/>
            <w:hideMark/>
          </w:tcPr>
          <w:p w14:paraId="7003044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3EC8404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0,114</w:t>
            </w:r>
          </w:p>
        </w:tc>
        <w:tc>
          <w:tcPr>
            <w:tcW w:w="900" w:type="dxa"/>
            <w:tcBorders>
              <w:top w:val="nil"/>
              <w:left w:val="nil"/>
              <w:bottom w:val="nil"/>
              <w:right w:val="nil"/>
            </w:tcBorders>
            <w:shd w:val="clear" w:color="auto" w:fill="auto"/>
            <w:noWrap/>
            <w:vAlign w:val="center"/>
            <w:hideMark/>
          </w:tcPr>
          <w:p w14:paraId="2357DDC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-0,085</w:t>
            </w:r>
          </w:p>
        </w:tc>
        <w:tc>
          <w:tcPr>
            <w:tcW w:w="900" w:type="dxa"/>
            <w:tcBorders>
              <w:top w:val="nil"/>
              <w:left w:val="nil"/>
              <w:bottom w:val="nil"/>
              <w:right w:val="nil"/>
            </w:tcBorders>
            <w:shd w:val="clear" w:color="auto" w:fill="auto"/>
            <w:noWrap/>
            <w:vAlign w:val="center"/>
            <w:hideMark/>
          </w:tcPr>
          <w:p w14:paraId="7CE5102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0,026</w:t>
            </w:r>
          </w:p>
        </w:tc>
        <w:tc>
          <w:tcPr>
            <w:tcW w:w="900" w:type="dxa"/>
            <w:tcBorders>
              <w:top w:val="nil"/>
              <w:left w:val="nil"/>
              <w:bottom w:val="nil"/>
              <w:right w:val="nil"/>
            </w:tcBorders>
            <w:shd w:val="clear" w:color="auto" w:fill="auto"/>
            <w:noWrap/>
            <w:vAlign w:val="center"/>
            <w:hideMark/>
          </w:tcPr>
          <w:p w14:paraId="7AA8E28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-0,506</w:t>
            </w:r>
          </w:p>
        </w:tc>
        <w:tc>
          <w:tcPr>
            <w:tcW w:w="900" w:type="dxa"/>
            <w:tcBorders>
              <w:top w:val="nil"/>
              <w:left w:val="nil"/>
              <w:bottom w:val="nil"/>
              <w:right w:val="nil"/>
            </w:tcBorders>
            <w:shd w:val="clear" w:color="auto" w:fill="auto"/>
            <w:noWrap/>
            <w:vAlign w:val="center"/>
            <w:hideMark/>
          </w:tcPr>
          <w:p w14:paraId="3C086BA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,625</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2A17C30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0,137</w:t>
            </w:r>
          </w:p>
        </w:tc>
        <w:tc>
          <w:tcPr>
            <w:tcW w:w="900" w:type="dxa"/>
            <w:tcBorders>
              <w:top w:val="nil"/>
              <w:left w:val="nil"/>
              <w:bottom w:val="nil"/>
              <w:right w:val="nil"/>
            </w:tcBorders>
            <w:shd w:val="clear" w:color="auto" w:fill="auto"/>
            <w:noWrap/>
            <w:vAlign w:val="center"/>
            <w:hideMark/>
          </w:tcPr>
          <w:p w14:paraId="6CA2EFE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0,041</w:t>
            </w:r>
          </w:p>
        </w:tc>
        <w:tc>
          <w:tcPr>
            <w:tcW w:w="900" w:type="dxa"/>
            <w:tcBorders>
              <w:top w:val="nil"/>
              <w:left w:val="nil"/>
              <w:bottom w:val="nil"/>
              <w:right w:val="nil"/>
            </w:tcBorders>
            <w:shd w:val="clear" w:color="auto" w:fill="auto"/>
            <w:noWrap/>
            <w:vAlign w:val="center"/>
            <w:hideMark/>
          </w:tcPr>
          <w:p w14:paraId="41DAB93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0,149</w:t>
            </w:r>
          </w:p>
        </w:tc>
        <w:tc>
          <w:tcPr>
            <w:tcW w:w="900" w:type="dxa"/>
            <w:tcBorders>
              <w:top w:val="nil"/>
              <w:left w:val="nil"/>
              <w:bottom w:val="nil"/>
              <w:right w:val="nil"/>
            </w:tcBorders>
            <w:shd w:val="clear" w:color="auto" w:fill="auto"/>
            <w:noWrap/>
            <w:vAlign w:val="center"/>
            <w:hideMark/>
          </w:tcPr>
          <w:p w14:paraId="7EFFC79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-0,219</w:t>
            </w:r>
          </w:p>
        </w:tc>
        <w:tc>
          <w:tcPr>
            <w:tcW w:w="900" w:type="dxa"/>
            <w:tcBorders>
              <w:top w:val="nil"/>
              <w:left w:val="nil"/>
              <w:bottom w:val="nil"/>
              <w:right w:val="nil"/>
            </w:tcBorders>
            <w:shd w:val="clear" w:color="auto" w:fill="auto"/>
            <w:noWrap/>
            <w:vAlign w:val="center"/>
            <w:hideMark/>
          </w:tcPr>
          <w:p w14:paraId="35990BE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-0,025</w:t>
            </w:r>
          </w:p>
        </w:tc>
        <w:tc>
          <w:tcPr>
            <w:tcW w:w="900" w:type="dxa"/>
            <w:tcBorders>
              <w:top w:val="nil"/>
              <w:left w:val="nil"/>
              <w:bottom w:val="nil"/>
              <w:right w:val="nil"/>
            </w:tcBorders>
            <w:shd w:val="clear" w:color="auto" w:fill="auto"/>
            <w:noWrap/>
            <w:vAlign w:val="center"/>
            <w:hideMark/>
          </w:tcPr>
          <w:p w14:paraId="4B6A762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0,225</w:t>
            </w:r>
          </w:p>
        </w:tc>
        <w:tc>
          <w:tcPr>
            <w:tcW w:w="900" w:type="dxa"/>
            <w:tcBorders>
              <w:top w:val="nil"/>
              <w:left w:val="nil"/>
              <w:bottom w:val="nil"/>
              <w:right w:val="nil"/>
            </w:tcBorders>
            <w:shd w:val="clear" w:color="auto" w:fill="auto"/>
            <w:noWrap/>
            <w:vAlign w:val="center"/>
            <w:hideMark/>
          </w:tcPr>
          <w:p w14:paraId="4E43C32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18A3B61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-0,109</w:t>
            </w:r>
          </w:p>
        </w:tc>
        <w:tc>
          <w:tcPr>
            <w:tcW w:w="900" w:type="dxa"/>
            <w:tcBorders>
              <w:top w:val="nil"/>
              <w:left w:val="nil"/>
              <w:bottom w:val="nil"/>
              <w:right w:val="nil"/>
            </w:tcBorders>
            <w:shd w:val="clear" w:color="auto" w:fill="auto"/>
            <w:noWrap/>
            <w:vAlign w:val="center"/>
            <w:hideMark/>
          </w:tcPr>
          <w:p w14:paraId="5B8C9BC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r>
      <w:tr w:rsidR="008329F7" w:rsidRPr="00AE542F" w14:paraId="3F30A610"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14CC475C"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8</w:t>
            </w:r>
          </w:p>
        </w:tc>
        <w:tc>
          <w:tcPr>
            <w:tcW w:w="900" w:type="dxa"/>
            <w:tcBorders>
              <w:top w:val="nil"/>
              <w:left w:val="single" w:sz="4" w:space="0" w:color="auto"/>
              <w:bottom w:val="nil"/>
              <w:right w:val="nil"/>
            </w:tcBorders>
            <w:shd w:val="clear" w:color="auto" w:fill="auto"/>
            <w:noWrap/>
            <w:vAlign w:val="center"/>
            <w:hideMark/>
          </w:tcPr>
          <w:p w14:paraId="7BDA3FF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nil"/>
              <w:left w:val="nil"/>
              <w:bottom w:val="nil"/>
              <w:right w:val="nil"/>
            </w:tcBorders>
            <w:shd w:val="clear" w:color="auto" w:fill="auto"/>
            <w:noWrap/>
            <w:vAlign w:val="center"/>
            <w:hideMark/>
          </w:tcPr>
          <w:p w14:paraId="7ED461E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0,213</w:t>
            </w:r>
          </w:p>
        </w:tc>
        <w:tc>
          <w:tcPr>
            <w:tcW w:w="900" w:type="dxa"/>
            <w:tcBorders>
              <w:top w:val="nil"/>
              <w:left w:val="nil"/>
              <w:bottom w:val="nil"/>
              <w:right w:val="nil"/>
            </w:tcBorders>
            <w:shd w:val="clear" w:color="auto" w:fill="auto"/>
            <w:noWrap/>
            <w:vAlign w:val="center"/>
            <w:hideMark/>
          </w:tcPr>
          <w:p w14:paraId="34BDF60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0,119</w:t>
            </w:r>
          </w:p>
        </w:tc>
        <w:tc>
          <w:tcPr>
            <w:tcW w:w="900" w:type="dxa"/>
            <w:tcBorders>
              <w:top w:val="nil"/>
              <w:left w:val="nil"/>
              <w:bottom w:val="nil"/>
              <w:right w:val="nil"/>
            </w:tcBorders>
            <w:shd w:val="clear" w:color="auto" w:fill="auto"/>
            <w:noWrap/>
            <w:vAlign w:val="center"/>
            <w:hideMark/>
          </w:tcPr>
          <w:p w14:paraId="76951DA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nil"/>
              <w:left w:val="nil"/>
              <w:bottom w:val="nil"/>
              <w:right w:val="nil"/>
            </w:tcBorders>
            <w:shd w:val="clear" w:color="auto" w:fill="auto"/>
            <w:noWrap/>
            <w:vAlign w:val="center"/>
            <w:hideMark/>
          </w:tcPr>
          <w:p w14:paraId="51A03E3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0,208</w:t>
            </w:r>
          </w:p>
        </w:tc>
        <w:tc>
          <w:tcPr>
            <w:tcW w:w="900" w:type="dxa"/>
            <w:tcBorders>
              <w:top w:val="nil"/>
              <w:left w:val="nil"/>
              <w:bottom w:val="nil"/>
              <w:right w:val="nil"/>
            </w:tcBorders>
            <w:shd w:val="clear" w:color="auto" w:fill="auto"/>
            <w:noWrap/>
            <w:vAlign w:val="center"/>
            <w:hideMark/>
          </w:tcPr>
          <w:p w14:paraId="0B8022E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nil"/>
              <w:left w:val="nil"/>
              <w:bottom w:val="nil"/>
              <w:right w:val="nil"/>
            </w:tcBorders>
            <w:shd w:val="clear" w:color="auto" w:fill="auto"/>
            <w:noWrap/>
            <w:vAlign w:val="center"/>
            <w:hideMark/>
          </w:tcPr>
          <w:p w14:paraId="4DC76D4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0,137</w:t>
            </w:r>
          </w:p>
        </w:tc>
        <w:tc>
          <w:tcPr>
            <w:tcW w:w="900" w:type="dxa"/>
            <w:tcBorders>
              <w:top w:val="nil"/>
              <w:left w:val="nil"/>
              <w:bottom w:val="nil"/>
              <w:right w:val="nil"/>
            </w:tcBorders>
            <w:shd w:val="clear" w:color="auto" w:fill="auto"/>
            <w:noWrap/>
            <w:vAlign w:val="center"/>
            <w:hideMark/>
          </w:tcPr>
          <w:p w14:paraId="76B81E9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,830</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1079C8D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w:t>
            </w:r>
          </w:p>
        </w:tc>
        <w:tc>
          <w:tcPr>
            <w:tcW w:w="900" w:type="dxa"/>
            <w:tcBorders>
              <w:top w:val="nil"/>
              <w:left w:val="nil"/>
              <w:bottom w:val="nil"/>
              <w:right w:val="nil"/>
            </w:tcBorders>
            <w:shd w:val="clear" w:color="auto" w:fill="auto"/>
            <w:noWrap/>
            <w:vAlign w:val="center"/>
            <w:hideMark/>
          </w:tcPr>
          <w:p w14:paraId="2B19C47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1693724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0,002</w:t>
            </w:r>
          </w:p>
        </w:tc>
        <w:tc>
          <w:tcPr>
            <w:tcW w:w="900" w:type="dxa"/>
            <w:tcBorders>
              <w:top w:val="nil"/>
              <w:left w:val="nil"/>
              <w:bottom w:val="nil"/>
              <w:right w:val="nil"/>
            </w:tcBorders>
            <w:shd w:val="clear" w:color="auto" w:fill="auto"/>
            <w:noWrap/>
            <w:vAlign w:val="center"/>
            <w:hideMark/>
          </w:tcPr>
          <w:p w14:paraId="3193241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-0,063</w:t>
            </w:r>
          </w:p>
        </w:tc>
        <w:tc>
          <w:tcPr>
            <w:tcW w:w="900" w:type="dxa"/>
            <w:tcBorders>
              <w:top w:val="nil"/>
              <w:left w:val="nil"/>
              <w:bottom w:val="nil"/>
              <w:right w:val="nil"/>
            </w:tcBorders>
            <w:shd w:val="clear" w:color="auto" w:fill="auto"/>
            <w:noWrap/>
            <w:vAlign w:val="center"/>
            <w:hideMark/>
          </w:tcPr>
          <w:p w14:paraId="74DB951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nil"/>
              <w:left w:val="nil"/>
              <w:bottom w:val="nil"/>
              <w:right w:val="nil"/>
            </w:tcBorders>
            <w:shd w:val="clear" w:color="auto" w:fill="auto"/>
            <w:noWrap/>
            <w:vAlign w:val="center"/>
            <w:hideMark/>
          </w:tcPr>
          <w:p w14:paraId="26F26E7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0,006</w:t>
            </w:r>
          </w:p>
        </w:tc>
        <w:tc>
          <w:tcPr>
            <w:tcW w:w="900" w:type="dxa"/>
            <w:tcBorders>
              <w:top w:val="nil"/>
              <w:left w:val="nil"/>
              <w:bottom w:val="nil"/>
              <w:right w:val="nil"/>
            </w:tcBorders>
            <w:shd w:val="clear" w:color="auto" w:fill="auto"/>
            <w:noWrap/>
            <w:vAlign w:val="center"/>
            <w:hideMark/>
          </w:tcPr>
          <w:p w14:paraId="3D83A09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-0,225</w:t>
            </w:r>
          </w:p>
        </w:tc>
        <w:tc>
          <w:tcPr>
            <w:tcW w:w="900" w:type="dxa"/>
            <w:tcBorders>
              <w:top w:val="nil"/>
              <w:left w:val="nil"/>
              <w:bottom w:val="nil"/>
              <w:right w:val="nil"/>
            </w:tcBorders>
            <w:shd w:val="clear" w:color="auto" w:fill="auto"/>
            <w:noWrap/>
            <w:vAlign w:val="center"/>
            <w:hideMark/>
          </w:tcPr>
          <w:p w14:paraId="7DB5B6B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0,404</w:t>
            </w:r>
          </w:p>
        </w:tc>
      </w:tr>
      <w:tr w:rsidR="008329F7" w:rsidRPr="00AE542F" w14:paraId="1F053CF5"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485F8436"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9</w:t>
            </w:r>
          </w:p>
        </w:tc>
        <w:tc>
          <w:tcPr>
            <w:tcW w:w="900" w:type="dxa"/>
            <w:tcBorders>
              <w:top w:val="nil"/>
              <w:left w:val="single" w:sz="4" w:space="0" w:color="auto"/>
              <w:bottom w:val="nil"/>
              <w:right w:val="nil"/>
            </w:tcBorders>
            <w:shd w:val="clear" w:color="auto" w:fill="auto"/>
            <w:noWrap/>
            <w:vAlign w:val="center"/>
            <w:hideMark/>
          </w:tcPr>
          <w:p w14:paraId="135FE1A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0,189</w:t>
            </w:r>
          </w:p>
        </w:tc>
        <w:tc>
          <w:tcPr>
            <w:tcW w:w="900" w:type="dxa"/>
            <w:tcBorders>
              <w:top w:val="nil"/>
              <w:left w:val="nil"/>
              <w:bottom w:val="nil"/>
              <w:right w:val="nil"/>
            </w:tcBorders>
            <w:shd w:val="clear" w:color="auto" w:fill="auto"/>
            <w:noWrap/>
            <w:vAlign w:val="center"/>
            <w:hideMark/>
          </w:tcPr>
          <w:p w14:paraId="605FF1C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c>
          <w:tcPr>
            <w:tcW w:w="900" w:type="dxa"/>
            <w:tcBorders>
              <w:top w:val="nil"/>
              <w:left w:val="nil"/>
              <w:bottom w:val="nil"/>
              <w:right w:val="nil"/>
            </w:tcBorders>
            <w:shd w:val="clear" w:color="auto" w:fill="auto"/>
            <w:noWrap/>
            <w:vAlign w:val="center"/>
            <w:hideMark/>
          </w:tcPr>
          <w:p w14:paraId="5BCAFE5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0,254</w:t>
            </w:r>
          </w:p>
        </w:tc>
        <w:tc>
          <w:tcPr>
            <w:tcW w:w="900" w:type="dxa"/>
            <w:tcBorders>
              <w:top w:val="nil"/>
              <w:left w:val="nil"/>
              <w:bottom w:val="nil"/>
              <w:right w:val="nil"/>
            </w:tcBorders>
            <w:shd w:val="clear" w:color="auto" w:fill="auto"/>
            <w:noWrap/>
            <w:vAlign w:val="center"/>
            <w:hideMark/>
          </w:tcPr>
          <w:p w14:paraId="158B248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0,061</w:t>
            </w:r>
          </w:p>
        </w:tc>
        <w:tc>
          <w:tcPr>
            <w:tcW w:w="900" w:type="dxa"/>
            <w:tcBorders>
              <w:top w:val="nil"/>
              <w:left w:val="nil"/>
              <w:bottom w:val="nil"/>
              <w:right w:val="nil"/>
            </w:tcBorders>
            <w:shd w:val="clear" w:color="auto" w:fill="auto"/>
            <w:noWrap/>
            <w:vAlign w:val="center"/>
            <w:hideMark/>
          </w:tcPr>
          <w:p w14:paraId="1605CE6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-0,229</w:t>
            </w:r>
          </w:p>
        </w:tc>
        <w:tc>
          <w:tcPr>
            <w:tcW w:w="900" w:type="dxa"/>
            <w:tcBorders>
              <w:top w:val="nil"/>
              <w:left w:val="nil"/>
              <w:bottom w:val="nil"/>
              <w:right w:val="nil"/>
            </w:tcBorders>
            <w:shd w:val="clear" w:color="auto" w:fill="auto"/>
            <w:noWrap/>
            <w:vAlign w:val="center"/>
            <w:hideMark/>
          </w:tcPr>
          <w:p w14:paraId="77CBFA1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-0,041</w:t>
            </w:r>
          </w:p>
        </w:tc>
        <w:tc>
          <w:tcPr>
            <w:tcW w:w="900" w:type="dxa"/>
            <w:tcBorders>
              <w:top w:val="nil"/>
              <w:left w:val="nil"/>
              <w:bottom w:val="nil"/>
              <w:right w:val="nil"/>
            </w:tcBorders>
            <w:shd w:val="clear" w:color="auto" w:fill="auto"/>
            <w:noWrap/>
            <w:vAlign w:val="center"/>
            <w:hideMark/>
          </w:tcPr>
          <w:p w14:paraId="674638C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0,041</w:t>
            </w:r>
          </w:p>
        </w:tc>
        <w:tc>
          <w:tcPr>
            <w:tcW w:w="900" w:type="dxa"/>
            <w:tcBorders>
              <w:top w:val="nil"/>
              <w:left w:val="nil"/>
              <w:bottom w:val="nil"/>
              <w:right w:val="nil"/>
            </w:tcBorders>
            <w:shd w:val="clear" w:color="auto" w:fill="auto"/>
            <w:noWrap/>
            <w:vAlign w:val="center"/>
            <w:hideMark/>
          </w:tcPr>
          <w:p w14:paraId="0BFDA81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w:t>
            </w:r>
          </w:p>
        </w:tc>
        <w:tc>
          <w:tcPr>
            <w:tcW w:w="900" w:type="dxa"/>
            <w:tcBorders>
              <w:top w:val="nil"/>
              <w:left w:val="nil"/>
              <w:bottom w:val="nil"/>
              <w:right w:val="nil"/>
            </w:tcBorders>
            <w:shd w:val="clear" w:color="auto" w:fill="auto"/>
            <w:noWrap/>
            <w:vAlign w:val="center"/>
            <w:hideMark/>
          </w:tcPr>
          <w:p w14:paraId="1D25C31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,754</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4CB8EE5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-0,009</w:t>
            </w:r>
          </w:p>
        </w:tc>
        <w:tc>
          <w:tcPr>
            <w:tcW w:w="900" w:type="dxa"/>
            <w:tcBorders>
              <w:top w:val="nil"/>
              <w:left w:val="nil"/>
              <w:bottom w:val="nil"/>
              <w:right w:val="nil"/>
            </w:tcBorders>
            <w:shd w:val="clear" w:color="auto" w:fill="auto"/>
            <w:noWrap/>
            <w:vAlign w:val="center"/>
            <w:hideMark/>
          </w:tcPr>
          <w:p w14:paraId="6D9C5BE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-0,284</w:t>
            </w:r>
          </w:p>
        </w:tc>
        <w:tc>
          <w:tcPr>
            <w:tcW w:w="900" w:type="dxa"/>
            <w:tcBorders>
              <w:top w:val="nil"/>
              <w:left w:val="nil"/>
              <w:bottom w:val="nil"/>
              <w:right w:val="nil"/>
            </w:tcBorders>
            <w:shd w:val="clear" w:color="auto" w:fill="auto"/>
            <w:noWrap/>
            <w:vAlign w:val="center"/>
            <w:hideMark/>
          </w:tcPr>
          <w:p w14:paraId="227F17D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-0,271</w:t>
            </w:r>
          </w:p>
        </w:tc>
        <w:tc>
          <w:tcPr>
            <w:tcW w:w="900" w:type="dxa"/>
            <w:tcBorders>
              <w:top w:val="nil"/>
              <w:left w:val="nil"/>
              <w:bottom w:val="nil"/>
              <w:right w:val="nil"/>
            </w:tcBorders>
            <w:shd w:val="clear" w:color="auto" w:fill="auto"/>
            <w:noWrap/>
            <w:vAlign w:val="center"/>
            <w:hideMark/>
          </w:tcPr>
          <w:p w14:paraId="00C197D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-0,054</w:t>
            </w:r>
          </w:p>
        </w:tc>
        <w:tc>
          <w:tcPr>
            <w:tcW w:w="900" w:type="dxa"/>
            <w:tcBorders>
              <w:top w:val="nil"/>
              <w:left w:val="nil"/>
              <w:bottom w:val="nil"/>
              <w:right w:val="nil"/>
            </w:tcBorders>
            <w:shd w:val="clear" w:color="auto" w:fill="auto"/>
            <w:noWrap/>
            <w:vAlign w:val="center"/>
            <w:hideMark/>
          </w:tcPr>
          <w:p w14:paraId="1DEB416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-0,022</w:t>
            </w:r>
          </w:p>
        </w:tc>
        <w:tc>
          <w:tcPr>
            <w:tcW w:w="900" w:type="dxa"/>
            <w:tcBorders>
              <w:top w:val="nil"/>
              <w:left w:val="nil"/>
              <w:bottom w:val="nil"/>
              <w:right w:val="nil"/>
            </w:tcBorders>
            <w:shd w:val="clear" w:color="auto" w:fill="auto"/>
            <w:noWrap/>
            <w:vAlign w:val="center"/>
            <w:hideMark/>
          </w:tcPr>
          <w:p w14:paraId="65385FD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0,068</w:t>
            </w:r>
          </w:p>
        </w:tc>
        <w:tc>
          <w:tcPr>
            <w:tcW w:w="900" w:type="dxa"/>
            <w:tcBorders>
              <w:top w:val="nil"/>
              <w:left w:val="nil"/>
              <w:bottom w:val="nil"/>
              <w:right w:val="nil"/>
            </w:tcBorders>
            <w:shd w:val="clear" w:color="auto" w:fill="auto"/>
            <w:noWrap/>
            <w:vAlign w:val="center"/>
            <w:hideMark/>
          </w:tcPr>
          <w:p w14:paraId="3EC1772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0,075</w:t>
            </w:r>
          </w:p>
        </w:tc>
      </w:tr>
      <w:tr w:rsidR="008329F7" w:rsidRPr="00AE542F" w14:paraId="2B4107CE"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27004D69"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10</w:t>
            </w:r>
          </w:p>
        </w:tc>
        <w:tc>
          <w:tcPr>
            <w:tcW w:w="900" w:type="dxa"/>
            <w:tcBorders>
              <w:top w:val="nil"/>
              <w:left w:val="single" w:sz="4" w:space="0" w:color="auto"/>
              <w:bottom w:val="nil"/>
              <w:right w:val="nil"/>
            </w:tcBorders>
            <w:shd w:val="clear" w:color="auto" w:fill="auto"/>
            <w:noWrap/>
            <w:vAlign w:val="center"/>
            <w:hideMark/>
          </w:tcPr>
          <w:p w14:paraId="51A676C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-0,016</w:t>
            </w:r>
          </w:p>
        </w:tc>
        <w:tc>
          <w:tcPr>
            <w:tcW w:w="900" w:type="dxa"/>
            <w:tcBorders>
              <w:top w:val="nil"/>
              <w:left w:val="nil"/>
              <w:bottom w:val="nil"/>
              <w:right w:val="nil"/>
            </w:tcBorders>
            <w:shd w:val="clear" w:color="auto" w:fill="auto"/>
            <w:noWrap/>
            <w:vAlign w:val="center"/>
            <w:hideMark/>
          </w:tcPr>
          <w:p w14:paraId="7A27B4F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0,155</w:t>
            </w:r>
          </w:p>
        </w:tc>
        <w:tc>
          <w:tcPr>
            <w:tcW w:w="900" w:type="dxa"/>
            <w:tcBorders>
              <w:top w:val="nil"/>
              <w:left w:val="nil"/>
              <w:bottom w:val="nil"/>
              <w:right w:val="nil"/>
            </w:tcBorders>
            <w:shd w:val="clear" w:color="auto" w:fill="auto"/>
            <w:noWrap/>
            <w:vAlign w:val="center"/>
            <w:hideMark/>
          </w:tcPr>
          <w:p w14:paraId="6057420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nil"/>
              <w:left w:val="nil"/>
              <w:bottom w:val="nil"/>
              <w:right w:val="nil"/>
            </w:tcBorders>
            <w:shd w:val="clear" w:color="auto" w:fill="auto"/>
            <w:noWrap/>
            <w:vAlign w:val="center"/>
            <w:hideMark/>
          </w:tcPr>
          <w:p w14:paraId="0E8DB52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0,232</w:t>
            </w:r>
          </w:p>
        </w:tc>
        <w:tc>
          <w:tcPr>
            <w:tcW w:w="900" w:type="dxa"/>
            <w:tcBorders>
              <w:top w:val="nil"/>
              <w:left w:val="nil"/>
              <w:bottom w:val="nil"/>
              <w:right w:val="nil"/>
            </w:tcBorders>
            <w:shd w:val="clear" w:color="auto" w:fill="auto"/>
            <w:noWrap/>
            <w:vAlign w:val="center"/>
            <w:hideMark/>
          </w:tcPr>
          <w:p w14:paraId="6D6C71F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0,043</w:t>
            </w:r>
          </w:p>
        </w:tc>
        <w:tc>
          <w:tcPr>
            <w:tcW w:w="900" w:type="dxa"/>
            <w:tcBorders>
              <w:top w:val="nil"/>
              <w:left w:val="nil"/>
              <w:bottom w:val="nil"/>
              <w:right w:val="nil"/>
            </w:tcBorders>
            <w:shd w:val="clear" w:color="auto" w:fill="auto"/>
            <w:noWrap/>
            <w:vAlign w:val="center"/>
            <w:hideMark/>
          </w:tcPr>
          <w:p w14:paraId="745DCD4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0,081</w:t>
            </w:r>
          </w:p>
        </w:tc>
        <w:tc>
          <w:tcPr>
            <w:tcW w:w="900" w:type="dxa"/>
            <w:tcBorders>
              <w:top w:val="nil"/>
              <w:left w:val="nil"/>
              <w:bottom w:val="nil"/>
              <w:right w:val="nil"/>
            </w:tcBorders>
            <w:shd w:val="clear" w:color="auto" w:fill="auto"/>
            <w:noWrap/>
            <w:vAlign w:val="center"/>
            <w:hideMark/>
          </w:tcPr>
          <w:p w14:paraId="4D99ED7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0,149</w:t>
            </w:r>
          </w:p>
        </w:tc>
        <w:tc>
          <w:tcPr>
            <w:tcW w:w="900" w:type="dxa"/>
            <w:tcBorders>
              <w:top w:val="nil"/>
              <w:left w:val="nil"/>
              <w:bottom w:val="nil"/>
              <w:right w:val="nil"/>
            </w:tcBorders>
            <w:shd w:val="clear" w:color="auto" w:fill="auto"/>
            <w:noWrap/>
            <w:vAlign w:val="center"/>
            <w:hideMark/>
          </w:tcPr>
          <w:p w14:paraId="25370C9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4BEB2FC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-0,009</w:t>
            </w:r>
          </w:p>
        </w:tc>
        <w:tc>
          <w:tcPr>
            <w:tcW w:w="900" w:type="dxa"/>
            <w:tcBorders>
              <w:top w:val="nil"/>
              <w:left w:val="nil"/>
              <w:bottom w:val="nil"/>
              <w:right w:val="nil"/>
            </w:tcBorders>
            <w:shd w:val="clear" w:color="auto" w:fill="auto"/>
            <w:noWrap/>
            <w:vAlign w:val="center"/>
            <w:hideMark/>
          </w:tcPr>
          <w:p w14:paraId="1895029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,908</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279058A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-0,228</w:t>
            </w:r>
          </w:p>
        </w:tc>
        <w:tc>
          <w:tcPr>
            <w:tcW w:w="900" w:type="dxa"/>
            <w:tcBorders>
              <w:top w:val="nil"/>
              <w:left w:val="nil"/>
              <w:bottom w:val="nil"/>
              <w:right w:val="nil"/>
            </w:tcBorders>
            <w:shd w:val="clear" w:color="auto" w:fill="auto"/>
            <w:noWrap/>
            <w:vAlign w:val="center"/>
            <w:hideMark/>
          </w:tcPr>
          <w:p w14:paraId="67A4FE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-0,014</w:t>
            </w:r>
          </w:p>
        </w:tc>
        <w:tc>
          <w:tcPr>
            <w:tcW w:w="900" w:type="dxa"/>
            <w:tcBorders>
              <w:top w:val="nil"/>
              <w:left w:val="nil"/>
              <w:bottom w:val="nil"/>
              <w:right w:val="nil"/>
            </w:tcBorders>
            <w:shd w:val="clear" w:color="auto" w:fill="auto"/>
            <w:noWrap/>
            <w:vAlign w:val="center"/>
            <w:hideMark/>
          </w:tcPr>
          <w:p w14:paraId="3FB77DC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-0,032</w:t>
            </w:r>
          </w:p>
        </w:tc>
        <w:tc>
          <w:tcPr>
            <w:tcW w:w="900" w:type="dxa"/>
            <w:tcBorders>
              <w:top w:val="nil"/>
              <w:left w:val="nil"/>
              <w:bottom w:val="nil"/>
              <w:right w:val="nil"/>
            </w:tcBorders>
            <w:shd w:val="clear" w:color="auto" w:fill="auto"/>
            <w:noWrap/>
            <w:vAlign w:val="center"/>
            <w:hideMark/>
          </w:tcPr>
          <w:p w14:paraId="7D602F8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-0,157</w:t>
            </w:r>
          </w:p>
        </w:tc>
        <w:tc>
          <w:tcPr>
            <w:tcW w:w="900" w:type="dxa"/>
            <w:tcBorders>
              <w:top w:val="nil"/>
              <w:left w:val="nil"/>
              <w:bottom w:val="nil"/>
              <w:right w:val="nil"/>
            </w:tcBorders>
            <w:shd w:val="clear" w:color="auto" w:fill="auto"/>
            <w:noWrap/>
            <w:vAlign w:val="center"/>
            <w:hideMark/>
          </w:tcPr>
          <w:p w14:paraId="6E0D174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-0,131</w:t>
            </w:r>
          </w:p>
        </w:tc>
        <w:tc>
          <w:tcPr>
            <w:tcW w:w="900" w:type="dxa"/>
            <w:tcBorders>
              <w:top w:val="nil"/>
              <w:left w:val="nil"/>
              <w:bottom w:val="nil"/>
              <w:right w:val="nil"/>
            </w:tcBorders>
            <w:shd w:val="clear" w:color="auto" w:fill="auto"/>
            <w:noWrap/>
            <w:vAlign w:val="center"/>
            <w:hideMark/>
          </w:tcPr>
          <w:p w14:paraId="0742DDB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r>
      <w:tr w:rsidR="008329F7" w:rsidRPr="00AE542F" w14:paraId="407E9B83"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78D53E80"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11</w:t>
            </w:r>
          </w:p>
        </w:tc>
        <w:tc>
          <w:tcPr>
            <w:tcW w:w="900" w:type="dxa"/>
            <w:tcBorders>
              <w:top w:val="nil"/>
              <w:left w:val="single" w:sz="4" w:space="0" w:color="auto"/>
              <w:bottom w:val="nil"/>
              <w:right w:val="nil"/>
            </w:tcBorders>
            <w:shd w:val="clear" w:color="auto" w:fill="auto"/>
            <w:noWrap/>
            <w:vAlign w:val="center"/>
            <w:hideMark/>
          </w:tcPr>
          <w:p w14:paraId="27CBBE7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-0,129</w:t>
            </w:r>
          </w:p>
        </w:tc>
        <w:tc>
          <w:tcPr>
            <w:tcW w:w="900" w:type="dxa"/>
            <w:tcBorders>
              <w:top w:val="nil"/>
              <w:left w:val="nil"/>
              <w:bottom w:val="nil"/>
              <w:right w:val="nil"/>
            </w:tcBorders>
            <w:shd w:val="clear" w:color="auto" w:fill="auto"/>
            <w:noWrap/>
            <w:vAlign w:val="center"/>
            <w:hideMark/>
          </w:tcPr>
          <w:p w14:paraId="4E55DE5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-0,085</w:t>
            </w:r>
          </w:p>
        </w:tc>
        <w:tc>
          <w:tcPr>
            <w:tcW w:w="900" w:type="dxa"/>
            <w:tcBorders>
              <w:top w:val="nil"/>
              <w:left w:val="nil"/>
              <w:bottom w:val="nil"/>
              <w:right w:val="nil"/>
            </w:tcBorders>
            <w:shd w:val="clear" w:color="auto" w:fill="auto"/>
            <w:noWrap/>
            <w:vAlign w:val="center"/>
            <w:hideMark/>
          </w:tcPr>
          <w:p w14:paraId="4F3EF7D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-0,873</w:t>
            </w:r>
          </w:p>
        </w:tc>
        <w:tc>
          <w:tcPr>
            <w:tcW w:w="900" w:type="dxa"/>
            <w:tcBorders>
              <w:top w:val="nil"/>
              <w:left w:val="nil"/>
              <w:bottom w:val="nil"/>
              <w:right w:val="nil"/>
            </w:tcBorders>
            <w:shd w:val="clear" w:color="auto" w:fill="auto"/>
            <w:noWrap/>
            <w:vAlign w:val="center"/>
            <w:hideMark/>
          </w:tcPr>
          <w:p w14:paraId="3DB7875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-0,143</w:t>
            </w:r>
          </w:p>
        </w:tc>
        <w:tc>
          <w:tcPr>
            <w:tcW w:w="900" w:type="dxa"/>
            <w:tcBorders>
              <w:top w:val="nil"/>
              <w:left w:val="nil"/>
              <w:bottom w:val="nil"/>
              <w:right w:val="nil"/>
            </w:tcBorders>
            <w:shd w:val="clear" w:color="auto" w:fill="auto"/>
            <w:noWrap/>
            <w:vAlign w:val="center"/>
            <w:hideMark/>
          </w:tcPr>
          <w:p w14:paraId="44D0EFD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0,035</w:t>
            </w:r>
          </w:p>
        </w:tc>
        <w:tc>
          <w:tcPr>
            <w:tcW w:w="900" w:type="dxa"/>
            <w:tcBorders>
              <w:top w:val="nil"/>
              <w:left w:val="nil"/>
              <w:bottom w:val="nil"/>
              <w:right w:val="nil"/>
            </w:tcBorders>
            <w:shd w:val="clear" w:color="auto" w:fill="auto"/>
            <w:noWrap/>
            <w:vAlign w:val="center"/>
            <w:hideMark/>
          </w:tcPr>
          <w:p w14:paraId="1E8D40D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0,062</w:t>
            </w:r>
          </w:p>
        </w:tc>
        <w:tc>
          <w:tcPr>
            <w:tcW w:w="900" w:type="dxa"/>
            <w:tcBorders>
              <w:top w:val="nil"/>
              <w:left w:val="nil"/>
              <w:bottom w:val="nil"/>
              <w:right w:val="nil"/>
            </w:tcBorders>
            <w:shd w:val="clear" w:color="auto" w:fill="auto"/>
            <w:noWrap/>
            <w:vAlign w:val="center"/>
            <w:hideMark/>
          </w:tcPr>
          <w:p w14:paraId="2BFDC4D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-0,219</w:t>
            </w:r>
          </w:p>
        </w:tc>
        <w:tc>
          <w:tcPr>
            <w:tcW w:w="900" w:type="dxa"/>
            <w:tcBorders>
              <w:top w:val="nil"/>
              <w:left w:val="nil"/>
              <w:bottom w:val="nil"/>
              <w:right w:val="nil"/>
            </w:tcBorders>
            <w:shd w:val="clear" w:color="auto" w:fill="auto"/>
            <w:noWrap/>
            <w:vAlign w:val="center"/>
            <w:hideMark/>
          </w:tcPr>
          <w:p w14:paraId="41741C5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0,002</w:t>
            </w:r>
          </w:p>
        </w:tc>
        <w:tc>
          <w:tcPr>
            <w:tcW w:w="900" w:type="dxa"/>
            <w:tcBorders>
              <w:top w:val="nil"/>
              <w:left w:val="nil"/>
              <w:bottom w:val="nil"/>
              <w:right w:val="nil"/>
            </w:tcBorders>
            <w:shd w:val="clear" w:color="auto" w:fill="auto"/>
            <w:noWrap/>
            <w:vAlign w:val="center"/>
            <w:hideMark/>
          </w:tcPr>
          <w:p w14:paraId="1E6FA84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-0,284</w:t>
            </w:r>
          </w:p>
        </w:tc>
        <w:tc>
          <w:tcPr>
            <w:tcW w:w="900" w:type="dxa"/>
            <w:tcBorders>
              <w:top w:val="nil"/>
              <w:left w:val="nil"/>
              <w:bottom w:val="nil"/>
              <w:right w:val="nil"/>
            </w:tcBorders>
            <w:shd w:val="clear" w:color="auto" w:fill="auto"/>
            <w:noWrap/>
            <w:vAlign w:val="center"/>
            <w:hideMark/>
          </w:tcPr>
          <w:p w14:paraId="3C972C2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-0,228</w:t>
            </w:r>
          </w:p>
        </w:tc>
        <w:tc>
          <w:tcPr>
            <w:tcW w:w="900" w:type="dxa"/>
            <w:tcBorders>
              <w:top w:val="nil"/>
              <w:left w:val="nil"/>
              <w:bottom w:val="nil"/>
              <w:right w:val="nil"/>
            </w:tcBorders>
            <w:shd w:val="clear" w:color="auto" w:fill="auto"/>
            <w:noWrap/>
            <w:vAlign w:val="center"/>
            <w:hideMark/>
          </w:tcPr>
          <w:p w14:paraId="0E8643F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,762</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4FE9319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w:t>
            </w:r>
          </w:p>
        </w:tc>
        <w:tc>
          <w:tcPr>
            <w:tcW w:w="900" w:type="dxa"/>
            <w:tcBorders>
              <w:top w:val="nil"/>
              <w:left w:val="nil"/>
              <w:bottom w:val="nil"/>
              <w:right w:val="nil"/>
            </w:tcBorders>
            <w:shd w:val="clear" w:color="auto" w:fill="auto"/>
            <w:noWrap/>
            <w:vAlign w:val="center"/>
            <w:hideMark/>
          </w:tcPr>
          <w:p w14:paraId="402155A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-0,109</w:t>
            </w:r>
          </w:p>
        </w:tc>
        <w:tc>
          <w:tcPr>
            <w:tcW w:w="900" w:type="dxa"/>
            <w:tcBorders>
              <w:top w:val="nil"/>
              <w:left w:val="nil"/>
              <w:bottom w:val="nil"/>
              <w:right w:val="nil"/>
            </w:tcBorders>
            <w:shd w:val="clear" w:color="auto" w:fill="auto"/>
            <w:noWrap/>
            <w:vAlign w:val="center"/>
            <w:hideMark/>
          </w:tcPr>
          <w:p w14:paraId="59E0176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-0,033</w:t>
            </w:r>
          </w:p>
        </w:tc>
        <w:tc>
          <w:tcPr>
            <w:tcW w:w="900" w:type="dxa"/>
            <w:tcBorders>
              <w:top w:val="nil"/>
              <w:left w:val="nil"/>
              <w:bottom w:val="nil"/>
              <w:right w:val="nil"/>
            </w:tcBorders>
            <w:shd w:val="clear" w:color="auto" w:fill="auto"/>
            <w:noWrap/>
            <w:vAlign w:val="center"/>
            <w:hideMark/>
          </w:tcPr>
          <w:p w14:paraId="04ED95B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nil"/>
              <w:left w:val="nil"/>
              <w:bottom w:val="nil"/>
              <w:right w:val="nil"/>
            </w:tcBorders>
            <w:shd w:val="clear" w:color="auto" w:fill="auto"/>
            <w:noWrap/>
            <w:vAlign w:val="center"/>
            <w:hideMark/>
          </w:tcPr>
          <w:p w14:paraId="29947CA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-0,064</w:t>
            </w:r>
          </w:p>
        </w:tc>
      </w:tr>
      <w:tr w:rsidR="008329F7" w:rsidRPr="00AE542F" w14:paraId="7D30F07E"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5420B4B3"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12</w:t>
            </w:r>
          </w:p>
        </w:tc>
        <w:tc>
          <w:tcPr>
            <w:tcW w:w="900" w:type="dxa"/>
            <w:tcBorders>
              <w:top w:val="nil"/>
              <w:left w:val="single" w:sz="4" w:space="0" w:color="auto"/>
              <w:bottom w:val="nil"/>
              <w:right w:val="nil"/>
            </w:tcBorders>
            <w:shd w:val="clear" w:color="auto" w:fill="auto"/>
            <w:noWrap/>
            <w:vAlign w:val="center"/>
            <w:hideMark/>
          </w:tcPr>
          <w:p w14:paraId="05C1152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-0,053</w:t>
            </w:r>
          </w:p>
        </w:tc>
        <w:tc>
          <w:tcPr>
            <w:tcW w:w="900" w:type="dxa"/>
            <w:tcBorders>
              <w:top w:val="nil"/>
              <w:left w:val="nil"/>
              <w:bottom w:val="nil"/>
              <w:right w:val="nil"/>
            </w:tcBorders>
            <w:shd w:val="clear" w:color="auto" w:fill="auto"/>
            <w:noWrap/>
            <w:vAlign w:val="center"/>
            <w:hideMark/>
          </w:tcPr>
          <w:p w14:paraId="5B54BEF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w:t>
            </w:r>
          </w:p>
        </w:tc>
        <w:tc>
          <w:tcPr>
            <w:tcW w:w="900" w:type="dxa"/>
            <w:tcBorders>
              <w:top w:val="nil"/>
              <w:left w:val="nil"/>
              <w:bottom w:val="nil"/>
              <w:right w:val="nil"/>
            </w:tcBorders>
            <w:shd w:val="clear" w:color="auto" w:fill="auto"/>
            <w:noWrap/>
            <w:vAlign w:val="center"/>
            <w:hideMark/>
          </w:tcPr>
          <w:p w14:paraId="5D2E44F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-0,079</w:t>
            </w:r>
          </w:p>
        </w:tc>
        <w:tc>
          <w:tcPr>
            <w:tcW w:w="900" w:type="dxa"/>
            <w:tcBorders>
              <w:top w:val="nil"/>
              <w:left w:val="nil"/>
              <w:bottom w:val="nil"/>
              <w:right w:val="nil"/>
            </w:tcBorders>
            <w:shd w:val="clear" w:color="auto" w:fill="auto"/>
            <w:noWrap/>
            <w:vAlign w:val="center"/>
            <w:hideMark/>
          </w:tcPr>
          <w:p w14:paraId="5317DB7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0,034</w:t>
            </w:r>
          </w:p>
        </w:tc>
        <w:tc>
          <w:tcPr>
            <w:tcW w:w="900" w:type="dxa"/>
            <w:tcBorders>
              <w:top w:val="nil"/>
              <w:left w:val="nil"/>
              <w:bottom w:val="nil"/>
              <w:right w:val="nil"/>
            </w:tcBorders>
            <w:shd w:val="clear" w:color="auto" w:fill="auto"/>
            <w:noWrap/>
            <w:vAlign w:val="center"/>
            <w:hideMark/>
          </w:tcPr>
          <w:p w14:paraId="554C59F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-0,129</w:t>
            </w:r>
          </w:p>
        </w:tc>
        <w:tc>
          <w:tcPr>
            <w:tcW w:w="900" w:type="dxa"/>
            <w:tcBorders>
              <w:top w:val="nil"/>
              <w:left w:val="nil"/>
              <w:bottom w:val="nil"/>
              <w:right w:val="nil"/>
            </w:tcBorders>
            <w:shd w:val="clear" w:color="auto" w:fill="auto"/>
            <w:noWrap/>
            <w:vAlign w:val="center"/>
            <w:hideMark/>
          </w:tcPr>
          <w:p w14:paraId="6D24803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-0,054</w:t>
            </w:r>
          </w:p>
        </w:tc>
        <w:tc>
          <w:tcPr>
            <w:tcW w:w="900" w:type="dxa"/>
            <w:tcBorders>
              <w:top w:val="nil"/>
              <w:left w:val="nil"/>
              <w:bottom w:val="nil"/>
              <w:right w:val="nil"/>
            </w:tcBorders>
            <w:shd w:val="clear" w:color="auto" w:fill="auto"/>
            <w:noWrap/>
            <w:vAlign w:val="center"/>
            <w:hideMark/>
          </w:tcPr>
          <w:p w14:paraId="2C56D6B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-0,025</w:t>
            </w:r>
          </w:p>
        </w:tc>
        <w:tc>
          <w:tcPr>
            <w:tcW w:w="900" w:type="dxa"/>
            <w:tcBorders>
              <w:top w:val="nil"/>
              <w:left w:val="nil"/>
              <w:bottom w:val="nil"/>
              <w:right w:val="nil"/>
            </w:tcBorders>
            <w:shd w:val="clear" w:color="auto" w:fill="auto"/>
            <w:noWrap/>
            <w:vAlign w:val="center"/>
            <w:hideMark/>
          </w:tcPr>
          <w:p w14:paraId="1A78926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-0,063</w:t>
            </w:r>
          </w:p>
        </w:tc>
        <w:tc>
          <w:tcPr>
            <w:tcW w:w="900" w:type="dxa"/>
            <w:tcBorders>
              <w:top w:val="nil"/>
              <w:left w:val="nil"/>
              <w:bottom w:val="nil"/>
              <w:right w:val="nil"/>
            </w:tcBorders>
            <w:shd w:val="clear" w:color="auto" w:fill="auto"/>
            <w:noWrap/>
            <w:vAlign w:val="center"/>
            <w:hideMark/>
          </w:tcPr>
          <w:p w14:paraId="1E949A4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-0,271</w:t>
            </w:r>
          </w:p>
        </w:tc>
        <w:tc>
          <w:tcPr>
            <w:tcW w:w="900" w:type="dxa"/>
            <w:tcBorders>
              <w:top w:val="nil"/>
              <w:left w:val="nil"/>
              <w:bottom w:val="nil"/>
              <w:right w:val="nil"/>
            </w:tcBorders>
            <w:shd w:val="clear" w:color="auto" w:fill="auto"/>
            <w:noWrap/>
            <w:vAlign w:val="center"/>
            <w:hideMark/>
          </w:tcPr>
          <w:p w14:paraId="45EEBBF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-0,014</w:t>
            </w:r>
          </w:p>
        </w:tc>
        <w:tc>
          <w:tcPr>
            <w:tcW w:w="900" w:type="dxa"/>
            <w:tcBorders>
              <w:top w:val="nil"/>
              <w:left w:val="nil"/>
              <w:bottom w:val="nil"/>
              <w:right w:val="nil"/>
            </w:tcBorders>
            <w:shd w:val="clear" w:color="auto" w:fill="auto"/>
            <w:noWrap/>
            <w:vAlign w:val="center"/>
            <w:hideMark/>
          </w:tcPr>
          <w:p w14:paraId="72AD61A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w:t>
            </w:r>
          </w:p>
        </w:tc>
        <w:tc>
          <w:tcPr>
            <w:tcW w:w="900" w:type="dxa"/>
            <w:tcBorders>
              <w:top w:val="nil"/>
              <w:left w:val="nil"/>
              <w:bottom w:val="nil"/>
              <w:right w:val="nil"/>
            </w:tcBorders>
            <w:shd w:val="clear" w:color="auto" w:fill="auto"/>
            <w:noWrap/>
            <w:vAlign w:val="center"/>
            <w:hideMark/>
          </w:tcPr>
          <w:p w14:paraId="0087E74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,727</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78BFB39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0,177</w:t>
            </w:r>
          </w:p>
        </w:tc>
        <w:tc>
          <w:tcPr>
            <w:tcW w:w="900" w:type="dxa"/>
            <w:tcBorders>
              <w:top w:val="nil"/>
              <w:left w:val="nil"/>
              <w:bottom w:val="nil"/>
              <w:right w:val="nil"/>
            </w:tcBorders>
            <w:shd w:val="clear" w:color="auto" w:fill="auto"/>
            <w:noWrap/>
            <w:vAlign w:val="center"/>
            <w:hideMark/>
          </w:tcPr>
          <w:p w14:paraId="6D5A18F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-0,119</w:t>
            </w:r>
          </w:p>
        </w:tc>
        <w:tc>
          <w:tcPr>
            <w:tcW w:w="900" w:type="dxa"/>
            <w:tcBorders>
              <w:top w:val="nil"/>
              <w:left w:val="nil"/>
              <w:bottom w:val="nil"/>
              <w:right w:val="nil"/>
            </w:tcBorders>
            <w:shd w:val="clear" w:color="auto" w:fill="auto"/>
            <w:noWrap/>
            <w:vAlign w:val="center"/>
            <w:hideMark/>
          </w:tcPr>
          <w:p w14:paraId="347D01C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0,076</w:t>
            </w:r>
          </w:p>
        </w:tc>
        <w:tc>
          <w:tcPr>
            <w:tcW w:w="900" w:type="dxa"/>
            <w:tcBorders>
              <w:top w:val="nil"/>
              <w:left w:val="nil"/>
              <w:bottom w:val="nil"/>
              <w:right w:val="nil"/>
            </w:tcBorders>
            <w:shd w:val="clear" w:color="auto" w:fill="auto"/>
            <w:noWrap/>
            <w:vAlign w:val="center"/>
            <w:hideMark/>
          </w:tcPr>
          <w:p w14:paraId="3AB9990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-0,145</w:t>
            </w:r>
          </w:p>
        </w:tc>
      </w:tr>
      <w:tr w:rsidR="008329F7" w:rsidRPr="00AE542F" w14:paraId="77F55C4D"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59870623"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13</w:t>
            </w:r>
          </w:p>
        </w:tc>
        <w:tc>
          <w:tcPr>
            <w:tcW w:w="900" w:type="dxa"/>
            <w:tcBorders>
              <w:top w:val="nil"/>
              <w:left w:val="single" w:sz="4" w:space="0" w:color="auto"/>
              <w:bottom w:val="nil"/>
              <w:right w:val="nil"/>
            </w:tcBorders>
            <w:shd w:val="clear" w:color="auto" w:fill="auto"/>
            <w:noWrap/>
            <w:vAlign w:val="center"/>
            <w:hideMark/>
          </w:tcPr>
          <w:p w14:paraId="2C034A0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0,215</w:t>
            </w:r>
          </w:p>
        </w:tc>
        <w:tc>
          <w:tcPr>
            <w:tcW w:w="900" w:type="dxa"/>
            <w:tcBorders>
              <w:top w:val="nil"/>
              <w:left w:val="nil"/>
              <w:bottom w:val="nil"/>
              <w:right w:val="nil"/>
            </w:tcBorders>
            <w:shd w:val="clear" w:color="auto" w:fill="auto"/>
            <w:noWrap/>
            <w:vAlign w:val="center"/>
            <w:hideMark/>
          </w:tcPr>
          <w:p w14:paraId="153AC15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-0,146</w:t>
            </w:r>
          </w:p>
        </w:tc>
        <w:tc>
          <w:tcPr>
            <w:tcW w:w="900" w:type="dxa"/>
            <w:tcBorders>
              <w:top w:val="nil"/>
              <w:left w:val="nil"/>
              <w:bottom w:val="nil"/>
              <w:right w:val="nil"/>
            </w:tcBorders>
            <w:shd w:val="clear" w:color="auto" w:fill="auto"/>
            <w:noWrap/>
            <w:vAlign w:val="center"/>
            <w:hideMark/>
          </w:tcPr>
          <w:p w14:paraId="0A16CF5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0,082</w:t>
            </w:r>
          </w:p>
        </w:tc>
        <w:tc>
          <w:tcPr>
            <w:tcW w:w="900" w:type="dxa"/>
            <w:tcBorders>
              <w:top w:val="nil"/>
              <w:left w:val="nil"/>
              <w:bottom w:val="nil"/>
              <w:right w:val="nil"/>
            </w:tcBorders>
            <w:shd w:val="clear" w:color="auto" w:fill="auto"/>
            <w:noWrap/>
            <w:vAlign w:val="center"/>
            <w:hideMark/>
          </w:tcPr>
          <w:p w14:paraId="281CF5B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0,082</w:t>
            </w:r>
          </w:p>
        </w:tc>
        <w:tc>
          <w:tcPr>
            <w:tcW w:w="900" w:type="dxa"/>
            <w:tcBorders>
              <w:top w:val="nil"/>
              <w:left w:val="nil"/>
              <w:bottom w:val="nil"/>
              <w:right w:val="nil"/>
            </w:tcBorders>
            <w:shd w:val="clear" w:color="auto" w:fill="auto"/>
            <w:noWrap/>
            <w:vAlign w:val="center"/>
            <w:hideMark/>
          </w:tcPr>
          <w:p w14:paraId="7A0ABD9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-0,213</w:t>
            </w:r>
          </w:p>
        </w:tc>
        <w:tc>
          <w:tcPr>
            <w:tcW w:w="900" w:type="dxa"/>
            <w:tcBorders>
              <w:top w:val="nil"/>
              <w:left w:val="nil"/>
              <w:bottom w:val="nil"/>
              <w:right w:val="nil"/>
            </w:tcBorders>
            <w:shd w:val="clear" w:color="auto" w:fill="auto"/>
            <w:noWrap/>
            <w:vAlign w:val="center"/>
            <w:hideMark/>
          </w:tcPr>
          <w:p w14:paraId="091894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0,031</w:t>
            </w:r>
          </w:p>
        </w:tc>
        <w:tc>
          <w:tcPr>
            <w:tcW w:w="900" w:type="dxa"/>
            <w:tcBorders>
              <w:top w:val="nil"/>
              <w:left w:val="nil"/>
              <w:bottom w:val="nil"/>
              <w:right w:val="nil"/>
            </w:tcBorders>
            <w:shd w:val="clear" w:color="auto" w:fill="auto"/>
            <w:noWrap/>
            <w:vAlign w:val="center"/>
            <w:hideMark/>
          </w:tcPr>
          <w:p w14:paraId="0EF8D33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0,225</w:t>
            </w:r>
          </w:p>
        </w:tc>
        <w:tc>
          <w:tcPr>
            <w:tcW w:w="900" w:type="dxa"/>
            <w:tcBorders>
              <w:top w:val="nil"/>
              <w:left w:val="nil"/>
              <w:bottom w:val="nil"/>
              <w:right w:val="nil"/>
            </w:tcBorders>
            <w:shd w:val="clear" w:color="auto" w:fill="auto"/>
            <w:noWrap/>
            <w:vAlign w:val="center"/>
            <w:hideMark/>
          </w:tcPr>
          <w:p w14:paraId="7ACBDB8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nil"/>
              <w:left w:val="nil"/>
              <w:bottom w:val="nil"/>
              <w:right w:val="nil"/>
            </w:tcBorders>
            <w:shd w:val="clear" w:color="auto" w:fill="auto"/>
            <w:noWrap/>
            <w:vAlign w:val="center"/>
            <w:hideMark/>
          </w:tcPr>
          <w:p w14:paraId="79B13E6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-0,054</w:t>
            </w:r>
          </w:p>
        </w:tc>
        <w:tc>
          <w:tcPr>
            <w:tcW w:w="900" w:type="dxa"/>
            <w:tcBorders>
              <w:top w:val="nil"/>
              <w:left w:val="nil"/>
              <w:bottom w:val="nil"/>
              <w:right w:val="nil"/>
            </w:tcBorders>
            <w:shd w:val="clear" w:color="auto" w:fill="auto"/>
            <w:noWrap/>
            <w:vAlign w:val="center"/>
            <w:hideMark/>
          </w:tcPr>
          <w:p w14:paraId="1FB4D5F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-0,032</w:t>
            </w:r>
          </w:p>
        </w:tc>
        <w:tc>
          <w:tcPr>
            <w:tcW w:w="900" w:type="dxa"/>
            <w:tcBorders>
              <w:top w:val="nil"/>
              <w:left w:val="nil"/>
              <w:bottom w:val="nil"/>
              <w:right w:val="nil"/>
            </w:tcBorders>
            <w:shd w:val="clear" w:color="auto" w:fill="auto"/>
            <w:noWrap/>
            <w:vAlign w:val="center"/>
            <w:hideMark/>
          </w:tcPr>
          <w:p w14:paraId="7780E34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-0,109</w:t>
            </w:r>
          </w:p>
        </w:tc>
        <w:tc>
          <w:tcPr>
            <w:tcW w:w="900" w:type="dxa"/>
            <w:tcBorders>
              <w:top w:val="nil"/>
              <w:left w:val="nil"/>
              <w:bottom w:val="nil"/>
              <w:right w:val="nil"/>
            </w:tcBorders>
            <w:shd w:val="clear" w:color="auto" w:fill="auto"/>
            <w:noWrap/>
            <w:vAlign w:val="center"/>
            <w:hideMark/>
          </w:tcPr>
          <w:p w14:paraId="269D163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0,177</w:t>
            </w:r>
          </w:p>
        </w:tc>
        <w:tc>
          <w:tcPr>
            <w:tcW w:w="900" w:type="dxa"/>
            <w:tcBorders>
              <w:top w:val="nil"/>
              <w:left w:val="nil"/>
              <w:bottom w:val="nil"/>
              <w:right w:val="nil"/>
            </w:tcBorders>
            <w:shd w:val="clear" w:color="auto" w:fill="auto"/>
            <w:noWrap/>
            <w:vAlign w:val="center"/>
            <w:hideMark/>
          </w:tcPr>
          <w:p w14:paraId="736AA8A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,743</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5DD5ED7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0,098</w:t>
            </w:r>
          </w:p>
        </w:tc>
        <w:tc>
          <w:tcPr>
            <w:tcW w:w="900" w:type="dxa"/>
            <w:tcBorders>
              <w:top w:val="nil"/>
              <w:left w:val="nil"/>
              <w:bottom w:val="nil"/>
              <w:right w:val="nil"/>
            </w:tcBorders>
            <w:shd w:val="clear" w:color="auto" w:fill="auto"/>
            <w:noWrap/>
            <w:vAlign w:val="center"/>
            <w:hideMark/>
          </w:tcPr>
          <w:p w14:paraId="7304729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0CAD85D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-0,484</w:t>
            </w:r>
          </w:p>
        </w:tc>
      </w:tr>
      <w:tr w:rsidR="008329F7" w:rsidRPr="00AE542F" w14:paraId="60C82885"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1AE30131"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14</w:t>
            </w:r>
          </w:p>
        </w:tc>
        <w:tc>
          <w:tcPr>
            <w:tcW w:w="900" w:type="dxa"/>
            <w:tcBorders>
              <w:top w:val="nil"/>
              <w:left w:val="single" w:sz="4" w:space="0" w:color="auto"/>
              <w:bottom w:val="nil"/>
              <w:right w:val="nil"/>
            </w:tcBorders>
            <w:shd w:val="clear" w:color="auto" w:fill="auto"/>
            <w:noWrap/>
            <w:vAlign w:val="center"/>
            <w:hideMark/>
          </w:tcPr>
          <w:p w14:paraId="11B17B2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w:t>
            </w:r>
          </w:p>
        </w:tc>
        <w:tc>
          <w:tcPr>
            <w:tcW w:w="900" w:type="dxa"/>
            <w:tcBorders>
              <w:top w:val="nil"/>
              <w:left w:val="nil"/>
              <w:bottom w:val="nil"/>
              <w:right w:val="nil"/>
            </w:tcBorders>
            <w:shd w:val="clear" w:color="auto" w:fill="auto"/>
            <w:noWrap/>
            <w:vAlign w:val="center"/>
            <w:hideMark/>
          </w:tcPr>
          <w:p w14:paraId="60CE9CD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-0,158</w:t>
            </w:r>
          </w:p>
        </w:tc>
        <w:tc>
          <w:tcPr>
            <w:tcW w:w="900" w:type="dxa"/>
            <w:tcBorders>
              <w:top w:val="nil"/>
              <w:left w:val="nil"/>
              <w:bottom w:val="nil"/>
              <w:right w:val="nil"/>
            </w:tcBorders>
            <w:shd w:val="clear" w:color="auto" w:fill="auto"/>
            <w:noWrap/>
            <w:vAlign w:val="center"/>
            <w:hideMark/>
          </w:tcPr>
          <w:p w14:paraId="7165141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w:t>
            </w:r>
          </w:p>
        </w:tc>
        <w:tc>
          <w:tcPr>
            <w:tcW w:w="900" w:type="dxa"/>
            <w:tcBorders>
              <w:top w:val="nil"/>
              <w:left w:val="nil"/>
              <w:bottom w:val="nil"/>
              <w:right w:val="nil"/>
            </w:tcBorders>
            <w:shd w:val="clear" w:color="auto" w:fill="auto"/>
            <w:noWrap/>
            <w:vAlign w:val="center"/>
            <w:hideMark/>
          </w:tcPr>
          <w:p w14:paraId="4DBFB015"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-0,072</w:t>
            </w:r>
          </w:p>
        </w:tc>
        <w:tc>
          <w:tcPr>
            <w:tcW w:w="900" w:type="dxa"/>
            <w:tcBorders>
              <w:top w:val="nil"/>
              <w:left w:val="nil"/>
              <w:bottom w:val="nil"/>
              <w:right w:val="nil"/>
            </w:tcBorders>
            <w:shd w:val="clear" w:color="auto" w:fill="auto"/>
            <w:noWrap/>
            <w:vAlign w:val="center"/>
            <w:hideMark/>
          </w:tcPr>
          <w:p w14:paraId="4DD302A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0,024</w:t>
            </w:r>
          </w:p>
        </w:tc>
        <w:tc>
          <w:tcPr>
            <w:tcW w:w="900" w:type="dxa"/>
            <w:tcBorders>
              <w:top w:val="nil"/>
              <w:left w:val="nil"/>
              <w:bottom w:val="nil"/>
              <w:right w:val="nil"/>
            </w:tcBorders>
            <w:shd w:val="clear" w:color="auto" w:fill="auto"/>
            <w:noWrap/>
            <w:vAlign w:val="center"/>
            <w:hideMark/>
          </w:tcPr>
          <w:p w14:paraId="33197F2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-0,001</w:t>
            </w:r>
          </w:p>
        </w:tc>
        <w:tc>
          <w:tcPr>
            <w:tcW w:w="900" w:type="dxa"/>
            <w:tcBorders>
              <w:top w:val="nil"/>
              <w:left w:val="nil"/>
              <w:bottom w:val="nil"/>
              <w:right w:val="nil"/>
            </w:tcBorders>
            <w:shd w:val="clear" w:color="auto" w:fill="auto"/>
            <w:noWrap/>
            <w:vAlign w:val="center"/>
            <w:hideMark/>
          </w:tcPr>
          <w:p w14:paraId="74300E1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7299DCD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0,006</w:t>
            </w:r>
          </w:p>
        </w:tc>
        <w:tc>
          <w:tcPr>
            <w:tcW w:w="900" w:type="dxa"/>
            <w:tcBorders>
              <w:top w:val="nil"/>
              <w:left w:val="nil"/>
              <w:bottom w:val="nil"/>
              <w:right w:val="nil"/>
            </w:tcBorders>
            <w:shd w:val="clear" w:color="auto" w:fill="auto"/>
            <w:noWrap/>
            <w:vAlign w:val="center"/>
            <w:hideMark/>
          </w:tcPr>
          <w:p w14:paraId="13BA762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-0,022</w:t>
            </w:r>
          </w:p>
        </w:tc>
        <w:tc>
          <w:tcPr>
            <w:tcW w:w="900" w:type="dxa"/>
            <w:tcBorders>
              <w:top w:val="nil"/>
              <w:left w:val="nil"/>
              <w:bottom w:val="nil"/>
              <w:right w:val="nil"/>
            </w:tcBorders>
            <w:shd w:val="clear" w:color="auto" w:fill="auto"/>
            <w:noWrap/>
            <w:vAlign w:val="center"/>
            <w:hideMark/>
          </w:tcPr>
          <w:p w14:paraId="7352AF3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-0,157</w:t>
            </w:r>
          </w:p>
        </w:tc>
        <w:tc>
          <w:tcPr>
            <w:tcW w:w="900" w:type="dxa"/>
            <w:tcBorders>
              <w:top w:val="nil"/>
              <w:left w:val="nil"/>
              <w:bottom w:val="nil"/>
              <w:right w:val="nil"/>
            </w:tcBorders>
            <w:shd w:val="clear" w:color="auto" w:fill="auto"/>
            <w:noWrap/>
            <w:vAlign w:val="center"/>
            <w:hideMark/>
          </w:tcPr>
          <w:p w14:paraId="4618F26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-0,033</w:t>
            </w:r>
          </w:p>
        </w:tc>
        <w:tc>
          <w:tcPr>
            <w:tcW w:w="900" w:type="dxa"/>
            <w:tcBorders>
              <w:top w:val="nil"/>
              <w:left w:val="nil"/>
              <w:bottom w:val="nil"/>
              <w:right w:val="nil"/>
            </w:tcBorders>
            <w:shd w:val="clear" w:color="auto" w:fill="auto"/>
            <w:noWrap/>
            <w:vAlign w:val="center"/>
            <w:hideMark/>
          </w:tcPr>
          <w:p w14:paraId="4617309B"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-0,119</w:t>
            </w:r>
          </w:p>
        </w:tc>
        <w:tc>
          <w:tcPr>
            <w:tcW w:w="900" w:type="dxa"/>
            <w:tcBorders>
              <w:top w:val="nil"/>
              <w:left w:val="nil"/>
              <w:bottom w:val="nil"/>
              <w:right w:val="nil"/>
            </w:tcBorders>
            <w:shd w:val="clear" w:color="auto" w:fill="auto"/>
            <w:noWrap/>
            <w:vAlign w:val="center"/>
            <w:hideMark/>
          </w:tcPr>
          <w:p w14:paraId="02B07B1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0,098</w:t>
            </w:r>
          </w:p>
        </w:tc>
        <w:tc>
          <w:tcPr>
            <w:tcW w:w="900" w:type="dxa"/>
            <w:tcBorders>
              <w:top w:val="nil"/>
              <w:left w:val="nil"/>
              <w:bottom w:val="nil"/>
              <w:right w:val="nil"/>
            </w:tcBorders>
            <w:shd w:val="clear" w:color="auto" w:fill="auto"/>
            <w:noWrap/>
            <w:vAlign w:val="center"/>
            <w:hideMark/>
          </w:tcPr>
          <w:p w14:paraId="476EA72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,949</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7B0E4FF0"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6F1DAEC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-0,259</w:t>
            </w:r>
          </w:p>
        </w:tc>
      </w:tr>
      <w:tr w:rsidR="008329F7" w:rsidRPr="00AE542F" w14:paraId="6203B77E"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79C750C0"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15</w:t>
            </w:r>
          </w:p>
        </w:tc>
        <w:tc>
          <w:tcPr>
            <w:tcW w:w="900" w:type="dxa"/>
            <w:tcBorders>
              <w:top w:val="nil"/>
              <w:left w:val="single" w:sz="4" w:space="0" w:color="auto"/>
              <w:bottom w:val="nil"/>
              <w:right w:val="nil"/>
            </w:tcBorders>
            <w:shd w:val="clear" w:color="auto" w:fill="auto"/>
            <w:noWrap/>
            <w:vAlign w:val="center"/>
            <w:hideMark/>
          </w:tcPr>
          <w:p w14:paraId="6E71DF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-0,065</w:t>
            </w:r>
          </w:p>
        </w:tc>
        <w:tc>
          <w:tcPr>
            <w:tcW w:w="900" w:type="dxa"/>
            <w:tcBorders>
              <w:top w:val="nil"/>
              <w:left w:val="nil"/>
              <w:bottom w:val="nil"/>
              <w:right w:val="nil"/>
            </w:tcBorders>
            <w:shd w:val="clear" w:color="auto" w:fill="auto"/>
            <w:noWrap/>
            <w:vAlign w:val="center"/>
            <w:hideMark/>
          </w:tcPr>
          <w:p w14:paraId="218B538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-0,97</w:t>
            </w:r>
          </w:p>
        </w:tc>
        <w:tc>
          <w:tcPr>
            <w:tcW w:w="900" w:type="dxa"/>
            <w:tcBorders>
              <w:top w:val="nil"/>
              <w:left w:val="nil"/>
              <w:bottom w:val="nil"/>
              <w:right w:val="nil"/>
            </w:tcBorders>
            <w:shd w:val="clear" w:color="auto" w:fill="auto"/>
            <w:noWrap/>
            <w:vAlign w:val="center"/>
            <w:hideMark/>
          </w:tcPr>
          <w:p w14:paraId="79114DD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-0,078</w:t>
            </w:r>
          </w:p>
        </w:tc>
        <w:tc>
          <w:tcPr>
            <w:tcW w:w="900" w:type="dxa"/>
            <w:tcBorders>
              <w:top w:val="nil"/>
              <w:left w:val="nil"/>
              <w:bottom w:val="nil"/>
              <w:right w:val="nil"/>
            </w:tcBorders>
            <w:shd w:val="clear" w:color="auto" w:fill="auto"/>
            <w:noWrap/>
            <w:vAlign w:val="center"/>
            <w:hideMark/>
          </w:tcPr>
          <w:p w14:paraId="27E345F6"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-0,075</w:t>
            </w:r>
          </w:p>
        </w:tc>
        <w:tc>
          <w:tcPr>
            <w:tcW w:w="900" w:type="dxa"/>
            <w:tcBorders>
              <w:top w:val="nil"/>
              <w:left w:val="nil"/>
              <w:bottom w:val="nil"/>
              <w:right w:val="nil"/>
            </w:tcBorders>
            <w:shd w:val="clear" w:color="auto" w:fill="auto"/>
            <w:noWrap/>
            <w:vAlign w:val="center"/>
            <w:hideMark/>
          </w:tcPr>
          <w:p w14:paraId="54FFABBC"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0,044</w:t>
            </w:r>
          </w:p>
        </w:tc>
        <w:tc>
          <w:tcPr>
            <w:tcW w:w="900" w:type="dxa"/>
            <w:tcBorders>
              <w:top w:val="nil"/>
              <w:left w:val="nil"/>
              <w:bottom w:val="nil"/>
              <w:right w:val="nil"/>
            </w:tcBorders>
            <w:shd w:val="clear" w:color="auto" w:fill="auto"/>
            <w:noWrap/>
            <w:vAlign w:val="center"/>
            <w:hideMark/>
          </w:tcPr>
          <w:p w14:paraId="6F6C1C1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-0,006</w:t>
            </w:r>
          </w:p>
        </w:tc>
        <w:tc>
          <w:tcPr>
            <w:tcW w:w="900" w:type="dxa"/>
            <w:tcBorders>
              <w:top w:val="nil"/>
              <w:left w:val="nil"/>
              <w:bottom w:val="nil"/>
              <w:right w:val="nil"/>
            </w:tcBorders>
            <w:shd w:val="clear" w:color="auto" w:fill="auto"/>
            <w:noWrap/>
            <w:vAlign w:val="center"/>
            <w:hideMark/>
          </w:tcPr>
          <w:p w14:paraId="217DB10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-0,109</w:t>
            </w:r>
          </w:p>
        </w:tc>
        <w:tc>
          <w:tcPr>
            <w:tcW w:w="900" w:type="dxa"/>
            <w:tcBorders>
              <w:top w:val="nil"/>
              <w:left w:val="nil"/>
              <w:bottom w:val="nil"/>
              <w:right w:val="nil"/>
            </w:tcBorders>
            <w:shd w:val="clear" w:color="auto" w:fill="auto"/>
            <w:noWrap/>
            <w:vAlign w:val="center"/>
            <w:hideMark/>
          </w:tcPr>
          <w:p w14:paraId="6DFD7FA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-0,225</w:t>
            </w:r>
          </w:p>
        </w:tc>
        <w:tc>
          <w:tcPr>
            <w:tcW w:w="900" w:type="dxa"/>
            <w:tcBorders>
              <w:top w:val="nil"/>
              <w:left w:val="nil"/>
              <w:bottom w:val="nil"/>
              <w:right w:val="nil"/>
            </w:tcBorders>
            <w:shd w:val="clear" w:color="auto" w:fill="auto"/>
            <w:noWrap/>
            <w:vAlign w:val="center"/>
            <w:hideMark/>
          </w:tcPr>
          <w:p w14:paraId="3117449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0,068</w:t>
            </w:r>
          </w:p>
        </w:tc>
        <w:tc>
          <w:tcPr>
            <w:tcW w:w="900" w:type="dxa"/>
            <w:tcBorders>
              <w:top w:val="nil"/>
              <w:left w:val="nil"/>
              <w:bottom w:val="nil"/>
              <w:right w:val="nil"/>
            </w:tcBorders>
            <w:shd w:val="clear" w:color="auto" w:fill="auto"/>
            <w:noWrap/>
            <w:vAlign w:val="center"/>
            <w:hideMark/>
          </w:tcPr>
          <w:p w14:paraId="64B0538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-0,131</w:t>
            </w:r>
          </w:p>
        </w:tc>
        <w:tc>
          <w:tcPr>
            <w:tcW w:w="900" w:type="dxa"/>
            <w:tcBorders>
              <w:top w:val="nil"/>
              <w:left w:val="nil"/>
              <w:bottom w:val="nil"/>
              <w:right w:val="nil"/>
            </w:tcBorders>
            <w:shd w:val="clear" w:color="auto" w:fill="auto"/>
            <w:noWrap/>
            <w:vAlign w:val="center"/>
            <w:hideMark/>
          </w:tcPr>
          <w:p w14:paraId="5B80BAE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nil"/>
              <w:left w:val="nil"/>
              <w:bottom w:val="nil"/>
              <w:right w:val="nil"/>
            </w:tcBorders>
            <w:shd w:val="clear" w:color="auto" w:fill="auto"/>
            <w:noWrap/>
            <w:vAlign w:val="center"/>
            <w:hideMark/>
          </w:tcPr>
          <w:p w14:paraId="74901D5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0,076</w:t>
            </w:r>
          </w:p>
        </w:tc>
        <w:tc>
          <w:tcPr>
            <w:tcW w:w="900" w:type="dxa"/>
            <w:tcBorders>
              <w:top w:val="nil"/>
              <w:left w:val="nil"/>
              <w:bottom w:val="nil"/>
              <w:right w:val="nil"/>
            </w:tcBorders>
            <w:shd w:val="clear" w:color="auto" w:fill="auto"/>
            <w:noWrap/>
            <w:vAlign w:val="center"/>
            <w:hideMark/>
          </w:tcPr>
          <w:p w14:paraId="57C28D7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5DBACA0D"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-0,051</w:t>
            </w:r>
          </w:p>
        </w:tc>
        <w:tc>
          <w:tcPr>
            <w:tcW w:w="900" w:type="dxa"/>
            <w:tcBorders>
              <w:top w:val="nil"/>
              <w:left w:val="nil"/>
              <w:bottom w:val="nil"/>
              <w:right w:val="nil"/>
            </w:tcBorders>
            <w:shd w:val="clear" w:color="auto" w:fill="auto"/>
            <w:noWrap/>
            <w:vAlign w:val="center"/>
            <w:hideMark/>
          </w:tcPr>
          <w:p w14:paraId="61E6462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,706</w:t>
            </w:r>
            <w:r w:rsidRPr="00AE542F">
              <w:rPr>
                <w:rFonts w:ascii="Times New Roman" w:eastAsia="Times New Roman" w:hAnsi="Times New Roman" w:cs="Times New Roman"/>
                <w:color w:val="000000"/>
                <w:vertAlign w:val="superscript"/>
                <w:lang w:eastAsia="pt-BR"/>
              </w:rPr>
              <w:t>a</w:t>
            </w:r>
          </w:p>
        </w:tc>
        <w:tc>
          <w:tcPr>
            <w:tcW w:w="900" w:type="dxa"/>
            <w:tcBorders>
              <w:top w:val="nil"/>
              <w:left w:val="nil"/>
              <w:bottom w:val="nil"/>
              <w:right w:val="nil"/>
            </w:tcBorders>
            <w:shd w:val="clear" w:color="auto" w:fill="auto"/>
            <w:noWrap/>
            <w:vAlign w:val="center"/>
            <w:hideMark/>
          </w:tcPr>
          <w:p w14:paraId="5A1E933F"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-0,447</w:t>
            </w:r>
          </w:p>
        </w:tc>
      </w:tr>
      <w:tr w:rsidR="008329F7" w:rsidRPr="00AE542F" w14:paraId="63822420" w14:textId="77777777" w:rsidTr="009E4E63">
        <w:trPr>
          <w:trHeight w:val="315"/>
        </w:trPr>
        <w:tc>
          <w:tcPr>
            <w:tcW w:w="640" w:type="dxa"/>
            <w:tcBorders>
              <w:top w:val="nil"/>
              <w:left w:val="nil"/>
              <w:bottom w:val="nil"/>
              <w:right w:val="single" w:sz="4" w:space="0" w:color="auto"/>
            </w:tcBorders>
            <w:shd w:val="clear" w:color="auto" w:fill="auto"/>
            <w:vAlign w:val="center"/>
            <w:hideMark/>
          </w:tcPr>
          <w:p w14:paraId="43A35449" w14:textId="77777777" w:rsidR="008329F7" w:rsidRPr="00AE542F" w:rsidRDefault="008329F7"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16</w:t>
            </w:r>
          </w:p>
        </w:tc>
        <w:tc>
          <w:tcPr>
            <w:tcW w:w="900" w:type="dxa"/>
            <w:tcBorders>
              <w:top w:val="nil"/>
              <w:left w:val="single" w:sz="4" w:space="0" w:color="auto"/>
              <w:bottom w:val="nil"/>
              <w:right w:val="nil"/>
            </w:tcBorders>
            <w:shd w:val="clear" w:color="auto" w:fill="auto"/>
            <w:noWrap/>
            <w:vAlign w:val="center"/>
            <w:hideMark/>
          </w:tcPr>
          <w:p w14:paraId="6BE5437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0,161</w:t>
            </w:r>
          </w:p>
        </w:tc>
        <w:tc>
          <w:tcPr>
            <w:tcW w:w="900" w:type="dxa"/>
            <w:tcBorders>
              <w:top w:val="nil"/>
              <w:left w:val="nil"/>
              <w:bottom w:val="nil"/>
              <w:right w:val="nil"/>
            </w:tcBorders>
            <w:shd w:val="clear" w:color="auto" w:fill="auto"/>
            <w:noWrap/>
            <w:vAlign w:val="center"/>
            <w:hideMark/>
          </w:tcPr>
          <w:p w14:paraId="555B23D8"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0,495</w:t>
            </w:r>
          </w:p>
        </w:tc>
        <w:tc>
          <w:tcPr>
            <w:tcW w:w="900" w:type="dxa"/>
            <w:tcBorders>
              <w:top w:val="nil"/>
              <w:left w:val="nil"/>
              <w:bottom w:val="nil"/>
              <w:right w:val="nil"/>
            </w:tcBorders>
            <w:shd w:val="clear" w:color="auto" w:fill="auto"/>
            <w:noWrap/>
            <w:vAlign w:val="center"/>
            <w:hideMark/>
          </w:tcPr>
          <w:p w14:paraId="247B050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0,034</w:t>
            </w:r>
          </w:p>
        </w:tc>
        <w:tc>
          <w:tcPr>
            <w:tcW w:w="900" w:type="dxa"/>
            <w:tcBorders>
              <w:top w:val="nil"/>
              <w:left w:val="nil"/>
              <w:bottom w:val="nil"/>
              <w:right w:val="nil"/>
            </w:tcBorders>
            <w:shd w:val="clear" w:color="auto" w:fill="auto"/>
            <w:noWrap/>
            <w:vAlign w:val="center"/>
            <w:hideMark/>
          </w:tcPr>
          <w:p w14:paraId="1E7D15D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0,121</w:t>
            </w:r>
          </w:p>
        </w:tc>
        <w:tc>
          <w:tcPr>
            <w:tcW w:w="900" w:type="dxa"/>
            <w:tcBorders>
              <w:top w:val="nil"/>
              <w:left w:val="nil"/>
              <w:bottom w:val="nil"/>
              <w:right w:val="nil"/>
            </w:tcBorders>
            <w:shd w:val="clear" w:color="auto" w:fill="auto"/>
            <w:noWrap/>
            <w:vAlign w:val="center"/>
            <w:hideMark/>
          </w:tcPr>
          <w:p w14:paraId="3FBCB93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-0,167</w:t>
            </w:r>
          </w:p>
        </w:tc>
        <w:tc>
          <w:tcPr>
            <w:tcW w:w="900" w:type="dxa"/>
            <w:tcBorders>
              <w:top w:val="nil"/>
              <w:left w:val="nil"/>
              <w:bottom w:val="nil"/>
              <w:right w:val="nil"/>
            </w:tcBorders>
            <w:shd w:val="clear" w:color="auto" w:fill="auto"/>
            <w:noWrap/>
            <w:vAlign w:val="center"/>
            <w:hideMark/>
          </w:tcPr>
          <w:p w14:paraId="46197AF2"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-0,121</w:t>
            </w:r>
          </w:p>
        </w:tc>
        <w:tc>
          <w:tcPr>
            <w:tcW w:w="900" w:type="dxa"/>
            <w:tcBorders>
              <w:top w:val="nil"/>
              <w:left w:val="nil"/>
              <w:bottom w:val="nil"/>
              <w:right w:val="nil"/>
            </w:tcBorders>
            <w:shd w:val="clear" w:color="auto" w:fill="auto"/>
            <w:noWrap/>
            <w:vAlign w:val="center"/>
            <w:hideMark/>
          </w:tcPr>
          <w:p w14:paraId="5A8E703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c>
          <w:tcPr>
            <w:tcW w:w="900" w:type="dxa"/>
            <w:tcBorders>
              <w:top w:val="nil"/>
              <w:left w:val="nil"/>
              <w:bottom w:val="nil"/>
              <w:right w:val="nil"/>
            </w:tcBorders>
            <w:shd w:val="clear" w:color="auto" w:fill="auto"/>
            <w:noWrap/>
            <w:vAlign w:val="center"/>
            <w:hideMark/>
          </w:tcPr>
          <w:p w14:paraId="25735003"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0,404</w:t>
            </w:r>
          </w:p>
        </w:tc>
        <w:tc>
          <w:tcPr>
            <w:tcW w:w="900" w:type="dxa"/>
            <w:tcBorders>
              <w:top w:val="nil"/>
              <w:left w:val="nil"/>
              <w:bottom w:val="nil"/>
              <w:right w:val="nil"/>
            </w:tcBorders>
            <w:shd w:val="clear" w:color="auto" w:fill="auto"/>
            <w:noWrap/>
            <w:vAlign w:val="center"/>
            <w:hideMark/>
          </w:tcPr>
          <w:p w14:paraId="53D143C1"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0,075</w:t>
            </w:r>
          </w:p>
        </w:tc>
        <w:tc>
          <w:tcPr>
            <w:tcW w:w="900" w:type="dxa"/>
            <w:tcBorders>
              <w:top w:val="nil"/>
              <w:left w:val="nil"/>
              <w:bottom w:val="nil"/>
              <w:right w:val="nil"/>
            </w:tcBorders>
            <w:shd w:val="clear" w:color="auto" w:fill="auto"/>
            <w:noWrap/>
            <w:vAlign w:val="center"/>
            <w:hideMark/>
          </w:tcPr>
          <w:p w14:paraId="1E21139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0,092</w:t>
            </w:r>
          </w:p>
        </w:tc>
        <w:tc>
          <w:tcPr>
            <w:tcW w:w="900" w:type="dxa"/>
            <w:tcBorders>
              <w:top w:val="nil"/>
              <w:left w:val="nil"/>
              <w:bottom w:val="nil"/>
              <w:right w:val="nil"/>
            </w:tcBorders>
            <w:shd w:val="clear" w:color="auto" w:fill="auto"/>
            <w:noWrap/>
            <w:vAlign w:val="center"/>
            <w:hideMark/>
          </w:tcPr>
          <w:p w14:paraId="75F93E7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-0,064</w:t>
            </w:r>
          </w:p>
        </w:tc>
        <w:tc>
          <w:tcPr>
            <w:tcW w:w="900" w:type="dxa"/>
            <w:tcBorders>
              <w:top w:val="nil"/>
              <w:left w:val="nil"/>
              <w:bottom w:val="nil"/>
              <w:right w:val="nil"/>
            </w:tcBorders>
            <w:shd w:val="clear" w:color="auto" w:fill="auto"/>
            <w:noWrap/>
            <w:vAlign w:val="center"/>
            <w:hideMark/>
          </w:tcPr>
          <w:p w14:paraId="75DEB81E"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-0,145</w:t>
            </w:r>
          </w:p>
        </w:tc>
        <w:tc>
          <w:tcPr>
            <w:tcW w:w="900" w:type="dxa"/>
            <w:tcBorders>
              <w:top w:val="nil"/>
              <w:left w:val="nil"/>
              <w:bottom w:val="nil"/>
              <w:right w:val="nil"/>
            </w:tcBorders>
            <w:shd w:val="clear" w:color="auto" w:fill="auto"/>
            <w:noWrap/>
            <w:vAlign w:val="center"/>
            <w:hideMark/>
          </w:tcPr>
          <w:p w14:paraId="7C4A4304"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-0,484</w:t>
            </w:r>
          </w:p>
        </w:tc>
        <w:tc>
          <w:tcPr>
            <w:tcW w:w="900" w:type="dxa"/>
            <w:tcBorders>
              <w:top w:val="nil"/>
              <w:left w:val="nil"/>
              <w:bottom w:val="nil"/>
              <w:right w:val="nil"/>
            </w:tcBorders>
            <w:shd w:val="clear" w:color="auto" w:fill="auto"/>
            <w:noWrap/>
            <w:vAlign w:val="center"/>
            <w:hideMark/>
          </w:tcPr>
          <w:p w14:paraId="47F9F4DA"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-0,259</w:t>
            </w:r>
          </w:p>
        </w:tc>
        <w:tc>
          <w:tcPr>
            <w:tcW w:w="900" w:type="dxa"/>
            <w:tcBorders>
              <w:top w:val="nil"/>
              <w:left w:val="nil"/>
              <w:bottom w:val="nil"/>
              <w:right w:val="nil"/>
            </w:tcBorders>
            <w:shd w:val="clear" w:color="auto" w:fill="auto"/>
            <w:noWrap/>
            <w:vAlign w:val="center"/>
            <w:hideMark/>
          </w:tcPr>
          <w:p w14:paraId="5B332789"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-0,447</w:t>
            </w:r>
          </w:p>
        </w:tc>
        <w:tc>
          <w:tcPr>
            <w:tcW w:w="900" w:type="dxa"/>
            <w:tcBorders>
              <w:top w:val="nil"/>
              <w:left w:val="nil"/>
              <w:bottom w:val="nil"/>
              <w:right w:val="nil"/>
            </w:tcBorders>
            <w:shd w:val="clear" w:color="auto" w:fill="auto"/>
            <w:noWrap/>
            <w:vAlign w:val="center"/>
            <w:hideMark/>
          </w:tcPr>
          <w:p w14:paraId="54809287" w14:textId="77777777" w:rsidR="008329F7" w:rsidRPr="00AE542F" w:rsidRDefault="008329F7"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,593</w:t>
            </w:r>
            <w:r w:rsidRPr="00AE542F">
              <w:rPr>
                <w:rFonts w:ascii="Times New Roman" w:eastAsia="Times New Roman" w:hAnsi="Times New Roman" w:cs="Times New Roman"/>
                <w:color w:val="000000"/>
                <w:vertAlign w:val="superscript"/>
                <w:lang w:eastAsia="pt-BR"/>
              </w:rPr>
              <w:t>a</w:t>
            </w:r>
          </w:p>
        </w:tc>
      </w:tr>
      <w:tr w:rsidR="008329F7" w:rsidRPr="000731A9" w14:paraId="23AA9AAB" w14:textId="77777777" w:rsidTr="000A57B6">
        <w:trPr>
          <w:trHeight w:val="300"/>
        </w:trPr>
        <w:tc>
          <w:tcPr>
            <w:tcW w:w="15040" w:type="dxa"/>
            <w:gridSpan w:val="17"/>
            <w:tcBorders>
              <w:top w:val="nil"/>
              <w:left w:val="nil"/>
              <w:bottom w:val="nil"/>
              <w:right w:val="nil"/>
            </w:tcBorders>
            <w:shd w:val="clear" w:color="auto" w:fill="auto"/>
            <w:noWrap/>
            <w:vAlign w:val="center"/>
            <w:hideMark/>
          </w:tcPr>
          <w:p w14:paraId="12B0CCB9" w14:textId="77777777" w:rsidR="008329F7" w:rsidRPr="00AE542F" w:rsidRDefault="008329F7" w:rsidP="000A57B6">
            <w:pPr>
              <w:spacing w:after="0" w:line="240" w:lineRule="auto"/>
              <w:rPr>
                <w:rFonts w:ascii="Times New Roman" w:eastAsia="Times New Roman" w:hAnsi="Times New Roman" w:cs="Times New Roman"/>
                <w:color w:val="000000"/>
                <w:lang w:val="en-US" w:eastAsia="pt-BR"/>
              </w:rPr>
            </w:pPr>
            <w:r w:rsidRPr="00AE542F">
              <w:rPr>
                <w:rFonts w:ascii="Times New Roman" w:eastAsia="Times New Roman" w:hAnsi="Times New Roman" w:cs="Times New Roman"/>
                <w:color w:val="000000"/>
                <w:lang w:val="en-US" w:eastAsia="pt-BR"/>
              </w:rPr>
              <w:t>a. Measures of Sampling Adequacy(MSA)</w:t>
            </w:r>
          </w:p>
        </w:tc>
      </w:tr>
    </w:tbl>
    <w:p w14:paraId="62FC5435" w14:textId="77777777" w:rsidR="008329F7" w:rsidRPr="00AE542F" w:rsidRDefault="008329F7" w:rsidP="008329F7">
      <w:pPr>
        <w:pStyle w:val="PargrafodaLista"/>
        <w:spacing w:line="360" w:lineRule="auto"/>
        <w:ind w:left="0"/>
        <w:contextualSpacing w:val="0"/>
        <w:jc w:val="both"/>
        <w:rPr>
          <w:rFonts w:ascii="Times New Roman" w:hAnsi="Times New Roman" w:cs="Times New Roman"/>
        </w:rPr>
      </w:pPr>
      <w:r w:rsidRPr="00DF685F">
        <w:rPr>
          <w:rFonts w:ascii="Times New Roman" w:hAnsi="Times New Roman" w:cs="Times New Roman"/>
        </w:rPr>
        <w:t>Fonte</w:t>
      </w:r>
      <w:r w:rsidRPr="00AE542F">
        <w:rPr>
          <w:rFonts w:ascii="Times New Roman" w:hAnsi="Times New Roman" w:cs="Times New Roman"/>
        </w:rPr>
        <w:t>: Elaborado pelo</w:t>
      </w:r>
      <w:r w:rsidR="0039724C">
        <w:rPr>
          <w:rFonts w:ascii="Times New Roman" w:hAnsi="Times New Roman" w:cs="Times New Roman"/>
        </w:rPr>
        <w:t>s</w:t>
      </w:r>
      <w:r w:rsidRPr="00AE542F">
        <w:rPr>
          <w:rFonts w:ascii="Times New Roman" w:hAnsi="Times New Roman" w:cs="Times New Roman"/>
        </w:rPr>
        <w:t xml:space="preserve"> autor</w:t>
      </w:r>
      <w:r w:rsidR="0039724C">
        <w:rPr>
          <w:rFonts w:ascii="Times New Roman" w:hAnsi="Times New Roman" w:cs="Times New Roman"/>
        </w:rPr>
        <w:t>es</w:t>
      </w:r>
      <w:r w:rsidRPr="00AE542F">
        <w:rPr>
          <w:rFonts w:ascii="Times New Roman" w:hAnsi="Times New Roman" w:cs="Times New Roman"/>
        </w:rPr>
        <w:t>, a partir de dados da pesquisa.</w:t>
      </w:r>
    </w:p>
    <w:p w14:paraId="0537570A" w14:textId="77777777" w:rsidR="00E54DA6" w:rsidRDefault="00E54DA6" w:rsidP="009F76FC">
      <w:pPr>
        <w:spacing w:after="120" w:line="360" w:lineRule="auto"/>
        <w:ind w:firstLine="851"/>
        <w:jc w:val="both"/>
        <w:rPr>
          <w:rFonts w:ascii="Times New Roman" w:hAnsi="Times New Roman" w:cs="Times New Roman"/>
          <w:sz w:val="24"/>
          <w:szCs w:val="24"/>
        </w:rPr>
      </w:pPr>
    </w:p>
    <w:p w14:paraId="3712CFAF" w14:textId="77777777" w:rsidR="00E54DA6" w:rsidRDefault="00E54DA6" w:rsidP="009F76FC">
      <w:pPr>
        <w:spacing w:after="120" w:line="360" w:lineRule="auto"/>
        <w:ind w:firstLine="851"/>
        <w:jc w:val="both"/>
        <w:rPr>
          <w:rFonts w:ascii="Times New Roman" w:hAnsi="Times New Roman" w:cs="Times New Roman"/>
          <w:sz w:val="24"/>
          <w:szCs w:val="24"/>
        </w:rPr>
      </w:pPr>
    </w:p>
    <w:p w14:paraId="67B63720" w14:textId="77777777" w:rsidR="00E54DA6" w:rsidRDefault="00E54DA6" w:rsidP="009F76FC">
      <w:pPr>
        <w:spacing w:after="120" w:line="360" w:lineRule="auto"/>
        <w:ind w:firstLine="851"/>
        <w:jc w:val="both"/>
        <w:rPr>
          <w:rFonts w:ascii="Times New Roman" w:hAnsi="Times New Roman" w:cs="Times New Roman"/>
          <w:sz w:val="24"/>
          <w:szCs w:val="24"/>
        </w:rPr>
      </w:pPr>
    </w:p>
    <w:p w14:paraId="546DBC90" w14:textId="77777777" w:rsidR="00E54DA6" w:rsidRDefault="00E54DA6" w:rsidP="009F76FC">
      <w:pPr>
        <w:spacing w:after="120" w:line="360" w:lineRule="auto"/>
        <w:ind w:firstLine="851"/>
        <w:jc w:val="both"/>
        <w:rPr>
          <w:rFonts w:ascii="Times New Roman" w:hAnsi="Times New Roman" w:cs="Times New Roman"/>
          <w:sz w:val="24"/>
          <w:szCs w:val="24"/>
        </w:rPr>
      </w:pPr>
    </w:p>
    <w:p w14:paraId="10E7B669" w14:textId="657D59EC" w:rsidR="00E54DA6" w:rsidRPr="00834810" w:rsidRDefault="00E54DA6" w:rsidP="00E54DA6">
      <w:pPr>
        <w:pStyle w:val="Legenda"/>
        <w:keepNext/>
        <w:rPr>
          <w:rFonts w:ascii="Times New Roman" w:hAnsi="Times New Roman" w:cs="Times New Roman"/>
          <w:color w:val="000000" w:themeColor="text1"/>
          <w:sz w:val="24"/>
          <w:szCs w:val="24"/>
        </w:rPr>
      </w:pPr>
      <w:bookmarkStart w:id="5" w:name="_Toc377937219"/>
      <w:r w:rsidRPr="00834810">
        <w:rPr>
          <w:rFonts w:ascii="Times New Roman" w:hAnsi="Times New Roman" w:cs="Times New Roman"/>
          <w:color w:val="000000" w:themeColor="text1"/>
          <w:sz w:val="24"/>
          <w:szCs w:val="24"/>
        </w:rPr>
        <w:lastRenderedPageBreak/>
        <w:t xml:space="preserve">Tabela </w:t>
      </w:r>
      <w:r w:rsidRPr="00834810">
        <w:rPr>
          <w:rFonts w:ascii="Times New Roman" w:hAnsi="Times New Roman" w:cs="Times New Roman"/>
          <w:color w:val="000000" w:themeColor="text1"/>
          <w:sz w:val="24"/>
          <w:szCs w:val="24"/>
        </w:rPr>
        <w:fldChar w:fldCharType="begin"/>
      </w:r>
      <w:r w:rsidRPr="00834810">
        <w:rPr>
          <w:rFonts w:ascii="Times New Roman" w:hAnsi="Times New Roman" w:cs="Times New Roman"/>
          <w:color w:val="000000" w:themeColor="text1"/>
          <w:sz w:val="24"/>
          <w:szCs w:val="24"/>
        </w:rPr>
        <w:instrText xml:space="preserve"> SEQ Tabela \* ARABIC </w:instrText>
      </w:r>
      <w:r w:rsidRPr="00834810">
        <w:rPr>
          <w:rFonts w:ascii="Times New Roman" w:hAnsi="Times New Roman" w:cs="Times New Roman"/>
          <w:color w:val="000000" w:themeColor="text1"/>
          <w:sz w:val="24"/>
          <w:szCs w:val="24"/>
        </w:rPr>
        <w:fldChar w:fldCharType="separate"/>
      </w:r>
      <w:r w:rsidR="00237280">
        <w:rPr>
          <w:rFonts w:ascii="Times New Roman" w:hAnsi="Times New Roman" w:cs="Times New Roman"/>
          <w:noProof/>
          <w:color w:val="000000" w:themeColor="text1"/>
          <w:sz w:val="24"/>
          <w:szCs w:val="24"/>
        </w:rPr>
        <w:t>5</w:t>
      </w:r>
      <w:r w:rsidRPr="00834810">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834810">
        <w:rPr>
          <w:rFonts w:ascii="Times New Roman" w:hAnsi="Times New Roman" w:cs="Times New Roman"/>
          <w:color w:val="000000" w:themeColor="text1"/>
          <w:sz w:val="24"/>
          <w:szCs w:val="24"/>
        </w:rPr>
        <w:t xml:space="preserve"> Matriz de correlação (</w:t>
      </w:r>
      <w:r w:rsidRPr="00834810">
        <w:rPr>
          <w:rFonts w:ascii="Times New Roman" w:hAnsi="Times New Roman" w:cs="Times New Roman"/>
          <w:color w:val="000000" w:themeColor="text1"/>
          <w:position w:val="-4"/>
          <w:sz w:val="24"/>
          <w:szCs w:val="24"/>
        </w:rPr>
        <w:object w:dxaOrig="260" w:dyaOrig="260" w14:anchorId="25E5A1A5">
          <v:shape id="_x0000_i1042" type="#_x0000_t75" style="width:12.75pt;height:12.75pt" o:ole="">
            <v:imagedata r:id="rId43" o:title=""/>
          </v:shape>
          <o:OLEObject Type="Embed" ProgID="Equation.DSMT4" ShapeID="_x0000_i1042" DrawAspect="Content" ObjectID="_1510644744" r:id="rId44"/>
        </w:object>
      </w:r>
      <w:r w:rsidRPr="00834810">
        <w:rPr>
          <w:rFonts w:ascii="Times New Roman" w:hAnsi="Times New Roman" w:cs="Times New Roman"/>
          <w:color w:val="000000" w:themeColor="text1"/>
          <w:sz w:val="24"/>
          <w:szCs w:val="24"/>
        </w:rPr>
        <w:t>)</w:t>
      </w:r>
      <w:bookmarkEnd w:id="5"/>
    </w:p>
    <w:tbl>
      <w:tblPr>
        <w:tblW w:w="15040" w:type="dxa"/>
        <w:tblInd w:w="70" w:type="dxa"/>
        <w:tblCellMar>
          <w:left w:w="70" w:type="dxa"/>
          <w:right w:w="70" w:type="dxa"/>
        </w:tblCellMar>
        <w:tblLook w:val="04A0" w:firstRow="1" w:lastRow="0" w:firstColumn="1" w:lastColumn="0" w:noHBand="0" w:noVBand="1"/>
      </w:tblPr>
      <w:tblGrid>
        <w:gridCol w:w="760"/>
        <w:gridCol w:w="900"/>
        <w:gridCol w:w="900"/>
        <w:gridCol w:w="900"/>
        <w:gridCol w:w="900"/>
        <w:gridCol w:w="900"/>
        <w:gridCol w:w="900"/>
        <w:gridCol w:w="900"/>
        <w:gridCol w:w="900"/>
        <w:gridCol w:w="900"/>
        <w:gridCol w:w="900"/>
        <w:gridCol w:w="900"/>
        <w:gridCol w:w="900"/>
        <w:gridCol w:w="900"/>
        <w:gridCol w:w="900"/>
        <w:gridCol w:w="780"/>
        <w:gridCol w:w="900"/>
      </w:tblGrid>
      <w:tr w:rsidR="00E54DA6" w:rsidRPr="00AE542F" w14:paraId="5FEA9ADB" w14:textId="77777777" w:rsidTr="009E4E63">
        <w:trPr>
          <w:trHeight w:val="315"/>
        </w:trPr>
        <w:tc>
          <w:tcPr>
            <w:tcW w:w="760" w:type="dxa"/>
            <w:tcBorders>
              <w:top w:val="nil"/>
              <w:left w:val="nil"/>
              <w:bottom w:val="single" w:sz="4" w:space="0" w:color="auto"/>
              <w:right w:val="single" w:sz="4" w:space="0" w:color="auto"/>
            </w:tcBorders>
            <w:shd w:val="clear" w:color="auto" w:fill="auto"/>
            <w:noWrap/>
            <w:vAlign w:val="center"/>
            <w:hideMark/>
          </w:tcPr>
          <w:p w14:paraId="244D824F" w14:textId="77777777" w:rsidR="00E54DA6" w:rsidRPr="00AE542F" w:rsidRDefault="00E54DA6" w:rsidP="000A57B6">
            <w:pPr>
              <w:spacing w:after="0" w:line="240" w:lineRule="auto"/>
              <w:rPr>
                <w:rFonts w:ascii="Times New Roman" w:eastAsia="Times New Roman" w:hAnsi="Times New Roman" w:cs="Times New Roman"/>
                <w:color w:val="000000"/>
                <w:sz w:val="20"/>
                <w:szCs w:val="20"/>
                <w:lang w:eastAsia="pt-BR"/>
              </w:rPr>
            </w:pPr>
            <w:r w:rsidRPr="00AE542F">
              <w:rPr>
                <w:rFonts w:ascii="Times New Roman" w:eastAsia="Times New Roman" w:hAnsi="Times New Roman" w:cs="Times New Roman"/>
                <w:color w:val="000000"/>
                <w:sz w:val="20"/>
                <w:szCs w:val="20"/>
                <w:lang w:eastAsia="pt-BR"/>
              </w:rPr>
              <w:t> </w:t>
            </w:r>
          </w:p>
        </w:tc>
        <w:tc>
          <w:tcPr>
            <w:tcW w:w="900" w:type="dxa"/>
            <w:tcBorders>
              <w:top w:val="nil"/>
              <w:left w:val="single" w:sz="4" w:space="0" w:color="auto"/>
              <w:bottom w:val="single" w:sz="4" w:space="0" w:color="auto"/>
              <w:right w:val="nil"/>
            </w:tcBorders>
            <w:shd w:val="clear" w:color="auto" w:fill="auto"/>
            <w:vAlign w:val="center"/>
            <w:hideMark/>
          </w:tcPr>
          <w:p w14:paraId="4C8CD1F6"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w:t>
            </w:r>
          </w:p>
        </w:tc>
        <w:tc>
          <w:tcPr>
            <w:tcW w:w="900" w:type="dxa"/>
            <w:tcBorders>
              <w:top w:val="nil"/>
              <w:left w:val="nil"/>
              <w:bottom w:val="single" w:sz="4" w:space="0" w:color="auto"/>
              <w:right w:val="nil"/>
            </w:tcBorders>
            <w:shd w:val="clear" w:color="auto" w:fill="auto"/>
            <w:vAlign w:val="center"/>
            <w:hideMark/>
          </w:tcPr>
          <w:p w14:paraId="515FAC39"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2</w:t>
            </w:r>
          </w:p>
        </w:tc>
        <w:tc>
          <w:tcPr>
            <w:tcW w:w="900" w:type="dxa"/>
            <w:tcBorders>
              <w:top w:val="nil"/>
              <w:left w:val="nil"/>
              <w:bottom w:val="single" w:sz="4" w:space="0" w:color="auto"/>
              <w:right w:val="nil"/>
            </w:tcBorders>
            <w:shd w:val="clear" w:color="auto" w:fill="auto"/>
            <w:vAlign w:val="center"/>
            <w:hideMark/>
          </w:tcPr>
          <w:p w14:paraId="5E5EE916"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3</w:t>
            </w:r>
          </w:p>
        </w:tc>
        <w:tc>
          <w:tcPr>
            <w:tcW w:w="900" w:type="dxa"/>
            <w:tcBorders>
              <w:top w:val="nil"/>
              <w:left w:val="nil"/>
              <w:bottom w:val="single" w:sz="4" w:space="0" w:color="auto"/>
              <w:right w:val="nil"/>
            </w:tcBorders>
            <w:shd w:val="clear" w:color="auto" w:fill="auto"/>
            <w:vAlign w:val="center"/>
            <w:hideMark/>
          </w:tcPr>
          <w:p w14:paraId="7A20DDC9"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4</w:t>
            </w:r>
          </w:p>
        </w:tc>
        <w:tc>
          <w:tcPr>
            <w:tcW w:w="900" w:type="dxa"/>
            <w:tcBorders>
              <w:top w:val="nil"/>
              <w:left w:val="nil"/>
              <w:bottom w:val="single" w:sz="4" w:space="0" w:color="auto"/>
              <w:right w:val="nil"/>
            </w:tcBorders>
            <w:shd w:val="clear" w:color="auto" w:fill="auto"/>
            <w:vAlign w:val="center"/>
            <w:hideMark/>
          </w:tcPr>
          <w:p w14:paraId="59E95E54"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5</w:t>
            </w:r>
          </w:p>
        </w:tc>
        <w:tc>
          <w:tcPr>
            <w:tcW w:w="900" w:type="dxa"/>
            <w:tcBorders>
              <w:top w:val="nil"/>
              <w:left w:val="nil"/>
              <w:bottom w:val="single" w:sz="4" w:space="0" w:color="auto"/>
              <w:right w:val="nil"/>
            </w:tcBorders>
            <w:shd w:val="clear" w:color="auto" w:fill="auto"/>
            <w:vAlign w:val="center"/>
            <w:hideMark/>
          </w:tcPr>
          <w:p w14:paraId="68D4B586"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6</w:t>
            </w:r>
          </w:p>
        </w:tc>
        <w:tc>
          <w:tcPr>
            <w:tcW w:w="900" w:type="dxa"/>
            <w:tcBorders>
              <w:top w:val="nil"/>
              <w:left w:val="nil"/>
              <w:bottom w:val="single" w:sz="4" w:space="0" w:color="auto"/>
              <w:right w:val="nil"/>
            </w:tcBorders>
            <w:shd w:val="clear" w:color="auto" w:fill="auto"/>
            <w:vAlign w:val="center"/>
            <w:hideMark/>
          </w:tcPr>
          <w:p w14:paraId="4344BCEE"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7</w:t>
            </w:r>
          </w:p>
        </w:tc>
        <w:tc>
          <w:tcPr>
            <w:tcW w:w="900" w:type="dxa"/>
            <w:tcBorders>
              <w:top w:val="nil"/>
              <w:left w:val="nil"/>
              <w:bottom w:val="single" w:sz="4" w:space="0" w:color="auto"/>
              <w:right w:val="nil"/>
            </w:tcBorders>
            <w:shd w:val="clear" w:color="auto" w:fill="auto"/>
            <w:vAlign w:val="center"/>
            <w:hideMark/>
          </w:tcPr>
          <w:p w14:paraId="3F10DBD7"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8</w:t>
            </w:r>
          </w:p>
        </w:tc>
        <w:tc>
          <w:tcPr>
            <w:tcW w:w="900" w:type="dxa"/>
            <w:tcBorders>
              <w:top w:val="nil"/>
              <w:left w:val="nil"/>
              <w:bottom w:val="single" w:sz="4" w:space="0" w:color="auto"/>
              <w:right w:val="nil"/>
            </w:tcBorders>
            <w:shd w:val="clear" w:color="auto" w:fill="auto"/>
            <w:vAlign w:val="center"/>
            <w:hideMark/>
          </w:tcPr>
          <w:p w14:paraId="04CE97BB"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9</w:t>
            </w:r>
          </w:p>
        </w:tc>
        <w:tc>
          <w:tcPr>
            <w:tcW w:w="900" w:type="dxa"/>
            <w:tcBorders>
              <w:top w:val="nil"/>
              <w:left w:val="nil"/>
              <w:bottom w:val="single" w:sz="4" w:space="0" w:color="auto"/>
              <w:right w:val="nil"/>
            </w:tcBorders>
            <w:shd w:val="clear" w:color="auto" w:fill="auto"/>
            <w:vAlign w:val="center"/>
            <w:hideMark/>
          </w:tcPr>
          <w:p w14:paraId="049FA57F"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10</w:t>
            </w:r>
          </w:p>
        </w:tc>
        <w:tc>
          <w:tcPr>
            <w:tcW w:w="900" w:type="dxa"/>
            <w:tcBorders>
              <w:top w:val="nil"/>
              <w:left w:val="nil"/>
              <w:bottom w:val="single" w:sz="4" w:space="0" w:color="auto"/>
              <w:right w:val="nil"/>
            </w:tcBorders>
            <w:shd w:val="clear" w:color="auto" w:fill="auto"/>
            <w:vAlign w:val="center"/>
            <w:hideMark/>
          </w:tcPr>
          <w:p w14:paraId="7B9CB454"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11</w:t>
            </w:r>
          </w:p>
        </w:tc>
        <w:tc>
          <w:tcPr>
            <w:tcW w:w="900" w:type="dxa"/>
            <w:tcBorders>
              <w:top w:val="nil"/>
              <w:left w:val="nil"/>
              <w:bottom w:val="single" w:sz="4" w:space="0" w:color="auto"/>
              <w:right w:val="nil"/>
            </w:tcBorders>
            <w:shd w:val="clear" w:color="auto" w:fill="auto"/>
            <w:vAlign w:val="center"/>
            <w:hideMark/>
          </w:tcPr>
          <w:p w14:paraId="45BEE763"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12</w:t>
            </w:r>
          </w:p>
        </w:tc>
        <w:tc>
          <w:tcPr>
            <w:tcW w:w="900" w:type="dxa"/>
            <w:tcBorders>
              <w:top w:val="nil"/>
              <w:left w:val="nil"/>
              <w:bottom w:val="single" w:sz="4" w:space="0" w:color="auto"/>
              <w:right w:val="nil"/>
            </w:tcBorders>
            <w:shd w:val="clear" w:color="auto" w:fill="auto"/>
            <w:vAlign w:val="center"/>
            <w:hideMark/>
          </w:tcPr>
          <w:p w14:paraId="47BF97F5"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13</w:t>
            </w:r>
          </w:p>
        </w:tc>
        <w:tc>
          <w:tcPr>
            <w:tcW w:w="900" w:type="dxa"/>
            <w:tcBorders>
              <w:top w:val="nil"/>
              <w:left w:val="nil"/>
              <w:bottom w:val="single" w:sz="4" w:space="0" w:color="auto"/>
              <w:right w:val="nil"/>
            </w:tcBorders>
            <w:shd w:val="clear" w:color="auto" w:fill="auto"/>
            <w:vAlign w:val="center"/>
            <w:hideMark/>
          </w:tcPr>
          <w:p w14:paraId="1C35676D"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14</w:t>
            </w:r>
          </w:p>
        </w:tc>
        <w:tc>
          <w:tcPr>
            <w:tcW w:w="780" w:type="dxa"/>
            <w:tcBorders>
              <w:top w:val="nil"/>
              <w:left w:val="nil"/>
              <w:bottom w:val="single" w:sz="4" w:space="0" w:color="auto"/>
              <w:right w:val="nil"/>
            </w:tcBorders>
            <w:shd w:val="clear" w:color="auto" w:fill="auto"/>
            <w:vAlign w:val="center"/>
            <w:hideMark/>
          </w:tcPr>
          <w:p w14:paraId="47CD76C5"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15</w:t>
            </w:r>
          </w:p>
        </w:tc>
        <w:tc>
          <w:tcPr>
            <w:tcW w:w="900" w:type="dxa"/>
            <w:tcBorders>
              <w:top w:val="nil"/>
              <w:left w:val="nil"/>
              <w:bottom w:val="single" w:sz="4" w:space="0" w:color="auto"/>
              <w:right w:val="nil"/>
            </w:tcBorders>
            <w:shd w:val="clear" w:color="auto" w:fill="auto"/>
            <w:vAlign w:val="center"/>
            <w:hideMark/>
          </w:tcPr>
          <w:p w14:paraId="305249EB" w14:textId="77777777" w:rsidR="00E54DA6" w:rsidRPr="00AE542F" w:rsidRDefault="00E54DA6" w:rsidP="000A57B6">
            <w:pPr>
              <w:spacing w:after="0" w:line="240" w:lineRule="auto"/>
              <w:jc w:val="center"/>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16</w:t>
            </w:r>
          </w:p>
        </w:tc>
      </w:tr>
      <w:tr w:rsidR="00E54DA6" w:rsidRPr="00AE542F" w14:paraId="1F98ACF9" w14:textId="77777777" w:rsidTr="009E4E63">
        <w:trPr>
          <w:trHeight w:val="315"/>
        </w:trPr>
        <w:tc>
          <w:tcPr>
            <w:tcW w:w="760" w:type="dxa"/>
            <w:tcBorders>
              <w:top w:val="single" w:sz="4" w:space="0" w:color="auto"/>
              <w:left w:val="nil"/>
              <w:bottom w:val="nil"/>
              <w:right w:val="single" w:sz="4" w:space="0" w:color="auto"/>
            </w:tcBorders>
            <w:shd w:val="clear" w:color="auto" w:fill="auto"/>
            <w:vAlign w:val="center"/>
            <w:hideMark/>
          </w:tcPr>
          <w:p w14:paraId="46439F45"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w:t>
            </w:r>
          </w:p>
        </w:tc>
        <w:tc>
          <w:tcPr>
            <w:tcW w:w="900" w:type="dxa"/>
            <w:tcBorders>
              <w:top w:val="single" w:sz="4" w:space="0" w:color="auto"/>
              <w:left w:val="single" w:sz="4" w:space="0" w:color="auto"/>
              <w:bottom w:val="nil"/>
              <w:right w:val="nil"/>
            </w:tcBorders>
            <w:shd w:val="clear" w:color="auto" w:fill="auto"/>
            <w:noWrap/>
            <w:vAlign w:val="center"/>
            <w:hideMark/>
          </w:tcPr>
          <w:p w14:paraId="2B42007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single" w:sz="4" w:space="0" w:color="auto"/>
              <w:left w:val="nil"/>
              <w:bottom w:val="nil"/>
              <w:right w:val="nil"/>
            </w:tcBorders>
            <w:shd w:val="clear" w:color="auto" w:fill="auto"/>
            <w:noWrap/>
            <w:vAlign w:val="center"/>
            <w:hideMark/>
          </w:tcPr>
          <w:p w14:paraId="1E19C73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0,715</w:t>
            </w:r>
          </w:p>
        </w:tc>
        <w:tc>
          <w:tcPr>
            <w:tcW w:w="900" w:type="dxa"/>
            <w:tcBorders>
              <w:top w:val="single" w:sz="4" w:space="0" w:color="auto"/>
              <w:left w:val="nil"/>
              <w:bottom w:val="nil"/>
              <w:right w:val="nil"/>
            </w:tcBorders>
            <w:shd w:val="clear" w:color="auto" w:fill="auto"/>
            <w:noWrap/>
            <w:vAlign w:val="center"/>
            <w:hideMark/>
          </w:tcPr>
          <w:p w14:paraId="5DFCD3A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0,337</w:t>
            </w:r>
          </w:p>
        </w:tc>
        <w:tc>
          <w:tcPr>
            <w:tcW w:w="900" w:type="dxa"/>
            <w:tcBorders>
              <w:top w:val="single" w:sz="4" w:space="0" w:color="auto"/>
              <w:left w:val="nil"/>
              <w:bottom w:val="nil"/>
              <w:right w:val="nil"/>
            </w:tcBorders>
            <w:shd w:val="clear" w:color="auto" w:fill="auto"/>
            <w:noWrap/>
            <w:vAlign w:val="center"/>
            <w:hideMark/>
          </w:tcPr>
          <w:p w14:paraId="4750E13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w:t>
            </w:r>
          </w:p>
        </w:tc>
        <w:tc>
          <w:tcPr>
            <w:tcW w:w="900" w:type="dxa"/>
            <w:tcBorders>
              <w:top w:val="single" w:sz="4" w:space="0" w:color="auto"/>
              <w:left w:val="nil"/>
              <w:bottom w:val="nil"/>
              <w:right w:val="nil"/>
            </w:tcBorders>
            <w:shd w:val="clear" w:color="auto" w:fill="auto"/>
            <w:noWrap/>
            <w:vAlign w:val="center"/>
            <w:hideMark/>
          </w:tcPr>
          <w:p w14:paraId="04DC1D1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single" w:sz="4" w:space="0" w:color="auto"/>
              <w:left w:val="nil"/>
              <w:bottom w:val="nil"/>
              <w:right w:val="nil"/>
            </w:tcBorders>
            <w:shd w:val="clear" w:color="auto" w:fill="auto"/>
            <w:noWrap/>
            <w:vAlign w:val="center"/>
            <w:hideMark/>
          </w:tcPr>
          <w:p w14:paraId="0B550B1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-0,372</w:t>
            </w:r>
          </w:p>
        </w:tc>
        <w:tc>
          <w:tcPr>
            <w:tcW w:w="900" w:type="dxa"/>
            <w:tcBorders>
              <w:top w:val="single" w:sz="4" w:space="0" w:color="auto"/>
              <w:left w:val="nil"/>
              <w:bottom w:val="nil"/>
              <w:right w:val="nil"/>
            </w:tcBorders>
            <w:shd w:val="clear" w:color="auto" w:fill="auto"/>
            <w:noWrap/>
            <w:vAlign w:val="center"/>
            <w:hideMark/>
          </w:tcPr>
          <w:p w14:paraId="589673D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single" w:sz="4" w:space="0" w:color="auto"/>
              <w:left w:val="nil"/>
              <w:bottom w:val="nil"/>
              <w:right w:val="nil"/>
            </w:tcBorders>
            <w:shd w:val="clear" w:color="auto" w:fill="auto"/>
            <w:noWrap/>
            <w:vAlign w:val="center"/>
            <w:hideMark/>
          </w:tcPr>
          <w:p w14:paraId="1EE7428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w:t>
            </w:r>
          </w:p>
        </w:tc>
        <w:tc>
          <w:tcPr>
            <w:tcW w:w="900" w:type="dxa"/>
            <w:tcBorders>
              <w:top w:val="single" w:sz="4" w:space="0" w:color="auto"/>
              <w:left w:val="nil"/>
              <w:bottom w:val="nil"/>
              <w:right w:val="nil"/>
            </w:tcBorders>
            <w:shd w:val="clear" w:color="auto" w:fill="auto"/>
            <w:noWrap/>
            <w:vAlign w:val="center"/>
            <w:hideMark/>
          </w:tcPr>
          <w:p w14:paraId="28EFB75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0,095</w:t>
            </w:r>
          </w:p>
        </w:tc>
        <w:tc>
          <w:tcPr>
            <w:tcW w:w="900" w:type="dxa"/>
            <w:tcBorders>
              <w:top w:val="single" w:sz="4" w:space="0" w:color="auto"/>
              <w:left w:val="nil"/>
              <w:bottom w:val="nil"/>
              <w:right w:val="nil"/>
            </w:tcBorders>
            <w:shd w:val="clear" w:color="auto" w:fill="auto"/>
            <w:noWrap/>
            <w:vAlign w:val="center"/>
            <w:hideMark/>
          </w:tcPr>
          <w:p w14:paraId="0F5A5CD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900" w:type="dxa"/>
            <w:tcBorders>
              <w:top w:val="single" w:sz="4" w:space="0" w:color="auto"/>
              <w:left w:val="nil"/>
              <w:bottom w:val="nil"/>
              <w:right w:val="nil"/>
            </w:tcBorders>
            <w:shd w:val="clear" w:color="auto" w:fill="auto"/>
            <w:noWrap/>
            <w:vAlign w:val="center"/>
            <w:hideMark/>
          </w:tcPr>
          <w:p w14:paraId="18A7F60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0,342</w:t>
            </w:r>
          </w:p>
        </w:tc>
        <w:tc>
          <w:tcPr>
            <w:tcW w:w="900" w:type="dxa"/>
            <w:tcBorders>
              <w:top w:val="single" w:sz="4" w:space="0" w:color="auto"/>
              <w:left w:val="nil"/>
              <w:bottom w:val="nil"/>
              <w:right w:val="nil"/>
            </w:tcBorders>
            <w:shd w:val="clear" w:color="auto" w:fill="auto"/>
            <w:noWrap/>
            <w:vAlign w:val="center"/>
            <w:hideMark/>
          </w:tcPr>
          <w:p w14:paraId="7E96292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0,007</w:t>
            </w:r>
          </w:p>
        </w:tc>
        <w:tc>
          <w:tcPr>
            <w:tcW w:w="900" w:type="dxa"/>
            <w:tcBorders>
              <w:top w:val="single" w:sz="4" w:space="0" w:color="auto"/>
              <w:left w:val="nil"/>
              <w:bottom w:val="nil"/>
              <w:right w:val="nil"/>
            </w:tcBorders>
            <w:shd w:val="clear" w:color="auto" w:fill="auto"/>
            <w:noWrap/>
            <w:vAlign w:val="center"/>
            <w:hideMark/>
          </w:tcPr>
          <w:p w14:paraId="61B6C43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-0,052</w:t>
            </w:r>
          </w:p>
        </w:tc>
        <w:tc>
          <w:tcPr>
            <w:tcW w:w="900" w:type="dxa"/>
            <w:tcBorders>
              <w:top w:val="single" w:sz="4" w:space="0" w:color="auto"/>
              <w:left w:val="nil"/>
              <w:bottom w:val="nil"/>
              <w:right w:val="nil"/>
            </w:tcBorders>
            <w:shd w:val="clear" w:color="auto" w:fill="auto"/>
            <w:noWrap/>
            <w:vAlign w:val="center"/>
            <w:hideMark/>
          </w:tcPr>
          <w:p w14:paraId="3B92719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0,623</w:t>
            </w:r>
          </w:p>
        </w:tc>
        <w:tc>
          <w:tcPr>
            <w:tcW w:w="780" w:type="dxa"/>
            <w:tcBorders>
              <w:top w:val="single" w:sz="4" w:space="0" w:color="auto"/>
              <w:left w:val="nil"/>
              <w:bottom w:val="nil"/>
              <w:right w:val="nil"/>
            </w:tcBorders>
            <w:shd w:val="clear" w:color="auto" w:fill="auto"/>
            <w:vAlign w:val="center"/>
            <w:hideMark/>
          </w:tcPr>
          <w:p w14:paraId="7C1C47C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w:t>
            </w:r>
          </w:p>
        </w:tc>
        <w:tc>
          <w:tcPr>
            <w:tcW w:w="900" w:type="dxa"/>
            <w:tcBorders>
              <w:top w:val="single" w:sz="4" w:space="0" w:color="auto"/>
              <w:left w:val="nil"/>
              <w:bottom w:val="nil"/>
              <w:right w:val="nil"/>
            </w:tcBorders>
            <w:shd w:val="clear" w:color="auto" w:fill="auto"/>
            <w:noWrap/>
            <w:vAlign w:val="center"/>
            <w:hideMark/>
          </w:tcPr>
          <w:p w14:paraId="63FA97A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-0,214</w:t>
            </w:r>
          </w:p>
        </w:tc>
      </w:tr>
      <w:tr w:rsidR="00E54DA6" w:rsidRPr="00AE542F" w14:paraId="7E2FA636"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3F3094FD"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2</w:t>
            </w:r>
          </w:p>
        </w:tc>
        <w:tc>
          <w:tcPr>
            <w:tcW w:w="900" w:type="dxa"/>
            <w:tcBorders>
              <w:top w:val="nil"/>
              <w:left w:val="single" w:sz="4" w:space="0" w:color="auto"/>
              <w:bottom w:val="nil"/>
              <w:right w:val="nil"/>
            </w:tcBorders>
            <w:shd w:val="clear" w:color="auto" w:fill="auto"/>
            <w:noWrap/>
            <w:vAlign w:val="center"/>
            <w:hideMark/>
          </w:tcPr>
          <w:p w14:paraId="45D0812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0,715</w:t>
            </w:r>
          </w:p>
        </w:tc>
        <w:tc>
          <w:tcPr>
            <w:tcW w:w="900" w:type="dxa"/>
            <w:tcBorders>
              <w:top w:val="nil"/>
              <w:left w:val="nil"/>
              <w:bottom w:val="nil"/>
              <w:right w:val="nil"/>
            </w:tcBorders>
            <w:shd w:val="clear" w:color="auto" w:fill="auto"/>
            <w:noWrap/>
            <w:vAlign w:val="center"/>
            <w:hideMark/>
          </w:tcPr>
          <w:p w14:paraId="6AF7ADC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3AD37C3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0,286</w:t>
            </w:r>
          </w:p>
        </w:tc>
        <w:tc>
          <w:tcPr>
            <w:tcW w:w="900" w:type="dxa"/>
            <w:tcBorders>
              <w:top w:val="nil"/>
              <w:left w:val="nil"/>
              <w:bottom w:val="nil"/>
              <w:right w:val="nil"/>
            </w:tcBorders>
            <w:shd w:val="clear" w:color="auto" w:fill="auto"/>
            <w:noWrap/>
            <w:vAlign w:val="center"/>
            <w:hideMark/>
          </w:tcPr>
          <w:p w14:paraId="5E52509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nil"/>
              <w:left w:val="nil"/>
              <w:bottom w:val="nil"/>
              <w:right w:val="nil"/>
            </w:tcBorders>
            <w:shd w:val="clear" w:color="auto" w:fill="auto"/>
            <w:noWrap/>
            <w:vAlign w:val="center"/>
            <w:hideMark/>
          </w:tcPr>
          <w:p w14:paraId="16EA39D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w:t>
            </w:r>
          </w:p>
        </w:tc>
        <w:tc>
          <w:tcPr>
            <w:tcW w:w="900" w:type="dxa"/>
            <w:tcBorders>
              <w:top w:val="nil"/>
              <w:left w:val="nil"/>
              <w:bottom w:val="nil"/>
              <w:right w:val="nil"/>
            </w:tcBorders>
            <w:shd w:val="clear" w:color="auto" w:fill="auto"/>
            <w:noWrap/>
            <w:vAlign w:val="center"/>
            <w:hideMark/>
          </w:tcPr>
          <w:p w14:paraId="32BA0BE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w:t>
            </w:r>
          </w:p>
        </w:tc>
        <w:tc>
          <w:tcPr>
            <w:tcW w:w="900" w:type="dxa"/>
            <w:tcBorders>
              <w:top w:val="nil"/>
              <w:left w:val="nil"/>
              <w:bottom w:val="nil"/>
              <w:right w:val="nil"/>
            </w:tcBorders>
            <w:shd w:val="clear" w:color="auto" w:fill="auto"/>
            <w:noWrap/>
            <w:vAlign w:val="center"/>
            <w:hideMark/>
          </w:tcPr>
          <w:p w14:paraId="26668C9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0,168</w:t>
            </w:r>
          </w:p>
        </w:tc>
        <w:tc>
          <w:tcPr>
            <w:tcW w:w="900" w:type="dxa"/>
            <w:tcBorders>
              <w:top w:val="nil"/>
              <w:left w:val="nil"/>
              <w:bottom w:val="nil"/>
              <w:right w:val="nil"/>
            </w:tcBorders>
            <w:shd w:val="clear" w:color="auto" w:fill="auto"/>
            <w:noWrap/>
            <w:vAlign w:val="center"/>
            <w:hideMark/>
          </w:tcPr>
          <w:p w14:paraId="472CF64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-0,244</w:t>
            </w:r>
          </w:p>
        </w:tc>
        <w:tc>
          <w:tcPr>
            <w:tcW w:w="900" w:type="dxa"/>
            <w:tcBorders>
              <w:top w:val="nil"/>
              <w:left w:val="nil"/>
              <w:bottom w:val="nil"/>
              <w:right w:val="nil"/>
            </w:tcBorders>
            <w:shd w:val="clear" w:color="auto" w:fill="auto"/>
            <w:noWrap/>
            <w:vAlign w:val="center"/>
            <w:hideMark/>
          </w:tcPr>
          <w:p w14:paraId="22F168E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0,303</w:t>
            </w:r>
          </w:p>
        </w:tc>
        <w:tc>
          <w:tcPr>
            <w:tcW w:w="900" w:type="dxa"/>
            <w:tcBorders>
              <w:top w:val="nil"/>
              <w:left w:val="nil"/>
              <w:bottom w:val="nil"/>
              <w:right w:val="nil"/>
            </w:tcBorders>
            <w:shd w:val="clear" w:color="auto" w:fill="auto"/>
            <w:noWrap/>
            <w:vAlign w:val="center"/>
            <w:hideMark/>
          </w:tcPr>
          <w:p w14:paraId="225113B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0,255</w:t>
            </w:r>
          </w:p>
        </w:tc>
        <w:tc>
          <w:tcPr>
            <w:tcW w:w="900" w:type="dxa"/>
            <w:tcBorders>
              <w:top w:val="nil"/>
              <w:left w:val="nil"/>
              <w:bottom w:val="nil"/>
              <w:right w:val="nil"/>
            </w:tcBorders>
            <w:shd w:val="clear" w:color="auto" w:fill="auto"/>
            <w:noWrap/>
            <w:vAlign w:val="center"/>
            <w:hideMark/>
          </w:tcPr>
          <w:p w14:paraId="1B6F4CF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900" w:type="dxa"/>
            <w:tcBorders>
              <w:top w:val="nil"/>
              <w:left w:val="nil"/>
              <w:bottom w:val="nil"/>
              <w:right w:val="nil"/>
            </w:tcBorders>
            <w:shd w:val="clear" w:color="auto" w:fill="auto"/>
            <w:noWrap/>
            <w:vAlign w:val="center"/>
            <w:hideMark/>
          </w:tcPr>
          <w:p w14:paraId="17E8A3F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0,059</w:t>
            </w:r>
          </w:p>
        </w:tc>
        <w:tc>
          <w:tcPr>
            <w:tcW w:w="900" w:type="dxa"/>
            <w:tcBorders>
              <w:top w:val="nil"/>
              <w:left w:val="nil"/>
              <w:bottom w:val="nil"/>
              <w:right w:val="nil"/>
            </w:tcBorders>
            <w:shd w:val="clear" w:color="auto" w:fill="auto"/>
            <w:noWrap/>
            <w:vAlign w:val="center"/>
            <w:hideMark/>
          </w:tcPr>
          <w:p w14:paraId="52E79E8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0,248</w:t>
            </w:r>
          </w:p>
        </w:tc>
        <w:tc>
          <w:tcPr>
            <w:tcW w:w="900" w:type="dxa"/>
            <w:tcBorders>
              <w:top w:val="nil"/>
              <w:left w:val="nil"/>
              <w:bottom w:val="nil"/>
              <w:right w:val="nil"/>
            </w:tcBorders>
            <w:shd w:val="clear" w:color="auto" w:fill="auto"/>
            <w:noWrap/>
            <w:vAlign w:val="center"/>
            <w:hideMark/>
          </w:tcPr>
          <w:p w14:paraId="1AB8E8A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0,927</w:t>
            </w:r>
          </w:p>
        </w:tc>
        <w:tc>
          <w:tcPr>
            <w:tcW w:w="780" w:type="dxa"/>
            <w:tcBorders>
              <w:top w:val="nil"/>
              <w:left w:val="nil"/>
              <w:bottom w:val="nil"/>
              <w:right w:val="nil"/>
            </w:tcBorders>
            <w:shd w:val="clear" w:color="auto" w:fill="auto"/>
            <w:vAlign w:val="center"/>
            <w:hideMark/>
          </w:tcPr>
          <w:p w14:paraId="42C0FE3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0,996</w:t>
            </w:r>
          </w:p>
        </w:tc>
        <w:tc>
          <w:tcPr>
            <w:tcW w:w="900" w:type="dxa"/>
            <w:tcBorders>
              <w:top w:val="nil"/>
              <w:left w:val="nil"/>
              <w:bottom w:val="nil"/>
              <w:right w:val="nil"/>
            </w:tcBorders>
            <w:shd w:val="clear" w:color="auto" w:fill="auto"/>
            <w:noWrap/>
            <w:vAlign w:val="center"/>
            <w:hideMark/>
          </w:tcPr>
          <w:p w14:paraId="00E577C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0,084</w:t>
            </w:r>
          </w:p>
        </w:tc>
      </w:tr>
      <w:tr w:rsidR="00E54DA6" w:rsidRPr="00AE542F" w14:paraId="12049D84"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05085EEE"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3</w:t>
            </w:r>
          </w:p>
        </w:tc>
        <w:tc>
          <w:tcPr>
            <w:tcW w:w="900" w:type="dxa"/>
            <w:tcBorders>
              <w:top w:val="nil"/>
              <w:left w:val="single" w:sz="4" w:space="0" w:color="auto"/>
              <w:bottom w:val="nil"/>
              <w:right w:val="nil"/>
            </w:tcBorders>
            <w:shd w:val="clear" w:color="auto" w:fill="auto"/>
            <w:noWrap/>
            <w:vAlign w:val="center"/>
            <w:hideMark/>
          </w:tcPr>
          <w:p w14:paraId="2D2E927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0,337</w:t>
            </w:r>
          </w:p>
        </w:tc>
        <w:tc>
          <w:tcPr>
            <w:tcW w:w="900" w:type="dxa"/>
            <w:tcBorders>
              <w:top w:val="nil"/>
              <w:left w:val="nil"/>
              <w:bottom w:val="nil"/>
              <w:right w:val="nil"/>
            </w:tcBorders>
            <w:shd w:val="clear" w:color="auto" w:fill="auto"/>
            <w:noWrap/>
            <w:vAlign w:val="center"/>
            <w:hideMark/>
          </w:tcPr>
          <w:p w14:paraId="6EB606C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0,286</w:t>
            </w:r>
          </w:p>
        </w:tc>
        <w:tc>
          <w:tcPr>
            <w:tcW w:w="900" w:type="dxa"/>
            <w:tcBorders>
              <w:top w:val="nil"/>
              <w:left w:val="nil"/>
              <w:bottom w:val="nil"/>
              <w:right w:val="nil"/>
            </w:tcBorders>
            <w:shd w:val="clear" w:color="auto" w:fill="auto"/>
            <w:noWrap/>
            <w:vAlign w:val="center"/>
            <w:hideMark/>
          </w:tcPr>
          <w:p w14:paraId="582E931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0DCE16B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0,355</w:t>
            </w:r>
          </w:p>
        </w:tc>
        <w:tc>
          <w:tcPr>
            <w:tcW w:w="900" w:type="dxa"/>
            <w:tcBorders>
              <w:top w:val="nil"/>
              <w:left w:val="nil"/>
              <w:bottom w:val="nil"/>
              <w:right w:val="nil"/>
            </w:tcBorders>
            <w:shd w:val="clear" w:color="auto" w:fill="auto"/>
            <w:noWrap/>
            <w:vAlign w:val="center"/>
            <w:hideMark/>
          </w:tcPr>
          <w:p w14:paraId="3649AB1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0,477</w:t>
            </w:r>
          </w:p>
        </w:tc>
        <w:tc>
          <w:tcPr>
            <w:tcW w:w="900" w:type="dxa"/>
            <w:tcBorders>
              <w:top w:val="nil"/>
              <w:left w:val="nil"/>
              <w:bottom w:val="nil"/>
              <w:right w:val="nil"/>
            </w:tcBorders>
            <w:shd w:val="clear" w:color="auto" w:fill="auto"/>
            <w:noWrap/>
            <w:vAlign w:val="center"/>
            <w:hideMark/>
          </w:tcPr>
          <w:p w14:paraId="433577E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c>
          <w:tcPr>
            <w:tcW w:w="900" w:type="dxa"/>
            <w:tcBorders>
              <w:top w:val="nil"/>
              <w:left w:val="nil"/>
              <w:bottom w:val="nil"/>
              <w:right w:val="nil"/>
            </w:tcBorders>
            <w:shd w:val="clear" w:color="auto" w:fill="auto"/>
            <w:noWrap/>
            <w:vAlign w:val="center"/>
            <w:hideMark/>
          </w:tcPr>
          <w:p w14:paraId="7546D8D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-0,042</w:t>
            </w:r>
          </w:p>
        </w:tc>
        <w:tc>
          <w:tcPr>
            <w:tcW w:w="900" w:type="dxa"/>
            <w:tcBorders>
              <w:top w:val="nil"/>
              <w:left w:val="nil"/>
              <w:bottom w:val="nil"/>
              <w:right w:val="nil"/>
            </w:tcBorders>
            <w:shd w:val="clear" w:color="auto" w:fill="auto"/>
            <w:noWrap/>
            <w:vAlign w:val="center"/>
            <w:hideMark/>
          </w:tcPr>
          <w:p w14:paraId="39F9F28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w:t>
            </w:r>
          </w:p>
        </w:tc>
        <w:tc>
          <w:tcPr>
            <w:tcW w:w="900" w:type="dxa"/>
            <w:tcBorders>
              <w:top w:val="nil"/>
              <w:left w:val="nil"/>
              <w:bottom w:val="nil"/>
              <w:right w:val="nil"/>
            </w:tcBorders>
            <w:shd w:val="clear" w:color="auto" w:fill="auto"/>
            <w:noWrap/>
            <w:vAlign w:val="center"/>
            <w:hideMark/>
          </w:tcPr>
          <w:p w14:paraId="44DAA61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nil"/>
              <w:left w:val="nil"/>
              <w:bottom w:val="nil"/>
              <w:right w:val="nil"/>
            </w:tcBorders>
            <w:shd w:val="clear" w:color="auto" w:fill="auto"/>
            <w:noWrap/>
            <w:vAlign w:val="center"/>
            <w:hideMark/>
          </w:tcPr>
          <w:p w14:paraId="1323D51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0,776</w:t>
            </w:r>
          </w:p>
        </w:tc>
        <w:tc>
          <w:tcPr>
            <w:tcW w:w="900" w:type="dxa"/>
            <w:tcBorders>
              <w:top w:val="nil"/>
              <w:left w:val="nil"/>
              <w:bottom w:val="nil"/>
              <w:right w:val="nil"/>
            </w:tcBorders>
            <w:shd w:val="clear" w:color="auto" w:fill="auto"/>
            <w:noWrap/>
            <w:vAlign w:val="center"/>
            <w:hideMark/>
          </w:tcPr>
          <w:p w14:paraId="60B3C24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0,965</w:t>
            </w:r>
          </w:p>
        </w:tc>
        <w:tc>
          <w:tcPr>
            <w:tcW w:w="900" w:type="dxa"/>
            <w:tcBorders>
              <w:top w:val="nil"/>
              <w:left w:val="nil"/>
              <w:bottom w:val="nil"/>
              <w:right w:val="nil"/>
            </w:tcBorders>
            <w:shd w:val="clear" w:color="auto" w:fill="auto"/>
            <w:noWrap/>
            <w:vAlign w:val="center"/>
            <w:hideMark/>
          </w:tcPr>
          <w:p w14:paraId="6B310A9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0,206</w:t>
            </w:r>
          </w:p>
        </w:tc>
        <w:tc>
          <w:tcPr>
            <w:tcW w:w="900" w:type="dxa"/>
            <w:tcBorders>
              <w:top w:val="nil"/>
              <w:left w:val="nil"/>
              <w:bottom w:val="nil"/>
              <w:right w:val="nil"/>
            </w:tcBorders>
            <w:shd w:val="clear" w:color="auto" w:fill="auto"/>
            <w:noWrap/>
            <w:vAlign w:val="center"/>
            <w:hideMark/>
          </w:tcPr>
          <w:p w14:paraId="537012C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w:t>
            </w:r>
          </w:p>
        </w:tc>
        <w:tc>
          <w:tcPr>
            <w:tcW w:w="900" w:type="dxa"/>
            <w:tcBorders>
              <w:top w:val="nil"/>
              <w:left w:val="nil"/>
              <w:bottom w:val="nil"/>
              <w:right w:val="nil"/>
            </w:tcBorders>
            <w:shd w:val="clear" w:color="auto" w:fill="auto"/>
            <w:noWrap/>
            <w:vAlign w:val="center"/>
            <w:hideMark/>
          </w:tcPr>
          <w:p w14:paraId="0D8E3B7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0,337</w:t>
            </w:r>
          </w:p>
        </w:tc>
        <w:tc>
          <w:tcPr>
            <w:tcW w:w="780" w:type="dxa"/>
            <w:tcBorders>
              <w:top w:val="nil"/>
              <w:left w:val="nil"/>
              <w:bottom w:val="nil"/>
              <w:right w:val="nil"/>
            </w:tcBorders>
            <w:shd w:val="clear" w:color="auto" w:fill="auto"/>
            <w:vAlign w:val="center"/>
            <w:hideMark/>
          </w:tcPr>
          <w:p w14:paraId="248CC4F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0,286</w:t>
            </w:r>
          </w:p>
        </w:tc>
        <w:tc>
          <w:tcPr>
            <w:tcW w:w="900" w:type="dxa"/>
            <w:tcBorders>
              <w:top w:val="nil"/>
              <w:left w:val="nil"/>
              <w:bottom w:val="nil"/>
              <w:right w:val="nil"/>
            </w:tcBorders>
            <w:shd w:val="clear" w:color="auto" w:fill="auto"/>
            <w:noWrap/>
            <w:vAlign w:val="center"/>
            <w:hideMark/>
          </w:tcPr>
          <w:p w14:paraId="476BEA3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r>
      <w:tr w:rsidR="00E54DA6" w:rsidRPr="00AE542F" w14:paraId="448C105E"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561B9583"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4</w:t>
            </w:r>
          </w:p>
        </w:tc>
        <w:tc>
          <w:tcPr>
            <w:tcW w:w="900" w:type="dxa"/>
            <w:tcBorders>
              <w:top w:val="nil"/>
              <w:left w:val="single" w:sz="4" w:space="0" w:color="auto"/>
              <w:bottom w:val="nil"/>
              <w:right w:val="nil"/>
            </w:tcBorders>
            <w:shd w:val="clear" w:color="auto" w:fill="auto"/>
            <w:noWrap/>
            <w:vAlign w:val="center"/>
            <w:hideMark/>
          </w:tcPr>
          <w:p w14:paraId="7B43A42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w:t>
            </w:r>
          </w:p>
        </w:tc>
        <w:tc>
          <w:tcPr>
            <w:tcW w:w="900" w:type="dxa"/>
            <w:tcBorders>
              <w:top w:val="nil"/>
              <w:left w:val="nil"/>
              <w:bottom w:val="nil"/>
              <w:right w:val="nil"/>
            </w:tcBorders>
            <w:shd w:val="clear" w:color="auto" w:fill="auto"/>
            <w:noWrap/>
            <w:vAlign w:val="center"/>
            <w:hideMark/>
          </w:tcPr>
          <w:p w14:paraId="6CFD0C4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nil"/>
              <w:left w:val="nil"/>
              <w:bottom w:val="nil"/>
              <w:right w:val="nil"/>
            </w:tcBorders>
            <w:shd w:val="clear" w:color="auto" w:fill="auto"/>
            <w:noWrap/>
            <w:vAlign w:val="center"/>
            <w:hideMark/>
          </w:tcPr>
          <w:p w14:paraId="42CE300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0,355</w:t>
            </w:r>
          </w:p>
        </w:tc>
        <w:tc>
          <w:tcPr>
            <w:tcW w:w="900" w:type="dxa"/>
            <w:tcBorders>
              <w:top w:val="nil"/>
              <w:left w:val="nil"/>
              <w:bottom w:val="nil"/>
              <w:right w:val="nil"/>
            </w:tcBorders>
            <w:shd w:val="clear" w:color="auto" w:fill="auto"/>
            <w:noWrap/>
            <w:vAlign w:val="center"/>
            <w:hideMark/>
          </w:tcPr>
          <w:p w14:paraId="7B165E9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2437374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0,115</w:t>
            </w:r>
          </w:p>
        </w:tc>
        <w:tc>
          <w:tcPr>
            <w:tcW w:w="900" w:type="dxa"/>
            <w:tcBorders>
              <w:top w:val="nil"/>
              <w:left w:val="nil"/>
              <w:bottom w:val="nil"/>
              <w:right w:val="nil"/>
            </w:tcBorders>
            <w:shd w:val="clear" w:color="auto" w:fill="auto"/>
            <w:noWrap/>
            <w:vAlign w:val="center"/>
            <w:hideMark/>
          </w:tcPr>
          <w:p w14:paraId="7550344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-0,372</w:t>
            </w:r>
          </w:p>
        </w:tc>
        <w:tc>
          <w:tcPr>
            <w:tcW w:w="900" w:type="dxa"/>
            <w:tcBorders>
              <w:top w:val="nil"/>
              <w:left w:val="nil"/>
              <w:bottom w:val="nil"/>
              <w:right w:val="nil"/>
            </w:tcBorders>
            <w:shd w:val="clear" w:color="auto" w:fill="auto"/>
            <w:noWrap/>
            <w:vAlign w:val="center"/>
            <w:hideMark/>
          </w:tcPr>
          <w:p w14:paraId="20F3267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-0,023</w:t>
            </w:r>
          </w:p>
        </w:tc>
        <w:tc>
          <w:tcPr>
            <w:tcW w:w="900" w:type="dxa"/>
            <w:tcBorders>
              <w:top w:val="nil"/>
              <w:left w:val="nil"/>
              <w:bottom w:val="nil"/>
              <w:right w:val="nil"/>
            </w:tcBorders>
            <w:shd w:val="clear" w:color="auto" w:fill="auto"/>
            <w:noWrap/>
            <w:vAlign w:val="center"/>
            <w:hideMark/>
          </w:tcPr>
          <w:p w14:paraId="2B17A1F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-0,331</w:t>
            </w:r>
          </w:p>
        </w:tc>
        <w:tc>
          <w:tcPr>
            <w:tcW w:w="900" w:type="dxa"/>
            <w:tcBorders>
              <w:top w:val="nil"/>
              <w:left w:val="nil"/>
              <w:bottom w:val="nil"/>
              <w:right w:val="nil"/>
            </w:tcBorders>
            <w:shd w:val="clear" w:color="auto" w:fill="auto"/>
            <w:noWrap/>
            <w:vAlign w:val="center"/>
            <w:hideMark/>
          </w:tcPr>
          <w:p w14:paraId="44AC2D9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-0,022</w:t>
            </w:r>
          </w:p>
        </w:tc>
        <w:tc>
          <w:tcPr>
            <w:tcW w:w="900" w:type="dxa"/>
            <w:tcBorders>
              <w:top w:val="nil"/>
              <w:left w:val="nil"/>
              <w:bottom w:val="nil"/>
              <w:right w:val="nil"/>
            </w:tcBorders>
            <w:shd w:val="clear" w:color="auto" w:fill="auto"/>
            <w:noWrap/>
            <w:vAlign w:val="center"/>
            <w:hideMark/>
          </w:tcPr>
          <w:p w14:paraId="1C5D8C3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w:t>
            </w:r>
          </w:p>
        </w:tc>
        <w:tc>
          <w:tcPr>
            <w:tcW w:w="900" w:type="dxa"/>
            <w:tcBorders>
              <w:top w:val="nil"/>
              <w:left w:val="nil"/>
              <w:bottom w:val="nil"/>
              <w:right w:val="nil"/>
            </w:tcBorders>
            <w:shd w:val="clear" w:color="auto" w:fill="auto"/>
            <w:noWrap/>
            <w:vAlign w:val="center"/>
            <w:hideMark/>
          </w:tcPr>
          <w:p w14:paraId="4BD8E0B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0,361</w:t>
            </w:r>
          </w:p>
        </w:tc>
        <w:tc>
          <w:tcPr>
            <w:tcW w:w="900" w:type="dxa"/>
            <w:tcBorders>
              <w:top w:val="nil"/>
              <w:left w:val="nil"/>
              <w:bottom w:val="nil"/>
              <w:right w:val="nil"/>
            </w:tcBorders>
            <w:shd w:val="clear" w:color="auto" w:fill="auto"/>
            <w:noWrap/>
            <w:vAlign w:val="center"/>
            <w:hideMark/>
          </w:tcPr>
          <w:p w14:paraId="5A3191F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3AB88CA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-0,077</w:t>
            </w:r>
          </w:p>
        </w:tc>
        <w:tc>
          <w:tcPr>
            <w:tcW w:w="900" w:type="dxa"/>
            <w:tcBorders>
              <w:top w:val="nil"/>
              <w:left w:val="nil"/>
              <w:bottom w:val="nil"/>
              <w:right w:val="nil"/>
            </w:tcBorders>
            <w:shd w:val="clear" w:color="auto" w:fill="auto"/>
            <w:noWrap/>
            <w:vAlign w:val="center"/>
            <w:hideMark/>
          </w:tcPr>
          <w:p w14:paraId="54F82AF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w:t>
            </w:r>
          </w:p>
        </w:tc>
        <w:tc>
          <w:tcPr>
            <w:tcW w:w="780" w:type="dxa"/>
            <w:tcBorders>
              <w:top w:val="nil"/>
              <w:left w:val="nil"/>
              <w:bottom w:val="nil"/>
              <w:right w:val="nil"/>
            </w:tcBorders>
            <w:shd w:val="clear" w:color="auto" w:fill="auto"/>
            <w:vAlign w:val="center"/>
            <w:hideMark/>
          </w:tcPr>
          <w:p w14:paraId="4F96540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nil"/>
              <w:left w:val="nil"/>
              <w:bottom w:val="nil"/>
              <w:right w:val="nil"/>
            </w:tcBorders>
            <w:shd w:val="clear" w:color="auto" w:fill="auto"/>
            <w:noWrap/>
            <w:vAlign w:val="center"/>
            <w:hideMark/>
          </w:tcPr>
          <w:p w14:paraId="5523414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r>
      <w:tr w:rsidR="00E54DA6" w:rsidRPr="00AE542F" w14:paraId="140788C5"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4C5CBC3E"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5</w:t>
            </w:r>
          </w:p>
        </w:tc>
        <w:tc>
          <w:tcPr>
            <w:tcW w:w="900" w:type="dxa"/>
            <w:tcBorders>
              <w:top w:val="nil"/>
              <w:left w:val="single" w:sz="4" w:space="0" w:color="auto"/>
              <w:bottom w:val="nil"/>
              <w:right w:val="nil"/>
            </w:tcBorders>
            <w:shd w:val="clear" w:color="auto" w:fill="auto"/>
            <w:noWrap/>
            <w:vAlign w:val="center"/>
            <w:hideMark/>
          </w:tcPr>
          <w:p w14:paraId="1CAE650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nil"/>
              <w:left w:val="nil"/>
              <w:bottom w:val="nil"/>
              <w:right w:val="nil"/>
            </w:tcBorders>
            <w:shd w:val="clear" w:color="auto" w:fill="auto"/>
            <w:noWrap/>
            <w:vAlign w:val="center"/>
            <w:hideMark/>
          </w:tcPr>
          <w:p w14:paraId="696764F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w:t>
            </w:r>
          </w:p>
        </w:tc>
        <w:tc>
          <w:tcPr>
            <w:tcW w:w="900" w:type="dxa"/>
            <w:tcBorders>
              <w:top w:val="nil"/>
              <w:left w:val="nil"/>
              <w:bottom w:val="nil"/>
              <w:right w:val="nil"/>
            </w:tcBorders>
            <w:shd w:val="clear" w:color="auto" w:fill="auto"/>
            <w:noWrap/>
            <w:vAlign w:val="center"/>
            <w:hideMark/>
          </w:tcPr>
          <w:p w14:paraId="3E99F96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0,477</w:t>
            </w:r>
          </w:p>
        </w:tc>
        <w:tc>
          <w:tcPr>
            <w:tcW w:w="900" w:type="dxa"/>
            <w:tcBorders>
              <w:top w:val="nil"/>
              <w:left w:val="nil"/>
              <w:bottom w:val="nil"/>
              <w:right w:val="nil"/>
            </w:tcBorders>
            <w:shd w:val="clear" w:color="auto" w:fill="auto"/>
            <w:noWrap/>
            <w:vAlign w:val="center"/>
            <w:hideMark/>
          </w:tcPr>
          <w:p w14:paraId="3401C6C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0,115</w:t>
            </w:r>
          </w:p>
        </w:tc>
        <w:tc>
          <w:tcPr>
            <w:tcW w:w="900" w:type="dxa"/>
            <w:tcBorders>
              <w:top w:val="nil"/>
              <w:left w:val="nil"/>
              <w:bottom w:val="nil"/>
              <w:right w:val="nil"/>
            </w:tcBorders>
            <w:shd w:val="clear" w:color="auto" w:fill="auto"/>
            <w:noWrap/>
            <w:vAlign w:val="center"/>
            <w:hideMark/>
          </w:tcPr>
          <w:p w14:paraId="43346CE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4D42D03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-0,283</w:t>
            </w:r>
          </w:p>
        </w:tc>
        <w:tc>
          <w:tcPr>
            <w:tcW w:w="900" w:type="dxa"/>
            <w:tcBorders>
              <w:top w:val="nil"/>
              <w:left w:val="nil"/>
              <w:bottom w:val="nil"/>
              <w:right w:val="nil"/>
            </w:tcBorders>
            <w:shd w:val="clear" w:color="auto" w:fill="auto"/>
            <w:noWrap/>
            <w:vAlign w:val="center"/>
            <w:hideMark/>
          </w:tcPr>
          <w:p w14:paraId="173B3A0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nil"/>
              <w:left w:val="nil"/>
              <w:bottom w:val="nil"/>
              <w:right w:val="nil"/>
            </w:tcBorders>
            <w:shd w:val="clear" w:color="auto" w:fill="auto"/>
            <w:noWrap/>
            <w:vAlign w:val="center"/>
            <w:hideMark/>
          </w:tcPr>
          <w:p w14:paraId="562D18A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-0,552</w:t>
            </w:r>
          </w:p>
        </w:tc>
        <w:tc>
          <w:tcPr>
            <w:tcW w:w="900" w:type="dxa"/>
            <w:tcBorders>
              <w:top w:val="nil"/>
              <w:left w:val="nil"/>
              <w:bottom w:val="nil"/>
              <w:right w:val="nil"/>
            </w:tcBorders>
            <w:shd w:val="clear" w:color="auto" w:fill="auto"/>
            <w:noWrap/>
            <w:vAlign w:val="center"/>
            <w:hideMark/>
          </w:tcPr>
          <w:p w14:paraId="1B175B7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0,434</w:t>
            </w:r>
          </w:p>
        </w:tc>
        <w:tc>
          <w:tcPr>
            <w:tcW w:w="900" w:type="dxa"/>
            <w:tcBorders>
              <w:top w:val="nil"/>
              <w:left w:val="nil"/>
              <w:bottom w:val="nil"/>
              <w:right w:val="nil"/>
            </w:tcBorders>
            <w:shd w:val="clear" w:color="auto" w:fill="auto"/>
            <w:noWrap/>
            <w:vAlign w:val="center"/>
            <w:hideMark/>
          </w:tcPr>
          <w:p w14:paraId="6A1BCE4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0,353</w:t>
            </w:r>
          </w:p>
        </w:tc>
        <w:tc>
          <w:tcPr>
            <w:tcW w:w="900" w:type="dxa"/>
            <w:tcBorders>
              <w:top w:val="nil"/>
              <w:left w:val="nil"/>
              <w:bottom w:val="nil"/>
              <w:right w:val="nil"/>
            </w:tcBorders>
            <w:shd w:val="clear" w:color="auto" w:fill="auto"/>
            <w:noWrap/>
            <w:vAlign w:val="center"/>
            <w:hideMark/>
          </w:tcPr>
          <w:p w14:paraId="47C6280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0,501</w:t>
            </w:r>
          </w:p>
        </w:tc>
        <w:tc>
          <w:tcPr>
            <w:tcW w:w="900" w:type="dxa"/>
            <w:tcBorders>
              <w:top w:val="nil"/>
              <w:left w:val="nil"/>
              <w:bottom w:val="nil"/>
              <w:right w:val="nil"/>
            </w:tcBorders>
            <w:shd w:val="clear" w:color="auto" w:fill="auto"/>
            <w:noWrap/>
            <w:vAlign w:val="center"/>
            <w:hideMark/>
          </w:tcPr>
          <w:p w14:paraId="17FB70E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0,288</w:t>
            </w:r>
          </w:p>
        </w:tc>
        <w:tc>
          <w:tcPr>
            <w:tcW w:w="900" w:type="dxa"/>
            <w:tcBorders>
              <w:top w:val="nil"/>
              <w:left w:val="nil"/>
              <w:bottom w:val="nil"/>
              <w:right w:val="nil"/>
            </w:tcBorders>
            <w:shd w:val="clear" w:color="auto" w:fill="auto"/>
            <w:noWrap/>
            <w:vAlign w:val="center"/>
            <w:hideMark/>
          </w:tcPr>
          <w:p w14:paraId="2426791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0,531</w:t>
            </w:r>
          </w:p>
        </w:tc>
        <w:tc>
          <w:tcPr>
            <w:tcW w:w="900" w:type="dxa"/>
            <w:tcBorders>
              <w:top w:val="nil"/>
              <w:left w:val="nil"/>
              <w:bottom w:val="nil"/>
              <w:right w:val="nil"/>
            </w:tcBorders>
            <w:shd w:val="clear" w:color="auto" w:fill="auto"/>
            <w:noWrap/>
            <w:vAlign w:val="center"/>
            <w:hideMark/>
          </w:tcPr>
          <w:p w14:paraId="73009C9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0,422</w:t>
            </w:r>
          </w:p>
        </w:tc>
        <w:tc>
          <w:tcPr>
            <w:tcW w:w="780" w:type="dxa"/>
            <w:tcBorders>
              <w:top w:val="nil"/>
              <w:left w:val="nil"/>
              <w:bottom w:val="nil"/>
              <w:right w:val="nil"/>
            </w:tcBorders>
            <w:shd w:val="clear" w:color="auto" w:fill="auto"/>
            <w:vAlign w:val="center"/>
            <w:hideMark/>
          </w:tcPr>
          <w:p w14:paraId="7984CF0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0,376</w:t>
            </w:r>
          </w:p>
        </w:tc>
        <w:tc>
          <w:tcPr>
            <w:tcW w:w="900" w:type="dxa"/>
            <w:tcBorders>
              <w:top w:val="nil"/>
              <w:left w:val="nil"/>
              <w:bottom w:val="nil"/>
              <w:right w:val="nil"/>
            </w:tcBorders>
            <w:shd w:val="clear" w:color="auto" w:fill="auto"/>
            <w:noWrap/>
            <w:vAlign w:val="center"/>
            <w:hideMark/>
          </w:tcPr>
          <w:p w14:paraId="770849E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0,466</w:t>
            </w:r>
          </w:p>
        </w:tc>
      </w:tr>
      <w:tr w:rsidR="00E54DA6" w:rsidRPr="00AE542F" w14:paraId="581E817F"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0016B86D"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6</w:t>
            </w:r>
          </w:p>
        </w:tc>
        <w:tc>
          <w:tcPr>
            <w:tcW w:w="900" w:type="dxa"/>
            <w:tcBorders>
              <w:top w:val="nil"/>
              <w:left w:val="single" w:sz="4" w:space="0" w:color="auto"/>
              <w:bottom w:val="nil"/>
              <w:right w:val="nil"/>
            </w:tcBorders>
            <w:shd w:val="clear" w:color="auto" w:fill="auto"/>
            <w:noWrap/>
            <w:vAlign w:val="center"/>
            <w:hideMark/>
          </w:tcPr>
          <w:p w14:paraId="02ADCC5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-0,372</w:t>
            </w:r>
          </w:p>
        </w:tc>
        <w:tc>
          <w:tcPr>
            <w:tcW w:w="900" w:type="dxa"/>
            <w:tcBorders>
              <w:top w:val="nil"/>
              <w:left w:val="nil"/>
              <w:bottom w:val="nil"/>
              <w:right w:val="nil"/>
            </w:tcBorders>
            <w:shd w:val="clear" w:color="auto" w:fill="auto"/>
            <w:noWrap/>
            <w:vAlign w:val="center"/>
            <w:hideMark/>
          </w:tcPr>
          <w:p w14:paraId="60842B6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w:t>
            </w:r>
          </w:p>
        </w:tc>
        <w:tc>
          <w:tcPr>
            <w:tcW w:w="900" w:type="dxa"/>
            <w:tcBorders>
              <w:top w:val="nil"/>
              <w:left w:val="nil"/>
              <w:bottom w:val="nil"/>
              <w:right w:val="nil"/>
            </w:tcBorders>
            <w:shd w:val="clear" w:color="auto" w:fill="auto"/>
            <w:noWrap/>
            <w:vAlign w:val="center"/>
            <w:hideMark/>
          </w:tcPr>
          <w:p w14:paraId="4981C5B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c>
          <w:tcPr>
            <w:tcW w:w="900" w:type="dxa"/>
            <w:tcBorders>
              <w:top w:val="nil"/>
              <w:left w:val="nil"/>
              <w:bottom w:val="nil"/>
              <w:right w:val="nil"/>
            </w:tcBorders>
            <w:shd w:val="clear" w:color="auto" w:fill="auto"/>
            <w:noWrap/>
            <w:vAlign w:val="center"/>
            <w:hideMark/>
          </w:tcPr>
          <w:p w14:paraId="128B913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-0,372</w:t>
            </w:r>
          </w:p>
        </w:tc>
        <w:tc>
          <w:tcPr>
            <w:tcW w:w="900" w:type="dxa"/>
            <w:tcBorders>
              <w:top w:val="nil"/>
              <w:left w:val="nil"/>
              <w:bottom w:val="nil"/>
              <w:right w:val="nil"/>
            </w:tcBorders>
            <w:shd w:val="clear" w:color="auto" w:fill="auto"/>
            <w:noWrap/>
            <w:vAlign w:val="center"/>
            <w:hideMark/>
          </w:tcPr>
          <w:p w14:paraId="0F4ED59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-0,283</w:t>
            </w:r>
          </w:p>
        </w:tc>
        <w:tc>
          <w:tcPr>
            <w:tcW w:w="900" w:type="dxa"/>
            <w:tcBorders>
              <w:top w:val="nil"/>
              <w:left w:val="nil"/>
              <w:bottom w:val="nil"/>
              <w:right w:val="nil"/>
            </w:tcBorders>
            <w:shd w:val="clear" w:color="auto" w:fill="auto"/>
            <w:noWrap/>
            <w:vAlign w:val="center"/>
            <w:hideMark/>
          </w:tcPr>
          <w:p w14:paraId="5E6560F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7246C74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c>
          <w:tcPr>
            <w:tcW w:w="900" w:type="dxa"/>
            <w:tcBorders>
              <w:top w:val="nil"/>
              <w:left w:val="nil"/>
              <w:bottom w:val="nil"/>
              <w:right w:val="nil"/>
            </w:tcBorders>
            <w:shd w:val="clear" w:color="auto" w:fill="auto"/>
            <w:noWrap/>
            <w:vAlign w:val="center"/>
            <w:hideMark/>
          </w:tcPr>
          <w:p w14:paraId="2057512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0,184</w:t>
            </w:r>
          </w:p>
        </w:tc>
        <w:tc>
          <w:tcPr>
            <w:tcW w:w="900" w:type="dxa"/>
            <w:tcBorders>
              <w:top w:val="nil"/>
              <w:left w:val="nil"/>
              <w:bottom w:val="nil"/>
              <w:right w:val="nil"/>
            </w:tcBorders>
            <w:shd w:val="clear" w:color="auto" w:fill="auto"/>
            <w:noWrap/>
            <w:vAlign w:val="center"/>
            <w:hideMark/>
          </w:tcPr>
          <w:p w14:paraId="50CFEEC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-0,084</w:t>
            </w:r>
          </w:p>
        </w:tc>
        <w:tc>
          <w:tcPr>
            <w:tcW w:w="900" w:type="dxa"/>
            <w:tcBorders>
              <w:top w:val="nil"/>
              <w:left w:val="nil"/>
              <w:bottom w:val="nil"/>
              <w:right w:val="nil"/>
            </w:tcBorders>
            <w:shd w:val="clear" w:color="auto" w:fill="auto"/>
            <w:noWrap/>
            <w:vAlign w:val="center"/>
            <w:hideMark/>
          </w:tcPr>
          <w:p w14:paraId="5408EE7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-0,532</w:t>
            </w:r>
          </w:p>
        </w:tc>
        <w:tc>
          <w:tcPr>
            <w:tcW w:w="900" w:type="dxa"/>
            <w:tcBorders>
              <w:top w:val="nil"/>
              <w:left w:val="nil"/>
              <w:bottom w:val="nil"/>
              <w:right w:val="nil"/>
            </w:tcBorders>
            <w:shd w:val="clear" w:color="auto" w:fill="auto"/>
            <w:noWrap/>
            <w:vAlign w:val="center"/>
            <w:hideMark/>
          </w:tcPr>
          <w:p w14:paraId="75B1035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-0,526</w:t>
            </w:r>
          </w:p>
        </w:tc>
        <w:tc>
          <w:tcPr>
            <w:tcW w:w="900" w:type="dxa"/>
            <w:tcBorders>
              <w:top w:val="nil"/>
              <w:left w:val="nil"/>
              <w:bottom w:val="nil"/>
              <w:right w:val="nil"/>
            </w:tcBorders>
            <w:shd w:val="clear" w:color="auto" w:fill="auto"/>
            <w:noWrap/>
            <w:vAlign w:val="center"/>
            <w:hideMark/>
          </w:tcPr>
          <w:p w14:paraId="22DA6F6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30F0CF3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-0,067</w:t>
            </w:r>
          </w:p>
        </w:tc>
        <w:tc>
          <w:tcPr>
            <w:tcW w:w="900" w:type="dxa"/>
            <w:tcBorders>
              <w:top w:val="nil"/>
              <w:left w:val="nil"/>
              <w:bottom w:val="nil"/>
              <w:right w:val="nil"/>
            </w:tcBorders>
            <w:shd w:val="clear" w:color="auto" w:fill="auto"/>
            <w:noWrap/>
            <w:vAlign w:val="center"/>
            <w:hideMark/>
          </w:tcPr>
          <w:p w14:paraId="214A09B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-0,148</w:t>
            </w:r>
          </w:p>
        </w:tc>
        <w:tc>
          <w:tcPr>
            <w:tcW w:w="780" w:type="dxa"/>
            <w:tcBorders>
              <w:top w:val="nil"/>
              <w:left w:val="nil"/>
              <w:bottom w:val="nil"/>
              <w:right w:val="nil"/>
            </w:tcBorders>
            <w:shd w:val="clear" w:color="auto" w:fill="auto"/>
            <w:vAlign w:val="center"/>
            <w:hideMark/>
          </w:tcPr>
          <w:p w14:paraId="30633C5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w:t>
            </w:r>
          </w:p>
        </w:tc>
        <w:tc>
          <w:tcPr>
            <w:tcW w:w="900" w:type="dxa"/>
            <w:tcBorders>
              <w:top w:val="nil"/>
              <w:left w:val="nil"/>
              <w:bottom w:val="nil"/>
              <w:right w:val="nil"/>
            </w:tcBorders>
            <w:shd w:val="clear" w:color="auto" w:fill="auto"/>
            <w:noWrap/>
            <w:vAlign w:val="center"/>
            <w:hideMark/>
          </w:tcPr>
          <w:p w14:paraId="6A0EE2C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0,228</w:t>
            </w:r>
          </w:p>
        </w:tc>
      </w:tr>
      <w:tr w:rsidR="00E54DA6" w:rsidRPr="00AE542F" w14:paraId="1511EDCB"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255ACE7D"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7</w:t>
            </w:r>
          </w:p>
        </w:tc>
        <w:tc>
          <w:tcPr>
            <w:tcW w:w="900" w:type="dxa"/>
            <w:tcBorders>
              <w:top w:val="nil"/>
              <w:left w:val="single" w:sz="4" w:space="0" w:color="auto"/>
              <w:bottom w:val="nil"/>
              <w:right w:val="nil"/>
            </w:tcBorders>
            <w:shd w:val="clear" w:color="auto" w:fill="auto"/>
            <w:noWrap/>
            <w:vAlign w:val="center"/>
            <w:hideMark/>
          </w:tcPr>
          <w:p w14:paraId="27B053B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-0,113</w:t>
            </w:r>
          </w:p>
        </w:tc>
        <w:tc>
          <w:tcPr>
            <w:tcW w:w="900" w:type="dxa"/>
            <w:tcBorders>
              <w:top w:val="nil"/>
              <w:left w:val="nil"/>
              <w:bottom w:val="nil"/>
              <w:right w:val="nil"/>
            </w:tcBorders>
            <w:shd w:val="clear" w:color="auto" w:fill="auto"/>
            <w:noWrap/>
            <w:vAlign w:val="center"/>
            <w:hideMark/>
          </w:tcPr>
          <w:p w14:paraId="3288B08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0,168</w:t>
            </w:r>
          </w:p>
        </w:tc>
        <w:tc>
          <w:tcPr>
            <w:tcW w:w="900" w:type="dxa"/>
            <w:tcBorders>
              <w:top w:val="nil"/>
              <w:left w:val="nil"/>
              <w:bottom w:val="nil"/>
              <w:right w:val="nil"/>
            </w:tcBorders>
            <w:shd w:val="clear" w:color="auto" w:fill="auto"/>
            <w:noWrap/>
            <w:vAlign w:val="center"/>
            <w:hideMark/>
          </w:tcPr>
          <w:p w14:paraId="40E9207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-0,042</w:t>
            </w:r>
          </w:p>
        </w:tc>
        <w:tc>
          <w:tcPr>
            <w:tcW w:w="900" w:type="dxa"/>
            <w:tcBorders>
              <w:top w:val="nil"/>
              <w:left w:val="nil"/>
              <w:bottom w:val="nil"/>
              <w:right w:val="nil"/>
            </w:tcBorders>
            <w:shd w:val="clear" w:color="auto" w:fill="auto"/>
            <w:noWrap/>
            <w:vAlign w:val="center"/>
            <w:hideMark/>
          </w:tcPr>
          <w:p w14:paraId="4A8EF42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-0,023</w:t>
            </w:r>
          </w:p>
        </w:tc>
        <w:tc>
          <w:tcPr>
            <w:tcW w:w="900" w:type="dxa"/>
            <w:tcBorders>
              <w:top w:val="nil"/>
              <w:left w:val="nil"/>
              <w:bottom w:val="nil"/>
              <w:right w:val="nil"/>
            </w:tcBorders>
            <w:shd w:val="clear" w:color="auto" w:fill="auto"/>
            <w:noWrap/>
            <w:vAlign w:val="center"/>
            <w:hideMark/>
          </w:tcPr>
          <w:p w14:paraId="693A741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0,088</w:t>
            </w:r>
          </w:p>
        </w:tc>
        <w:tc>
          <w:tcPr>
            <w:tcW w:w="900" w:type="dxa"/>
            <w:tcBorders>
              <w:top w:val="nil"/>
              <w:left w:val="nil"/>
              <w:bottom w:val="nil"/>
              <w:right w:val="nil"/>
            </w:tcBorders>
            <w:shd w:val="clear" w:color="auto" w:fill="auto"/>
            <w:noWrap/>
            <w:vAlign w:val="center"/>
            <w:hideMark/>
          </w:tcPr>
          <w:p w14:paraId="02842EA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c>
          <w:tcPr>
            <w:tcW w:w="900" w:type="dxa"/>
            <w:tcBorders>
              <w:top w:val="nil"/>
              <w:left w:val="nil"/>
              <w:bottom w:val="nil"/>
              <w:right w:val="nil"/>
            </w:tcBorders>
            <w:shd w:val="clear" w:color="auto" w:fill="auto"/>
            <w:noWrap/>
            <w:vAlign w:val="center"/>
            <w:hideMark/>
          </w:tcPr>
          <w:p w14:paraId="23FDD10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5B479FC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-0,291</w:t>
            </w:r>
          </w:p>
        </w:tc>
        <w:tc>
          <w:tcPr>
            <w:tcW w:w="900" w:type="dxa"/>
            <w:tcBorders>
              <w:top w:val="nil"/>
              <w:left w:val="nil"/>
              <w:bottom w:val="nil"/>
              <w:right w:val="nil"/>
            </w:tcBorders>
            <w:shd w:val="clear" w:color="auto" w:fill="auto"/>
            <w:noWrap/>
            <w:vAlign w:val="center"/>
            <w:hideMark/>
          </w:tcPr>
          <w:p w14:paraId="65CA722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0,087</w:t>
            </w:r>
          </w:p>
        </w:tc>
        <w:tc>
          <w:tcPr>
            <w:tcW w:w="900" w:type="dxa"/>
            <w:tcBorders>
              <w:top w:val="nil"/>
              <w:left w:val="nil"/>
              <w:bottom w:val="nil"/>
              <w:right w:val="nil"/>
            </w:tcBorders>
            <w:shd w:val="clear" w:color="auto" w:fill="auto"/>
            <w:noWrap/>
            <w:vAlign w:val="center"/>
            <w:hideMark/>
          </w:tcPr>
          <w:p w14:paraId="228A5DF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-0,192</w:t>
            </w:r>
          </w:p>
        </w:tc>
        <w:tc>
          <w:tcPr>
            <w:tcW w:w="900" w:type="dxa"/>
            <w:tcBorders>
              <w:top w:val="nil"/>
              <w:left w:val="nil"/>
              <w:bottom w:val="nil"/>
              <w:right w:val="nil"/>
            </w:tcBorders>
            <w:shd w:val="clear" w:color="auto" w:fill="auto"/>
            <w:noWrap/>
            <w:vAlign w:val="center"/>
            <w:hideMark/>
          </w:tcPr>
          <w:p w14:paraId="3142D89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6C7C043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0,142</w:t>
            </w:r>
          </w:p>
        </w:tc>
        <w:tc>
          <w:tcPr>
            <w:tcW w:w="900" w:type="dxa"/>
            <w:tcBorders>
              <w:top w:val="nil"/>
              <w:left w:val="nil"/>
              <w:bottom w:val="nil"/>
              <w:right w:val="nil"/>
            </w:tcBorders>
            <w:shd w:val="clear" w:color="auto" w:fill="auto"/>
            <w:noWrap/>
            <w:vAlign w:val="center"/>
            <w:hideMark/>
          </w:tcPr>
          <w:p w14:paraId="6CBB0A1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0,115</w:t>
            </w:r>
          </w:p>
        </w:tc>
        <w:tc>
          <w:tcPr>
            <w:tcW w:w="900" w:type="dxa"/>
            <w:tcBorders>
              <w:top w:val="nil"/>
              <w:left w:val="nil"/>
              <w:bottom w:val="nil"/>
              <w:right w:val="nil"/>
            </w:tcBorders>
            <w:shd w:val="clear" w:color="auto" w:fill="auto"/>
            <w:noWrap/>
            <w:vAlign w:val="center"/>
            <w:hideMark/>
          </w:tcPr>
          <w:p w14:paraId="5E7E4F0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0,199</w:t>
            </w:r>
          </w:p>
        </w:tc>
        <w:tc>
          <w:tcPr>
            <w:tcW w:w="780" w:type="dxa"/>
            <w:tcBorders>
              <w:top w:val="nil"/>
              <w:left w:val="nil"/>
              <w:bottom w:val="nil"/>
              <w:right w:val="nil"/>
            </w:tcBorders>
            <w:shd w:val="clear" w:color="auto" w:fill="auto"/>
            <w:vAlign w:val="center"/>
            <w:hideMark/>
          </w:tcPr>
          <w:p w14:paraId="2EAB589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0,199</w:t>
            </w:r>
          </w:p>
        </w:tc>
        <w:tc>
          <w:tcPr>
            <w:tcW w:w="900" w:type="dxa"/>
            <w:tcBorders>
              <w:top w:val="nil"/>
              <w:left w:val="nil"/>
              <w:bottom w:val="nil"/>
              <w:right w:val="nil"/>
            </w:tcBorders>
            <w:shd w:val="clear" w:color="auto" w:fill="auto"/>
            <w:noWrap/>
            <w:vAlign w:val="center"/>
            <w:hideMark/>
          </w:tcPr>
          <w:p w14:paraId="7E72CC3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0,498</w:t>
            </w:r>
          </w:p>
        </w:tc>
      </w:tr>
      <w:tr w:rsidR="00E54DA6" w:rsidRPr="00AE542F" w14:paraId="77FC614A"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6BDC500C"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8</w:t>
            </w:r>
          </w:p>
        </w:tc>
        <w:tc>
          <w:tcPr>
            <w:tcW w:w="900" w:type="dxa"/>
            <w:tcBorders>
              <w:top w:val="nil"/>
              <w:left w:val="single" w:sz="4" w:space="0" w:color="auto"/>
              <w:bottom w:val="nil"/>
              <w:right w:val="nil"/>
            </w:tcBorders>
            <w:shd w:val="clear" w:color="auto" w:fill="auto"/>
            <w:noWrap/>
            <w:vAlign w:val="center"/>
            <w:hideMark/>
          </w:tcPr>
          <w:p w14:paraId="7DF7CB4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-0,17</w:t>
            </w:r>
          </w:p>
        </w:tc>
        <w:tc>
          <w:tcPr>
            <w:tcW w:w="900" w:type="dxa"/>
            <w:tcBorders>
              <w:top w:val="nil"/>
              <w:left w:val="nil"/>
              <w:bottom w:val="nil"/>
              <w:right w:val="nil"/>
            </w:tcBorders>
            <w:shd w:val="clear" w:color="auto" w:fill="auto"/>
            <w:noWrap/>
            <w:vAlign w:val="center"/>
            <w:hideMark/>
          </w:tcPr>
          <w:p w14:paraId="263D4FD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-0,244</w:t>
            </w:r>
          </w:p>
        </w:tc>
        <w:tc>
          <w:tcPr>
            <w:tcW w:w="900" w:type="dxa"/>
            <w:tcBorders>
              <w:top w:val="nil"/>
              <w:left w:val="nil"/>
              <w:bottom w:val="nil"/>
              <w:right w:val="nil"/>
            </w:tcBorders>
            <w:shd w:val="clear" w:color="auto" w:fill="auto"/>
            <w:noWrap/>
            <w:vAlign w:val="center"/>
            <w:hideMark/>
          </w:tcPr>
          <w:p w14:paraId="192D7D4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w:t>
            </w:r>
          </w:p>
        </w:tc>
        <w:tc>
          <w:tcPr>
            <w:tcW w:w="900" w:type="dxa"/>
            <w:tcBorders>
              <w:top w:val="nil"/>
              <w:left w:val="nil"/>
              <w:bottom w:val="nil"/>
              <w:right w:val="nil"/>
            </w:tcBorders>
            <w:shd w:val="clear" w:color="auto" w:fill="auto"/>
            <w:noWrap/>
            <w:vAlign w:val="center"/>
            <w:hideMark/>
          </w:tcPr>
          <w:p w14:paraId="012B8B7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-0,331</w:t>
            </w:r>
          </w:p>
        </w:tc>
        <w:tc>
          <w:tcPr>
            <w:tcW w:w="900" w:type="dxa"/>
            <w:tcBorders>
              <w:top w:val="nil"/>
              <w:left w:val="nil"/>
              <w:bottom w:val="nil"/>
              <w:right w:val="nil"/>
            </w:tcBorders>
            <w:shd w:val="clear" w:color="auto" w:fill="auto"/>
            <w:noWrap/>
            <w:vAlign w:val="center"/>
            <w:hideMark/>
          </w:tcPr>
          <w:p w14:paraId="7E9163E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-0,552</w:t>
            </w:r>
          </w:p>
        </w:tc>
        <w:tc>
          <w:tcPr>
            <w:tcW w:w="900" w:type="dxa"/>
            <w:tcBorders>
              <w:top w:val="nil"/>
              <w:left w:val="nil"/>
              <w:bottom w:val="nil"/>
              <w:right w:val="nil"/>
            </w:tcBorders>
            <w:shd w:val="clear" w:color="auto" w:fill="auto"/>
            <w:noWrap/>
            <w:vAlign w:val="center"/>
            <w:hideMark/>
          </w:tcPr>
          <w:p w14:paraId="2AB2D72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0,184</w:t>
            </w:r>
          </w:p>
        </w:tc>
        <w:tc>
          <w:tcPr>
            <w:tcW w:w="900" w:type="dxa"/>
            <w:tcBorders>
              <w:top w:val="nil"/>
              <w:left w:val="nil"/>
              <w:bottom w:val="nil"/>
              <w:right w:val="nil"/>
            </w:tcBorders>
            <w:shd w:val="clear" w:color="auto" w:fill="auto"/>
            <w:noWrap/>
            <w:vAlign w:val="center"/>
            <w:hideMark/>
          </w:tcPr>
          <w:p w14:paraId="29F4118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-0,291</w:t>
            </w:r>
          </w:p>
        </w:tc>
        <w:tc>
          <w:tcPr>
            <w:tcW w:w="900" w:type="dxa"/>
            <w:tcBorders>
              <w:top w:val="nil"/>
              <w:left w:val="nil"/>
              <w:bottom w:val="nil"/>
              <w:right w:val="nil"/>
            </w:tcBorders>
            <w:shd w:val="clear" w:color="auto" w:fill="auto"/>
            <w:noWrap/>
            <w:vAlign w:val="center"/>
            <w:hideMark/>
          </w:tcPr>
          <w:p w14:paraId="13519AF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3CB3130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c>
          <w:tcPr>
            <w:tcW w:w="900" w:type="dxa"/>
            <w:tcBorders>
              <w:top w:val="nil"/>
              <w:left w:val="nil"/>
              <w:bottom w:val="nil"/>
              <w:right w:val="nil"/>
            </w:tcBorders>
            <w:shd w:val="clear" w:color="auto" w:fill="auto"/>
            <w:noWrap/>
            <w:vAlign w:val="center"/>
            <w:hideMark/>
          </w:tcPr>
          <w:p w14:paraId="3CECF15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w:t>
            </w:r>
          </w:p>
        </w:tc>
        <w:tc>
          <w:tcPr>
            <w:tcW w:w="900" w:type="dxa"/>
            <w:tcBorders>
              <w:top w:val="nil"/>
              <w:left w:val="nil"/>
              <w:bottom w:val="nil"/>
              <w:right w:val="nil"/>
            </w:tcBorders>
            <w:shd w:val="clear" w:color="auto" w:fill="auto"/>
            <w:noWrap/>
            <w:vAlign w:val="center"/>
            <w:hideMark/>
          </w:tcPr>
          <w:p w14:paraId="68F2961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-0,568</w:t>
            </w:r>
          </w:p>
        </w:tc>
        <w:tc>
          <w:tcPr>
            <w:tcW w:w="900" w:type="dxa"/>
            <w:tcBorders>
              <w:top w:val="nil"/>
              <w:left w:val="nil"/>
              <w:bottom w:val="nil"/>
              <w:right w:val="nil"/>
            </w:tcBorders>
            <w:shd w:val="clear" w:color="auto" w:fill="auto"/>
            <w:noWrap/>
            <w:vAlign w:val="center"/>
            <w:hideMark/>
          </w:tcPr>
          <w:p w14:paraId="3D754FF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-0,201</w:t>
            </w:r>
          </w:p>
        </w:tc>
        <w:tc>
          <w:tcPr>
            <w:tcW w:w="900" w:type="dxa"/>
            <w:tcBorders>
              <w:top w:val="nil"/>
              <w:left w:val="nil"/>
              <w:bottom w:val="nil"/>
              <w:right w:val="nil"/>
            </w:tcBorders>
            <w:shd w:val="clear" w:color="auto" w:fill="auto"/>
            <w:noWrap/>
            <w:vAlign w:val="center"/>
            <w:hideMark/>
          </w:tcPr>
          <w:p w14:paraId="5888AAF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-0,371</w:t>
            </w:r>
          </w:p>
        </w:tc>
        <w:tc>
          <w:tcPr>
            <w:tcW w:w="900" w:type="dxa"/>
            <w:tcBorders>
              <w:top w:val="nil"/>
              <w:left w:val="nil"/>
              <w:bottom w:val="nil"/>
              <w:right w:val="nil"/>
            </w:tcBorders>
            <w:shd w:val="clear" w:color="auto" w:fill="auto"/>
            <w:noWrap/>
            <w:vAlign w:val="center"/>
            <w:hideMark/>
          </w:tcPr>
          <w:p w14:paraId="0E148EF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-0,322</w:t>
            </w:r>
          </w:p>
        </w:tc>
        <w:tc>
          <w:tcPr>
            <w:tcW w:w="780" w:type="dxa"/>
            <w:tcBorders>
              <w:top w:val="nil"/>
              <w:left w:val="nil"/>
              <w:bottom w:val="nil"/>
              <w:right w:val="nil"/>
            </w:tcBorders>
            <w:shd w:val="clear" w:color="auto" w:fill="auto"/>
            <w:vAlign w:val="center"/>
            <w:hideMark/>
          </w:tcPr>
          <w:p w14:paraId="45BD788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w:t>
            </w:r>
          </w:p>
        </w:tc>
        <w:tc>
          <w:tcPr>
            <w:tcW w:w="900" w:type="dxa"/>
            <w:tcBorders>
              <w:top w:val="nil"/>
              <w:left w:val="nil"/>
              <w:bottom w:val="nil"/>
              <w:right w:val="nil"/>
            </w:tcBorders>
            <w:shd w:val="clear" w:color="auto" w:fill="auto"/>
            <w:noWrap/>
            <w:vAlign w:val="center"/>
            <w:hideMark/>
          </w:tcPr>
          <w:p w14:paraId="10C5312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r>
      <w:tr w:rsidR="00E54DA6" w:rsidRPr="00AE542F" w14:paraId="4BC9FBA9"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282D3AD6"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9</w:t>
            </w:r>
          </w:p>
        </w:tc>
        <w:tc>
          <w:tcPr>
            <w:tcW w:w="900" w:type="dxa"/>
            <w:tcBorders>
              <w:top w:val="nil"/>
              <w:left w:val="single" w:sz="4" w:space="0" w:color="auto"/>
              <w:bottom w:val="nil"/>
              <w:right w:val="nil"/>
            </w:tcBorders>
            <w:shd w:val="clear" w:color="auto" w:fill="auto"/>
            <w:noWrap/>
            <w:vAlign w:val="center"/>
            <w:hideMark/>
          </w:tcPr>
          <w:p w14:paraId="6A36ED6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0,095</w:t>
            </w:r>
          </w:p>
        </w:tc>
        <w:tc>
          <w:tcPr>
            <w:tcW w:w="900" w:type="dxa"/>
            <w:tcBorders>
              <w:top w:val="nil"/>
              <w:left w:val="nil"/>
              <w:bottom w:val="nil"/>
              <w:right w:val="nil"/>
            </w:tcBorders>
            <w:shd w:val="clear" w:color="auto" w:fill="auto"/>
            <w:noWrap/>
            <w:vAlign w:val="center"/>
            <w:hideMark/>
          </w:tcPr>
          <w:p w14:paraId="583E2AB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0,303</w:t>
            </w:r>
          </w:p>
        </w:tc>
        <w:tc>
          <w:tcPr>
            <w:tcW w:w="900" w:type="dxa"/>
            <w:tcBorders>
              <w:top w:val="nil"/>
              <w:left w:val="nil"/>
              <w:bottom w:val="nil"/>
              <w:right w:val="nil"/>
            </w:tcBorders>
            <w:shd w:val="clear" w:color="auto" w:fill="auto"/>
            <w:noWrap/>
            <w:vAlign w:val="center"/>
            <w:hideMark/>
          </w:tcPr>
          <w:p w14:paraId="63FA4F7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0,239</w:t>
            </w:r>
          </w:p>
        </w:tc>
        <w:tc>
          <w:tcPr>
            <w:tcW w:w="900" w:type="dxa"/>
            <w:tcBorders>
              <w:top w:val="nil"/>
              <w:left w:val="nil"/>
              <w:bottom w:val="nil"/>
              <w:right w:val="nil"/>
            </w:tcBorders>
            <w:shd w:val="clear" w:color="auto" w:fill="auto"/>
            <w:noWrap/>
            <w:vAlign w:val="center"/>
            <w:hideMark/>
          </w:tcPr>
          <w:p w14:paraId="14C7EBB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-0,022</w:t>
            </w:r>
          </w:p>
        </w:tc>
        <w:tc>
          <w:tcPr>
            <w:tcW w:w="900" w:type="dxa"/>
            <w:tcBorders>
              <w:top w:val="nil"/>
              <w:left w:val="nil"/>
              <w:bottom w:val="nil"/>
              <w:right w:val="nil"/>
            </w:tcBorders>
            <w:shd w:val="clear" w:color="auto" w:fill="auto"/>
            <w:noWrap/>
            <w:vAlign w:val="center"/>
            <w:hideMark/>
          </w:tcPr>
          <w:p w14:paraId="54AA90A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0,434</w:t>
            </w:r>
          </w:p>
        </w:tc>
        <w:tc>
          <w:tcPr>
            <w:tcW w:w="900" w:type="dxa"/>
            <w:tcBorders>
              <w:top w:val="nil"/>
              <w:left w:val="nil"/>
              <w:bottom w:val="nil"/>
              <w:right w:val="nil"/>
            </w:tcBorders>
            <w:shd w:val="clear" w:color="auto" w:fill="auto"/>
            <w:noWrap/>
            <w:vAlign w:val="center"/>
            <w:hideMark/>
          </w:tcPr>
          <w:p w14:paraId="2E7BB02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-0,084</w:t>
            </w:r>
          </w:p>
        </w:tc>
        <w:tc>
          <w:tcPr>
            <w:tcW w:w="900" w:type="dxa"/>
            <w:tcBorders>
              <w:top w:val="nil"/>
              <w:left w:val="nil"/>
              <w:bottom w:val="nil"/>
              <w:right w:val="nil"/>
            </w:tcBorders>
            <w:shd w:val="clear" w:color="auto" w:fill="auto"/>
            <w:noWrap/>
            <w:vAlign w:val="center"/>
            <w:hideMark/>
          </w:tcPr>
          <w:p w14:paraId="5A21BA6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0,087</w:t>
            </w:r>
          </w:p>
        </w:tc>
        <w:tc>
          <w:tcPr>
            <w:tcW w:w="900" w:type="dxa"/>
            <w:tcBorders>
              <w:top w:val="nil"/>
              <w:left w:val="nil"/>
              <w:bottom w:val="nil"/>
              <w:right w:val="nil"/>
            </w:tcBorders>
            <w:shd w:val="clear" w:color="auto" w:fill="auto"/>
            <w:noWrap/>
            <w:vAlign w:val="center"/>
            <w:hideMark/>
          </w:tcPr>
          <w:p w14:paraId="5AFA0E3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c>
          <w:tcPr>
            <w:tcW w:w="900" w:type="dxa"/>
            <w:tcBorders>
              <w:top w:val="nil"/>
              <w:left w:val="nil"/>
              <w:bottom w:val="nil"/>
              <w:right w:val="nil"/>
            </w:tcBorders>
            <w:shd w:val="clear" w:color="auto" w:fill="auto"/>
            <w:noWrap/>
            <w:vAlign w:val="center"/>
            <w:hideMark/>
          </w:tcPr>
          <w:p w14:paraId="460112C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323B17B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0,233</w:t>
            </w:r>
          </w:p>
        </w:tc>
        <w:tc>
          <w:tcPr>
            <w:tcW w:w="900" w:type="dxa"/>
            <w:tcBorders>
              <w:top w:val="nil"/>
              <w:left w:val="nil"/>
              <w:bottom w:val="nil"/>
              <w:right w:val="nil"/>
            </w:tcBorders>
            <w:shd w:val="clear" w:color="auto" w:fill="auto"/>
            <w:noWrap/>
            <w:vAlign w:val="center"/>
            <w:hideMark/>
          </w:tcPr>
          <w:p w14:paraId="200AA2A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900" w:type="dxa"/>
            <w:tcBorders>
              <w:top w:val="nil"/>
              <w:left w:val="nil"/>
              <w:bottom w:val="nil"/>
              <w:right w:val="nil"/>
            </w:tcBorders>
            <w:shd w:val="clear" w:color="auto" w:fill="auto"/>
            <w:noWrap/>
            <w:vAlign w:val="center"/>
            <w:hideMark/>
          </w:tcPr>
          <w:p w14:paraId="530D9C5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0,351</w:t>
            </w:r>
          </w:p>
        </w:tc>
        <w:tc>
          <w:tcPr>
            <w:tcW w:w="900" w:type="dxa"/>
            <w:tcBorders>
              <w:top w:val="nil"/>
              <w:left w:val="nil"/>
              <w:bottom w:val="nil"/>
              <w:right w:val="nil"/>
            </w:tcBorders>
            <w:shd w:val="clear" w:color="auto" w:fill="auto"/>
            <w:noWrap/>
            <w:vAlign w:val="center"/>
            <w:hideMark/>
          </w:tcPr>
          <w:p w14:paraId="4C342CC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w:t>
            </w:r>
          </w:p>
        </w:tc>
        <w:tc>
          <w:tcPr>
            <w:tcW w:w="900" w:type="dxa"/>
            <w:tcBorders>
              <w:top w:val="nil"/>
              <w:left w:val="nil"/>
              <w:bottom w:val="nil"/>
              <w:right w:val="nil"/>
            </w:tcBorders>
            <w:shd w:val="clear" w:color="auto" w:fill="auto"/>
            <w:noWrap/>
            <w:vAlign w:val="center"/>
            <w:hideMark/>
          </w:tcPr>
          <w:p w14:paraId="08A74A8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0,335</w:t>
            </w:r>
          </w:p>
        </w:tc>
        <w:tc>
          <w:tcPr>
            <w:tcW w:w="780" w:type="dxa"/>
            <w:tcBorders>
              <w:top w:val="nil"/>
              <w:left w:val="nil"/>
              <w:bottom w:val="nil"/>
              <w:right w:val="nil"/>
            </w:tcBorders>
            <w:shd w:val="clear" w:color="auto" w:fill="auto"/>
            <w:vAlign w:val="center"/>
            <w:hideMark/>
          </w:tcPr>
          <w:p w14:paraId="14E1F9C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0,298</w:t>
            </w:r>
          </w:p>
        </w:tc>
        <w:tc>
          <w:tcPr>
            <w:tcW w:w="900" w:type="dxa"/>
            <w:tcBorders>
              <w:top w:val="nil"/>
              <w:left w:val="nil"/>
              <w:bottom w:val="nil"/>
              <w:right w:val="nil"/>
            </w:tcBorders>
            <w:shd w:val="clear" w:color="auto" w:fill="auto"/>
            <w:noWrap/>
            <w:vAlign w:val="center"/>
            <w:hideMark/>
          </w:tcPr>
          <w:p w14:paraId="3C3802A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0,211</w:t>
            </w:r>
          </w:p>
        </w:tc>
      </w:tr>
      <w:tr w:rsidR="00E54DA6" w:rsidRPr="00AE542F" w14:paraId="61FEDEA0"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1EC85112"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10</w:t>
            </w:r>
          </w:p>
        </w:tc>
        <w:tc>
          <w:tcPr>
            <w:tcW w:w="900" w:type="dxa"/>
            <w:tcBorders>
              <w:top w:val="nil"/>
              <w:left w:val="single" w:sz="4" w:space="0" w:color="auto"/>
              <w:bottom w:val="nil"/>
              <w:right w:val="nil"/>
            </w:tcBorders>
            <w:shd w:val="clear" w:color="auto" w:fill="auto"/>
            <w:noWrap/>
            <w:vAlign w:val="center"/>
            <w:hideMark/>
          </w:tcPr>
          <w:p w14:paraId="05DAEEB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900" w:type="dxa"/>
            <w:tcBorders>
              <w:top w:val="nil"/>
              <w:left w:val="nil"/>
              <w:bottom w:val="nil"/>
              <w:right w:val="nil"/>
            </w:tcBorders>
            <w:shd w:val="clear" w:color="auto" w:fill="auto"/>
            <w:noWrap/>
            <w:vAlign w:val="center"/>
            <w:hideMark/>
          </w:tcPr>
          <w:p w14:paraId="3B05A24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0,255</w:t>
            </w:r>
          </w:p>
        </w:tc>
        <w:tc>
          <w:tcPr>
            <w:tcW w:w="900" w:type="dxa"/>
            <w:tcBorders>
              <w:top w:val="nil"/>
              <w:left w:val="nil"/>
              <w:bottom w:val="nil"/>
              <w:right w:val="nil"/>
            </w:tcBorders>
            <w:shd w:val="clear" w:color="auto" w:fill="auto"/>
            <w:noWrap/>
            <w:vAlign w:val="center"/>
            <w:hideMark/>
          </w:tcPr>
          <w:p w14:paraId="622F3A8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0,776</w:t>
            </w:r>
          </w:p>
        </w:tc>
        <w:tc>
          <w:tcPr>
            <w:tcW w:w="900" w:type="dxa"/>
            <w:tcBorders>
              <w:top w:val="nil"/>
              <w:left w:val="nil"/>
              <w:bottom w:val="nil"/>
              <w:right w:val="nil"/>
            </w:tcBorders>
            <w:shd w:val="clear" w:color="auto" w:fill="auto"/>
            <w:noWrap/>
            <w:vAlign w:val="center"/>
            <w:hideMark/>
          </w:tcPr>
          <w:p w14:paraId="48E665B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0,16</w:t>
            </w:r>
          </w:p>
        </w:tc>
        <w:tc>
          <w:tcPr>
            <w:tcW w:w="900" w:type="dxa"/>
            <w:tcBorders>
              <w:top w:val="nil"/>
              <w:left w:val="nil"/>
              <w:bottom w:val="nil"/>
              <w:right w:val="nil"/>
            </w:tcBorders>
            <w:shd w:val="clear" w:color="auto" w:fill="auto"/>
            <w:noWrap/>
            <w:vAlign w:val="center"/>
            <w:hideMark/>
          </w:tcPr>
          <w:p w14:paraId="49D8777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0,353</w:t>
            </w:r>
          </w:p>
        </w:tc>
        <w:tc>
          <w:tcPr>
            <w:tcW w:w="900" w:type="dxa"/>
            <w:tcBorders>
              <w:top w:val="nil"/>
              <w:left w:val="nil"/>
              <w:bottom w:val="nil"/>
              <w:right w:val="nil"/>
            </w:tcBorders>
            <w:shd w:val="clear" w:color="auto" w:fill="auto"/>
            <w:noWrap/>
            <w:vAlign w:val="center"/>
            <w:hideMark/>
          </w:tcPr>
          <w:p w14:paraId="106CF31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-0,532</w:t>
            </w:r>
          </w:p>
        </w:tc>
        <w:tc>
          <w:tcPr>
            <w:tcW w:w="900" w:type="dxa"/>
            <w:tcBorders>
              <w:top w:val="nil"/>
              <w:left w:val="nil"/>
              <w:bottom w:val="nil"/>
              <w:right w:val="nil"/>
            </w:tcBorders>
            <w:shd w:val="clear" w:color="auto" w:fill="auto"/>
            <w:noWrap/>
            <w:vAlign w:val="center"/>
            <w:hideMark/>
          </w:tcPr>
          <w:p w14:paraId="3EB69CC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-0,192</w:t>
            </w:r>
          </w:p>
        </w:tc>
        <w:tc>
          <w:tcPr>
            <w:tcW w:w="900" w:type="dxa"/>
            <w:tcBorders>
              <w:top w:val="nil"/>
              <w:left w:val="nil"/>
              <w:bottom w:val="nil"/>
              <w:right w:val="nil"/>
            </w:tcBorders>
            <w:shd w:val="clear" w:color="auto" w:fill="auto"/>
            <w:noWrap/>
            <w:vAlign w:val="center"/>
            <w:hideMark/>
          </w:tcPr>
          <w:p w14:paraId="7EA9A64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w:t>
            </w:r>
          </w:p>
        </w:tc>
        <w:tc>
          <w:tcPr>
            <w:tcW w:w="900" w:type="dxa"/>
            <w:tcBorders>
              <w:top w:val="nil"/>
              <w:left w:val="nil"/>
              <w:bottom w:val="nil"/>
              <w:right w:val="nil"/>
            </w:tcBorders>
            <w:shd w:val="clear" w:color="auto" w:fill="auto"/>
            <w:noWrap/>
            <w:vAlign w:val="center"/>
            <w:hideMark/>
          </w:tcPr>
          <w:p w14:paraId="4D5CFB2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0,233</w:t>
            </w:r>
          </w:p>
        </w:tc>
        <w:tc>
          <w:tcPr>
            <w:tcW w:w="900" w:type="dxa"/>
            <w:tcBorders>
              <w:top w:val="nil"/>
              <w:left w:val="nil"/>
              <w:bottom w:val="nil"/>
              <w:right w:val="nil"/>
            </w:tcBorders>
            <w:shd w:val="clear" w:color="auto" w:fill="auto"/>
            <w:noWrap/>
            <w:vAlign w:val="center"/>
            <w:hideMark/>
          </w:tcPr>
          <w:p w14:paraId="031B459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484A279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0,775</w:t>
            </w:r>
          </w:p>
        </w:tc>
        <w:tc>
          <w:tcPr>
            <w:tcW w:w="900" w:type="dxa"/>
            <w:tcBorders>
              <w:top w:val="nil"/>
              <w:left w:val="nil"/>
              <w:bottom w:val="nil"/>
              <w:right w:val="nil"/>
            </w:tcBorders>
            <w:shd w:val="clear" w:color="auto" w:fill="auto"/>
            <w:noWrap/>
            <w:vAlign w:val="center"/>
            <w:hideMark/>
          </w:tcPr>
          <w:p w14:paraId="5FDED03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0,158</w:t>
            </w:r>
          </w:p>
        </w:tc>
        <w:tc>
          <w:tcPr>
            <w:tcW w:w="900" w:type="dxa"/>
            <w:tcBorders>
              <w:top w:val="nil"/>
              <w:left w:val="nil"/>
              <w:bottom w:val="nil"/>
              <w:right w:val="nil"/>
            </w:tcBorders>
            <w:shd w:val="clear" w:color="auto" w:fill="auto"/>
            <w:noWrap/>
            <w:vAlign w:val="center"/>
            <w:hideMark/>
          </w:tcPr>
          <w:p w14:paraId="01E6831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0,232</w:t>
            </w:r>
          </w:p>
        </w:tc>
        <w:tc>
          <w:tcPr>
            <w:tcW w:w="900" w:type="dxa"/>
            <w:tcBorders>
              <w:top w:val="nil"/>
              <w:left w:val="nil"/>
              <w:bottom w:val="nil"/>
              <w:right w:val="nil"/>
            </w:tcBorders>
            <w:shd w:val="clear" w:color="auto" w:fill="auto"/>
            <w:noWrap/>
            <w:vAlign w:val="center"/>
            <w:hideMark/>
          </w:tcPr>
          <w:p w14:paraId="0340745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780" w:type="dxa"/>
            <w:tcBorders>
              <w:top w:val="nil"/>
              <w:left w:val="nil"/>
              <w:bottom w:val="nil"/>
              <w:right w:val="nil"/>
            </w:tcBorders>
            <w:shd w:val="clear" w:color="auto" w:fill="auto"/>
            <w:vAlign w:val="center"/>
            <w:hideMark/>
          </w:tcPr>
          <w:p w14:paraId="5ABBAC5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0,255</w:t>
            </w:r>
          </w:p>
        </w:tc>
        <w:tc>
          <w:tcPr>
            <w:tcW w:w="900" w:type="dxa"/>
            <w:tcBorders>
              <w:top w:val="nil"/>
              <w:left w:val="nil"/>
              <w:bottom w:val="nil"/>
              <w:right w:val="nil"/>
            </w:tcBorders>
            <w:shd w:val="clear" w:color="auto" w:fill="auto"/>
            <w:noWrap/>
            <w:vAlign w:val="center"/>
            <w:hideMark/>
          </w:tcPr>
          <w:p w14:paraId="6CCF265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0,086</w:t>
            </w:r>
          </w:p>
        </w:tc>
      </w:tr>
      <w:tr w:rsidR="00E54DA6" w:rsidRPr="00AE542F" w14:paraId="1DDB8A22"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09AF8642"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11</w:t>
            </w:r>
          </w:p>
        </w:tc>
        <w:tc>
          <w:tcPr>
            <w:tcW w:w="900" w:type="dxa"/>
            <w:tcBorders>
              <w:top w:val="nil"/>
              <w:left w:val="single" w:sz="4" w:space="0" w:color="auto"/>
              <w:bottom w:val="nil"/>
              <w:right w:val="nil"/>
            </w:tcBorders>
            <w:shd w:val="clear" w:color="auto" w:fill="auto"/>
            <w:noWrap/>
            <w:vAlign w:val="center"/>
            <w:hideMark/>
          </w:tcPr>
          <w:p w14:paraId="2DBE353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0,342</w:t>
            </w:r>
          </w:p>
        </w:tc>
        <w:tc>
          <w:tcPr>
            <w:tcW w:w="900" w:type="dxa"/>
            <w:tcBorders>
              <w:top w:val="nil"/>
              <w:left w:val="nil"/>
              <w:bottom w:val="nil"/>
              <w:right w:val="nil"/>
            </w:tcBorders>
            <w:shd w:val="clear" w:color="auto" w:fill="auto"/>
            <w:noWrap/>
            <w:vAlign w:val="center"/>
            <w:hideMark/>
          </w:tcPr>
          <w:p w14:paraId="750B80E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900" w:type="dxa"/>
            <w:tcBorders>
              <w:top w:val="nil"/>
              <w:left w:val="nil"/>
              <w:bottom w:val="nil"/>
              <w:right w:val="nil"/>
            </w:tcBorders>
            <w:shd w:val="clear" w:color="auto" w:fill="auto"/>
            <w:noWrap/>
            <w:vAlign w:val="center"/>
            <w:hideMark/>
          </w:tcPr>
          <w:p w14:paraId="555BF6A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0,965</w:t>
            </w:r>
          </w:p>
        </w:tc>
        <w:tc>
          <w:tcPr>
            <w:tcW w:w="900" w:type="dxa"/>
            <w:tcBorders>
              <w:top w:val="nil"/>
              <w:left w:val="nil"/>
              <w:bottom w:val="nil"/>
              <w:right w:val="nil"/>
            </w:tcBorders>
            <w:shd w:val="clear" w:color="auto" w:fill="auto"/>
            <w:noWrap/>
            <w:vAlign w:val="center"/>
            <w:hideMark/>
          </w:tcPr>
          <w:p w14:paraId="44133AD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0,361</w:t>
            </w:r>
          </w:p>
        </w:tc>
        <w:tc>
          <w:tcPr>
            <w:tcW w:w="900" w:type="dxa"/>
            <w:tcBorders>
              <w:top w:val="nil"/>
              <w:left w:val="nil"/>
              <w:bottom w:val="nil"/>
              <w:right w:val="nil"/>
            </w:tcBorders>
            <w:shd w:val="clear" w:color="auto" w:fill="auto"/>
            <w:noWrap/>
            <w:vAlign w:val="center"/>
            <w:hideMark/>
          </w:tcPr>
          <w:p w14:paraId="30C61F5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0,501</w:t>
            </w:r>
          </w:p>
        </w:tc>
        <w:tc>
          <w:tcPr>
            <w:tcW w:w="900" w:type="dxa"/>
            <w:tcBorders>
              <w:top w:val="nil"/>
              <w:left w:val="nil"/>
              <w:bottom w:val="nil"/>
              <w:right w:val="nil"/>
            </w:tcBorders>
            <w:shd w:val="clear" w:color="auto" w:fill="auto"/>
            <w:noWrap/>
            <w:vAlign w:val="center"/>
            <w:hideMark/>
          </w:tcPr>
          <w:p w14:paraId="3BACBAB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-0,526</w:t>
            </w:r>
          </w:p>
        </w:tc>
        <w:tc>
          <w:tcPr>
            <w:tcW w:w="900" w:type="dxa"/>
            <w:tcBorders>
              <w:top w:val="nil"/>
              <w:left w:val="nil"/>
              <w:bottom w:val="nil"/>
              <w:right w:val="nil"/>
            </w:tcBorders>
            <w:shd w:val="clear" w:color="auto" w:fill="auto"/>
            <w:noWrap/>
            <w:vAlign w:val="center"/>
            <w:hideMark/>
          </w:tcPr>
          <w:p w14:paraId="6C832F0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7FB1179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-0,568</w:t>
            </w:r>
          </w:p>
        </w:tc>
        <w:tc>
          <w:tcPr>
            <w:tcW w:w="900" w:type="dxa"/>
            <w:tcBorders>
              <w:top w:val="nil"/>
              <w:left w:val="nil"/>
              <w:bottom w:val="nil"/>
              <w:right w:val="nil"/>
            </w:tcBorders>
            <w:shd w:val="clear" w:color="auto" w:fill="auto"/>
            <w:noWrap/>
            <w:vAlign w:val="center"/>
            <w:hideMark/>
          </w:tcPr>
          <w:p w14:paraId="47E3885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900" w:type="dxa"/>
            <w:tcBorders>
              <w:top w:val="nil"/>
              <w:left w:val="nil"/>
              <w:bottom w:val="nil"/>
              <w:right w:val="nil"/>
            </w:tcBorders>
            <w:shd w:val="clear" w:color="auto" w:fill="auto"/>
            <w:noWrap/>
            <w:vAlign w:val="center"/>
            <w:hideMark/>
          </w:tcPr>
          <w:p w14:paraId="7EF1AB1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0,775</w:t>
            </w:r>
          </w:p>
        </w:tc>
        <w:tc>
          <w:tcPr>
            <w:tcW w:w="900" w:type="dxa"/>
            <w:tcBorders>
              <w:top w:val="nil"/>
              <w:left w:val="nil"/>
              <w:bottom w:val="nil"/>
              <w:right w:val="nil"/>
            </w:tcBorders>
            <w:shd w:val="clear" w:color="auto" w:fill="auto"/>
            <w:noWrap/>
            <w:vAlign w:val="center"/>
            <w:hideMark/>
          </w:tcPr>
          <w:p w14:paraId="183DBAD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1335C58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0,222</w:t>
            </w:r>
          </w:p>
        </w:tc>
        <w:tc>
          <w:tcPr>
            <w:tcW w:w="900" w:type="dxa"/>
            <w:tcBorders>
              <w:top w:val="nil"/>
              <w:left w:val="nil"/>
              <w:bottom w:val="nil"/>
              <w:right w:val="nil"/>
            </w:tcBorders>
            <w:shd w:val="clear" w:color="auto" w:fill="auto"/>
            <w:noWrap/>
            <w:vAlign w:val="center"/>
            <w:hideMark/>
          </w:tcPr>
          <w:p w14:paraId="10E712A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0,321</w:t>
            </w:r>
          </w:p>
        </w:tc>
        <w:tc>
          <w:tcPr>
            <w:tcW w:w="900" w:type="dxa"/>
            <w:tcBorders>
              <w:top w:val="nil"/>
              <w:left w:val="nil"/>
              <w:bottom w:val="nil"/>
              <w:right w:val="nil"/>
            </w:tcBorders>
            <w:shd w:val="clear" w:color="auto" w:fill="auto"/>
            <w:noWrap/>
            <w:vAlign w:val="center"/>
            <w:hideMark/>
          </w:tcPr>
          <w:p w14:paraId="0BC33EE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0,368</w:t>
            </w:r>
          </w:p>
        </w:tc>
        <w:tc>
          <w:tcPr>
            <w:tcW w:w="780" w:type="dxa"/>
            <w:tcBorders>
              <w:top w:val="nil"/>
              <w:left w:val="nil"/>
              <w:bottom w:val="nil"/>
              <w:right w:val="nil"/>
            </w:tcBorders>
            <w:shd w:val="clear" w:color="auto" w:fill="auto"/>
            <w:vAlign w:val="center"/>
            <w:hideMark/>
          </w:tcPr>
          <w:p w14:paraId="5C50DA2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900" w:type="dxa"/>
            <w:tcBorders>
              <w:top w:val="nil"/>
              <w:left w:val="nil"/>
              <w:bottom w:val="nil"/>
              <w:right w:val="nil"/>
            </w:tcBorders>
            <w:shd w:val="clear" w:color="auto" w:fill="auto"/>
            <w:noWrap/>
            <w:vAlign w:val="center"/>
            <w:hideMark/>
          </w:tcPr>
          <w:p w14:paraId="24CE6A9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0,259</w:t>
            </w:r>
          </w:p>
        </w:tc>
      </w:tr>
      <w:tr w:rsidR="00E54DA6" w:rsidRPr="00AE542F" w14:paraId="4806C2D8"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0A4EF014"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12</w:t>
            </w:r>
          </w:p>
        </w:tc>
        <w:tc>
          <w:tcPr>
            <w:tcW w:w="900" w:type="dxa"/>
            <w:tcBorders>
              <w:top w:val="nil"/>
              <w:left w:val="single" w:sz="4" w:space="0" w:color="auto"/>
              <w:bottom w:val="nil"/>
              <w:right w:val="nil"/>
            </w:tcBorders>
            <w:shd w:val="clear" w:color="auto" w:fill="auto"/>
            <w:noWrap/>
            <w:vAlign w:val="center"/>
            <w:hideMark/>
          </w:tcPr>
          <w:p w14:paraId="115CEBD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0,007</w:t>
            </w:r>
          </w:p>
        </w:tc>
        <w:tc>
          <w:tcPr>
            <w:tcW w:w="900" w:type="dxa"/>
            <w:tcBorders>
              <w:top w:val="nil"/>
              <w:left w:val="nil"/>
              <w:bottom w:val="nil"/>
              <w:right w:val="nil"/>
            </w:tcBorders>
            <w:shd w:val="clear" w:color="auto" w:fill="auto"/>
            <w:noWrap/>
            <w:vAlign w:val="center"/>
            <w:hideMark/>
          </w:tcPr>
          <w:p w14:paraId="34CF350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0,059</w:t>
            </w:r>
          </w:p>
        </w:tc>
        <w:tc>
          <w:tcPr>
            <w:tcW w:w="900" w:type="dxa"/>
            <w:tcBorders>
              <w:top w:val="nil"/>
              <w:left w:val="nil"/>
              <w:bottom w:val="nil"/>
              <w:right w:val="nil"/>
            </w:tcBorders>
            <w:shd w:val="clear" w:color="auto" w:fill="auto"/>
            <w:noWrap/>
            <w:vAlign w:val="center"/>
            <w:hideMark/>
          </w:tcPr>
          <w:p w14:paraId="0C32E6D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0,206</w:t>
            </w:r>
          </w:p>
        </w:tc>
        <w:tc>
          <w:tcPr>
            <w:tcW w:w="900" w:type="dxa"/>
            <w:tcBorders>
              <w:top w:val="nil"/>
              <w:left w:val="nil"/>
              <w:bottom w:val="nil"/>
              <w:right w:val="nil"/>
            </w:tcBorders>
            <w:shd w:val="clear" w:color="auto" w:fill="auto"/>
            <w:noWrap/>
            <w:vAlign w:val="center"/>
            <w:hideMark/>
          </w:tcPr>
          <w:p w14:paraId="17CE01D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5529A97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0,288</w:t>
            </w:r>
          </w:p>
        </w:tc>
        <w:tc>
          <w:tcPr>
            <w:tcW w:w="900" w:type="dxa"/>
            <w:tcBorders>
              <w:top w:val="nil"/>
              <w:left w:val="nil"/>
              <w:bottom w:val="nil"/>
              <w:right w:val="nil"/>
            </w:tcBorders>
            <w:shd w:val="clear" w:color="auto" w:fill="auto"/>
            <w:noWrap/>
            <w:vAlign w:val="center"/>
            <w:hideMark/>
          </w:tcPr>
          <w:p w14:paraId="3A57069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0,015</w:t>
            </w:r>
          </w:p>
        </w:tc>
        <w:tc>
          <w:tcPr>
            <w:tcW w:w="900" w:type="dxa"/>
            <w:tcBorders>
              <w:top w:val="nil"/>
              <w:left w:val="nil"/>
              <w:bottom w:val="nil"/>
              <w:right w:val="nil"/>
            </w:tcBorders>
            <w:shd w:val="clear" w:color="auto" w:fill="auto"/>
            <w:noWrap/>
            <w:vAlign w:val="center"/>
            <w:hideMark/>
          </w:tcPr>
          <w:p w14:paraId="37A45F7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0,142</w:t>
            </w:r>
          </w:p>
        </w:tc>
        <w:tc>
          <w:tcPr>
            <w:tcW w:w="900" w:type="dxa"/>
            <w:tcBorders>
              <w:top w:val="nil"/>
              <w:left w:val="nil"/>
              <w:bottom w:val="nil"/>
              <w:right w:val="nil"/>
            </w:tcBorders>
            <w:shd w:val="clear" w:color="auto" w:fill="auto"/>
            <w:noWrap/>
            <w:vAlign w:val="center"/>
            <w:hideMark/>
          </w:tcPr>
          <w:p w14:paraId="37F024B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-0,201</w:t>
            </w:r>
          </w:p>
        </w:tc>
        <w:tc>
          <w:tcPr>
            <w:tcW w:w="900" w:type="dxa"/>
            <w:tcBorders>
              <w:top w:val="nil"/>
              <w:left w:val="nil"/>
              <w:bottom w:val="nil"/>
              <w:right w:val="nil"/>
            </w:tcBorders>
            <w:shd w:val="clear" w:color="auto" w:fill="auto"/>
            <w:noWrap/>
            <w:vAlign w:val="center"/>
            <w:hideMark/>
          </w:tcPr>
          <w:p w14:paraId="12BC4B7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0,351</w:t>
            </w:r>
          </w:p>
        </w:tc>
        <w:tc>
          <w:tcPr>
            <w:tcW w:w="900" w:type="dxa"/>
            <w:tcBorders>
              <w:top w:val="nil"/>
              <w:left w:val="nil"/>
              <w:bottom w:val="nil"/>
              <w:right w:val="nil"/>
            </w:tcBorders>
            <w:shd w:val="clear" w:color="auto" w:fill="auto"/>
            <w:noWrap/>
            <w:vAlign w:val="center"/>
            <w:hideMark/>
          </w:tcPr>
          <w:p w14:paraId="5CA780F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0,158</w:t>
            </w:r>
          </w:p>
        </w:tc>
        <w:tc>
          <w:tcPr>
            <w:tcW w:w="900" w:type="dxa"/>
            <w:tcBorders>
              <w:top w:val="nil"/>
              <w:left w:val="nil"/>
              <w:bottom w:val="nil"/>
              <w:right w:val="nil"/>
            </w:tcBorders>
            <w:shd w:val="clear" w:color="auto" w:fill="auto"/>
            <w:noWrap/>
            <w:vAlign w:val="center"/>
            <w:hideMark/>
          </w:tcPr>
          <w:p w14:paraId="210BB68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0,222</w:t>
            </w:r>
          </w:p>
        </w:tc>
        <w:tc>
          <w:tcPr>
            <w:tcW w:w="900" w:type="dxa"/>
            <w:tcBorders>
              <w:top w:val="nil"/>
              <w:left w:val="nil"/>
              <w:bottom w:val="nil"/>
              <w:right w:val="nil"/>
            </w:tcBorders>
            <w:shd w:val="clear" w:color="auto" w:fill="auto"/>
            <w:noWrap/>
            <w:vAlign w:val="center"/>
            <w:hideMark/>
          </w:tcPr>
          <w:p w14:paraId="5965823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2640CAB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1EAE002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0,144</w:t>
            </w:r>
          </w:p>
        </w:tc>
        <w:tc>
          <w:tcPr>
            <w:tcW w:w="780" w:type="dxa"/>
            <w:tcBorders>
              <w:top w:val="nil"/>
              <w:left w:val="nil"/>
              <w:bottom w:val="nil"/>
              <w:right w:val="nil"/>
            </w:tcBorders>
            <w:shd w:val="clear" w:color="auto" w:fill="auto"/>
            <w:vAlign w:val="center"/>
            <w:hideMark/>
          </w:tcPr>
          <w:p w14:paraId="14480BE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0,063</w:t>
            </w:r>
          </w:p>
        </w:tc>
        <w:tc>
          <w:tcPr>
            <w:tcW w:w="900" w:type="dxa"/>
            <w:tcBorders>
              <w:top w:val="nil"/>
              <w:left w:val="nil"/>
              <w:bottom w:val="nil"/>
              <w:right w:val="nil"/>
            </w:tcBorders>
            <w:shd w:val="clear" w:color="auto" w:fill="auto"/>
            <w:noWrap/>
            <w:vAlign w:val="center"/>
            <w:hideMark/>
          </w:tcPr>
          <w:p w14:paraId="2AFD071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0,261</w:t>
            </w:r>
          </w:p>
        </w:tc>
      </w:tr>
      <w:tr w:rsidR="00E54DA6" w:rsidRPr="00AE542F" w14:paraId="1BDF107B"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466DB41B"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13</w:t>
            </w:r>
          </w:p>
        </w:tc>
        <w:tc>
          <w:tcPr>
            <w:tcW w:w="900" w:type="dxa"/>
            <w:tcBorders>
              <w:top w:val="nil"/>
              <w:left w:val="single" w:sz="4" w:space="0" w:color="auto"/>
              <w:bottom w:val="nil"/>
              <w:right w:val="nil"/>
            </w:tcBorders>
            <w:shd w:val="clear" w:color="auto" w:fill="auto"/>
            <w:noWrap/>
            <w:vAlign w:val="center"/>
            <w:hideMark/>
          </w:tcPr>
          <w:p w14:paraId="79A34F4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-0,052</w:t>
            </w:r>
          </w:p>
        </w:tc>
        <w:tc>
          <w:tcPr>
            <w:tcW w:w="900" w:type="dxa"/>
            <w:tcBorders>
              <w:top w:val="nil"/>
              <w:left w:val="nil"/>
              <w:bottom w:val="nil"/>
              <w:right w:val="nil"/>
            </w:tcBorders>
            <w:shd w:val="clear" w:color="auto" w:fill="auto"/>
            <w:noWrap/>
            <w:vAlign w:val="center"/>
            <w:hideMark/>
          </w:tcPr>
          <w:p w14:paraId="0924CD4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0,248</w:t>
            </w:r>
          </w:p>
        </w:tc>
        <w:tc>
          <w:tcPr>
            <w:tcW w:w="900" w:type="dxa"/>
            <w:tcBorders>
              <w:top w:val="nil"/>
              <w:left w:val="nil"/>
              <w:bottom w:val="nil"/>
              <w:right w:val="nil"/>
            </w:tcBorders>
            <w:shd w:val="clear" w:color="auto" w:fill="auto"/>
            <w:noWrap/>
            <w:vAlign w:val="center"/>
            <w:hideMark/>
          </w:tcPr>
          <w:p w14:paraId="63E3F41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w:t>
            </w:r>
          </w:p>
        </w:tc>
        <w:tc>
          <w:tcPr>
            <w:tcW w:w="900" w:type="dxa"/>
            <w:tcBorders>
              <w:top w:val="nil"/>
              <w:left w:val="nil"/>
              <w:bottom w:val="nil"/>
              <w:right w:val="nil"/>
            </w:tcBorders>
            <w:shd w:val="clear" w:color="auto" w:fill="auto"/>
            <w:noWrap/>
            <w:vAlign w:val="center"/>
            <w:hideMark/>
          </w:tcPr>
          <w:p w14:paraId="3B17BAE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-0,077</w:t>
            </w:r>
          </w:p>
        </w:tc>
        <w:tc>
          <w:tcPr>
            <w:tcW w:w="900" w:type="dxa"/>
            <w:tcBorders>
              <w:top w:val="nil"/>
              <w:left w:val="nil"/>
              <w:bottom w:val="nil"/>
              <w:right w:val="nil"/>
            </w:tcBorders>
            <w:shd w:val="clear" w:color="auto" w:fill="auto"/>
            <w:noWrap/>
            <w:vAlign w:val="center"/>
            <w:hideMark/>
          </w:tcPr>
          <w:p w14:paraId="186ABBC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0,531</w:t>
            </w:r>
          </w:p>
        </w:tc>
        <w:tc>
          <w:tcPr>
            <w:tcW w:w="900" w:type="dxa"/>
            <w:tcBorders>
              <w:top w:val="nil"/>
              <w:left w:val="nil"/>
              <w:bottom w:val="nil"/>
              <w:right w:val="nil"/>
            </w:tcBorders>
            <w:shd w:val="clear" w:color="auto" w:fill="auto"/>
            <w:noWrap/>
            <w:vAlign w:val="center"/>
            <w:hideMark/>
          </w:tcPr>
          <w:p w14:paraId="51B2F5D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-0,067</w:t>
            </w:r>
          </w:p>
        </w:tc>
        <w:tc>
          <w:tcPr>
            <w:tcW w:w="900" w:type="dxa"/>
            <w:tcBorders>
              <w:top w:val="nil"/>
              <w:left w:val="nil"/>
              <w:bottom w:val="nil"/>
              <w:right w:val="nil"/>
            </w:tcBorders>
            <w:shd w:val="clear" w:color="auto" w:fill="auto"/>
            <w:noWrap/>
            <w:vAlign w:val="center"/>
            <w:hideMark/>
          </w:tcPr>
          <w:p w14:paraId="598F3C6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0,115</w:t>
            </w:r>
          </w:p>
        </w:tc>
        <w:tc>
          <w:tcPr>
            <w:tcW w:w="900" w:type="dxa"/>
            <w:tcBorders>
              <w:top w:val="nil"/>
              <w:left w:val="nil"/>
              <w:bottom w:val="nil"/>
              <w:right w:val="nil"/>
            </w:tcBorders>
            <w:shd w:val="clear" w:color="auto" w:fill="auto"/>
            <w:noWrap/>
            <w:vAlign w:val="center"/>
            <w:hideMark/>
          </w:tcPr>
          <w:p w14:paraId="670D5E2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-0,371</w:t>
            </w:r>
          </w:p>
        </w:tc>
        <w:tc>
          <w:tcPr>
            <w:tcW w:w="900" w:type="dxa"/>
            <w:tcBorders>
              <w:top w:val="nil"/>
              <w:left w:val="nil"/>
              <w:bottom w:val="nil"/>
              <w:right w:val="nil"/>
            </w:tcBorders>
            <w:shd w:val="clear" w:color="auto" w:fill="auto"/>
            <w:noWrap/>
            <w:vAlign w:val="center"/>
            <w:hideMark/>
          </w:tcPr>
          <w:p w14:paraId="06E238D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w:t>
            </w:r>
          </w:p>
        </w:tc>
        <w:tc>
          <w:tcPr>
            <w:tcW w:w="900" w:type="dxa"/>
            <w:tcBorders>
              <w:top w:val="nil"/>
              <w:left w:val="nil"/>
              <w:bottom w:val="nil"/>
              <w:right w:val="nil"/>
            </w:tcBorders>
            <w:shd w:val="clear" w:color="auto" w:fill="auto"/>
            <w:noWrap/>
            <w:vAlign w:val="center"/>
            <w:hideMark/>
          </w:tcPr>
          <w:p w14:paraId="2FAA6F5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0,232</w:t>
            </w:r>
          </w:p>
        </w:tc>
        <w:tc>
          <w:tcPr>
            <w:tcW w:w="900" w:type="dxa"/>
            <w:tcBorders>
              <w:top w:val="nil"/>
              <w:left w:val="nil"/>
              <w:bottom w:val="nil"/>
              <w:right w:val="nil"/>
            </w:tcBorders>
            <w:shd w:val="clear" w:color="auto" w:fill="auto"/>
            <w:noWrap/>
            <w:vAlign w:val="center"/>
            <w:hideMark/>
          </w:tcPr>
          <w:p w14:paraId="387D0B2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0,321</w:t>
            </w:r>
          </w:p>
        </w:tc>
        <w:tc>
          <w:tcPr>
            <w:tcW w:w="900" w:type="dxa"/>
            <w:tcBorders>
              <w:top w:val="nil"/>
              <w:left w:val="nil"/>
              <w:bottom w:val="nil"/>
              <w:right w:val="nil"/>
            </w:tcBorders>
            <w:shd w:val="clear" w:color="auto" w:fill="auto"/>
            <w:noWrap/>
            <w:vAlign w:val="center"/>
            <w:hideMark/>
          </w:tcPr>
          <w:p w14:paraId="3022C99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0,093</w:t>
            </w:r>
          </w:p>
        </w:tc>
        <w:tc>
          <w:tcPr>
            <w:tcW w:w="900" w:type="dxa"/>
            <w:tcBorders>
              <w:top w:val="nil"/>
              <w:left w:val="nil"/>
              <w:bottom w:val="nil"/>
              <w:right w:val="nil"/>
            </w:tcBorders>
            <w:shd w:val="clear" w:color="auto" w:fill="auto"/>
            <w:noWrap/>
            <w:vAlign w:val="center"/>
            <w:hideMark/>
          </w:tcPr>
          <w:p w14:paraId="419D671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4E8811F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780" w:type="dxa"/>
            <w:tcBorders>
              <w:top w:val="nil"/>
              <w:left w:val="nil"/>
              <w:bottom w:val="nil"/>
              <w:right w:val="nil"/>
            </w:tcBorders>
            <w:shd w:val="clear" w:color="auto" w:fill="auto"/>
            <w:vAlign w:val="center"/>
            <w:hideMark/>
          </w:tcPr>
          <w:p w14:paraId="5526880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0,266</w:t>
            </w:r>
          </w:p>
        </w:tc>
        <w:tc>
          <w:tcPr>
            <w:tcW w:w="900" w:type="dxa"/>
            <w:tcBorders>
              <w:top w:val="nil"/>
              <w:left w:val="nil"/>
              <w:bottom w:val="nil"/>
              <w:right w:val="nil"/>
            </w:tcBorders>
            <w:shd w:val="clear" w:color="auto" w:fill="auto"/>
            <w:noWrap/>
            <w:vAlign w:val="center"/>
            <w:hideMark/>
          </w:tcPr>
          <w:p w14:paraId="423C3C3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0,621</w:t>
            </w:r>
          </w:p>
        </w:tc>
      </w:tr>
      <w:tr w:rsidR="00E54DA6" w:rsidRPr="00AE542F" w14:paraId="4E1A2283"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5787F3E2"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14</w:t>
            </w:r>
          </w:p>
        </w:tc>
        <w:tc>
          <w:tcPr>
            <w:tcW w:w="900" w:type="dxa"/>
            <w:tcBorders>
              <w:top w:val="nil"/>
              <w:left w:val="single" w:sz="4" w:space="0" w:color="auto"/>
              <w:bottom w:val="nil"/>
              <w:right w:val="nil"/>
            </w:tcBorders>
            <w:shd w:val="clear" w:color="auto" w:fill="auto"/>
            <w:noWrap/>
            <w:vAlign w:val="center"/>
            <w:hideMark/>
          </w:tcPr>
          <w:p w14:paraId="15A3FD9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0,623</w:t>
            </w:r>
          </w:p>
        </w:tc>
        <w:tc>
          <w:tcPr>
            <w:tcW w:w="900" w:type="dxa"/>
            <w:tcBorders>
              <w:top w:val="nil"/>
              <w:left w:val="nil"/>
              <w:bottom w:val="nil"/>
              <w:right w:val="nil"/>
            </w:tcBorders>
            <w:shd w:val="clear" w:color="auto" w:fill="auto"/>
            <w:noWrap/>
            <w:vAlign w:val="center"/>
            <w:hideMark/>
          </w:tcPr>
          <w:p w14:paraId="4F44778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0,927</w:t>
            </w:r>
          </w:p>
        </w:tc>
        <w:tc>
          <w:tcPr>
            <w:tcW w:w="900" w:type="dxa"/>
            <w:tcBorders>
              <w:top w:val="nil"/>
              <w:left w:val="nil"/>
              <w:bottom w:val="nil"/>
              <w:right w:val="nil"/>
            </w:tcBorders>
            <w:shd w:val="clear" w:color="auto" w:fill="auto"/>
            <w:noWrap/>
            <w:vAlign w:val="center"/>
            <w:hideMark/>
          </w:tcPr>
          <w:p w14:paraId="10AB331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0,337</w:t>
            </w:r>
          </w:p>
        </w:tc>
        <w:tc>
          <w:tcPr>
            <w:tcW w:w="900" w:type="dxa"/>
            <w:tcBorders>
              <w:top w:val="nil"/>
              <w:left w:val="nil"/>
              <w:bottom w:val="nil"/>
              <w:right w:val="nil"/>
            </w:tcBorders>
            <w:shd w:val="clear" w:color="auto" w:fill="auto"/>
            <w:noWrap/>
            <w:vAlign w:val="center"/>
            <w:hideMark/>
          </w:tcPr>
          <w:p w14:paraId="12D2DAA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0,12</w:t>
            </w:r>
          </w:p>
        </w:tc>
        <w:tc>
          <w:tcPr>
            <w:tcW w:w="900" w:type="dxa"/>
            <w:tcBorders>
              <w:top w:val="nil"/>
              <w:left w:val="nil"/>
              <w:bottom w:val="nil"/>
              <w:right w:val="nil"/>
            </w:tcBorders>
            <w:shd w:val="clear" w:color="auto" w:fill="auto"/>
            <w:noWrap/>
            <w:vAlign w:val="center"/>
            <w:hideMark/>
          </w:tcPr>
          <w:p w14:paraId="3E1B43C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0,422</w:t>
            </w:r>
          </w:p>
        </w:tc>
        <w:tc>
          <w:tcPr>
            <w:tcW w:w="900" w:type="dxa"/>
            <w:tcBorders>
              <w:top w:val="nil"/>
              <w:left w:val="nil"/>
              <w:bottom w:val="nil"/>
              <w:right w:val="nil"/>
            </w:tcBorders>
            <w:shd w:val="clear" w:color="auto" w:fill="auto"/>
            <w:noWrap/>
            <w:vAlign w:val="center"/>
            <w:hideMark/>
          </w:tcPr>
          <w:p w14:paraId="370541C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-0,148</w:t>
            </w:r>
          </w:p>
        </w:tc>
        <w:tc>
          <w:tcPr>
            <w:tcW w:w="900" w:type="dxa"/>
            <w:tcBorders>
              <w:top w:val="nil"/>
              <w:left w:val="nil"/>
              <w:bottom w:val="nil"/>
              <w:right w:val="nil"/>
            </w:tcBorders>
            <w:shd w:val="clear" w:color="auto" w:fill="auto"/>
            <w:noWrap/>
            <w:vAlign w:val="center"/>
            <w:hideMark/>
          </w:tcPr>
          <w:p w14:paraId="5FBA3B0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0,199</w:t>
            </w:r>
          </w:p>
        </w:tc>
        <w:tc>
          <w:tcPr>
            <w:tcW w:w="900" w:type="dxa"/>
            <w:tcBorders>
              <w:top w:val="nil"/>
              <w:left w:val="nil"/>
              <w:bottom w:val="nil"/>
              <w:right w:val="nil"/>
            </w:tcBorders>
            <w:shd w:val="clear" w:color="auto" w:fill="auto"/>
            <w:noWrap/>
            <w:vAlign w:val="center"/>
            <w:hideMark/>
          </w:tcPr>
          <w:p w14:paraId="06764D90"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-0,322</w:t>
            </w:r>
          </w:p>
        </w:tc>
        <w:tc>
          <w:tcPr>
            <w:tcW w:w="900" w:type="dxa"/>
            <w:tcBorders>
              <w:top w:val="nil"/>
              <w:left w:val="nil"/>
              <w:bottom w:val="nil"/>
              <w:right w:val="nil"/>
            </w:tcBorders>
            <w:shd w:val="clear" w:color="auto" w:fill="auto"/>
            <w:noWrap/>
            <w:vAlign w:val="center"/>
            <w:hideMark/>
          </w:tcPr>
          <w:p w14:paraId="038A49A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0,335</w:t>
            </w:r>
          </w:p>
        </w:tc>
        <w:tc>
          <w:tcPr>
            <w:tcW w:w="900" w:type="dxa"/>
            <w:tcBorders>
              <w:top w:val="nil"/>
              <w:left w:val="nil"/>
              <w:bottom w:val="nil"/>
              <w:right w:val="nil"/>
            </w:tcBorders>
            <w:shd w:val="clear" w:color="auto" w:fill="auto"/>
            <w:noWrap/>
            <w:vAlign w:val="center"/>
            <w:hideMark/>
          </w:tcPr>
          <w:p w14:paraId="6B3787CB"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0,316</w:t>
            </w:r>
          </w:p>
        </w:tc>
        <w:tc>
          <w:tcPr>
            <w:tcW w:w="900" w:type="dxa"/>
            <w:tcBorders>
              <w:top w:val="nil"/>
              <w:left w:val="nil"/>
              <w:bottom w:val="nil"/>
              <w:right w:val="nil"/>
            </w:tcBorders>
            <w:shd w:val="clear" w:color="auto" w:fill="auto"/>
            <w:noWrap/>
            <w:vAlign w:val="center"/>
            <w:hideMark/>
          </w:tcPr>
          <w:p w14:paraId="4C615C93"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0,368</w:t>
            </w:r>
          </w:p>
        </w:tc>
        <w:tc>
          <w:tcPr>
            <w:tcW w:w="900" w:type="dxa"/>
            <w:tcBorders>
              <w:top w:val="nil"/>
              <w:left w:val="nil"/>
              <w:bottom w:val="nil"/>
              <w:right w:val="nil"/>
            </w:tcBorders>
            <w:shd w:val="clear" w:color="auto" w:fill="auto"/>
            <w:noWrap/>
            <w:vAlign w:val="center"/>
            <w:hideMark/>
          </w:tcPr>
          <w:p w14:paraId="4E29478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0,144</w:t>
            </w:r>
          </w:p>
        </w:tc>
        <w:tc>
          <w:tcPr>
            <w:tcW w:w="900" w:type="dxa"/>
            <w:tcBorders>
              <w:top w:val="nil"/>
              <w:left w:val="nil"/>
              <w:bottom w:val="nil"/>
              <w:right w:val="nil"/>
            </w:tcBorders>
            <w:shd w:val="clear" w:color="auto" w:fill="auto"/>
            <w:noWrap/>
            <w:vAlign w:val="center"/>
            <w:hideMark/>
          </w:tcPr>
          <w:p w14:paraId="20AA9F0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900" w:type="dxa"/>
            <w:tcBorders>
              <w:top w:val="nil"/>
              <w:left w:val="nil"/>
              <w:bottom w:val="nil"/>
              <w:right w:val="nil"/>
            </w:tcBorders>
            <w:shd w:val="clear" w:color="auto" w:fill="auto"/>
            <w:noWrap/>
            <w:vAlign w:val="center"/>
            <w:hideMark/>
          </w:tcPr>
          <w:p w14:paraId="4CA388D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780" w:type="dxa"/>
            <w:tcBorders>
              <w:top w:val="nil"/>
              <w:left w:val="nil"/>
              <w:bottom w:val="nil"/>
              <w:right w:val="nil"/>
            </w:tcBorders>
            <w:shd w:val="clear" w:color="auto" w:fill="auto"/>
            <w:vAlign w:val="center"/>
            <w:hideMark/>
          </w:tcPr>
          <w:p w14:paraId="38C65E6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0,931</w:t>
            </w:r>
          </w:p>
        </w:tc>
        <w:tc>
          <w:tcPr>
            <w:tcW w:w="900" w:type="dxa"/>
            <w:tcBorders>
              <w:top w:val="nil"/>
              <w:left w:val="nil"/>
              <w:bottom w:val="nil"/>
              <w:right w:val="nil"/>
            </w:tcBorders>
            <w:shd w:val="clear" w:color="auto" w:fill="auto"/>
            <w:noWrap/>
            <w:vAlign w:val="center"/>
            <w:hideMark/>
          </w:tcPr>
          <w:p w14:paraId="2D20604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0,236</w:t>
            </w:r>
          </w:p>
        </w:tc>
      </w:tr>
      <w:tr w:rsidR="00E54DA6" w:rsidRPr="00AE542F" w14:paraId="11755D81"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5BAAE78F"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15</w:t>
            </w:r>
          </w:p>
        </w:tc>
        <w:tc>
          <w:tcPr>
            <w:tcW w:w="900" w:type="dxa"/>
            <w:tcBorders>
              <w:top w:val="nil"/>
              <w:left w:val="single" w:sz="4" w:space="0" w:color="auto"/>
              <w:bottom w:val="nil"/>
              <w:right w:val="nil"/>
            </w:tcBorders>
            <w:shd w:val="clear" w:color="auto" w:fill="auto"/>
            <w:noWrap/>
            <w:vAlign w:val="center"/>
            <w:hideMark/>
          </w:tcPr>
          <w:p w14:paraId="46824F56"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0,7</w:t>
            </w:r>
          </w:p>
        </w:tc>
        <w:tc>
          <w:tcPr>
            <w:tcW w:w="900" w:type="dxa"/>
            <w:tcBorders>
              <w:top w:val="nil"/>
              <w:left w:val="nil"/>
              <w:bottom w:val="nil"/>
              <w:right w:val="nil"/>
            </w:tcBorders>
            <w:shd w:val="clear" w:color="auto" w:fill="auto"/>
            <w:noWrap/>
            <w:vAlign w:val="center"/>
            <w:hideMark/>
          </w:tcPr>
          <w:p w14:paraId="102A6FC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0,996</w:t>
            </w:r>
          </w:p>
        </w:tc>
        <w:tc>
          <w:tcPr>
            <w:tcW w:w="900" w:type="dxa"/>
            <w:tcBorders>
              <w:top w:val="nil"/>
              <w:left w:val="nil"/>
              <w:bottom w:val="nil"/>
              <w:right w:val="nil"/>
            </w:tcBorders>
            <w:shd w:val="clear" w:color="auto" w:fill="auto"/>
            <w:noWrap/>
            <w:vAlign w:val="center"/>
            <w:hideMark/>
          </w:tcPr>
          <w:p w14:paraId="470F27D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0,286</w:t>
            </w:r>
          </w:p>
        </w:tc>
        <w:tc>
          <w:tcPr>
            <w:tcW w:w="900" w:type="dxa"/>
            <w:tcBorders>
              <w:top w:val="nil"/>
              <w:left w:val="nil"/>
              <w:bottom w:val="nil"/>
              <w:right w:val="nil"/>
            </w:tcBorders>
            <w:shd w:val="clear" w:color="auto" w:fill="auto"/>
            <w:noWrap/>
            <w:vAlign w:val="center"/>
            <w:hideMark/>
          </w:tcPr>
          <w:p w14:paraId="2B7766C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0,107</w:t>
            </w:r>
          </w:p>
        </w:tc>
        <w:tc>
          <w:tcPr>
            <w:tcW w:w="900" w:type="dxa"/>
            <w:tcBorders>
              <w:top w:val="nil"/>
              <w:left w:val="nil"/>
              <w:bottom w:val="nil"/>
              <w:right w:val="nil"/>
            </w:tcBorders>
            <w:shd w:val="clear" w:color="auto" w:fill="auto"/>
            <w:noWrap/>
            <w:vAlign w:val="center"/>
            <w:hideMark/>
          </w:tcPr>
          <w:p w14:paraId="1EAF9334"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0,376</w:t>
            </w:r>
          </w:p>
        </w:tc>
        <w:tc>
          <w:tcPr>
            <w:tcW w:w="900" w:type="dxa"/>
            <w:tcBorders>
              <w:top w:val="nil"/>
              <w:left w:val="nil"/>
              <w:bottom w:val="nil"/>
              <w:right w:val="nil"/>
            </w:tcBorders>
            <w:shd w:val="clear" w:color="auto" w:fill="auto"/>
            <w:noWrap/>
            <w:vAlign w:val="center"/>
            <w:hideMark/>
          </w:tcPr>
          <w:p w14:paraId="50AEE55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-0,137</w:t>
            </w:r>
          </w:p>
        </w:tc>
        <w:tc>
          <w:tcPr>
            <w:tcW w:w="900" w:type="dxa"/>
            <w:tcBorders>
              <w:top w:val="nil"/>
              <w:left w:val="nil"/>
              <w:bottom w:val="nil"/>
              <w:right w:val="nil"/>
            </w:tcBorders>
            <w:shd w:val="clear" w:color="auto" w:fill="auto"/>
            <w:noWrap/>
            <w:vAlign w:val="center"/>
            <w:hideMark/>
          </w:tcPr>
          <w:p w14:paraId="60A218D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0,199</w:t>
            </w:r>
          </w:p>
        </w:tc>
        <w:tc>
          <w:tcPr>
            <w:tcW w:w="900" w:type="dxa"/>
            <w:tcBorders>
              <w:top w:val="nil"/>
              <w:left w:val="nil"/>
              <w:bottom w:val="nil"/>
              <w:right w:val="nil"/>
            </w:tcBorders>
            <w:shd w:val="clear" w:color="auto" w:fill="auto"/>
            <w:noWrap/>
            <w:vAlign w:val="center"/>
            <w:hideMark/>
          </w:tcPr>
          <w:p w14:paraId="459F09A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-0,253</w:t>
            </w:r>
          </w:p>
        </w:tc>
        <w:tc>
          <w:tcPr>
            <w:tcW w:w="900" w:type="dxa"/>
            <w:tcBorders>
              <w:top w:val="nil"/>
              <w:left w:val="nil"/>
              <w:bottom w:val="nil"/>
              <w:right w:val="nil"/>
            </w:tcBorders>
            <w:shd w:val="clear" w:color="auto" w:fill="auto"/>
            <w:noWrap/>
            <w:vAlign w:val="center"/>
            <w:hideMark/>
          </w:tcPr>
          <w:p w14:paraId="0143267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0,298</w:t>
            </w:r>
          </w:p>
        </w:tc>
        <w:tc>
          <w:tcPr>
            <w:tcW w:w="900" w:type="dxa"/>
            <w:tcBorders>
              <w:top w:val="nil"/>
              <w:left w:val="nil"/>
              <w:bottom w:val="nil"/>
              <w:right w:val="nil"/>
            </w:tcBorders>
            <w:shd w:val="clear" w:color="auto" w:fill="auto"/>
            <w:noWrap/>
            <w:vAlign w:val="center"/>
            <w:hideMark/>
          </w:tcPr>
          <w:p w14:paraId="0826627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0,255</w:t>
            </w:r>
          </w:p>
        </w:tc>
        <w:tc>
          <w:tcPr>
            <w:tcW w:w="900" w:type="dxa"/>
            <w:tcBorders>
              <w:top w:val="nil"/>
              <w:left w:val="nil"/>
              <w:bottom w:val="nil"/>
              <w:right w:val="nil"/>
            </w:tcBorders>
            <w:shd w:val="clear" w:color="auto" w:fill="auto"/>
            <w:noWrap/>
            <w:vAlign w:val="center"/>
            <w:hideMark/>
          </w:tcPr>
          <w:p w14:paraId="439B550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0,311</w:t>
            </w:r>
          </w:p>
        </w:tc>
        <w:tc>
          <w:tcPr>
            <w:tcW w:w="900" w:type="dxa"/>
            <w:tcBorders>
              <w:top w:val="nil"/>
              <w:left w:val="nil"/>
              <w:bottom w:val="nil"/>
              <w:right w:val="nil"/>
            </w:tcBorders>
            <w:shd w:val="clear" w:color="auto" w:fill="auto"/>
            <w:noWrap/>
            <w:vAlign w:val="center"/>
            <w:hideMark/>
          </w:tcPr>
          <w:p w14:paraId="3919D9E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0,063</w:t>
            </w:r>
          </w:p>
        </w:tc>
        <w:tc>
          <w:tcPr>
            <w:tcW w:w="900" w:type="dxa"/>
            <w:tcBorders>
              <w:top w:val="nil"/>
              <w:left w:val="nil"/>
              <w:bottom w:val="nil"/>
              <w:right w:val="nil"/>
            </w:tcBorders>
            <w:shd w:val="clear" w:color="auto" w:fill="auto"/>
            <w:noWrap/>
            <w:vAlign w:val="center"/>
            <w:hideMark/>
          </w:tcPr>
          <w:p w14:paraId="2FCA3C4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0,266</w:t>
            </w:r>
          </w:p>
        </w:tc>
        <w:tc>
          <w:tcPr>
            <w:tcW w:w="900" w:type="dxa"/>
            <w:tcBorders>
              <w:top w:val="nil"/>
              <w:left w:val="nil"/>
              <w:bottom w:val="nil"/>
              <w:right w:val="nil"/>
            </w:tcBorders>
            <w:shd w:val="clear" w:color="auto" w:fill="auto"/>
            <w:noWrap/>
            <w:vAlign w:val="center"/>
            <w:hideMark/>
          </w:tcPr>
          <w:p w14:paraId="7C7842B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0,931</w:t>
            </w:r>
          </w:p>
        </w:tc>
        <w:tc>
          <w:tcPr>
            <w:tcW w:w="780" w:type="dxa"/>
            <w:tcBorders>
              <w:top w:val="nil"/>
              <w:left w:val="nil"/>
              <w:bottom w:val="nil"/>
              <w:right w:val="nil"/>
            </w:tcBorders>
            <w:shd w:val="clear" w:color="auto" w:fill="auto"/>
            <w:vAlign w:val="center"/>
            <w:hideMark/>
          </w:tcPr>
          <w:p w14:paraId="2CA36FA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c>
          <w:tcPr>
            <w:tcW w:w="900" w:type="dxa"/>
            <w:tcBorders>
              <w:top w:val="nil"/>
              <w:left w:val="nil"/>
              <w:bottom w:val="nil"/>
              <w:right w:val="nil"/>
            </w:tcBorders>
            <w:shd w:val="clear" w:color="auto" w:fill="auto"/>
            <w:noWrap/>
            <w:vAlign w:val="center"/>
            <w:hideMark/>
          </w:tcPr>
          <w:p w14:paraId="14FEE3C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0,131</w:t>
            </w:r>
          </w:p>
        </w:tc>
      </w:tr>
      <w:tr w:rsidR="00E54DA6" w:rsidRPr="00AE542F" w14:paraId="6E4C5B7B" w14:textId="77777777" w:rsidTr="009E4E63">
        <w:trPr>
          <w:trHeight w:val="300"/>
        </w:trPr>
        <w:tc>
          <w:tcPr>
            <w:tcW w:w="760" w:type="dxa"/>
            <w:tcBorders>
              <w:top w:val="nil"/>
              <w:left w:val="nil"/>
              <w:bottom w:val="nil"/>
              <w:right w:val="single" w:sz="4" w:space="0" w:color="auto"/>
            </w:tcBorders>
            <w:shd w:val="clear" w:color="auto" w:fill="auto"/>
            <w:vAlign w:val="center"/>
            <w:hideMark/>
          </w:tcPr>
          <w:p w14:paraId="5E90DC47" w14:textId="77777777" w:rsidR="00E54DA6" w:rsidRPr="00AE542F" w:rsidRDefault="00E54DA6" w:rsidP="000A57B6">
            <w:pPr>
              <w:spacing w:after="0" w:line="240" w:lineRule="auto"/>
              <w:rPr>
                <w:rFonts w:ascii="Times New Roman" w:eastAsia="Times New Roman" w:hAnsi="Times New Roman" w:cs="Times New Roman"/>
                <w:b/>
                <w:bCs/>
                <w:color w:val="000000"/>
                <w:lang w:eastAsia="pt-BR"/>
              </w:rPr>
            </w:pPr>
            <w:proofErr w:type="gramStart"/>
            <w:r w:rsidRPr="00AE542F">
              <w:rPr>
                <w:rFonts w:ascii="Times New Roman" w:eastAsia="Times New Roman" w:hAnsi="Times New Roman" w:cs="Times New Roman"/>
                <w:b/>
                <w:bCs/>
                <w:color w:val="000000"/>
                <w:lang w:eastAsia="pt-BR"/>
              </w:rPr>
              <w:t>x</w:t>
            </w:r>
            <w:proofErr w:type="gramEnd"/>
            <w:r w:rsidRPr="00AE542F">
              <w:rPr>
                <w:rFonts w:ascii="Times New Roman" w:eastAsia="Times New Roman" w:hAnsi="Times New Roman" w:cs="Times New Roman"/>
                <w:b/>
                <w:bCs/>
                <w:color w:val="000000"/>
                <w:lang w:eastAsia="pt-BR"/>
              </w:rPr>
              <w:t>16</w:t>
            </w:r>
          </w:p>
        </w:tc>
        <w:tc>
          <w:tcPr>
            <w:tcW w:w="900" w:type="dxa"/>
            <w:tcBorders>
              <w:top w:val="nil"/>
              <w:left w:val="single" w:sz="4" w:space="0" w:color="auto"/>
              <w:bottom w:val="nil"/>
              <w:right w:val="nil"/>
            </w:tcBorders>
            <w:shd w:val="clear" w:color="auto" w:fill="auto"/>
            <w:noWrap/>
            <w:vAlign w:val="center"/>
            <w:hideMark/>
          </w:tcPr>
          <w:p w14:paraId="765F7565"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-0,214</w:t>
            </w:r>
          </w:p>
        </w:tc>
        <w:tc>
          <w:tcPr>
            <w:tcW w:w="900" w:type="dxa"/>
            <w:tcBorders>
              <w:top w:val="nil"/>
              <w:left w:val="nil"/>
              <w:bottom w:val="nil"/>
              <w:right w:val="nil"/>
            </w:tcBorders>
            <w:shd w:val="clear" w:color="auto" w:fill="auto"/>
            <w:noWrap/>
            <w:vAlign w:val="center"/>
            <w:hideMark/>
          </w:tcPr>
          <w:p w14:paraId="4727893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0,084</w:t>
            </w:r>
          </w:p>
        </w:tc>
        <w:tc>
          <w:tcPr>
            <w:tcW w:w="900" w:type="dxa"/>
            <w:tcBorders>
              <w:top w:val="nil"/>
              <w:left w:val="nil"/>
              <w:bottom w:val="nil"/>
              <w:right w:val="nil"/>
            </w:tcBorders>
            <w:shd w:val="clear" w:color="auto" w:fill="auto"/>
            <w:noWrap/>
            <w:vAlign w:val="center"/>
            <w:hideMark/>
          </w:tcPr>
          <w:p w14:paraId="52C807FA"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0,218</w:t>
            </w:r>
          </w:p>
        </w:tc>
        <w:tc>
          <w:tcPr>
            <w:tcW w:w="900" w:type="dxa"/>
            <w:tcBorders>
              <w:top w:val="nil"/>
              <w:left w:val="nil"/>
              <w:bottom w:val="nil"/>
              <w:right w:val="nil"/>
            </w:tcBorders>
            <w:shd w:val="clear" w:color="auto" w:fill="auto"/>
            <w:noWrap/>
            <w:vAlign w:val="center"/>
            <w:hideMark/>
          </w:tcPr>
          <w:p w14:paraId="5EE6EB7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-0,055</w:t>
            </w:r>
          </w:p>
        </w:tc>
        <w:tc>
          <w:tcPr>
            <w:tcW w:w="900" w:type="dxa"/>
            <w:tcBorders>
              <w:top w:val="nil"/>
              <w:left w:val="nil"/>
              <w:bottom w:val="nil"/>
              <w:right w:val="nil"/>
            </w:tcBorders>
            <w:shd w:val="clear" w:color="auto" w:fill="auto"/>
            <w:noWrap/>
            <w:vAlign w:val="center"/>
            <w:hideMark/>
          </w:tcPr>
          <w:p w14:paraId="5BE438C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0,466</w:t>
            </w:r>
          </w:p>
        </w:tc>
        <w:tc>
          <w:tcPr>
            <w:tcW w:w="900" w:type="dxa"/>
            <w:tcBorders>
              <w:top w:val="nil"/>
              <w:left w:val="nil"/>
              <w:bottom w:val="nil"/>
              <w:right w:val="nil"/>
            </w:tcBorders>
            <w:shd w:val="clear" w:color="auto" w:fill="auto"/>
            <w:noWrap/>
            <w:vAlign w:val="center"/>
            <w:hideMark/>
          </w:tcPr>
          <w:p w14:paraId="5D63107E"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0,228</w:t>
            </w:r>
          </w:p>
        </w:tc>
        <w:tc>
          <w:tcPr>
            <w:tcW w:w="900" w:type="dxa"/>
            <w:tcBorders>
              <w:top w:val="nil"/>
              <w:left w:val="nil"/>
              <w:bottom w:val="nil"/>
              <w:right w:val="nil"/>
            </w:tcBorders>
            <w:shd w:val="clear" w:color="auto" w:fill="auto"/>
            <w:noWrap/>
            <w:vAlign w:val="center"/>
            <w:hideMark/>
          </w:tcPr>
          <w:p w14:paraId="3C7CA8A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0,498</w:t>
            </w:r>
          </w:p>
        </w:tc>
        <w:tc>
          <w:tcPr>
            <w:tcW w:w="900" w:type="dxa"/>
            <w:tcBorders>
              <w:top w:val="nil"/>
              <w:left w:val="nil"/>
              <w:bottom w:val="nil"/>
              <w:right w:val="nil"/>
            </w:tcBorders>
            <w:shd w:val="clear" w:color="auto" w:fill="auto"/>
            <w:noWrap/>
            <w:vAlign w:val="center"/>
            <w:hideMark/>
          </w:tcPr>
          <w:p w14:paraId="15602588"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-0,557</w:t>
            </w:r>
          </w:p>
        </w:tc>
        <w:tc>
          <w:tcPr>
            <w:tcW w:w="900" w:type="dxa"/>
            <w:tcBorders>
              <w:top w:val="nil"/>
              <w:left w:val="nil"/>
              <w:bottom w:val="nil"/>
              <w:right w:val="nil"/>
            </w:tcBorders>
            <w:shd w:val="clear" w:color="auto" w:fill="auto"/>
            <w:noWrap/>
            <w:vAlign w:val="center"/>
            <w:hideMark/>
          </w:tcPr>
          <w:p w14:paraId="248C91B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0,211</w:t>
            </w:r>
          </w:p>
        </w:tc>
        <w:tc>
          <w:tcPr>
            <w:tcW w:w="900" w:type="dxa"/>
            <w:tcBorders>
              <w:top w:val="nil"/>
              <w:left w:val="nil"/>
              <w:bottom w:val="nil"/>
              <w:right w:val="nil"/>
            </w:tcBorders>
            <w:shd w:val="clear" w:color="auto" w:fill="auto"/>
            <w:noWrap/>
            <w:vAlign w:val="center"/>
            <w:hideMark/>
          </w:tcPr>
          <w:p w14:paraId="3FBF2C57"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0,086</w:t>
            </w:r>
          </w:p>
        </w:tc>
        <w:tc>
          <w:tcPr>
            <w:tcW w:w="900" w:type="dxa"/>
            <w:tcBorders>
              <w:top w:val="nil"/>
              <w:left w:val="nil"/>
              <w:bottom w:val="nil"/>
              <w:right w:val="nil"/>
            </w:tcBorders>
            <w:shd w:val="clear" w:color="auto" w:fill="auto"/>
            <w:noWrap/>
            <w:vAlign w:val="center"/>
            <w:hideMark/>
          </w:tcPr>
          <w:p w14:paraId="2414E00C"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0,259</w:t>
            </w:r>
          </w:p>
        </w:tc>
        <w:tc>
          <w:tcPr>
            <w:tcW w:w="900" w:type="dxa"/>
            <w:tcBorders>
              <w:top w:val="nil"/>
              <w:left w:val="nil"/>
              <w:bottom w:val="nil"/>
              <w:right w:val="nil"/>
            </w:tcBorders>
            <w:shd w:val="clear" w:color="auto" w:fill="auto"/>
            <w:noWrap/>
            <w:vAlign w:val="center"/>
            <w:hideMark/>
          </w:tcPr>
          <w:p w14:paraId="4FE3E90D"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0,261</w:t>
            </w:r>
          </w:p>
        </w:tc>
        <w:tc>
          <w:tcPr>
            <w:tcW w:w="900" w:type="dxa"/>
            <w:tcBorders>
              <w:top w:val="nil"/>
              <w:left w:val="nil"/>
              <w:bottom w:val="nil"/>
              <w:right w:val="nil"/>
            </w:tcBorders>
            <w:shd w:val="clear" w:color="auto" w:fill="auto"/>
            <w:noWrap/>
            <w:vAlign w:val="center"/>
            <w:hideMark/>
          </w:tcPr>
          <w:p w14:paraId="75707681"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0,621</w:t>
            </w:r>
          </w:p>
        </w:tc>
        <w:tc>
          <w:tcPr>
            <w:tcW w:w="900" w:type="dxa"/>
            <w:tcBorders>
              <w:top w:val="nil"/>
              <w:left w:val="nil"/>
              <w:bottom w:val="nil"/>
              <w:right w:val="nil"/>
            </w:tcBorders>
            <w:shd w:val="clear" w:color="auto" w:fill="auto"/>
            <w:noWrap/>
            <w:vAlign w:val="center"/>
            <w:hideMark/>
          </w:tcPr>
          <w:p w14:paraId="767F2A72"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0,236</w:t>
            </w:r>
          </w:p>
        </w:tc>
        <w:tc>
          <w:tcPr>
            <w:tcW w:w="780" w:type="dxa"/>
            <w:tcBorders>
              <w:top w:val="nil"/>
              <w:left w:val="nil"/>
              <w:bottom w:val="nil"/>
              <w:right w:val="nil"/>
            </w:tcBorders>
            <w:shd w:val="clear" w:color="auto" w:fill="auto"/>
            <w:vAlign w:val="center"/>
            <w:hideMark/>
          </w:tcPr>
          <w:p w14:paraId="078C53B9"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0,131</w:t>
            </w:r>
          </w:p>
        </w:tc>
        <w:tc>
          <w:tcPr>
            <w:tcW w:w="900" w:type="dxa"/>
            <w:tcBorders>
              <w:top w:val="nil"/>
              <w:left w:val="nil"/>
              <w:bottom w:val="nil"/>
              <w:right w:val="nil"/>
            </w:tcBorders>
            <w:shd w:val="clear" w:color="auto" w:fill="auto"/>
            <w:noWrap/>
            <w:vAlign w:val="center"/>
            <w:hideMark/>
          </w:tcPr>
          <w:p w14:paraId="2D74A0DF" w14:textId="77777777" w:rsidR="00E54DA6" w:rsidRPr="00AE542F" w:rsidRDefault="00E54DA6" w:rsidP="000A57B6">
            <w:pPr>
              <w:spacing w:after="0" w:line="240" w:lineRule="auto"/>
              <w:jc w:val="center"/>
              <w:rPr>
                <w:rFonts w:ascii="Times New Roman" w:eastAsia="Times New Roman" w:hAnsi="Times New Roman" w:cs="Times New Roman"/>
                <w:color w:val="000000"/>
                <w:lang w:eastAsia="pt-BR"/>
              </w:rPr>
            </w:pPr>
            <w:r w:rsidRPr="00AE542F">
              <w:rPr>
                <w:rFonts w:ascii="Times New Roman" w:eastAsia="Times New Roman" w:hAnsi="Times New Roman" w:cs="Times New Roman"/>
                <w:color w:val="000000"/>
                <w:lang w:eastAsia="pt-BR"/>
              </w:rPr>
              <w:t>1</w:t>
            </w:r>
          </w:p>
        </w:tc>
      </w:tr>
      <w:tr w:rsidR="00E54DA6" w:rsidRPr="00AE542F" w14:paraId="4A79555A" w14:textId="77777777" w:rsidTr="000A57B6">
        <w:trPr>
          <w:trHeight w:val="300"/>
        </w:trPr>
        <w:tc>
          <w:tcPr>
            <w:tcW w:w="5260" w:type="dxa"/>
            <w:gridSpan w:val="6"/>
            <w:tcBorders>
              <w:top w:val="nil"/>
              <w:left w:val="nil"/>
              <w:bottom w:val="nil"/>
              <w:right w:val="nil"/>
            </w:tcBorders>
            <w:shd w:val="clear" w:color="auto" w:fill="auto"/>
            <w:noWrap/>
            <w:vAlign w:val="center"/>
            <w:hideMark/>
          </w:tcPr>
          <w:p w14:paraId="025E8109" w14:textId="77777777" w:rsidR="00E54DA6" w:rsidRPr="00AE542F" w:rsidRDefault="00E54DA6" w:rsidP="000A57B6">
            <w:pPr>
              <w:spacing w:after="0" w:line="240" w:lineRule="auto"/>
              <w:rPr>
                <w:rFonts w:ascii="Times New Roman" w:eastAsia="Times New Roman" w:hAnsi="Times New Roman" w:cs="Times New Roman"/>
                <w:color w:val="000000"/>
                <w:lang w:eastAsia="pt-BR"/>
              </w:rPr>
            </w:pPr>
            <w:proofErr w:type="spellStart"/>
            <w:r w:rsidRPr="00AE542F">
              <w:rPr>
                <w:rFonts w:ascii="Times New Roman" w:eastAsia="Times New Roman" w:hAnsi="Times New Roman" w:cs="Times New Roman"/>
                <w:color w:val="000000"/>
                <w:lang w:val="en-US" w:eastAsia="pt-BR"/>
              </w:rPr>
              <w:t>Determinante</w:t>
            </w:r>
            <w:proofErr w:type="spellEnd"/>
            <w:r w:rsidRPr="00AE542F">
              <w:rPr>
                <w:rFonts w:ascii="Times New Roman" w:eastAsia="Times New Roman" w:hAnsi="Times New Roman" w:cs="Times New Roman"/>
                <w:color w:val="000000"/>
                <w:lang w:val="en-US" w:eastAsia="pt-BR"/>
              </w:rPr>
              <w:t xml:space="preserve"> = 3,914E-008</w:t>
            </w:r>
          </w:p>
        </w:tc>
        <w:tc>
          <w:tcPr>
            <w:tcW w:w="900" w:type="dxa"/>
            <w:tcBorders>
              <w:top w:val="nil"/>
              <w:left w:val="nil"/>
              <w:bottom w:val="nil"/>
              <w:right w:val="nil"/>
            </w:tcBorders>
            <w:shd w:val="clear" w:color="auto" w:fill="auto"/>
            <w:vAlign w:val="center"/>
            <w:hideMark/>
          </w:tcPr>
          <w:p w14:paraId="7E88F9C7" w14:textId="77777777" w:rsidR="00E54DA6" w:rsidRPr="00AE542F" w:rsidRDefault="00E54DA6" w:rsidP="000A57B6">
            <w:pPr>
              <w:spacing w:after="0" w:line="240" w:lineRule="auto"/>
              <w:rPr>
                <w:rFonts w:ascii="Times New Roman" w:eastAsia="Times New Roman" w:hAnsi="Times New Roman" w:cs="Times New Roman"/>
                <w:color w:val="000000"/>
                <w:lang w:eastAsia="pt-BR"/>
              </w:rPr>
            </w:pPr>
          </w:p>
        </w:tc>
        <w:tc>
          <w:tcPr>
            <w:tcW w:w="900" w:type="dxa"/>
            <w:tcBorders>
              <w:top w:val="nil"/>
              <w:left w:val="nil"/>
              <w:bottom w:val="nil"/>
              <w:right w:val="nil"/>
            </w:tcBorders>
            <w:shd w:val="clear" w:color="auto" w:fill="auto"/>
            <w:vAlign w:val="center"/>
            <w:hideMark/>
          </w:tcPr>
          <w:p w14:paraId="67E33A62"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1343B286"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272467E4"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3AB26BEC"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69E30B42"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4633CA9A"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4BF057CD"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5E6535DA"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780" w:type="dxa"/>
            <w:tcBorders>
              <w:top w:val="nil"/>
              <w:left w:val="nil"/>
              <w:bottom w:val="nil"/>
              <w:right w:val="nil"/>
            </w:tcBorders>
            <w:shd w:val="clear" w:color="auto" w:fill="auto"/>
            <w:vAlign w:val="center"/>
            <w:hideMark/>
          </w:tcPr>
          <w:p w14:paraId="6BCFD8FD"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1FC45839" w14:textId="77777777" w:rsidR="00E54DA6" w:rsidRPr="00AE542F" w:rsidRDefault="00E54DA6" w:rsidP="000A57B6">
            <w:pPr>
              <w:spacing w:after="0" w:line="240" w:lineRule="auto"/>
              <w:rPr>
                <w:rFonts w:ascii="Times New Roman" w:eastAsia="Times New Roman" w:hAnsi="Times New Roman" w:cs="Times New Roman"/>
                <w:sz w:val="20"/>
                <w:szCs w:val="20"/>
                <w:lang w:eastAsia="pt-BR"/>
              </w:rPr>
            </w:pPr>
          </w:p>
        </w:tc>
      </w:tr>
    </w:tbl>
    <w:p w14:paraId="2BCC44F3" w14:textId="77777777" w:rsidR="00E54DA6" w:rsidRPr="00AE542F" w:rsidRDefault="00E54DA6" w:rsidP="00E54DA6">
      <w:pPr>
        <w:pStyle w:val="PargrafodaLista"/>
        <w:spacing w:line="360" w:lineRule="auto"/>
        <w:ind w:left="0"/>
        <w:contextualSpacing w:val="0"/>
        <w:jc w:val="both"/>
        <w:rPr>
          <w:rFonts w:ascii="Times New Roman" w:hAnsi="Times New Roman" w:cs="Times New Roman"/>
          <w:sz w:val="24"/>
          <w:szCs w:val="24"/>
        </w:rPr>
      </w:pPr>
      <w:r w:rsidRPr="00DF685F">
        <w:rPr>
          <w:rFonts w:ascii="Times New Roman" w:hAnsi="Times New Roman" w:cs="Times New Roman"/>
        </w:rPr>
        <w:t>Fonte:</w:t>
      </w:r>
      <w:r w:rsidRPr="00AE542F">
        <w:rPr>
          <w:rFonts w:ascii="Times New Roman" w:hAnsi="Times New Roman" w:cs="Times New Roman"/>
        </w:rPr>
        <w:t xml:space="preserve"> Elaborado pelo</w:t>
      </w:r>
      <w:r w:rsidR="0039724C">
        <w:rPr>
          <w:rFonts w:ascii="Times New Roman" w:hAnsi="Times New Roman" w:cs="Times New Roman"/>
        </w:rPr>
        <w:t>s</w:t>
      </w:r>
      <w:r w:rsidRPr="00AE542F">
        <w:rPr>
          <w:rFonts w:ascii="Times New Roman" w:hAnsi="Times New Roman" w:cs="Times New Roman"/>
        </w:rPr>
        <w:t xml:space="preserve"> autor</w:t>
      </w:r>
      <w:r w:rsidR="0039724C">
        <w:rPr>
          <w:rFonts w:ascii="Times New Roman" w:hAnsi="Times New Roman" w:cs="Times New Roman"/>
        </w:rPr>
        <w:t>es</w:t>
      </w:r>
      <w:r w:rsidRPr="00AE542F">
        <w:rPr>
          <w:rFonts w:ascii="Times New Roman" w:hAnsi="Times New Roman" w:cs="Times New Roman"/>
        </w:rPr>
        <w:t>, a partir de dados da pesquisa.</w:t>
      </w:r>
    </w:p>
    <w:p w14:paraId="567DDD4A" w14:textId="77777777" w:rsidR="00E54DA6" w:rsidRDefault="00E54DA6" w:rsidP="009F76FC">
      <w:pPr>
        <w:spacing w:after="120" w:line="360" w:lineRule="auto"/>
        <w:ind w:firstLine="851"/>
        <w:jc w:val="both"/>
        <w:rPr>
          <w:rFonts w:ascii="Times New Roman" w:hAnsi="Times New Roman" w:cs="Times New Roman"/>
          <w:sz w:val="24"/>
          <w:szCs w:val="24"/>
        </w:rPr>
        <w:sectPr w:rsidR="00E54DA6" w:rsidSect="00E54DA6">
          <w:pgSz w:w="16838" w:h="11906" w:orient="landscape"/>
          <w:pgMar w:top="1418" w:right="1418" w:bottom="1418" w:left="851" w:header="709" w:footer="709" w:gutter="0"/>
          <w:cols w:space="708"/>
          <w:docGrid w:linePitch="360"/>
        </w:sectPr>
      </w:pPr>
    </w:p>
    <w:p w14:paraId="359F56DF" w14:textId="1F130A63" w:rsidR="00B750A8" w:rsidRDefault="00E527AA" w:rsidP="009F76FC">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 t</w:t>
      </w:r>
      <w:r w:rsidR="00B750A8" w:rsidRPr="00AE542F">
        <w:rPr>
          <w:rFonts w:ascii="Times New Roman" w:hAnsi="Times New Roman" w:cs="Times New Roman"/>
          <w:sz w:val="24"/>
          <w:szCs w:val="24"/>
        </w:rPr>
        <w:t xml:space="preserve">abela </w:t>
      </w:r>
      <w:r w:rsidR="00D64850">
        <w:rPr>
          <w:rFonts w:ascii="Times New Roman" w:hAnsi="Times New Roman" w:cs="Times New Roman"/>
          <w:sz w:val="24"/>
          <w:szCs w:val="24"/>
        </w:rPr>
        <w:t>6</w:t>
      </w:r>
      <w:r w:rsidR="00B750A8" w:rsidRPr="00AE542F">
        <w:rPr>
          <w:rFonts w:ascii="Times New Roman" w:hAnsi="Times New Roman" w:cs="Times New Roman"/>
          <w:sz w:val="24"/>
          <w:szCs w:val="24"/>
        </w:rPr>
        <w:t xml:space="preserve"> apresenta o Índice de Desenvolvimento (ID) calculado para cada município do Mato Grosso do Sul, e a ordenação de cada um de acordo com esse índice. Constata-se que os quatro municípios mais desenvolvidos do Mato Grosso do Sul são Campo Grande, Dourados, Três Lagoas e Chapadão do Sul e os quatro menos desenvolvidos são </w:t>
      </w:r>
      <w:proofErr w:type="spellStart"/>
      <w:r w:rsidR="00B750A8" w:rsidRPr="00AE542F">
        <w:rPr>
          <w:rFonts w:ascii="Times New Roman" w:hAnsi="Times New Roman" w:cs="Times New Roman"/>
          <w:sz w:val="24"/>
          <w:szCs w:val="24"/>
        </w:rPr>
        <w:t>Japorã</w:t>
      </w:r>
      <w:proofErr w:type="spellEnd"/>
      <w:r w:rsidR="00B750A8" w:rsidRPr="00AE542F">
        <w:rPr>
          <w:rFonts w:ascii="Times New Roman" w:hAnsi="Times New Roman" w:cs="Times New Roman"/>
          <w:sz w:val="24"/>
          <w:szCs w:val="24"/>
        </w:rPr>
        <w:t xml:space="preserve">, Tacuru, Paranhos e Dois Irmãos do Buriti. </w:t>
      </w:r>
    </w:p>
    <w:p w14:paraId="3CD46D92" w14:textId="7AB499A7" w:rsidR="008329F7" w:rsidRPr="00834810" w:rsidRDefault="008329F7" w:rsidP="008329F7">
      <w:pPr>
        <w:pStyle w:val="Legenda"/>
        <w:keepNext/>
        <w:spacing w:after="0"/>
        <w:jc w:val="both"/>
        <w:rPr>
          <w:rFonts w:ascii="Times New Roman" w:hAnsi="Times New Roman" w:cs="Times New Roman"/>
          <w:color w:val="000000" w:themeColor="text1"/>
          <w:sz w:val="24"/>
          <w:szCs w:val="24"/>
        </w:rPr>
      </w:pPr>
      <w:bookmarkStart w:id="6" w:name="_Toc377937213"/>
      <w:r w:rsidRPr="00834810">
        <w:rPr>
          <w:rFonts w:ascii="Times New Roman" w:hAnsi="Times New Roman" w:cs="Times New Roman"/>
          <w:color w:val="000000" w:themeColor="text1"/>
          <w:sz w:val="24"/>
          <w:szCs w:val="24"/>
        </w:rPr>
        <w:t xml:space="preserve">Tabela </w:t>
      </w:r>
      <w:r w:rsidRPr="00834810">
        <w:rPr>
          <w:rFonts w:ascii="Times New Roman" w:hAnsi="Times New Roman" w:cs="Times New Roman"/>
          <w:color w:val="000000" w:themeColor="text1"/>
          <w:sz w:val="24"/>
          <w:szCs w:val="24"/>
        </w:rPr>
        <w:fldChar w:fldCharType="begin"/>
      </w:r>
      <w:r w:rsidRPr="00834810">
        <w:rPr>
          <w:rFonts w:ascii="Times New Roman" w:hAnsi="Times New Roman" w:cs="Times New Roman"/>
          <w:color w:val="000000" w:themeColor="text1"/>
          <w:sz w:val="24"/>
          <w:szCs w:val="24"/>
        </w:rPr>
        <w:instrText xml:space="preserve"> SEQ Tabela \* ARABIC </w:instrText>
      </w:r>
      <w:r w:rsidRPr="00834810">
        <w:rPr>
          <w:rFonts w:ascii="Times New Roman" w:hAnsi="Times New Roman" w:cs="Times New Roman"/>
          <w:color w:val="000000" w:themeColor="text1"/>
          <w:sz w:val="24"/>
          <w:szCs w:val="24"/>
        </w:rPr>
        <w:fldChar w:fldCharType="separate"/>
      </w:r>
      <w:r w:rsidR="00237280">
        <w:rPr>
          <w:rFonts w:ascii="Times New Roman" w:hAnsi="Times New Roman" w:cs="Times New Roman"/>
          <w:noProof/>
          <w:color w:val="000000" w:themeColor="text1"/>
          <w:sz w:val="24"/>
          <w:szCs w:val="24"/>
        </w:rPr>
        <w:t>6</w:t>
      </w:r>
      <w:r w:rsidRPr="00834810">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834810">
        <w:rPr>
          <w:rFonts w:ascii="Times New Roman" w:hAnsi="Times New Roman" w:cs="Times New Roman"/>
          <w:color w:val="000000" w:themeColor="text1"/>
          <w:sz w:val="24"/>
          <w:szCs w:val="24"/>
        </w:rPr>
        <w:t xml:space="preserve"> Grau de Desenvolvimento, por ordem de classificação dos municípios do Mato Grosso do Sul</w:t>
      </w:r>
      <w:bookmarkEnd w:id="6"/>
    </w:p>
    <w:tbl>
      <w:tblPr>
        <w:tblW w:w="9101" w:type="dxa"/>
        <w:tblInd w:w="55" w:type="dxa"/>
        <w:tblCellMar>
          <w:left w:w="70" w:type="dxa"/>
          <w:right w:w="70" w:type="dxa"/>
        </w:tblCellMar>
        <w:tblLook w:val="04A0" w:firstRow="1" w:lastRow="0" w:firstColumn="1" w:lastColumn="0" w:noHBand="0" w:noVBand="1"/>
      </w:tblPr>
      <w:tblGrid>
        <w:gridCol w:w="2699"/>
        <w:gridCol w:w="860"/>
        <w:gridCol w:w="1093"/>
        <w:gridCol w:w="2600"/>
        <w:gridCol w:w="802"/>
        <w:gridCol w:w="1047"/>
      </w:tblGrid>
      <w:tr w:rsidR="008329F7" w:rsidRPr="00AE542F" w14:paraId="6BA2C304" w14:textId="77777777" w:rsidTr="009E4E63">
        <w:trPr>
          <w:trHeight w:val="315"/>
        </w:trPr>
        <w:tc>
          <w:tcPr>
            <w:tcW w:w="2699" w:type="dxa"/>
            <w:tcBorders>
              <w:top w:val="single" w:sz="4" w:space="0" w:color="auto"/>
              <w:left w:val="nil"/>
              <w:bottom w:val="single" w:sz="8" w:space="0" w:color="auto"/>
              <w:right w:val="nil"/>
            </w:tcBorders>
            <w:shd w:val="clear" w:color="auto" w:fill="auto"/>
            <w:noWrap/>
            <w:vAlign w:val="center"/>
            <w:hideMark/>
          </w:tcPr>
          <w:p w14:paraId="3C7C5B99" w14:textId="77777777" w:rsidR="008329F7" w:rsidRPr="00AE542F" w:rsidRDefault="008329F7" w:rsidP="000A57B6">
            <w:pPr>
              <w:spacing w:after="0" w:line="240" w:lineRule="auto"/>
              <w:rPr>
                <w:rFonts w:ascii="Times New Roman" w:hAnsi="Times New Roman" w:cs="Times New Roman"/>
                <w:b/>
                <w:bCs/>
                <w:color w:val="000000"/>
              </w:rPr>
            </w:pPr>
            <w:r w:rsidRPr="00AE542F">
              <w:rPr>
                <w:rFonts w:ascii="Times New Roman" w:hAnsi="Times New Roman" w:cs="Times New Roman"/>
                <w:b/>
                <w:bCs/>
                <w:color w:val="000000"/>
              </w:rPr>
              <w:t>Municípios</w:t>
            </w:r>
          </w:p>
        </w:tc>
        <w:tc>
          <w:tcPr>
            <w:tcW w:w="860" w:type="dxa"/>
            <w:tcBorders>
              <w:top w:val="single" w:sz="4" w:space="0" w:color="auto"/>
              <w:left w:val="nil"/>
              <w:bottom w:val="single" w:sz="8" w:space="0" w:color="auto"/>
              <w:right w:val="nil"/>
            </w:tcBorders>
            <w:shd w:val="clear" w:color="auto" w:fill="auto"/>
            <w:noWrap/>
            <w:vAlign w:val="center"/>
            <w:hideMark/>
          </w:tcPr>
          <w:p w14:paraId="09D2C318" w14:textId="77777777" w:rsidR="008329F7" w:rsidRPr="00AE542F" w:rsidRDefault="008329F7" w:rsidP="000A57B6">
            <w:pPr>
              <w:spacing w:after="0" w:line="240" w:lineRule="auto"/>
              <w:jc w:val="center"/>
              <w:rPr>
                <w:rFonts w:ascii="Times New Roman" w:hAnsi="Times New Roman" w:cs="Times New Roman"/>
                <w:b/>
                <w:bCs/>
                <w:color w:val="000000"/>
              </w:rPr>
            </w:pPr>
            <w:r w:rsidRPr="00AE542F">
              <w:rPr>
                <w:rFonts w:ascii="Times New Roman" w:hAnsi="Times New Roman" w:cs="Times New Roman"/>
                <w:b/>
                <w:bCs/>
                <w:color w:val="000000"/>
              </w:rPr>
              <w:t>ID</w:t>
            </w:r>
          </w:p>
        </w:tc>
        <w:tc>
          <w:tcPr>
            <w:tcW w:w="1093" w:type="dxa"/>
            <w:tcBorders>
              <w:top w:val="single" w:sz="4" w:space="0" w:color="auto"/>
              <w:left w:val="nil"/>
              <w:bottom w:val="single" w:sz="8" w:space="0" w:color="auto"/>
              <w:right w:val="nil"/>
            </w:tcBorders>
            <w:shd w:val="clear" w:color="auto" w:fill="auto"/>
            <w:noWrap/>
            <w:vAlign w:val="center"/>
            <w:hideMark/>
          </w:tcPr>
          <w:p w14:paraId="75932045" w14:textId="77777777" w:rsidR="008329F7" w:rsidRPr="00AE542F" w:rsidRDefault="008329F7" w:rsidP="000A57B6">
            <w:pPr>
              <w:spacing w:after="0" w:line="240" w:lineRule="auto"/>
              <w:jc w:val="center"/>
              <w:rPr>
                <w:rFonts w:ascii="Times New Roman" w:hAnsi="Times New Roman" w:cs="Times New Roman"/>
                <w:b/>
                <w:bCs/>
                <w:i/>
                <w:iCs/>
                <w:color w:val="000000"/>
              </w:rPr>
            </w:pPr>
            <w:r w:rsidRPr="00AE542F">
              <w:rPr>
                <w:rFonts w:ascii="Times New Roman" w:hAnsi="Times New Roman" w:cs="Times New Roman"/>
                <w:b/>
                <w:bCs/>
                <w:i/>
                <w:iCs/>
                <w:color w:val="000000"/>
              </w:rPr>
              <w:t>Ranking</w:t>
            </w:r>
          </w:p>
        </w:tc>
        <w:tc>
          <w:tcPr>
            <w:tcW w:w="2600" w:type="dxa"/>
            <w:tcBorders>
              <w:top w:val="single" w:sz="4" w:space="0" w:color="auto"/>
              <w:left w:val="nil"/>
              <w:bottom w:val="single" w:sz="8" w:space="0" w:color="auto"/>
              <w:right w:val="nil"/>
            </w:tcBorders>
            <w:shd w:val="clear" w:color="auto" w:fill="auto"/>
            <w:noWrap/>
            <w:vAlign w:val="center"/>
            <w:hideMark/>
          </w:tcPr>
          <w:p w14:paraId="2849EBE2" w14:textId="77777777" w:rsidR="008329F7" w:rsidRPr="00AE542F" w:rsidRDefault="008329F7" w:rsidP="000A57B6">
            <w:pPr>
              <w:spacing w:after="0" w:line="240" w:lineRule="auto"/>
              <w:rPr>
                <w:rFonts w:ascii="Times New Roman" w:hAnsi="Times New Roman" w:cs="Times New Roman"/>
                <w:b/>
                <w:bCs/>
                <w:color w:val="000000"/>
              </w:rPr>
            </w:pPr>
            <w:r w:rsidRPr="00AE542F">
              <w:rPr>
                <w:rFonts w:ascii="Times New Roman" w:hAnsi="Times New Roman" w:cs="Times New Roman"/>
                <w:b/>
                <w:bCs/>
                <w:color w:val="000000"/>
              </w:rPr>
              <w:t>Municípios</w:t>
            </w:r>
          </w:p>
        </w:tc>
        <w:tc>
          <w:tcPr>
            <w:tcW w:w="802" w:type="dxa"/>
            <w:tcBorders>
              <w:top w:val="single" w:sz="4" w:space="0" w:color="auto"/>
              <w:left w:val="nil"/>
              <w:bottom w:val="single" w:sz="8" w:space="0" w:color="auto"/>
              <w:right w:val="nil"/>
            </w:tcBorders>
            <w:shd w:val="clear" w:color="auto" w:fill="auto"/>
            <w:noWrap/>
            <w:vAlign w:val="center"/>
            <w:hideMark/>
          </w:tcPr>
          <w:p w14:paraId="36EAF779" w14:textId="77777777" w:rsidR="008329F7" w:rsidRPr="00AE542F" w:rsidRDefault="008329F7" w:rsidP="000A57B6">
            <w:pPr>
              <w:spacing w:after="0" w:line="240" w:lineRule="auto"/>
              <w:jc w:val="center"/>
              <w:rPr>
                <w:rFonts w:ascii="Times New Roman" w:hAnsi="Times New Roman" w:cs="Times New Roman"/>
                <w:b/>
                <w:bCs/>
                <w:color w:val="000000"/>
              </w:rPr>
            </w:pPr>
            <w:r w:rsidRPr="00AE542F">
              <w:rPr>
                <w:rFonts w:ascii="Times New Roman" w:hAnsi="Times New Roman" w:cs="Times New Roman"/>
                <w:b/>
                <w:bCs/>
                <w:color w:val="000000"/>
              </w:rPr>
              <w:t>ID</w:t>
            </w:r>
          </w:p>
        </w:tc>
        <w:tc>
          <w:tcPr>
            <w:tcW w:w="1047" w:type="dxa"/>
            <w:tcBorders>
              <w:top w:val="single" w:sz="4" w:space="0" w:color="auto"/>
              <w:left w:val="nil"/>
              <w:bottom w:val="single" w:sz="8" w:space="0" w:color="auto"/>
              <w:right w:val="nil"/>
            </w:tcBorders>
            <w:shd w:val="clear" w:color="auto" w:fill="auto"/>
            <w:noWrap/>
            <w:vAlign w:val="center"/>
            <w:hideMark/>
          </w:tcPr>
          <w:p w14:paraId="6F24A389" w14:textId="77777777" w:rsidR="008329F7" w:rsidRPr="00AE542F" w:rsidRDefault="008329F7" w:rsidP="000A57B6">
            <w:pPr>
              <w:spacing w:after="0" w:line="240" w:lineRule="auto"/>
              <w:jc w:val="center"/>
              <w:rPr>
                <w:rFonts w:ascii="Times New Roman" w:hAnsi="Times New Roman" w:cs="Times New Roman"/>
                <w:b/>
                <w:bCs/>
                <w:i/>
                <w:iCs/>
                <w:color w:val="000000"/>
              </w:rPr>
            </w:pPr>
            <w:r w:rsidRPr="00AE542F">
              <w:rPr>
                <w:rFonts w:ascii="Times New Roman" w:hAnsi="Times New Roman" w:cs="Times New Roman"/>
                <w:b/>
                <w:bCs/>
                <w:i/>
                <w:iCs/>
                <w:color w:val="000000"/>
              </w:rPr>
              <w:t>Ranking</w:t>
            </w:r>
          </w:p>
        </w:tc>
      </w:tr>
      <w:tr w:rsidR="008329F7" w:rsidRPr="00AE542F" w14:paraId="5D822BBD" w14:textId="77777777" w:rsidTr="000A57B6">
        <w:trPr>
          <w:trHeight w:val="300"/>
        </w:trPr>
        <w:tc>
          <w:tcPr>
            <w:tcW w:w="2699" w:type="dxa"/>
            <w:tcBorders>
              <w:top w:val="nil"/>
              <w:left w:val="nil"/>
              <w:bottom w:val="nil"/>
              <w:right w:val="nil"/>
            </w:tcBorders>
            <w:shd w:val="clear" w:color="auto" w:fill="auto"/>
            <w:noWrap/>
            <w:vAlign w:val="center"/>
          </w:tcPr>
          <w:p w14:paraId="5E206138"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CAMPO GRANDE</w:t>
            </w:r>
          </w:p>
        </w:tc>
        <w:tc>
          <w:tcPr>
            <w:tcW w:w="860" w:type="dxa"/>
            <w:tcBorders>
              <w:top w:val="nil"/>
              <w:left w:val="nil"/>
              <w:bottom w:val="nil"/>
              <w:right w:val="nil"/>
            </w:tcBorders>
            <w:shd w:val="clear" w:color="auto" w:fill="auto"/>
            <w:noWrap/>
            <w:vAlign w:val="center"/>
          </w:tcPr>
          <w:p w14:paraId="1B3E896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1,00</w:t>
            </w:r>
          </w:p>
        </w:tc>
        <w:tc>
          <w:tcPr>
            <w:tcW w:w="1093" w:type="dxa"/>
            <w:tcBorders>
              <w:top w:val="nil"/>
              <w:left w:val="nil"/>
              <w:bottom w:val="nil"/>
              <w:right w:val="nil"/>
            </w:tcBorders>
            <w:shd w:val="clear" w:color="auto" w:fill="auto"/>
            <w:noWrap/>
            <w:vAlign w:val="center"/>
            <w:hideMark/>
          </w:tcPr>
          <w:p w14:paraId="492AB32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1º</w:t>
            </w:r>
          </w:p>
        </w:tc>
        <w:tc>
          <w:tcPr>
            <w:tcW w:w="2600" w:type="dxa"/>
            <w:tcBorders>
              <w:top w:val="nil"/>
              <w:left w:val="nil"/>
              <w:bottom w:val="nil"/>
              <w:right w:val="nil"/>
            </w:tcBorders>
            <w:shd w:val="clear" w:color="auto" w:fill="auto"/>
            <w:noWrap/>
            <w:vAlign w:val="center"/>
            <w:hideMark/>
          </w:tcPr>
          <w:p w14:paraId="06288F02"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IVINHEMA</w:t>
            </w:r>
          </w:p>
        </w:tc>
        <w:tc>
          <w:tcPr>
            <w:tcW w:w="802" w:type="dxa"/>
            <w:tcBorders>
              <w:top w:val="nil"/>
              <w:left w:val="nil"/>
              <w:bottom w:val="nil"/>
              <w:right w:val="nil"/>
            </w:tcBorders>
            <w:shd w:val="clear" w:color="auto" w:fill="auto"/>
            <w:noWrap/>
            <w:vAlign w:val="center"/>
            <w:hideMark/>
          </w:tcPr>
          <w:p w14:paraId="5D02E20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0,28</w:t>
            </w:r>
          </w:p>
        </w:tc>
        <w:tc>
          <w:tcPr>
            <w:tcW w:w="1047" w:type="dxa"/>
            <w:tcBorders>
              <w:top w:val="nil"/>
              <w:left w:val="nil"/>
              <w:bottom w:val="nil"/>
              <w:right w:val="nil"/>
            </w:tcBorders>
            <w:shd w:val="clear" w:color="auto" w:fill="auto"/>
            <w:noWrap/>
            <w:vAlign w:val="center"/>
            <w:hideMark/>
          </w:tcPr>
          <w:p w14:paraId="52A6A12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40º</w:t>
            </w:r>
          </w:p>
        </w:tc>
      </w:tr>
      <w:tr w:rsidR="008329F7" w:rsidRPr="00AE542F" w14:paraId="33940C33" w14:textId="77777777" w:rsidTr="000A57B6">
        <w:trPr>
          <w:trHeight w:val="300"/>
        </w:trPr>
        <w:tc>
          <w:tcPr>
            <w:tcW w:w="2699" w:type="dxa"/>
            <w:tcBorders>
              <w:top w:val="nil"/>
              <w:left w:val="nil"/>
              <w:bottom w:val="nil"/>
              <w:right w:val="nil"/>
            </w:tcBorders>
            <w:shd w:val="clear" w:color="auto" w:fill="auto"/>
            <w:noWrap/>
            <w:vAlign w:val="center"/>
          </w:tcPr>
          <w:p w14:paraId="65D4DD2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DOURADOS</w:t>
            </w:r>
          </w:p>
        </w:tc>
        <w:tc>
          <w:tcPr>
            <w:tcW w:w="860" w:type="dxa"/>
            <w:tcBorders>
              <w:top w:val="nil"/>
              <w:left w:val="nil"/>
              <w:bottom w:val="nil"/>
              <w:right w:val="nil"/>
            </w:tcBorders>
            <w:shd w:val="clear" w:color="auto" w:fill="auto"/>
            <w:noWrap/>
            <w:vAlign w:val="center"/>
          </w:tcPr>
          <w:p w14:paraId="323620A7"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0,61</w:t>
            </w:r>
          </w:p>
        </w:tc>
        <w:tc>
          <w:tcPr>
            <w:tcW w:w="1093" w:type="dxa"/>
            <w:tcBorders>
              <w:top w:val="nil"/>
              <w:left w:val="nil"/>
              <w:bottom w:val="nil"/>
              <w:right w:val="nil"/>
            </w:tcBorders>
            <w:shd w:val="clear" w:color="auto" w:fill="auto"/>
            <w:noWrap/>
            <w:vAlign w:val="center"/>
            <w:hideMark/>
          </w:tcPr>
          <w:p w14:paraId="618F729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2º</w:t>
            </w:r>
          </w:p>
        </w:tc>
        <w:tc>
          <w:tcPr>
            <w:tcW w:w="2600" w:type="dxa"/>
            <w:tcBorders>
              <w:top w:val="nil"/>
              <w:left w:val="nil"/>
              <w:bottom w:val="nil"/>
              <w:right w:val="nil"/>
            </w:tcBorders>
            <w:shd w:val="clear" w:color="auto" w:fill="auto"/>
            <w:noWrap/>
            <w:vAlign w:val="center"/>
            <w:hideMark/>
          </w:tcPr>
          <w:p w14:paraId="572B24F4"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GLÓRIA DE DOURADOS</w:t>
            </w:r>
          </w:p>
        </w:tc>
        <w:tc>
          <w:tcPr>
            <w:tcW w:w="802" w:type="dxa"/>
            <w:tcBorders>
              <w:top w:val="nil"/>
              <w:left w:val="nil"/>
              <w:bottom w:val="nil"/>
              <w:right w:val="nil"/>
            </w:tcBorders>
            <w:shd w:val="clear" w:color="auto" w:fill="auto"/>
            <w:noWrap/>
            <w:vAlign w:val="center"/>
            <w:hideMark/>
          </w:tcPr>
          <w:p w14:paraId="2D357D4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0,28</w:t>
            </w:r>
          </w:p>
        </w:tc>
        <w:tc>
          <w:tcPr>
            <w:tcW w:w="1047" w:type="dxa"/>
            <w:tcBorders>
              <w:top w:val="nil"/>
              <w:left w:val="nil"/>
              <w:bottom w:val="nil"/>
              <w:right w:val="nil"/>
            </w:tcBorders>
            <w:shd w:val="clear" w:color="auto" w:fill="auto"/>
            <w:noWrap/>
            <w:vAlign w:val="center"/>
            <w:hideMark/>
          </w:tcPr>
          <w:p w14:paraId="7814086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41º</w:t>
            </w:r>
          </w:p>
        </w:tc>
      </w:tr>
      <w:tr w:rsidR="008329F7" w:rsidRPr="00AE542F" w14:paraId="70371748" w14:textId="77777777" w:rsidTr="000A57B6">
        <w:trPr>
          <w:trHeight w:val="300"/>
        </w:trPr>
        <w:tc>
          <w:tcPr>
            <w:tcW w:w="2699" w:type="dxa"/>
            <w:tcBorders>
              <w:top w:val="nil"/>
              <w:left w:val="nil"/>
              <w:bottom w:val="nil"/>
              <w:right w:val="nil"/>
            </w:tcBorders>
            <w:shd w:val="clear" w:color="auto" w:fill="auto"/>
            <w:noWrap/>
            <w:vAlign w:val="center"/>
          </w:tcPr>
          <w:p w14:paraId="51A4C8D5"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TRÊS LAGOAS</w:t>
            </w:r>
          </w:p>
        </w:tc>
        <w:tc>
          <w:tcPr>
            <w:tcW w:w="860" w:type="dxa"/>
            <w:tcBorders>
              <w:top w:val="nil"/>
              <w:left w:val="nil"/>
              <w:bottom w:val="nil"/>
              <w:right w:val="nil"/>
            </w:tcBorders>
            <w:shd w:val="clear" w:color="auto" w:fill="auto"/>
            <w:noWrap/>
            <w:vAlign w:val="center"/>
          </w:tcPr>
          <w:p w14:paraId="39B9781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0,60</w:t>
            </w:r>
          </w:p>
        </w:tc>
        <w:tc>
          <w:tcPr>
            <w:tcW w:w="1093" w:type="dxa"/>
            <w:tcBorders>
              <w:top w:val="nil"/>
              <w:left w:val="nil"/>
              <w:bottom w:val="nil"/>
              <w:right w:val="nil"/>
            </w:tcBorders>
            <w:shd w:val="clear" w:color="auto" w:fill="auto"/>
            <w:noWrap/>
            <w:vAlign w:val="center"/>
            <w:hideMark/>
          </w:tcPr>
          <w:p w14:paraId="1B409C4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3º</w:t>
            </w:r>
          </w:p>
        </w:tc>
        <w:tc>
          <w:tcPr>
            <w:tcW w:w="2600" w:type="dxa"/>
            <w:tcBorders>
              <w:top w:val="nil"/>
              <w:left w:val="nil"/>
              <w:bottom w:val="nil"/>
              <w:right w:val="nil"/>
            </w:tcBorders>
            <w:shd w:val="clear" w:color="auto" w:fill="auto"/>
            <w:noWrap/>
            <w:vAlign w:val="center"/>
            <w:hideMark/>
          </w:tcPr>
          <w:p w14:paraId="18B79FF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CAARAPÓ</w:t>
            </w:r>
          </w:p>
        </w:tc>
        <w:tc>
          <w:tcPr>
            <w:tcW w:w="802" w:type="dxa"/>
            <w:tcBorders>
              <w:top w:val="nil"/>
              <w:left w:val="nil"/>
              <w:bottom w:val="nil"/>
              <w:right w:val="nil"/>
            </w:tcBorders>
            <w:shd w:val="clear" w:color="auto" w:fill="auto"/>
            <w:noWrap/>
            <w:vAlign w:val="center"/>
            <w:hideMark/>
          </w:tcPr>
          <w:p w14:paraId="57818B1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0,28</w:t>
            </w:r>
          </w:p>
        </w:tc>
        <w:tc>
          <w:tcPr>
            <w:tcW w:w="1047" w:type="dxa"/>
            <w:tcBorders>
              <w:top w:val="nil"/>
              <w:left w:val="nil"/>
              <w:bottom w:val="nil"/>
              <w:right w:val="nil"/>
            </w:tcBorders>
            <w:shd w:val="clear" w:color="auto" w:fill="auto"/>
            <w:noWrap/>
            <w:vAlign w:val="center"/>
            <w:hideMark/>
          </w:tcPr>
          <w:p w14:paraId="1FC1FDE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42º</w:t>
            </w:r>
          </w:p>
        </w:tc>
      </w:tr>
      <w:tr w:rsidR="008329F7" w:rsidRPr="00AE542F" w14:paraId="1B37F9D1" w14:textId="77777777" w:rsidTr="000A57B6">
        <w:trPr>
          <w:trHeight w:val="300"/>
        </w:trPr>
        <w:tc>
          <w:tcPr>
            <w:tcW w:w="2699" w:type="dxa"/>
            <w:tcBorders>
              <w:top w:val="nil"/>
              <w:left w:val="nil"/>
              <w:bottom w:val="nil"/>
              <w:right w:val="nil"/>
            </w:tcBorders>
            <w:shd w:val="clear" w:color="auto" w:fill="auto"/>
            <w:noWrap/>
            <w:vAlign w:val="center"/>
          </w:tcPr>
          <w:p w14:paraId="0C85091D"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CHAPADÃO DO SUL</w:t>
            </w:r>
          </w:p>
        </w:tc>
        <w:tc>
          <w:tcPr>
            <w:tcW w:w="860" w:type="dxa"/>
            <w:tcBorders>
              <w:top w:val="nil"/>
              <w:left w:val="nil"/>
              <w:bottom w:val="nil"/>
              <w:right w:val="nil"/>
            </w:tcBorders>
            <w:shd w:val="clear" w:color="auto" w:fill="auto"/>
            <w:noWrap/>
            <w:vAlign w:val="center"/>
          </w:tcPr>
          <w:p w14:paraId="66BB5CF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0,50</w:t>
            </w:r>
          </w:p>
        </w:tc>
        <w:tc>
          <w:tcPr>
            <w:tcW w:w="1093" w:type="dxa"/>
            <w:tcBorders>
              <w:top w:val="nil"/>
              <w:left w:val="nil"/>
              <w:bottom w:val="nil"/>
              <w:right w:val="nil"/>
            </w:tcBorders>
            <w:shd w:val="clear" w:color="auto" w:fill="auto"/>
            <w:noWrap/>
            <w:vAlign w:val="center"/>
            <w:hideMark/>
          </w:tcPr>
          <w:p w14:paraId="3CEB9D1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4º</w:t>
            </w:r>
          </w:p>
        </w:tc>
        <w:tc>
          <w:tcPr>
            <w:tcW w:w="2600" w:type="dxa"/>
            <w:tcBorders>
              <w:top w:val="nil"/>
              <w:left w:val="nil"/>
              <w:bottom w:val="nil"/>
              <w:right w:val="nil"/>
            </w:tcBorders>
            <w:shd w:val="clear" w:color="auto" w:fill="auto"/>
            <w:noWrap/>
            <w:vAlign w:val="center"/>
            <w:hideMark/>
          </w:tcPr>
          <w:p w14:paraId="35F58DBD"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IGUATEMI</w:t>
            </w:r>
          </w:p>
        </w:tc>
        <w:tc>
          <w:tcPr>
            <w:tcW w:w="802" w:type="dxa"/>
            <w:tcBorders>
              <w:top w:val="nil"/>
              <w:left w:val="nil"/>
              <w:bottom w:val="nil"/>
              <w:right w:val="nil"/>
            </w:tcBorders>
            <w:shd w:val="clear" w:color="auto" w:fill="auto"/>
            <w:noWrap/>
            <w:vAlign w:val="center"/>
            <w:hideMark/>
          </w:tcPr>
          <w:p w14:paraId="284B491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0,28</w:t>
            </w:r>
          </w:p>
        </w:tc>
        <w:tc>
          <w:tcPr>
            <w:tcW w:w="1047" w:type="dxa"/>
            <w:tcBorders>
              <w:top w:val="nil"/>
              <w:left w:val="nil"/>
              <w:bottom w:val="nil"/>
              <w:right w:val="nil"/>
            </w:tcBorders>
            <w:shd w:val="clear" w:color="auto" w:fill="auto"/>
            <w:noWrap/>
            <w:vAlign w:val="center"/>
            <w:hideMark/>
          </w:tcPr>
          <w:p w14:paraId="6B40422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43º</w:t>
            </w:r>
          </w:p>
        </w:tc>
      </w:tr>
      <w:tr w:rsidR="008329F7" w:rsidRPr="00AE542F" w14:paraId="7EC0FC81" w14:textId="77777777" w:rsidTr="000A57B6">
        <w:trPr>
          <w:trHeight w:val="300"/>
        </w:trPr>
        <w:tc>
          <w:tcPr>
            <w:tcW w:w="2699" w:type="dxa"/>
            <w:tcBorders>
              <w:top w:val="nil"/>
              <w:left w:val="nil"/>
              <w:bottom w:val="nil"/>
              <w:right w:val="nil"/>
            </w:tcBorders>
            <w:shd w:val="clear" w:color="auto" w:fill="auto"/>
            <w:noWrap/>
            <w:vAlign w:val="center"/>
          </w:tcPr>
          <w:p w14:paraId="4D777A67"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SÃO GABRIEL DO OESTE</w:t>
            </w:r>
          </w:p>
        </w:tc>
        <w:tc>
          <w:tcPr>
            <w:tcW w:w="860" w:type="dxa"/>
            <w:tcBorders>
              <w:top w:val="nil"/>
              <w:left w:val="nil"/>
              <w:bottom w:val="nil"/>
              <w:right w:val="nil"/>
            </w:tcBorders>
            <w:shd w:val="clear" w:color="auto" w:fill="auto"/>
            <w:noWrap/>
            <w:vAlign w:val="center"/>
          </w:tcPr>
          <w:p w14:paraId="7B9F931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0,49</w:t>
            </w:r>
          </w:p>
        </w:tc>
        <w:tc>
          <w:tcPr>
            <w:tcW w:w="1093" w:type="dxa"/>
            <w:tcBorders>
              <w:top w:val="nil"/>
              <w:left w:val="nil"/>
              <w:bottom w:val="nil"/>
              <w:right w:val="nil"/>
            </w:tcBorders>
            <w:shd w:val="clear" w:color="auto" w:fill="auto"/>
            <w:noWrap/>
            <w:vAlign w:val="center"/>
            <w:hideMark/>
          </w:tcPr>
          <w:p w14:paraId="33DAB2B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5º</w:t>
            </w:r>
          </w:p>
        </w:tc>
        <w:tc>
          <w:tcPr>
            <w:tcW w:w="2600" w:type="dxa"/>
            <w:tcBorders>
              <w:top w:val="nil"/>
              <w:left w:val="nil"/>
              <w:bottom w:val="nil"/>
              <w:right w:val="nil"/>
            </w:tcBorders>
            <w:shd w:val="clear" w:color="auto" w:fill="auto"/>
            <w:noWrap/>
            <w:vAlign w:val="center"/>
            <w:hideMark/>
          </w:tcPr>
          <w:p w14:paraId="680817AF"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INOCÊNCIA</w:t>
            </w:r>
          </w:p>
        </w:tc>
        <w:tc>
          <w:tcPr>
            <w:tcW w:w="802" w:type="dxa"/>
            <w:tcBorders>
              <w:top w:val="nil"/>
              <w:left w:val="nil"/>
              <w:bottom w:val="nil"/>
              <w:right w:val="nil"/>
            </w:tcBorders>
            <w:shd w:val="clear" w:color="auto" w:fill="auto"/>
            <w:noWrap/>
            <w:vAlign w:val="center"/>
            <w:hideMark/>
          </w:tcPr>
          <w:p w14:paraId="19818DA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0,27</w:t>
            </w:r>
          </w:p>
        </w:tc>
        <w:tc>
          <w:tcPr>
            <w:tcW w:w="1047" w:type="dxa"/>
            <w:tcBorders>
              <w:top w:val="nil"/>
              <w:left w:val="nil"/>
              <w:bottom w:val="nil"/>
              <w:right w:val="nil"/>
            </w:tcBorders>
            <w:shd w:val="clear" w:color="auto" w:fill="auto"/>
            <w:noWrap/>
            <w:vAlign w:val="center"/>
            <w:hideMark/>
          </w:tcPr>
          <w:p w14:paraId="1A24544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44º</w:t>
            </w:r>
          </w:p>
        </w:tc>
      </w:tr>
      <w:tr w:rsidR="008329F7" w:rsidRPr="00AE542F" w14:paraId="43A2ED7A" w14:textId="77777777" w:rsidTr="000A57B6">
        <w:trPr>
          <w:trHeight w:val="300"/>
        </w:trPr>
        <w:tc>
          <w:tcPr>
            <w:tcW w:w="2699" w:type="dxa"/>
            <w:tcBorders>
              <w:top w:val="nil"/>
              <w:left w:val="nil"/>
              <w:bottom w:val="nil"/>
              <w:right w:val="nil"/>
            </w:tcBorders>
            <w:shd w:val="clear" w:color="auto" w:fill="auto"/>
            <w:noWrap/>
            <w:vAlign w:val="center"/>
          </w:tcPr>
          <w:p w14:paraId="4CA3D839"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CORUMBÁ</w:t>
            </w:r>
          </w:p>
        </w:tc>
        <w:tc>
          <w:tcPr>
            <w:tcW w:w="860" w:type="dxa"/>
            <w:tcBorders>
              <w:top w:val="nil"/>
              <w:left w:val="nil"/>
              <w:bottom w:val="nil"/>
              <w:right w:val="nil"/>
            </w:tcBorders>
            <w:shd w:val="clear" w:color="auto" w:fill="auto"/>
            <w:noWrap/>
            <w:vAlign w:val="center"/>
          </w:tcPr>
          <w:p w14:paraId="44AAEA2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0,49</w:t>
            </w:r>
          </w:p>
        </w:tc>
        <w:tc>
          <w:tcPr>
            <w:tcW w:w="1093" w:type="dxa"/>
            <w:tcBorders>
              <w:top w:val="nil"/>
              <w:left w:val="nil"/>
              <w:bottom w:val="nil"/>
              <w:right w:val="nil"/>
            </w:tcBorders>
            <w:shd w:val="clear" w:color="auto" w:fill="auto"/>
            <w:noWrap/>
            <w:vAlign w:val="center"/>
            <w:hideMark/>
          </w:tcPr>
          <w:p w14:paraId="6BE6E0F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6º</w:t>
            </w:r>
          </w:p>
        </w:tc>
        <w:tc>
          <w:tcPr>
            <w:tcW w:w="2600" w:type="dxa"/>
            <w:tcBorders>
              <w:top w:val="nil"/>
              <w:left w:val="nil"/>
              <w:bottom w:val="nil"/>
              <w:right w:val="nil"/>
            </w:tcBorders>
            <w:shd w:val="clear" w:color="auto" w:fill="auto"/>
            <w:noWrap/>
            <w:vAlign w:val="center"/>
            <w:hideMark/>
          </w:tcPr>
          <w:p w14:paraId="13525AE6"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SIDROLÂNDIA</w:t>
            </w:r>
          </w:p>
        </w:tc>
        <w:tc>
          <w:tcPr>
            <w:tcW w:w="802" w:type="dxa"/>
            <w:tcBorders>
              <w:top w:val="nil"/>
              <w:left w:val="nil"/>
              <w:bottom w:val="nil"/>
              <w:right w:val="nil"/>
            </w:tcBorders>
            <w:shd w:val="clear" w:color="auto" w:fill="auto"/>
            <w:noWrap/>
            <w:vAlign w:val="center"/>
            <w:hideMark/>
          </w:tcPr>
          <w:p w14:paraId="5975EF5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0,27</w:t>
            </w:r>
          </w:p>
        </w:tc>
        <w:tc>
          <w:tcPr>
            <w:tcW w:w="1047" w:type="dxa"/>
            <w:tcBorders>
              <w:top w:val="nil"/>
              <w:left w:val="nil"/>
              <w:bottom w:val="nil"/>
              <w:right w:val="nil"/>
            </w:tcBorders>
            <w:shd w:val="clear" w:color="auto" w:fill="auto"/>
            <w:noWrap/>
            <w:vAlign w:val="center"/>
            <w:hideMark/>
          </w:tcPr>
          <w:p w14:paraId="1C6AAE0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45º</w:t>
            </w:r>
          </w:p>
        </w:tc>
      </w:tr>
      <w:tr w:rsidR="008329F7" w:rsidRPr="00AE542F" w14:paraId="16315DE2" w14:textId="77777777" w:rsidTr="000A57B6">
        <w:trPr>
          <w:trHeight w:val="300"/>
        </w:trPr>
        <w:tc>
          <w:tcPr>
            <w:tcW w:w="2699" w:type="dxa"/>
            <w:tcBorders>
              <w:top w:val="nil"/>
              <w:left w:val="nil"/>
              <w:bottom w:val="nil"/>
              <w:right w:val="nil"/>
            </w:tcBorders>
            <w:shd w:val="clear" w:color="auto" w:fill="auto"/>
            <w:noWrap/>
            <w:vAlign w:val="center"/>
          </w:tcPr>
          <w:p w14:paraId="5C7D3E3B"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COSTA RICA</w:t>
            </w:r>
          </w:p>
        </w:tc>
        <w:tc>
          <w:tcPr>
            <w:tcW w:w="860" w:type="dxa"/>
            <w:tcBorders>
              <w:top w:val="nil"/>
              <w:left w:val="nil"/>
              <w:bottom w:val="nil"/>
              <w:right w:val="nil"/>
            </w:tcBorders>
            <w:shd w:val="clear" w:color="auto" w:fill="auto"/>
            <w:noWrap/>
            <w:vAlign w:val="center"/>
          </w:tcPr>
          <w:p w14:paraId="4BC9404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0,43</w:t>
            </w:r>
          </w:p>
        </w:tc>
        <w:tc>
          <w:tcPr>
            <w:tcW w:w="1093" w:type="dxa"/>
            <w:tcBorders>
              <w:top w:val="nil"/>
              <w:left w:val="nil"/>
              <w:bottom w:val="nil"/>
              <w:right w:val="nil"/>
            </w:tcBorders>
            <w:shd w:val="clear" w:color="auto" w:fill="auto"/>
            <w:noWrap/>
            <w:vAlign w:val="center"/>
            <w:hideMark/>
          </w:tcPr>
          <w:p w14:paraId="02B33A9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7º</w:t>
            </w:r>
          </w:p>
        </w:tc>
        <w:tc>
          <w:tcPr>
            <w:tcW w:w="2600" w:type="dxa"/>
            <w:tcBorders>
              <w:top w:val="nil"/>
              <w:left w:val="nil"/>
              <w:bottom w:val="nil"/>
              <w:right w:val="nil"/>
            </w:tcBorders>
            <w:shd w:val="clear" w:color="auto" w:fill="auto"/>
            <w:noWrap/>
            <w:vAlign w:val="center"/>
            <w:hideMark/>
          </w:tcPr>
          <w:p w14:paraId="30DB43B7"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RIO NEGRO</w:t>
            </w:r>
          </w:p>
        </w:tc>
        <w:tc>
          <w:tcPr>
            <w:tcW w:w="802" w:type="dxa"/>
            <w:tcBorders>
              <w:top w:val="nil"/>
              <w:left w:val="nil"/>
              <w:bottom w:val="nil"/>
              <w:right w:val="nil"/>
            </w:tcBorders>
            <w:shd w:val="clear" w:color="auto" w:fill="auto"/>
            <w:noWrap/>
            <w:vAlign w:val="center"/>
            <w:hideMark/>
          </w:tcPr>
          <w:p w14:paraId="66C1984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0,27</w:t>
            </w:r>
          </w:p>
        </w:tc>
        <w:tc>
          <w:tcPr>
            <w:tcW w:w="1047" w:type="dxa"/>
            <w:tcBorders>
              <w:top w:val="nil"/>
              <w:left w:val="nil"/>
              <w:bottom w:val="nil"/>
              <w:right w:val="nil"/>
            </w:tcBorders>
            <w:shd w:val="clear" w:color="auto" w:fill="auto"/>
            <w:noWrap/>
            <w:vAlign w:val="center"/>
            <w:hideMark/>
          </w:tcPr>
          <w:p w14:paraId="2BFCA42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46º</w:t>
            </w:r>
          </w:p>
        </w:tc>
      </w:tr>
      <w:tr w:rsidR="008329F7" w:rsidRPr="00AE542F" w14:paraId="0A2590F3" w14:textId="77777777" w:rsidTr="000A57B6">
        <w:trPr>
          <w:trHeight w:val="300"/>
        </w:trPr>
        <w:tc>
          <w:tcPr>
            <w:tcW w:w="2699" w:type="dxa"/>
            <w:tcBorders>
              <w:top w:val="nil"/>
              <w:left w:val="nil"/>
              <w:bottom w:val="nil"/>
              <w:right w:val="nil"/>
            </w:tcBorders>
            <w:shd w:val="clear" w:color="auto" w:fill="auto"/>
            <w:noWrap/>
            <w:vAlign w:val="center"/>
          </w:tcPr>
          <w:p w14:paraId="7EEB5D0C"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APARECIDA DO TABOADO</w:t>
            </w:r>
          </w:p>
        </w:tc>
        <w:tc>
          <w:tcPr>
            <w:tcW w:w="860" w:type="dxa"/>
            <w:tcBorders>
              <w:top w:val="nil"/>
              <w:left w:val="nil"/>
              <w:bottom w:val="nil"/>
              <w:right w:val="nil"/>
            </w:tcBorders>
            <w:shd w:val="clear" w:color="auto" w:fill="auto"/>
            <w:noWrap/>
            <w:vAlign w:val="center"/>
          </w:tcPr>
          <w:p w14:paraId="265D8D2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0,42</w:t>
            </w:r>
          </w:p>
        </w:tc>
        <w:tc>
          <w:tcPr>
            <w:tcW w:w="1093" w:type="dxa"/>
            <w:tcBorders>
              <w:top w:val="nil"/>
              <w:left w:val="nil"/>
              <w:bottom w:val="nil"/>
              <w:right w:val="nil"/>
            </w:tcBorders>
            <w:shd w:val="clear" w:color="auto" w:fill="auto"/>
            <w:noWrap/>
            <w:vAlign w:val="center"/>
            <w:hideMark/>
          </w:tcPr>
          <w:p w14:paraId="6DFD958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8º</w:t>
            </w:r>
          </w:p>
        </w:tc>
        <w:tc>
          <w:tcPr>
            <w:tcW w:w="2600" w:type="dxa"/>
            <w:tcBorders>
              <w:top w:val="nil"/>
              <w:left w:val="nil"/>
              <w:bottom w:val="nil"/>
              <w:right w:val="nil"/>
            </w:tcBorders>
            <w:shd w:val="clear" w:color="auto" w:fill="auto"/>
            <w:noWrap/>
            <w:vAlign w:val="center"/>
            <w:hideMark/>
          </w:tcPr>
          <w:p w14:paraId="345ED70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BANDEIRANTES</w:t>
            </w:r>
          </w:p>
        </w:tc>
        <w:tc>
          <w:tcPr>
            <w:tcW w:w="802" w:type="dxa"/>
            <w:tcBorders>
              <w:top w:val="nil"/>
              <w:left w:val="nil"/>
              <w:bottom w:val="nil"/>
              <w:right w:val="nil"/>
            </w:tcBorders>
            <w:shd w:val="clear" w:color="auto" w:fill="auto"/>
            <w:noWrap/>
            <w:vAlign w:val="center"/>
            <w:hideMark/>
          </w:tcPr>
          <w:p w14:paraId="356CFAB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0,27</w:t>
            </w:r>
          </w:p>
        </w:tc>
        <w:tc>
          <w:tcPr>
            <w:tcW w:w="1047" w:type="dxa"/>
            <w:tcBorders>
              <w:top w:val="nil"/>
              <w:left w:val="nil"/>
              <w:bottom w:val="nil"/>
              <w:right w:val="nil"/>
            </w:tcBorders>
            <w:shd w:val="clear" w:color="auto" w:fill="auto"/>
            <w:noWrap/>
            <w:vAlign w:val="center"/>
            <w:hideMark/>
          </w:tcPr>
          <w:p w14:paraId="30DC2FE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47º</w:t>
            </w:r>
          </w:p>
        </w:tc>
      </w:tr>
      <w:tr w:rsidR="008329F7" w:rsidRPr="00AE542F" w14:paraId="78C576B1" w14:textId="77777777" w:rsidTr="000A57B6">
        <w:trPr>
          <w:trHeight w:val="300"/>
        </w:trPr>
        <w:tc>
          <w:tcPr>
            <w:tcW w:w="2699" w:type="dxa"/>
            <w:tcBorders>
              <w:top w:val="nil"/>
              <w:left w:val="nil"/>
              <w:bottom w:val="nil"/>
              <w:right w:val="nil"/>
            </w:tcBorders>
            <w:shd w:val="clear" w:color="auto" w:fill="auto"/>
            <w:noWrap/>
            <w:vAlign w:val="center"/>
          </w:tcPr>
          <w:p w14:paraId="5E367552"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NAVIRAÍ</w:t>
            </w:r>
          </w:p>
        </w:tc>
        <w:tc>
          <w:tcPr>
            <w:tcW w:w="860" w:type="dxa"/>
            <w:tcBorders>
              <w:top w:val="nil"/>
              <w:left w:val="nil"/>
              <w:bottom w:val="nil"/>
              <w:right w:val="nil"/>
            </w:tcBorders>
            <w:shd w:val="clear" w:color="auto" w:fill="auto"/>
            <w:noWrap/>
            <w:vAlign w:val="center"/>
          </w:tcPr>
          <w:p w14:paraId="6A3FA9B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0,40</w:t>
            </w:r>
          </w:p>
        </w:tc>
        <w:tc>
          <w:tcPr>
            <w:tcW w:w="1093" w:type="dxa"/>
            <w:tcBorders>
              <w:top w:val="nil"/>
              <w:left w:val="nil"/>
              <w:bottom w:val="nil"/>
              <w:right w:val="nil"/>
            </w:tcBorders>
            <w:shd w:val="clear" w:color="auto" w:fill="auto"/>
            <w:noWrap/>
            <w:vAlign w:val="center"/>
            <w:hideMark/>
          </w:tcPr>
          <w:p w14:paraId="275EFD5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9º</w:t>
            </w:r>
          </w:p>
        </w:tc>
        <w:tc>
          <w:tcPr>
            <w:tcW w:w="2600" w:type="dxa"/>
            <w:tcBorders>
              <w:top w:val="nil"/>
              <w:left w:val="nil"/>
              <w:bottom w:val="nil"/>
              <w:right w:val="nil"/>
            </w:tcBorders>
            <w:shd w:val="clear" w:color="auto" w:fill="auto"/>
            <w:noWrap/>
            <w:vAlign w:val="center"/>
            <w:hideMark/>
          </w:tcPr>
          <w:p w14:paraId="022ACCD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VICENTINA</w:t>
            </w:r>
          </w:p>
        </w:tc>
        <w:tc>
          <w:tcPr>
            <w:tcW w:w="802" w:type="dxa"/>
            <w:tcBorders>
              <w:top w:val="nil"/>
              <w:left w:val="nil"/>
              <w:bottom w:val="nil"/>
              <w:right w:val="nil"/>
            </w:tcBorders>
            <w:shd w:val="clear" w:color="auto" w:fill="auto"/>
            <w:noWrap/>
            <w:vAlign w:val="center"/>
            <w:hideMark/>
          </w:tcPr>
          <w:p w14:paraId="3F01888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0,26</w:t>
            </w:r>
          </w:p>
        </w:tc>
        <w:tc>
          <w:tcPr>
            <w:tcW w:w="1047" w:type="dxa"/>
            <w:tcBorders>
              <w:top w:val="nil"/>
              <w:left w:val="nil"/>
              <w:bottom w:val="nil"/>
              <w:right w:val="nil"/>
            </w:tcBorders>
            <w:shd w:val="clear" w:color="auto" w:fill="auto"/>
            <w:noWrap/>
            <w:vAlign w:val="center"/>
            <w:hideMark/>
          </w:tcPr>
          <w:p w14:paraId="38DFB23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48º</w:t>
            </w:r>
          </w:p>
        </w:tc>
      </w:tr>
      <w:tr w:rsidR="008329F7" w:rsidRPr="00AE542F" w14:paraId="594D1E7C" w14:textId="77777777" w:rsidTr="000A57B6">
        <w:trPr>
          <w:trHeight w:val="300"/>
        </w:trPr>
        <w:tc>
          <w:tcPr>
            <w:tcW w:w="2699" w:type="dxa"/>
            <w:tcBorders>
              <w:top w:val="nil"/>
              <w:left w:val="nil"/>
              <w:bottom w:val="nil"/>
              <w:right w:val="nil"/>
            </w:tcBorders>
            <w:shd w:val="clear" w:color="auto" w:fill="auto"/>
            <w:noWrap/>
            <w:vAlign w:val="center"/>
          </w:tcPr>
          <w:p w14:paraId="4A676EC5"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RIO BRILHANTE</w:t>
            </w:r>
          </w:p>
        </w:tc>
        <w:tc>
          <w:tcPr>
            <w:tcW w:w="860" w:type="dxa"/>
            <w:tcBorders>
              <w:top w:val="nil"/>
              <w:left w:val="nil"/>
              <w:bottom w:val="nil"/>
              <w:right w:val="nil"/>
            </w:tcBorders>
            <w:shd w:val="clear" w:color="auto" w:fill="auto"/>
            <w:noWrap/>
            <w:vAlign w:val="center"/>
          </w:tcPr>
          <w:p w14:paraId="7D1148D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0,40</w:t>
            </w:r>
          </w:p>
        </w:tc>
        <w:tc>
          <w:tcPr>
            <w:tcW w:w="1093" w:type="dxa"/>
            <w:tcBorders>
              <w:top w:val="nil"/>
              <w:left w:val="nil"/>
              <w:bottom w:val="nil"/>
              <w:right w:val="nil"/>
            </w:tcBorders>
            <w:shd w:val="clear" w:color="auto" w:fill="auto"/>
            <w:noWrap/>
            <w:vAlign w:val="center"/>
            <w:hideMark/>
          </w:tcPr>
          <w:p w14:paraId="1B235E2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10º</w:t>
            </w:r>
          </w:p>
        </w:tc>
        <w:tc>
          <w:tcPr>
            <w:tcW w:w="2600" w:type="dxa"/>
            <w:tcBorders>
              <w:top w:val="nil"/>
              <w:left w:val="nil"/>
              <w:bottom w:val="nil"/>
              <w:right w:val="nil"/>
            </w:tcBorders>
            <w:shd w:val="clear" w:color="auto" w:fill="auto"/>
            <w:noWrap/>
            <w:vAlign w:val="center"/>
            <w:hideMark/>
          </w:tcPr>
          <w:p w14:paraId="36E0E60D"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AMAMBAI</w:t>
            </w:r>
          </w:p>
        </w:tc>
        <w:tc>
          <w:tcPr>
            <w:tcW w:w="802" w:type="dxa"/>
            <w:tcBorders>
              <w:top w:val="nil"/>
              <w:left w:val="nil"/>
              <w:bottom w:val="nil"/>
              <w:right w:val="nil"/>
            </w:tcBorders>
            <w:shd w:val="clear" w:color="auto" w:fill="auto"/>
            <w:noWrap/>
            <w:vAlign w:val="center"/>
            <w:hideMark/>
          </w:tcPr>
          <w:p w14:paraId="6CE6444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0,26</w:t>
            </w:r>
          </w:p>
        </w:tc>
        <w:tc>
          <w:tcPr>
            <w:tcW w:w="1047" w:type="dxa"/>
            <w:tcBorders>
              <w:top w:val="nil"/>
              <w:left w:val="nil"/>
              <w:bottom w:val="nil"/>
              <w:right w:val="nil"/>
            </w:tcBorders>
            <w:shd w:val="clear" w:color="auto" w:fill="auto"/>
            <w:noWrap/>
            <w:vAlign w:val="center"/>
            <w:hideMark/>
          </w:tcPr>
          <w:p w14:paraId="58D75E6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49º</w:t>
            </w:r>
          </w:p>
        </w:tc>
      </w:tr>
      <w:tr w:rsidR="008329F7" w:rsidRPr="00AE542F" w14:paraId="14CB3A41" w14:textId="77777777" w:rsidTr="000A57B6">
        <w:trPr>
          <w:trHeight w:val="300"/>
        </w:trPr>
        <w:tc>
          <w:tcPr>
            <w:tcW w:w="2699" w:type="dxa"/>
            <w:tcBorders>
              <w:top w:val="nil"/>
              <w:left w:val="nil"/>
              <w:bottom w:val="nil"/>
              <w:right w:val="nil"/>
            </w:tcBorders>
            <w:shd w:val="clear" w:color="auto" w:fill="auto"/>
            <w:noWrap/>
            <w:vAlign w:val="center"/>
          </w:tcPr>
          <w:p w14:paraId="7E97540F"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MARACAJU</w:t>
            </w:r>
          </w:p>
        </w:tc>
        <w:tc>
          <w:tcPr>
            <w:tcW w:w="860" w:type="dxa"/>
            <w:tcBorders>
              <w:top w:val="nil"/>
              <w:left w:val="nil"/>
              <w:bottom w:val="nil"/>
              <w:right w:val="nil"/>
            </w:tcBorders>
            <w:shd w:val="clear" w:color="auto" w:fill="auto"/>
            <w:noWrap/>
            <w:vAlign w:val="center"/>
          </w:tcPr>
          <w:p w14:paraId="0E80BB9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0,40</w:t>
            </w:r>
          </w:p>
        </w:tc>
        <w:tc>
          <w:tcPr>
            <w:tcW w:w="1093" w:type="dxa"/>
            <w:tcBorders>
              <w:top w:val="nil"/>
              <w:left w:val="nil"/>
              <w:bottom w:val="nil"/>
              <w:right w:val="nil"/>
            </w:tcBorders>
            <w:shd w:val="clear" w:color="auto" w:fill="auto"/>
            <w:noWrap/>
            <w:vAlign w:val="center"/>
            <w:hideMark/>
          </w:tcPr>
          <w:p w14:paraId="7BA83D6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11º</w:t>
            </w:r>
          </w:p>
        </w:tc>
        <w:tc>
          <w:tcPr>
            <w:tcW w:w="2600" w:type="dxa"/>
            <w:tcBorders>
              <w:top w:val="nil"/>
              <w:left w:val="nil"/>
              <w:bottom w:val="nil"/>
              <w:right w:val="nil"/>
            </w:tcBorders>
            <w:shd w:val="clear" w:color="auto" w:fill="auto"/>
            <w:noWrap/>
            <w:vAlign w:val="center"/>
            <w:hideMark/>
          </w:tcPr>
          <w:p w14:paraId="0047A9A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ROCHEDO</w:t>
            </w:r>
          </w:p>
        </w:tc>
        <w:tc>
          <w:tcPr>
            <w:tcW w:w="802" w:type="dxa"/>
            <w:tcBorders>
              <w:top w:val="nil"/>
              <w:left w:val="nil"/>
              <w:bottom w:val="nil"/>
              <w:right w:val="nil"/>
            </w:tcBorders>
            <w:shd w:val="clear" w:color="auto" w:fill="auto"/>
            <w:noWrap/>
            <w:vAlign w:val="center"/>
            <w:hideMark/>
          </w:tcPr>
          <w:p w14:paraId="58451A0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0,25</w:t>
            </w:r>
          </w:p>
        </w:tc>
        <w:tc>
          <w:tcPr>
            <w:tcW w:w="1047" w:type="dxa"/>
            <w:tcBorders>
              <w:top w:val="nil"/>
              <w:left w:val="nil"/>
              <w:bottom w:val="nil"/>
              <w:right w:val="nil"/>
            </w:tcBorders>
            <w:shd w:val="clear" w:color="auto" w:fill="auto"/>
            <w:noWrap/>
            <w:vAlign w:val="center"/>
            <w:hideMark/>
          </w:tcPr>
          <w:p w14:paraId="6E036F2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50º</w:t>
            </w:r>
          </w:p>
        </w:tc>
      </w:tr>
      <w:tr w:rsidR="008329F7" w:rsidRPr="00AE542F" w14:paraId="5830B4C5" w14:textId="77777777" w:rsidTr="000A57B6">
        <w:trPr>
          <w:trHeight w:val="300"/>
        </w:trPr>
        <w:tc>
          <w:tcPr>
            <w:tcW w:w="2699" w:type="dxa"/>
            <w:tcBorders>
              <w:top w:val="nil"/>
              <w:left w:val="nil"/>
              <w:bottom w:val="nil"/>
              <w:right w:val="nil"/>
            </w:tcBorders>
            <w:shd w:val="clear" w:color="auto" w:fill="auto"/>
            <w:noWrap/>
            <w:vAlign w:val="center"/>
          </w:tcPr>
          <w:p w14:paraId="53868D6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PARANAIBA</w:t>
            </w:r>
          </w:p>
        </w:tc>
        <w:tc>
          <w:tcPr>
            <w:tcW w:w="860" w:type="dxa"/>
            <w:tcBorders>
              <w:top w:val="nil"/>
              <w:left w:val="nil"/>
              <w:bottom w:val="nil"/>
              <w:right w:val="nil"/>
            </w:tcBorders>
            <w:shd w:val="clear" w:color="auto" w:fill="auto"/>
            <w:noWrap/>
            <w:vAlign w:val="center"/>
          </w:tcPr>
          <w:p w14:paraId="6BEC892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0,39</w:t>
            </w:r>
          </w:p>
        </w:tc>
        <w:tc>
          <w:tcPr>
            <w:tcW w:w="1093" w:type="dxa"/>
            <w:tcBorders>
              <w:top w:val="nil"/>
              <w:left w:val="nil"/>
              <w:bottom w:val="nil"/>
              <w:right w:val="nil"/>
            </w:tcBorders>
            <w:shd w:val="clear" w:color="auto" w:fill="auto"/>
            <w:noWrap/>
            <w:vAlign w:val="center"/>
          </w:tcPr>
          <w:p w14:paraId="6C5789D7"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12º</w:t>
            </w:r>
          </w:p>
        </w:tc>
        <w:tc>
          <w:tcPr>
            <w:tcW w:w="2600" w:type="dxa"/>
            <w:tcBorders>
              <w:top w:val="nil"/>
              <w:left w:val="nil"/>
              <w:bottom w:val="nil"/>
              <w:right w:val="nil"/>
            </w:tcBorders>
            <w:shd w:val="clear" w:color="auto" w:fill="auto"/>
            <w:noWrap/>
            <w:vAlign w:val="center"/>
          </w:tcPr>
          <w:p w14:paraId="754FFF1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ANAURILÂNDIA</w:t>
            </w:r>
          </w:p>
        </w:tc>
        <w:tc>
          <w:tcPr>
            <w:tcW w:w="802" w:type="dxa"/>
            <w:tcBorders>
              <w:top w:val="nil"/>
              <w:left w:val="nil"/>
              <w:bottom w:val="nil"/>
              <w:right w:val="nil"/>
            </w:tcBorders>
            <w:shd w:val="clear" w:color="auto" w:fill="auto"/>
            <w:noWrap/>
            <w:vAlign w:val="center"/>
          </w:tcPr>
          <w:p w14:paraId="18FA8E5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0,25</w:t>
            </w:r>
          </w:p>
        </w:tc>
        <w:tc>
          <w:tcPr>
            <w:tcW w:w="1047" w:type="dxa"/>
            <w:tcBorders>
              <w:top w:val="nil"/>
              <w:left w:val="nil"/>
              <w:bottom w:val="nil"/>
              <w:right w:val="nil"/>
            </w:tcBorders>
            <w:shd w:val="clear" w:color="auto" w:fill="auto"/>
            <w:noWrap/>
            <w:vAlign w:val="center"/>
          </w:tcPr>
          <w:p w14:paraId="5F33903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51º</w:t>
            </w:r>
          </w:p>
        </w:tc>
      </w:tr>
      <w:tr w:rsidR="008329F7" w:rsidRPr="00AE542F" w14:paraId="30D537A9" w14:textId="77777777" w:rsidTr="000A57B6">
        <w:trPr>
          <w:trHeight w:val="300"/>
        </w:trPr>
        <w:tc>
          <w:tcPr>
            <w:tcW w:w="2699" w:type="dxa"/>
            <w:tcBorders>
              <w:top w:val="nil"/>
              <w:left w:val="nil"/>
              <w:bottom w:val="nil"/>
              <w:right w:val="nil"/>
            </w:tcBorders>
            <w:shd w:val="clear" w:color="auto" w:fill="auto"/>
            <w:noWrap/>
            <w:vAlign w:val="center"/>
          </w:tcPr>
          <w:p w14:paraId="5F93D024"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BODOQUENA</w:t>
            </w:r>
          </w:p>
        </w:tc>
        <w:tc>
          <w:tcPr>
            <w:tcW w:w="860" w:type="dxa"/>
            <w:tcBorders>
              <w:top w:val="nil"/>
              <w:left w:val="nil"/>
              <w:bottom w:val="nil"/>
              <w:right w:val="nil"/>
            </w:tcBorders>
            <w:shd w:val="clear" w:color="auto" w:fill="auto"/>
            <w:noWrap/>
            <w:vAlign w:val="center"/>
          </w:tcPr>
          <w:p w14:paraId="44A4E87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0,38</w:t>
            </w:r>
          </w:p>
        </w:tc>
        <w:tc>
          <w:tcPr>
            <w:tcW w:w="1093" w:type="dxa"/>
            <w:tcBorders>
              <w:top w:val="nil"/>
              <w:left w:val="nil"/>
              <w:bottom w:val="nil"/>
              <w:right w:val="nil"/>
            </w:tcBorders>
            <w:shd w:val="clear" w:color="auto" w:fill="auto"/>
            <w:noWrap/>
            <w:vAlign w:val="center"/>
          </w:tcPr>
          <w:p w14:paraId="057712F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13º</w:t>
            </w:r>
          </w:p>
        </w:tc>
        <w:tc>
          <w:tcPr>
            <w:tcW w:w="2600" w:type="dxa"/>
            <w:tcBorders>
              <w:top w:val="nil"/>
              <w:left w:val="nil"/>
              <w:bottom w:val="nil"/>
              <w:right w:val="nil"/>
            </w:tcBorders>
            <w:shd w:val="clear" w:color="auto" w:fill="auto"/>
            <w:noWrap/>
            <w:vAlign w:val="center"/>
          </w:tcPr>
          <w:p w14:paraId="441E8F1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GUIA LOPES DA LAGUNA</w:t>
            </w:r>
          </w:p>
        </w:tc>
        <w:tc>
          <w:tcPr>
            <w:tcW w:w="802" w:type="dxa"/>
            <w:tcBorders>
              <w:top w:val="nil"/>
              <w:left w:val="nil"/>
              <w:bottom w:val="nil"/>
              <w:right w:val="nil"/>
            </w:tcBorders>
            <w:shd w:val="clear" w:color="auto" w:fill="auto"/>
            <w:noWrap/>
            <w:vAlign w:val="center"/>
          </w:tcPr>
          <w:p w14:paraId="6364B35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0,24</w:t>
            </w:r>
          </w:p>
        </w:tc>
        <w:tc>
          <w:tcPr>
            <w:tcW w:w="1047" w:type="dxa"/>
            <w:tcBorders>
              <w:top w:val="nil"/>
              <w:left w:val="nil"/>
              <w:bottom w:val="nil"/>
              <w:right w:val="nil"/>
            </w:tcBorders>
            <w:shd w:val="clear" w:color="auto" w:fill="auto"/>
            <w:noWrap/>
            <w:vAlign w:val="center"/>
          </w:tcPr>
          <w:p w14:paraId="2940AA6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52º</w:t>
            </w:r>
          </w:p>
        </w:tc>
      </w:tr>
      <w:tr w:rsidR="008329F7" w:rsidRPr="00AE542F" w14:paraId="22B1DCC3" w14:textId="77777777" w:rsidTr="000A57B6">
        <w:trPr>
          <w:trHeight w:val="300"/>
        </w:trPr>
        <w:tc>
          <w:tcPr>
            <w:tcW w:w="2699" w:type="dxa"/>
            <w:tcBorders>
              <w:top w:val="nil"/>
              <w:left w:val="nil"/>
              <w:right w:val="nil"/>
            </w:tcBorders>
            <w:shd w:val="clear" w:color="auto" w:fill="auto"/>
            <w:noWrap/>
            <w:vAlign w:val="center"/>
          </w:tcPr>
          <w:p w14:paraId="7EC521DC"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BATAGUASSU</w:t>
            </w:r>
          </w:p>
        </w:tc>
        <w:tc>
          <w:tcPr>
            <w:tcW w:w="860" w:type="dxa"/>
            <w:tcBorders>
              <w:top w:val="nil"/>
              <w:left w:val="nil"/>
              <w:right w:val="nil"/>
            </w:tcBorders>
            <w:shd w:val="clear" w:color="auto" w:fill="auto"/>
            <w:noWrap/>
            <w:vAlign w:val="center"/>
          </w:tcPr>
          <w:p w14:paraId="6BB1027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0,37</w:t>
            </w:r>
          </w:p>
        </w:tc>
        <w:tc>
          <w:tcPr>
            <w:tcW w:w="1093" w:type="dxa"/>
            <w:tcBorders>
              <w:top w:val="nil"/>
              <w:left w:val="nil"/>
              <w:right w:val="nil"/>
            </w:tcBorders>
            <w:shd w:val="clear" w:color="auto" w:fill="auto"/>
            <w:noWrap/>
            <w:vAlign w:val="center"/>
          </w:tcPr>
          <w:p w14:paraId="00B8475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14º</w:t>
            </w:r>
          </w:p>
        </w:tc>
        <w:tc>
          <w:tcPr>
            <w:tcW w:w="2600" w:type="dxa"/>
            <w:tcBorders>
              <w:top w:val="nil"/>
              <w:left w:val="nil"/>
              <w:right w:val="nil"/>
            </w:tcBorders>
            <w:shd w:val="clear" w:color="auto" w:fill="auto"/>
            <w:noWrap/>
            <w:vAlign w:val="center"/>
          </w:tcPr>
          <w:p w14:paraId="3896237C"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PORTO MURTINHO</w:t>
            </w:r>
          </w:p>
        </w:tc>
        <w:tc>
          <w:tcPr>
            <w:tcW w:w="802" w:type="dxa"/>
            <w:tcBorders>
              <w:top w:val="nil"/>
              <w:left w:val="nil"/>
              <w:right w:val="nil"/>
            </w:tcBorders>
            <w:shd w:val="clear" w:color="auto" w:fill="auto"/>
            <w:noWrap/>
            <w:vAlign w:val="center"/>
          </w:tcPr>
          <w:p w14:paraId="72DC131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7FD4D30F"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53º</w:t>
            </w:r>
          </w:p>
        </w:tc>
      </w:tr>
      <w:tr w:rsidR="008329F7" w:rsidRPr="00AE542F" w14:paraId="7238185A" w14:textId="77777777" w:rsidTr="000A57B6">
        <w:trPr>
          <w:trHeight w:val="300"/>
        </w:trPr>
        <w:tc>
          <w:tcPr>
            <w:tcW w:w="2699" w:type="dxa"/>
            <w:tcBorders>
              <w:left w:val="nil"/>
              <w:right w:val="nil"/>
            </w:tcBorders>
            <w:shd w:val="clear" w:color="auto" w:fill="auto"/>
            <w:noWrap/>
            <w:vAlign w:val="center"/>
          </w:tcPr>
          <w:p w14:paraId="1C6EF77D"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CASSILÂNDIA</w:t>
            </w:r>
          </w:p>
        </w:tc>
        <w:tc>
          <w:tcPr>
            <w:tcW w:w="860" w:type="dxa"/>
            <w:tcBorders>
              <w:top w:val="nil"/>
              <w:left w:val="nil"/>
              <w:right w:val="nil"/>
            </w:tcBorders>
            <w:shd w:val="clear" w:color="auto" w:fill="auto"/>
            <w:noWrap/>
            <w:vAlign w:val="center"/>
          </w:tcPr>
          <w:p w14:paraId="6819374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0,37</w:t>
            </w:r>
          </w:p>
        </w:tc>
        <w:tc>
          <w:tcPr>
            <w:tcW w:w="1093" w:type="dxa"/>
            <w:tcBorders>
              <w:top w:val="nil"/>
              <w:left w:val="nil"/>
              <w:right w:val="nil"/>
            </w:tcBorders>
            <w:shd w:val="clear" w:color="auto" w:fill="auto"/>
            <w:noWrap/>
            <w:vAlign w:val="center"/>
          </w:tcPr>
          <w:p w14:paraId="2A6B43F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15º</w:t>
            </w:r>
          </w:p>
        </w:tc>
        <w:tc>
          <w:tcPr>
            <w:tcW w:w="2600" w:type="dxa"/>
            <w:tcBorders>
              <w:top w:val="nil"/>
              <w:left w:val="nil"/>
              <w:right w:val="nil"/>
            </w:tcBorders>
            <w:shd w:val="clear" w:color="auto" w:fill="auto"/>
            <w:noWrap/>
            <w:vAlign w:val="center"/>
          </w:tcPr>
          <w:p w14:paraId="701C1188"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ANTÔNIO JOÃO</w:t>
            </w:r>
          </w:p>
        </w:tc>
        <w:tc>
          <w:tcPr>
            <w:tcW w:w="802" w:type="dxa"/>
            <w:tcBorders>
              <w:top w:val="nil"/>
              <w:left w:val="nil"/>
              <w:right w:val="nil"/>
            </w:tcBorders>
            <w:shd w:val="clear" w:color="auto" w:fill="auto"/>
            <w:noWrap/>
            <w:vAlign w:val="center"/>
          </w:tcPr>
          <w:p w14:paraId="7FD9795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55106D2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54º</w:t>
            </w:r>
          </w:p>
        </w:tc>
      </w:tr>
      <w:tr w:rsidR="008329F7" w:rsidRPr="00AE542F" w14:paraId="4CBF8F9B" w14:textId="77777777" w:rsidTr="000A57B6">
        <w:trPr>
          <w:trHeight w:val="300"/>
        </w:trPr>
        <w:tc>
          <w:tcPr>
            <w:tcW w:w="2699" w:type="dxa"/>
            <w:tcBorders>
              <w:top w:val="nil"/>
              <w:left w:val="nil"/>
              <w:right w:val="nil"/>
            </w:tcBorders>
            <w:shd w:val="clear" w:color="auto" w:fill="auto"/>
            <w:noWrap/>
            <w:vAlign w:val="center"/>
          </w:tcPr>
          <w:p w14:paraId="6D0B34D2"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NOVA ANDRADINA</w:t>
            </w:r>
          </w:p>
        </w:tc>
        <w:tc>
          <w:tcPr>
            <w:tcW w:w="860" w:type="dxa"/>
            <w:tcBorders>
              <w:top w:val="nil"/>
              <w:left w:val="nil"/>
              <w:right w:val="nil"/>
            </w:tcBorders>
            <w:shd w:val="clear" w:color="auto" w:fill="auto"/>
            <w:noWrap/>
            <w:vAlign w:val="center"/>
          </w:tcPr>
          <w:p w14:paraId="61F64D8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0,36</w:t>
            </w:r>
          </w:p>
        </w:tc>
        <w:tc>
          <w:tcPr>
            <w:tcW w:w="1093" w:type="dxa"/>
            <w:tcBorders>
              <w:top w:val="nil"/>
              <w:left w:val="nil"/>
              <w:right w:val="nil"/>
            </w:tcBorders>
            <w:shd w:val="clear" w:color="auto" w:fill="auto"/>
            <w:noWrap/>
            <w:vAlign w:val="center"/>
          </w:tcPr>
          <w:p w14:paraId="4108396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16º</w:t>
            </w:r>
          </w:p>
        </w:tc>
        <w:tc>
          <w:tcPr>
            <w:tcW w:w="2600" w:type="dxa"/>
            <w:tcBorders>
              <w:top w:val="nil"/>
              <w:left w:val="nil"/>
              <w:right w:val="nil"/>
            </w:tcBorders>
            <w:shd w:val="clear" w:color="auto" w:fill="auto"/>
            <w:noWrap/>
            <w:vAlign w:val="center"/>
          </w:tcPr>
          <w:p w14:paraId="738E578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CORGUINHO</w:t>
            </w:r>
          </w:p>
        </w:tc>
        <w:tc>
          <w:tcPr>
            <w:tcW w:w="802" w:type="dxa"/>
            <w:tcBorders>
              <w:top w:val="nil"/>
              <w:left w:val="nil"/>
              <w:right w:val="nil"/>
            </w:tcBorders>
            <w:shd w:val="clear" w:color="auto" w:fill="auto"/>
            <w:noWrap/>
            <w:vAlign w:val="center"/>
          </w:tcPr>
          <w:p w14:paraId="36C13B6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2E10920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55º</w:t>
            </w:r>
          </w:p>
        </w:tc>
      </w:tr>
      <w:tr w:rsidR="008329F7" w:rsidRPr="00AE542F" w14:paraId="132837C8" w14:textId="77777777" w:rsidTr="000A57B6">
        <w:trPr>
          <w:trHeight w:val="300"/>
        </w:trPr>
        <w:tc>
          <w:tcPr>
            <w:tcW w:w="2699" w:type="dxa"/>
            <w:tcBorders>
              <w:top w:val="nil"/>
              <w:left w:val="nil"/>
              <w:right w:val="nil"/>
            </w:tcBorders>
            <w:shd w:val="clear" w:color="auto" w:fill="auto"/>
            <w:noWrap/>
            <w:vAlign w:val="center"/>
          </w:tcPr>
          <w:p w14:paraId="6BF4FE74"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ALCINÓPOLIS</w:t>
            </w:r>
          </w:p>
        </w:tc>
        <w:tc>
          <w:tcPr>
            <w:tcW w:w="860" w:type="dxa"/>
            <w:tcBorders>
              <w:top w:val="nil"/>
              <w:left w:val="nil"/>
              <w:right w:val="nil"/>
            </w:tcBorders>
            <w:shd w:val="clear" w:color="auto" w:fill="auto"/>
            <w:noWrap/>
            <w:vAlign w:val="center"/>
          </w:tcPr>
          <w:p w14:paraId="30D29D7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0,36</w:t>
            </w:r>
          </w:p>
        </w:tc>
        <w:tc>
          <w:tcPr>
            <w:tcW w:w="1093" w:type="dxa"/>
            <w:tcBorders>
              <w:top w:val="nil"/>
              <w:left w:val="nil"/>
              <w:right w:val="nil"/>
            </w:tcBorders>
            <w:shd w:val="clear" w:color="auto" w:fill="auto"/>
            <w:noWrap/>
            <w:vAlign w:val="center"/>
          </w:tcPr>
          <w:p w14:paraId="1AF03C8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17º</w:t>
            </w:r>
          </w:p>
        </w:tc>
        <w:tc>
          <w:tcPr>
            <w:tcW w:w="2600" w:type="dxa"/>
            <w:tcBorders>
              <w:top w:val="nil"/>
              <w:left w:val="nil"/>
              <w:right w:val="nil"/>
            </w:tcBorders>
            <w:shd w:val="clear" w:color="auto" w:fill="auto"/>
            <w:noWrap/>
            <w:vAlign w:val="center"/>
          </w:tcPr>
          <w:p w14:paraId="0D4F7791"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PEDRO GOMES</w:t>
            </w:r>
          </w:p>
        </w:tc>
        <w:tc>
          <w:tcPr>
            <w:tcW w:w="802" w:type="dxa"/>
            <w:tcBorders>
              <w:top w:val="nil"/>
              <w:left w:val="nil"/>
              <w:right w:val="nil"/>
            </w:tcBorders>
            <w:shd w:val="clear" w:color="auto" w:fill="auto"/>
            <w:noWrap/>
            <w:vAlign w:val="center"/>
          </w:tcPr>
          <w:p w14:paraId="3CAAABB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7A89CA7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56º</w:t>
            </w:r>
          </w:p>
        </w:tc>
      </w:tr>
      <w:tr w:rsidR="008329F7" w:rsidRPr="00AE542F" w14:paraId="3114FD0A" w14:textId="77777777" w:rsidTr="000A57B6">
        <w:trPr>
          <w:trHeight w:val="300"/>
        </w:trPr>
        <w:tc>
          <w:tcPr>
            <w:tcW w:w="2699" w:type="dxa"/>
            <w:tcBorders>
              <w:top w:val="nil"/>
              <w:left w:val="nil"/>
              <w:right w:val="nil"/>
            </w:tcBorders>
            <w:shd w:val="clear" w:color="auto" w:fill="auto"/>
            <w:noWrap/>
            <w:vAlign w:val="center"/>
          </w:tcPr>
          <w:p w14:paraId="08F0A856"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JATEÍ</w:t>
            </w:r>
          </w:p>
        </w:tc>
        <w:tc>
          <w:tcPr>
            <w:tcW w:w="860" w:type="dxa"/>
            <w:tcBorders>
              <w:top w:val="nil"/>
              <w:left w:val="nil"/>
              <w:right w:val="nil"/>
            </w:tcBorders>
            <w:shd w:val="clear" w:color="auto" w:fill="auto"/>
            <w:noWrap/>
            <w:vAlign w:val="center"/>
          </w:tcPr>
          <w:p w14:paraId="137692F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0,36</w:t>
            </w:r>
          </w:p>
        </w:tc>
        <w:tc>
          <w:tcPr>
            <w:tcW w:w="1093" w:type="dxa"/>
            <w:tcBorders>
              <w:top w:val="nil"/>
              <w:left w:val="nil"/>
              <w:right w:val="nil"/>
            </w:tcBorders>
            <w:shd w:val="clear" w:color="auto" w:fill="auto"/>
            <w:noWrap/>
            <w:vAlign w:val="center"/>
          </w:tcPr>
          <w:p w14:paraId="46F07ED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18º</w:t>
            </w:r>
          </w:p>
        </w:tc>
        <w:tc>
          <w:tcPr>
            <w:tcW w:w="2600" w:type="dxa"/>
            <w:tcBorders>
              <w:top w:val="nil"/>
              <w:left w:val="nil"/>
              <w:right w:val="nil"/>
            </w:tcBorders>
            <w:shd w:val="clear" w:color="auto" w:fill="auto"/>
            <w:noWrap/>
            <w:vAlign w:val="center"/>
          </w:tcPr>
          <w:p w14:paraId="133E1283"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LAGUNA CARAPÃ</w:t>
            </w:r>
          </w:p>
        </w:tc>
        <w:tc>
          <w:tcPr>
            <w:tcW w:w="802" w:type="dxa"/>
            <w:tcBorders>
              <w:top w:val="nil"/>
              <w:left w:val="nil"/>
              <w:right w:val="nil"/>
            </w:tcBorders>
            <w:shd w:val="clear" w:color="auto" w:fill="auto"/>
            <w:noWrap/>
            <w:vAlign w:val="center"/>
          </w:tcPr>
          <w:p w14:paraId="4F58E55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2063D5F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57º</w:t>
            </w:r>
          </w:p>
        </w:tc>
      </w:tr>
      <w:tr w:rsidR="008329F7" w:rsidRPr="00AE542F" w14:paraId="208F6FEA" w14:textId="77777777" w:rsidTr="000A57B6">
        <w:trPr>
          <w:trHeight w:val="300"/>
        </w:trPr>
        <w:tc>
          <w:tcPr>
            <w:tcW w:w="2699" w:type="dxa"/>
            <w:tcBorders>
              <w:top w:val="nil"/>
              <w:left w:val="nil"/>
              <w:right w:val="nil"/>
            </w:tcBorders>
            <w:shd w:val="clear" w:color="auto" w:fill="auto"/>
            <w:noWrap/>
            <w:vAlign w:val="center"/>
          </w:tcPr>
          <w:p w14:paraId="0D3C2FF8"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FÁTIMA DO SUL</w:t>
            </w:r>
          </w:p>
        </w:tc>
        <w:tc>
          <w:tcPr>
            <w:tcW w:w="860" w:type="dxa"/>
            <w:tcBorders>
              <w:top w:val="nil"/>
              <w:left w:val="nil"/>
              <w:right w:val="nil"/>
            </w:tcBorders>
            <w:shd w:val="clear" w:color="auto" w:fill="auto"/>
            <w:noWrap/>
            <w:vAlign w:val="center"/>
          </w:tcPr>
          <w:p w14:paraId="5908ED9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0,35</w:t>
            </w:r>
          </w:p>
        </w:tc>
        <w:tc>
          <w:tcPr>
            <w:tcW w:w="1093" w:type="dxa"/>
            <w:tcBorders>
              <w:top w:val="nil"/>
              <w:left w:val="nil"/>
              <w:right w:val="nil"/>
            </w:tcBorders>
            <w:shd w:val="clear" w:color="auto" w:fill="auto"/>
            <w:noWrap/>
            <w:vAlign w:val="center"/>
          </w:tcPr>
          <w:p w14:paraId="468EE7E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19º</w:t>
            </w:r>
          </w:p>
        </w:tc>
        <w:tc>
          <w:tcPr>
            <w:tcW w:w="2600" w:type="dxa"/>
            <w:tcBorders>
              <w:top w:val="nil"/>
              <w:left w:val="nil"/>
              <w:right w:val="nil"/>
            </w:tcBorders>
            <w:shd w:val="clear" w:color="auto" w:fill="auto"/>
            <w:noWrap/>
            <w:vAlign w:val="center"/>
          </w:tcPr>
          <w:p w14:paraId="7362ADE1"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CARACOL</w:t>
            </w:r>
          </w:p>
        </w:tc>
        <w:tc>
          <w:tcPr>
            <w:tcW w:w="802" w:type="dxa"/>
            <w:tcBorders>
              <w:top w:val="nil"/>
              <w:left w:val="nil"/>
              <w:right w:val="nil"/>
            </w:tcBorders>
            <w:shd w:val="clear" w:color="auto" w:fill="auto"/>
            <w:noWrap/>
            <w:vAlign w:val="center"/>
          </w:tcPr>
          <w:p w14:paraId="2BB5765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0,23</w:t>
            </w:r>
          </w:p>
        </w:tc>
        <w:tc>
          <w:tcPr>
            <w:tcW w:w="1047" w:type="dxa"/>
            <w:tcBorders>
              <w:top w:val="nil"/>
              <w:left w:val="nil"/>
              <w:right w:val="nil"/>
            </w:tcBorders>
            <w:shd w:val="clear" w:color="auto" w:fill="auto"/>
            <w:noWrap/>
            <w:vAlign w:val="center"/>
          </w:tcPr>
          <w:p w14:paraId="6B89CD2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58º</w:t>
            </w:r>
          </w:p>
        </w:tc>
      </w:tr>
      <w:tr w:rsidR="008329F7" w:rsidRPr="00AE542F" w14:paraId="284D260B" w14:textId="77777777" w:rsidTr="000A57B6">
        <w:trPr>
          <w:trHeight w:val="300"/>
        </w:trPr>
        <w:tc>
          <w:tcPr>
            <w:tcW w:w="2699" w:type="dxa"/>
            <w:tcBorders>
              <w:top w:val="nil"/>
              <w:left w:val="nil"/>
              <w:right w:val="nil"/>
            </w:tcBorders>
            <w:shd w:val="clear" w:color="auto" w:fill="auto"/>
            <w:noWrap/>
            <w:vAlign w:val="center"/>
          </w:tcPr>
          <w:p w14:paraId="39C5207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ÁGUA CLARA</w:t>
            </w:r>
          </w:p>
        </w:tc>
        <w:tc>
          <w:tcPr>
            <w:tcW w:w="860" w:type="dxa"/>
            <w:tcBorders>
              <w:top w:val="nil"/>
              <w:left w:val="nil"/>
              <w:right w:val="nil"/>
            </w:tcBorders>
            <w:shd w:val="clear" w:color="auto" w:fill="auto"/>
            <w:noWrap/>
            <w:vAlign w:val="center"/>
          </w:tcPr>
          <w:p w14:paraId="5A7BB23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0,35</w:t>
            </w:r>
          </w:p>
        </w:tc>
        <w:tc>
          <w:tcPr>
            <w:tcW w:w="1093" w:type="dxa"/>
            <w:tcBorders>
              <w:top w:val="nil"/>
              <w:left w:val="nil"/>
              <w:right w:val="nil"/>
            </w:tcBorders>
            <w:shd w:val="clear" w:color="auto" w:fill="auto"/>
            <w:noWrap/>
            <w:vAlign w:val="center"/>
          </w:tcPr>
          <w:p w14:paraId="56702C1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20º</w:t>
            </w:r>
          </w:p>
        </w:tc>
        <w:tc>
          <w:tcPr>
            <w:tcW w:w="2600" w:type="dxa"/>
            <w:tcBorders>
              <w:top w:val="nil"/>
              <w:left w:val="nil"/>
              <w:right w:val="nil"/>
            </w:tcBorders>
            <w:shd w:val="clear" w:color="auto" w:fill="auto"/>
            <w:noWrap/>
            <w:vAlign w:val="center"/>
          </w:tcPr>
          <w:p w14:paraId="2859295B"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SELVÍRIA</w:t>
            </w:r>
          </w:p>
        </w:tc>
        <w:tc>
          <w:tcPr>
            <w:tcW w:w="802" w:type="dxa"/>
            <w:tcBorders>
              <w:top w:val="nil"/>
              <w:left w:val="nil"/>
              <w:right w:val="nil"/>
            </w:tcBorders>
            <w:shd w:val="clear" w:color="auto" w:fill="auto"/>
            <w:noWrap/>
            <w:vAlign w:val="center"/>
          </w:tcPr>
          <w:p w14:paraId="7F94533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0,22</w:t>
            </w:r>
          </w:p>
        </w:tc>
        <w:tc>
          <w:tcPr>
            <w:tcW w:w="1047" w:type="dxa"/>
            <w:tcBorders>
              <w:top w:val="nil"/>
              <w:left w:val="nil"/>
              <w:right w:val="nil"/>
            </w:tcBorders>
            <w:shd w:val="clear" w:color="auto" w:fill="auto"/>
            <w:noWrap/>
            <w:vAlign w:val="center"/>
          </w:tcPr>
          <w:p w14:paraId="78491F9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59º</w:t>
            </w:r>
          </w:p>
        </w:tc>
      </w:tr>
      <w:tr w:rsidR="008329F7" w:rsidRPr="00AE542F" w14:paraId="08003ECE" w14:textId="77777777" w:rsidTr="000A57B6">
        <w:trPr>
          <w:trHeight w:val="300"/>
        </w:trPr>
        <w:tc>
          <w:tcPr>
            <w:tcW w:w="2699" w:type="dxa"/>
            <w:tcBorders>
              <w:top w:val="nil"/>
              <w:left w:val="nil"/>
              <w:right w:val="nil"/>
            </w:tcBorders>
            <w:shd w:val="clear" w:color="auto" w:fill="auto"/>
            <w:noWrap/>
            <w:vAlign w:val="center"/>
          </w:tcPr>
          <w:p w14:paraId="32B92D2B"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BRASILÂNDIA</w:t>
            </w:r>
          </w:p>
        </w:tc>
        <w:tc>
          <w:tcPr>
            <w:tcW w:w="860" w:type="dxa"/>
            <w:tcBorders>
              <w:top w:val="nil"/>
              <w:left w:val="nil"/>
              <w:right w:val="nil"/>
            </w:tcBorders>
            <w:shd w:val="clear" w:color="auto" w:fill="auto"/>
            <w:noWrap/>
            <w:vAlign w:val="center"/>
          </w:tcPr>
          <w:p w14:paraId="050694C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0,33</w:t>
            </w:r>
          </w:p>
        </w:tc>
        <w:tc>
          <w:tcPr>
            <w:tcW w:w="1093" w:type="dxa"/>
            <w:tcBorders>
              <w:top w:val="nil"/>
              <w:left w:val="nil"/>
              <w:right w:val="nil"/>
            </w:tcBorders>
            <w:shd w:val="clear" w:color="auto" w:fill="auto"/>
            <w:noWrap/>
            <w:vAlign w:val="center"/>
          </w:tcPr>
          <w:p w14:paraId="68874F91"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21º</w:t>
            </w:r>
          </w:p>
        </w:tc>
        <w:tc>
          <w:tcPr>
            <w:tcW w:w="2600" w:type="dxa"/>
            <w:tcBorders>
              <w:top w:val="nil"/>
              <w:left w:val="nil"/>
              <w:right w:val="nil"/>
            </w:tcBorders>
            <w:shd w:val="clear" w:color="auto" w:fill="auto"/>
            <w:noWrap/>
            <w:vAlign w:val="center"/>
          </w:tcPr>
          <w:p w14:paraId="2A045860"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BELA VISTA</w:t>
            </w:r>
          </w:p>
        </w:tc>
        <w:tc>
          <w:tcPr>
            <w:tcW w:w="802" w:type="dxa"/>
            <w:tcBorders>
              <w:top w:val="nil"/>
              <w:left w:val="nil"/>
              <w:right w:val="nil"/>
            </w:tcBorders>
            <w:shd w:val="clear" w:color="auto" w:fill="auto"/>
            <w:noWrap/>
            <w:vAlign w:val="center"/>
          </w:tcPr>
          <w:p w14:paraId="03BF278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0,22</w:t>
            </w:r>
          </w:p>
        </w:tc>
        <w:tc>
          <w:tcPr>
            <w:tcW w:w="1047" w:type="dxa"/>
            <w:tcBorders>
              <w:top w:val="nil"/>
              <w:left w:val="nil"/>
              <w:right w:val="nil"/>
            </w:tcBorders>
            <w:shd w:val="clear" w:color="auto" w:fill="auto"/>
            <w:noWrap/>
            <w:vAlign w:val="center"/>
          </w:tcPr>
          <w:p w14:paraId="575C38E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60º</w:t>
            </w:r>
          </w:p>
        </w:tc>
      </w:tr>
      <w:tr w:rsidR="008329F7" w:rsidRPr="00AE542F" w14:paraId="6EC8265B" w14:textId="77777777" w:rsidTr="000A57B6">
        <w:trPr>
          <w:trHeight w:val="300"/>
        </w:trPr>
        <w:tc>
          <w:tcPr>
            <w:tcW w:w="2699" w:type="dxa"/>
            <w:tcBorders>
              <w:top w:val="nil"/>
              <w:left w:val="nil"/>
              <w:right w:val="nil"/>
            </w:tcBorders>
            <w:shd w:val="clear" w:color="auto" w:fill="auto"/>
            <w:noWrap/>
            <w:vAlign w:val="center"/>
          </w:tcPr>
          <w:p w14:paraId="0C76177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COXIM</w:t>
            </w:r>
          </w:p>
        </w:tc>
        <w:tc>
          <w:tcPr>
            <w:tcW w:w="860" w:type="dxa"/>
            <w:tcBorders>
              <w:top w:val="nil"/>
              <w:left w:val="nil"/>
              <w:right w:val="nil"/>
            </w:tcBorders>
            <w:shd w:val="clear" w:color="auto" w:fill="auto"/>
            <w:noWrap/>
            <w:vAlign w:val="center"/>
          </w:tcPr>
          <w:p w14:paraId="296FE82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0,33</w:t>
            </w:r>
          </w:p>
        </w:tc>
        <w:tc>
          <w:tcPr>
            <w:tcW w:w="1093" w:type="dxa"/>
            <w:tcBorders>
              <w:top w:val="nil"/>
              <w:left w:val="nil"/>
              <w:right w:val="nil"/>
            </w:tcBorders>
            <w:shd w:val="clear" w:color="auto" w:fill="auto"/>
            <w:noWrap/>
            <w:vAlign w:val="center"/>
          </w:tcPr>
          <w:p w14:paraId="452A26E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22º</w:t>
            </w:r>
          </w:p>
        </w:tc>
        <w:tc>
          <w:tcPr>
            <w:tcW w:w="2600" w:type="dxa"/>
            <w:tcBorders>
              <w:top w:val="nil"/>
              <w:left w:val="nil"/>
              <w:right w:val="nil"/>
            </w:tcBorders>
            <w:shd w:val="clear" w:color="auto" w:fill="auto"/>
            <w:noWrap/>
            <w:vAlign w:val="center"/>
          </w:tcPr>
          <w:p w14:paraId="7D22C2EE"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JUTI</w:t>
            </w:r>
          </w:p>
        </w:tc>
        <w:tc>
          <w:tcPr>
            <w:tcW w:w="802" w:type="dxa"/>
            <w:tcBorders>
              <w:top w:val="nil"/>
              <w:left w:val="nil"/>
              <w:right w:val="nil"/>
            </w:tcBorders>
            <w:shd w:val="clear" w:color="auto" w:fill="auto"/>
            <w:noWrap/>
            <w:vAlign w:val="center"/>
          </w:tcPr>
          <w:p w14:paraId="399D16F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0,22</w:t>
            </w:r>
          </w:p>
        </w:tc>
        <w:tc>
          <w:tcPr>
            <w:tcW w:w="1047" w:type="dxa"/>
            <w:tcBorders>
              <w:top w:val="nil"/>
              <w:left w:val="nil"/>
              <w:right w:val="nil"/>
            </w:tcBorders>
            <w:shd w:val="clear" w:color="auto" w:fill="auto"/>
            <w:noWrap/>
            <w:vAlign w:val="center"/>
          </w:tcPr>
          <w:p w14:paraId="5A86571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61º</w:t>
            </w:r>
          </w:p>
        </w:tc>
      </w:tr>
      <w:tr w:rsidR="008329F7" w:rsidRPr="00AE542F" w14:paraId="75584096" w14:textId="77777777" w:rsidTr="000A57B6">
        <w:trPr>
          <w:trHeight w:val="300"/>
        </w:trPr>
        <w:tc>
          <w:tcPr>
            <w:tcW w:w="2699" w:type="dxa"/>
            <w:tcBorders>
              <w:top w:val="nil"/>
              <w:left w:val="nil"/>
              <w:right w:val="nil"/>
            </w:tcBorders>
            <w:shd w:val="clear" w:color="auto" w:fill="auto"/>
            <w:noWrap/>
            <w:vAlign w:val="center"/>
          </w:tcPr>
          <w:p w14:paraId="0F746DD1"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MUNDO NOVO</w:t>
            </w:r>
          </w:p>
        </w:tc>
        <w:tc>
          <w:tcPr>
            <w:tcW w:w="860" w:type="dxa"/>
            <w:tcBorders>
              <w:top w:val="nil"/>
              <w:left w:val="nil"/>
              <w:right w:val="nil"/>
            </w:tcBorders>
            <w:shd w:val="clear" w:color="auto" w:fill="auto"/>
            <w:noWrap/>
            <w:vAlign w:val="center"/>
          </w:tcPr>
          <w:p w14:paraId="00A5AF0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0,33</w:t>
            </w:r>
          </w:p>
        </w:tc>
        <w:tc>
          <w:tcPr>
            <w:tcW w:w="1093" w:type="dxa"/>
            <w:tcBorders>
              <w:top w:val="nil"/>
              <w:left w:val="nil"/>
              <w:right w:val="nil"/>
            </w:tcBorders>
            <w:shd w:val="clear" w:color="auto" w:fill="auto"/>
            <w:noWrap/>
            <w:vAlign w:val="center"/>
          </w:tcPr>
          <w:p w14:paraId="6F38CA6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23º</w:t>
            </w:r>
          </w:p>
        </w:tc>
        <w:tc>
          <w:tcPr>
            <w:tcW w:w="2600" w:type="dxa"/>
            <w:tcBorders>
              <w:top w:val="nil"/>
              <w:left w:val="nil"/>
              <w:right w:val="nil"/>
            </w:tcBorders>
            <w:shd w:val="clear" w:color="auto" w:fill="auto"/>
            <w:noWrap/>
            <w:vAlign w:val="center"/>
          </w:tcPr>
          <w:p w14:paraId="70B8CA78"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SANTA RITA DO PARDO</w:t>
            </w:r>
          </w:p>
        </w:tc>
        <w:tc>
          <w:tcPr>
            <w:tcW w:w="802" w:type="dxa"/>
            <w:tcBorders>
              <w:top w:val="nil"/>
              <w:left w:val="nil"/>
              <w:right w:val="nil"/>
            </w:tcBorders>
            <w:shd w:val="clear" w:color="auto" w:fill="auto"/>
            <w:noWrap/>
            <w:vAlign w:val="center"/>
          </w:tcPr>
          <w:p w14:paraId="7C3C643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0,22</w:t>
            </w:r>
          </w:p>
        </w:tc>
        <w:tc>
          <w:tcPr>
            <w:tcW w:w="1047" w:type="dxa"/>
            <w:tcBorders>
              <w:top w:val="nil"/>
              <w:left w:val="nil"/>
              <w:right w:val="nil"/>
            </w:tcBorders>
            <w:shd w:val="clear" w:color="auto" w:fill="auto"/>
            <w:noWrap/>
            <w:vAlign w:val="center"/>
          </w:tcPr>
          <w:p w14:paraId="33DE61B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62º</w:t>
            </w:r>
          </w:p>
        </w:tc>
      </w:tr>
      <w:tr w:rsidR="008329F7" w:rsidRPr="00AE542F" w14:paraId="6B5084E4" w14:textId="77777777" w:rsidTr="000A57B6">
        <w:trPr>
          <w:trHeight w:val="300"/>
        </w:trPr>
        <w:tc>
          <w:tcPr>
            <w:tcW w:w="2699" w:type="dxa"/>
            <w:tcBorders>
              <w:top w:val="nil"/>
              <w:left w:val="nil"/>
              <w:right w:val="nil"/>
            </w:tcBorders>
            <w:shd w:val="clear" w:color="auto" w:fill="auto"/>
            <w:noWrap/>
            <w:vAlign w:val="center"/>
          </w:tcPr>
          <w:p w14:paraId="55B2ABC8"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SONORA</w:t>
            </w:r>
          </w:p>
        </w:tc>
        <w:tc>
          <w:tcPr>
            <w:tcW w:w="860" w:type="dxa"/>
            <w:tcBorders>
              <w:top w:val="nil"/>
              <w:left w:val="nil"/>
              <w:right w:val="nil"/>
            </w:tcBorders>
            <w:shd w:val="clear" w:color="auto" w:fill="auto"/>
            <w:noWrap/>
            <w:vAlign w:val="center"/>
          </w:tcPr>
          <w:p w14:paraId="42750A1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0,33</w:t>
            </w:r>
          </w:p>
        </w:tc>
        <w:tc>
          <w:tcPr>
            <w:tcW w:w="1093" w:type="dxa"/>
            <w:tcBorders>
              <w:top w:val="nil"/>
              <w:left w:val="nil"/>
              <w:right w:val="nil"/>
            </w:tcBorders>
            <w:shd w:val="clear" w:color="auto" w:fill="auto"/>
            <w:noWrap/>
            <w:vAlign w:val="center"/>
          </w:tcPr>
          <w:p w14:paraId="1F103C6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24º</w:t>
            </w:r>
          </w:p>
        </w:tc>
        <w:tc>
          <w:tcPr>
            <w:tcW w:w="2600" w:type="dxa"/>
            <w:tcBorders>
              <w:top w:val="nil"/>
              <w:left w:val="nil"/>
              <w:right w:val="nil"/>
            </w:tcBorders>
            <w:shd w:val="clear" w:color="auto" w:fill="auto"/>
            <w:noWrap/>
            <w:vAlign w:val="center"/>
          </w:tcPr>
          <w:p w14:paraId="4CE998B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ANASTÁCIO</w:t>
            </w:r>
          </w:p>
        </w:tc>
        <w:tc>
          <w:tcPr>
            <w:tcW w:w="802" w:type="dxa"/>
            <w:tcBorders>
              <w:top w:val="nil"/>
              <w:left w:val="nil"/>
              <w:right w:val="nil"/>
            </w:tcBorders>
            <w:shd w:val="clear" w:color="auto" w:fill="auto"/>
            <w:noWrap/>
            <w:vAlign w:val="center"/>
          </w:tcPr>
          <w:p w14:paraId="3894ED97"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0,22</w:t>
            </w:r>
          </w:p>
        </w:tc>
        <w:tc>
          <w:tcPr>
            <w:tcW w:w="1047" w:type="dxa"/>
            <w:tcBorders>
              <w:top w:val="nil"/>
              <w:left w:val="nil"/>
              <w:right w:val="nil"/>
            </w:tcBorders>
            <w:shd w:val="clear" w:color="auto" w:fill="auto"/>
            <w:noWrap/>
            <w:vAlign w:val="center"/>
          </w:tcPr>
          <w:p w14:paraId="446B816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63º</w:t>
            </w:r>
          </w:p>
        </w:tc>
      </w:tr>
      <w:tr w:rsidR="008329F7" w:rsidRPr="00AE542F" w14:paraId="1F547D80" w14:textId="77777777" w:rsidTr="000A57B6">
        <w:trPr>
          <w:trHeight w:val="300"/>
        </w:trPr>
        <w:tc>
          <w:tcPr>
            <w:tcW w:w="2699" w:type="dxa"/>
            <w:tcBorders>
              <w:top w:val="nil"/>
              <w:left w:val="nil"/>
              <w:right w:val="nil"/>
            </w:tcBorders>
            <w:shd w:val="clear" w:color="auto" w:fill="auto"/>
            <w:noWrap/>
            <w:vAlign w:val="center"/>
          </w:tcPr>
          <w:p w14:paraId="0B070050"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SETE QUEDAS</w:t>
            </w:r>
          </w:p>
        </w:tc>
        <w:tc>
          <w:tcPr>
            <w:tcW w:w="860" w:type="dxa"/>
            <w:tcBorders>
              <w:top w:val="nil"/>
              <w:left w:val="nil"/>
              <w:right w:val="nil"/>
            </w:tcBorders>
            <w:shd w:val="clear" w:color="auto" w:fill="auto"/>
            <w:noWrap/>
            <w:vAlign w:val="center"/>
          </w:tcPr>
          <w:p w14:paraId="26A3BCA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0,33</w:t>
            </w:r>
          </w:p>
        </w:tc>
        <w:tc>
          <w:tcPr>
            <w:tcW w:w="1093" w:type="dxa"/>
            <w:tcBorders>
              <w:top w:val="nil"/>
              <w:left w:val="nil"/>
              <w:right w:val="nil"/>
            </w:tcBorders>
            <w:shd w:val="clear" w:color="auto" w:fill="auto"/>
            <w:noWrap/>
            <w:vAlign w:val="center"/>
          </w:tcPr>
          <w:p w14:paraId="728A1AD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25º</w:t>
            </w:r>
          </w:p>
        </w:tc>
        <w:tc>
          <w:tcPr>
            <w:tcW w:w="2600" w:type="dxa"/>
            <w:tcBorders>
              <w:top w:val="nil"/>
              <w:left w:val="nil"/>
              <w:right w:val="nil"/>
            </w:tcBorders>
            <w:shd w:val="clear" w:color="auto" w:fill="auto"/>
            <w:noWrap/>
            <w:vAlign w:val="center"/>
          </w:tcPr>
          <w:p w14:paraId="37350D84"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DOURADINA</w:t>
            </w:r>
          </w:p>
        </w:tc>
        <w:tc>
          <w:tcPr>
            <w:tcW w:w="802" w:type="dxa"/>
            <w:tcBorders>
              <w:top w:val="nil"/>
              <w:left w:val="nil"/>
              <w:right w:val="nil"/>
            </w:tcBorders>
            <w:shd w:val="clear" w:color="auto" w:fill="auto"/>
            <w:noWrap/>
            <w:vAlign w:val="center"/>
          </w:tcPr>
          <w:p w14:paraId="09543F3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0,21</w:t>
            </w:r>
          </w:p>
        </w:tc>
        <w:tc>
          <w:tcPr>
            <w:tcW w:w="1047" w:type="dxa"/>
            <w:tcBorders>
              <w:top w:val="nil"/>
              <w:left w:val="nil"/>
              <w:right w:val="nil"/>
            </w:tcBorders>
            <w:shd w:val="clear" w:color="auto" w:fill="auto"/>
            <w:noWrap/>
            <w:vAlign w:val="center"/>
          </w:tcPr>
          <w:p w14:paraId="000A1F0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64º</w:t>
            </w:r>
          </w:p>
        </w:tc>
      </w:tr>
      <w:tr w:rsidR="008329F7" w:rsidRPr="00AE542F" w14:paraId="70EDD3D1" w14:textId="77777777" w:rsidTr="000A57B6">
        <w:trPr>
          <w:trHeight w:val="300"/>
        </w:trPr>
        <w:tc>
          <w:tcPr>
            <w:tcW w:w="2699" w:type="dxa"/>
            <w:tcBorders>
              <w:top w:val="nil"/>
              <w:left w:val="nil"/>
              <w:right w:val="nil"/>
            </w:tcBorders>
            <w:shd w:val="clear" w:color="auto" w:fill="auto"/>
            <w:noWrap/>
            <w:vAlign w:val="center"/>
          </w:tcPr>
          <w:p w14:paraId="075F4EF4"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AQUIDAUANA</w:t>
            </w:r>
          </w:p>
        </w:tc>
        <w:tc>
          <w:tcPr>
            <w:tcW w:w="860" w:type="dxa"/>
            <w:tcBorders>
              <w:top w:val="nil"/>
              <w:left w:val="nil"/>
              <w:right w:val="nil"/>
            </w:tcBorders>
            <w:shd w:val="clear" w:color="auto" w:fill="auto"/>
            <w:noWrap/>
            <w:vAlign w:val="center"/>
          </w:tcPr>
          <w:p w14:paraId="6E64914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0,32</w:t>
            </w:r>
          </w:p>
        </w:tc>
        <w:tc>
          <w:tcPr>
            <w:tcW w:w="1093" w:type="dxa"/>
            <w:tcBorders>
              <w:top w:val="nil"/>
              <w:left w:val="nil"/>
              <w:right w:val="nil"/>
            </w:tcBorders>
            <w:shd w:val="clear" w:color="auto" w:fill="auto"/>
            <w:noWrap/>
            <w:vAlign w:val="center"/>
          </w:tcPr>
          <w:p w14:paraId="232611D5"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26º</w:t>
            </w:r>
          </w:p>
        </w:tc>
        <w:tc>
          <w:tcPr>
            <w:tcW w:w="2600" w:type="dxa"/>
            <w:tcBorders>
              <w:top w:val="nil"/>
              <w:left w:val="nil"/>
              <w:right w:val="nil"/>
            </w:tcBorders>
            <w:shd w:val="clear" w:color="auto" w:fill="auto"/>
            <w:noWrap/>
            <w:vAlign w:val="center"/>
          </w:tcPr>
          <w:p w14:paraId="0686E556"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ITAPORÃ</w:t>
            </w:r>
          </w:p>
        </w:tc>
        <w:tc>
          <w:tcPr>
            <w:tcW w:w="802" w:type="dxa"/>
            <w:tcBorders>
              <w:top w:val="nil"/>
              <w:left w:val="nil"/>
              <w:right w:val="nil"/>
            </w:tcBorders>
            <w:shd w:val="clear" w:color="auto" w:fill="auto"/>
            <w:noWrap/>
            <w:vAlign w:val="center"/>
          </w:tcPr>
          <w:p w14:paraId="0018B644"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0,21</w:t>
            </w:r>
          </w:p>
        </w:tc>
        <w:tc>
          <w:tcPr>
            <w:tcW w:w="1047" w:type="dxa"/>
            <w:tcBorders>
              <w:top w:val="nil"/>
              <w:left w:val="nil"/>
              <w:right w:val="nil"/>
            </w:tcBorders>
            <w:shd w:val="clear" w:color="auto" w:fill="auto"/>
            <w:noWrap/>
            <w:vAlign w:val="center"/>
          </w:tcPr>
          <w:p w14:paraId="4F14EDA6"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65º</w:t>
            </w:r>
          </w:p>
        </w:tc>
      </w:tr>
      <w:tr w:rsidR="008329F7" w:rsidRPr="00AE542F" w14:paraId="74729501" w14:textId="77777777" w:rsidTr="000A57B6">
        <w:trPr>
          <w:trHeight w:val="300"/>
        </w:trPr>
        <w:tc>
          <w:tcPr>
            <w:tcW w:w="2699" w:type="dxa"/>
            <w:tcBorders>
              <w:top w:val="nil"/>
              <w:left w:val="nil"/>
              <w:right w:val="nil"/>
            </w:tcBorders>
            <w:shd w:val="clear" w:color="auto" w:fill="auto"/>
            <w:noWrap/>
            <w:vAlign w:val="center"/>
          </w:tcPr>
          <w:p w14:paraId="6EE3F095"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JARDIM</w:t>
            </w:r>
          </w:p>
        </w:tc>
        <w:tc>
          <w:tcPr>
            <w:tcW w:w="860" w:type="dxa"/>
            <w:tcBorders>
              <w:top w:val="nil"/>
              <w:left w:val="nil"/>
              <w:right w:val="nil"/>
            </w:tcBorders>
            <w:shd w:val="clear" w:color="auto" w:fill="auto"/>
            <w:noWrap/>
            <w:vAlign w:val="center"/>
          </w:tcPr>
          <w:p w14:paraId="3991877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0,32</w:t>
            </w:r>
          </w:p>
        </w:tc>
        <w:tc>
          <w:tcPr>
            <w:tcW w:w="1093" w:type="dxa"/>
            <w:tcBorders>
              <w:top w:val="nil"/>
              <w:left w:val="nil"/>
              <w:right w:val="nil"/>
            </w:tcBorders>
            <w:shd w:val="clear" w:color="auto" w:fill="auto"/>
            <w:noWrap/>
            <w:vAlign w:val="center"/>
          </w:tcPr>
          <w:p w14:paraId="1F073D32"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27º</w:t>
            </w:r>
          </w:p>
        </w:tc>
        <w:tc>
          <w:tcPr>
            <w:tcW w:w="2600" w:type="dxa"/>
            <w:tcBorders>
              <w:top w:val="nil"/>
              <w:left w:val="nil"/>
              <w:right w:val="nil"/>
            </w:tcBorders>
            <w:shd w:val="clear" w:color="auto" w:fill="auto"/>
            <w:noWrap/>
            <w:vAlign w:val="center"/>
          </w:tcPr>
          <w:p w14:paraId="73C373E3"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NOVO HORIZONTE DO SUL</w:t>
            </w:r>
          </w:p>
        </w:tc>
        <w:tc>
          <w:tcPr>
            <w:tcW w:w="802" w:type="dxa"/>
            <w:tcBorders>
              <w:top w:val="nil"/>
              <w:left w:val="nil"/>
              <w:right w:val="nil"/>
            </w:tcBorders>
            <w:shd w:val="clear" w:color="auto" w:fill="auto"/>
            <w:noWrap/>
            <w:vAlign w:val="center"/>
          </w:tcPr>
          <w:p w14:paraId="2C41CBAB"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w:t>
            </w:r>
          </w:p>
        </w:tc>
        <w:tc>
          <w:tcPr>
            <w:tcW w:w="1047" w:type="dxa"/>
            <w:tcBorders>
              <w:top w:val="nil"/>
              <w:left w:val="nil"/>
              <w:right w:val="nil"/>
            </w:tcBorders>
            <w:shd w:val="clear" w:color="auto" w:fill="auto"/>
            <w:noWrap/>
            <w:vAlign w:val="center"/>
          </w:tcPr>
          <w:p w14:paraId="732F30DD"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66º</w:t>
            </w:r>
          </w:p>
        </w:tc>
      </w:tr>
      <w:tr w:rsidR="008329F7" w:rsidRPr="00AE542F" w14:paraId="4C52CF8E" w14:textId="77777777" w:rsidTr="000A57B6">
        <w:trPr>
          <w:trHeight w:val="300"/>
        </w:trPr>
        <w:tc>
          <w:tcPr>
            <w:tcW w:w="2699" w:type="dxa"/>
            <w:tcBorders>
              <w:top w:val="nil"/>
              <w:left w:val="nil"/>
              <w:right w:val="nil"/>
            </w:tcBorders>
            <w:shd w:val="clear" w:color="auto" w:fill="auto"/>
            <w:noWrap/>
            <w:vAlign w:val="center"/>
          </w:tcPr>
          <w:p w14:paraId="6ACB37FA"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NOVA ALVORADA DO SUL</w:t>
            </w:r>
          </w:p>
        </w:tc>
        <w:tc>
          <w:tcPr>
            <w:tcW w:w="860" w:type="dxa"/>
            <w:tcBorders>
              <w:top w:val="nil"/>
              <w:left w:val="nil"/>
              <w:right w:val="nil"/>
            </w:tcBorders>
            <w:shd w:val="clear" w:color="auto" w:fill="auto"/>
            <w:noWrap/>
            <w:vAlign w:val="center"/>
          </w:tcPr>
          <w:p w14:paraId="112F725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0,32</w:t>
            </w:r>
          </w:p>
        </w:tc>
        <w:tc>
          <w:tcPr>
            <w:tcW w:w="1093" w:type="dxa"/>
            <w:tcBorders>
              <w:top w:val="nil"/>
              <w:left w:val="nil"/>
              <w:right w:val="nil"/>
            </w:tcBorders>
            <w:shd w:val="clear" w:color="auto" w:fill="auto"/>
            <w:noWrap/>
            <w:vAlign w:val="center"/>
          </w:tcPr>
          <w:p w14:paraId="6441A168"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28º</w:t>
            </w:r>
          </w:p>
        </w:tc>
        <w:tc>
          <w:tcPr>
            <w:tcW w:w="2600" w:type="dxa"/>
            <w:tcBorders>
              <w:top w:val="nil"/>
              <w:left w:val="nil"/>
              <w:right w:val="nil"/>
            </w:tcBorders>
            <w:shd w:val="clear" w:color="auto" w:fill="auto"/>
            <w:noWrap/>
            <w:vAlign w:val="center"/>
          </w:tcPr>
          <w:p w14:paraId="44DA0905"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ARAL MOREIRA</w:t>
            </w:r>
          </w:p>
        </w:tc>
        <w:tc>
          <w:tcPr>
            <w:tcW w:w="802" w:type="dxa"/>
            <w:tcBorders>
              <w:top w:val="nil"/>
              <w:left w:val="nil"/>
              <w:right w:val="nil"/>
            </w:tcBorders>
            <w:shd w:val="clear" w:color="auto" w:fill="auto"/>
            <w:noWrap/>
            <w:vAlign w:val="center"/>
          </w:tcPr>
          <w:p w14:paraId="7B98D06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0,19</w:t>
            </w:r>
          </w:p>
        </w:tc>
        <w:tc>
          <w:tcPr>
            <w:tcW w:w="1047" w:type="dxa"/>
            <w:tcBorders>
              <w:top w:val="nil"/>
              <w:left w:val="nil"/>
              <w:right w:val="nil"/>
            </w:tcBorders>
            <w:shd w:val="clear" w:color="auto" w:fill="auto"/>
            <w:noWrap/>
            <w:vAlign w:val="center"/>
          </w:tcPr>
          <w:p w14:paraId="30807D47"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67º</w:t>
            </w:r>
          </w:p>
        </w:tc>
      </w:tr>
      <w:tr w:rsidR="008329F7" w:rsidRPr="00AE542F" w14:paraId="260D0A62" w14:textId="77777777" w:rsidTr="00237280">
        <w:trPr>
          <w:trHeight w:val="300"/>
        </w:trPr>
        <w:tc>
          <w:tcPr>
            <w:tcW w:w="2699" w:type="dxa"/>
            <w:tcBorders>
              <w:top w:val="nil"/>
              <w:left w:val="nil"/>
              <w:right w:val="nil"/>
            </w:tcBorders>
            <w:shd w:val="clear" w:color="auto" w:fill="auto"/>
            <w:noWrap/>
            <w:vAlign w:val="center"/>
          </w:tcPr>
          <w:p w14:paraId="1FF14E5C"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ANGÉLICA</w:t>
            </w:r>
          </w:p>
        </w:tc>
        <w:tc>
          <w:tcPr>
            <w:tcW w:w="860" w:type="dxa"/>
            <w:tcBorders>
              <w:top w:val="nil"/>
              <w:left w:val="nil"/>
              <w:right w:val="nil"/>
            </w:tcBorders>
            <w:shd w:val="clear" w:color="auto" w:fill="auto"/>
            <w:noWrap/>
            <w:vAlign w:val="center"/>
          </w:tcPr>
          <w:p w14:paraId="0757D5C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0,32</w:t>
            </w:r>
          </w:p>
        </w:tc>
        <w:tc>
          <w:tcPr>
            <w:tcW w:w="1093" w:type="dxa"/>
            <w:tcBorders>
              <w:top w:val="nil"/>
              <w:left w:val="nil"/>
              <w:right w:val="nil"/>
            </w:tcBorders>
            <w:shd w:val="clear" w:color="auto" w:fill="auto"/>
            <w:noWrap/>
            <w:vAlign w:val="center"/>
          </w:tcPr>
          <w:p w14:paraId="4FAFCE50"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29º</w:t>
            </w:r>
          </w:p>
        </w:tc>
        <w:tc>
          <w:tcPr>
            <w:tcW w:w="2600" w:type="dxa"/>
            <w:tcBorders>
              <w:top w:val="nil"/>
              <w:left w:val="nil"/>
              <w:right w:val="nil"/>
            </w:tcBorders>
            <w:shd w:val="clear" w:color="auto" w:fill="auto"/>
            <w:noWrap/>
            <w:vAlign w:val="center"/>
          </w:tcPr>
          <w:p w14:paraId="268AA94F"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MIRANDA</w:t>
            </w:r>
          </w:p>
        </w:tc>
        <w:tc>
          <w:tcPr>
            <w:tcW w:w="802" w:type="dxa"/>
            <w:tcBorders>
              <w:top w:val="nil"/>
              <w:left w:val="nil"/>
              <w:right w:val="nil"/>
            </w:tcBorders>
            <w:shd w:val="clear" w:color="auto" w:fill="auto"/>
            <w:noWrap/>
            <w:vAlign w:val="center"/>
          </w:tcPr>
          <w:p w14:paraId="308DF1CC"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0,18</w:t>
            </w:r>
          </w:p>
        </w:tc>
        <w:tc>
          <w:tcPr>
            <w:tcW w:w="1047" w:type="dxa"/>
            <w:tcBorders>
              <w:top w:val="nil"/>
              <w:left w:val="nil"/>
              <w:right w:val="nil"/>
            </w:tcBorders>
            <w:shd w:val="clear" w:color="auto" w:fill="auto"/>
            <w:noWrap/>
            <w:vAlign w:val="center"/>
          </w:tcPr>
          <w:p w14:paraId="5081FE7E"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68º</w:t>
            </w:r>
          </w:p>
        </w:tc>
      </w:tr>
      <w:tr w:rsidR="008329F7" w:rsidRPr="00AE542F" w14:paraId="2FBD8462" w14:textId="77777777" w:rsidTr="002270E5">
        <w:trPr>
          <w:trHeight w:val="300"/>
        </w:trPr>
        <w:tc>
          <w:tcPr>
            <w:tcW w:w="2699" w:type="dxa"/>
            <w:tcBorders>
              <w:top w:val="nil"/>
              <w:left w:val="nil"/>
              <w:right w:val="nil"/>
            </w:tcBorders>
            <w:shd w:val="clear" w:color="auto" w:fill="auto"/>
            <w:noWrap/>
            <w:vAlign w:val="center"/>
          </w:tcPr>
          <w:p w14:paraId="5D540693"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RIO VERDE DE MATO GROSSO</w:t>
            </w:r>
          </w:p>
        </w:tc>
        <w:tc>
          <w:tcPr>
            <w:tcW w:w="860" w:type="dxa"/>
            <w:tcBorders>
              <w:top w:val="nil"/>
              <w:left w:val="nil"/>
              <w:right w:val="nil"/>
            </w:tcBorders>
            <w:shd w:val="clear" w:color="auto" w:fill="auto"/>
            <w:noWrap/>
            <w:vAlign w:val="center"/>
          </w:tcPr>
          <w:p w14:paraId="7B8D1F59"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0,31</w:t>
            </w:r>
          </w:p>
        </w:tc>
        <w:tc>
          <w:tcPr>
            <w:tcW w:w="1093" w:type="dxa"/>
            <w:tcBorders>
              <w:top w:val="nil"/>
              <w:left w:val="nil"/>
              <w:right w:val="nil"/>
            </w:tcBorders>
            <w:shd w:val="clear" w:color="auto" w:fill="auto"/>
            <w:noWrap/>
            <w:vAlign w:val="center"/>
          </w:tcPr>
          <w:p w14:paraId="6FF89363"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30º</w:t>
            </w:r>
          </w:p>
        </w:tc>
        <w:tc>
          <w:tcPr>
            <w:tcW w:w="2600" w:type="dxa"/>
            <w:tcBorders>
              <w:top w:val="nil"/>
              <w:left w:val="nil"/>
              <w:right w:val="nil"/>
            </w:tcBorders>
            <w:shd w:val="clear" w:color="auto" w:fill="auto"/>
            <w:noWrap/>
            <w:vAlign w:val="center"/>
          </w:tcPr>
          <w:p w14:paraId="2E3B391F" w14:textId="77777777" w:rsidR="008329F7" w:rsidRPr="00AE542F" w:rsidRDefault="008329F7" w:rsidP="000A57B6">
            <w:pPr>
              <w:spacing w:after="0" w:line="240" w:lineRule="auto"/>
              <w:rPr>
                <w:rFonts w:ascii="Times New Roman" w:hAnsi="Times New Roman" w:cs="Times New Roman"/>
                <w:color w:val="333333"/>
              </w:rPr>
            </w:pPr>
            <w:r w:rsidRPr="00AE542F">
              <w:rPr>
                <w:rFonts w:ascii="Times New Roman" w:hAnsi="Times New Roman" w:cs="Times New Roman"/>
                <w:color w:val="333333"/>
              </w:rPr>
              <w:t>NIOAQUE</w:t>
            </w:r>
          </w:p>
        </w:tc>
        <w:tc>
          <w:tcPr>
            <w:tcW w:w="802" w:type="dxa"/>
            <w:tcBorders>
              <w:top w:val="nil"/>
              <w:left w:val="nil"/>
              <w:right w:val="nil"/>
            </w:tcBorders>
            <w:shd w:val="clear" w:color="auto" w:fill="auto"/>
            <w:noWrap/>
            <w:vAlign w:val="center"/>
          </w:tcPr>
          <w:p w14:paraId="310B335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0,16</w:t>
            </w:r>
          </w:p>
        </w:tc>
        <w:tc>
          <w:tcPr>
            <w:tcW w:w="1047" w:type="dxa"/>
            <w:tcBorders>
              <w:top w:val="nil"/>
              <w:left w:val="nil"/>
              <w:right w:val="nil"/>
            </w:tcBorders>
            <w:shd w:val="clear" w:color="auto" w:fill="auto"/>
            <w:noWrap/>
            <w:vAlign w:val="center"/>
          </w:tcPr>
          <w:p w14:paraId="15BDDC6A" w14:textId="77777777" w:rsidR="008329F7" w:rsidRPr="00AE542F" w:rsidRDefault="008329F7" w:rsidP="000A57B6">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69º</w:t>
            </w:r>
          </w:p>
        </w:tc>
      </w:tr>
      <w:tr w:rsidR="002270E5" w:rsidRPr="00AE542F" w14:paraId="67E9E554" w14:textId="77777777" w:rsidTr="002270E5">
        <w:trPr>
          <w:trHeight w:val="300"/>
        </w:trPr>
        <w:tc>
          <w:tcPr>
            <w:tcW w:w="2699" w:type="dxa"/>
            <w:tcBorders>
              <w:top w:val="nil"/>
              <w:left w:val="nil"/>
              <w:bottom w:val="single" w:sz="4" w:space="0" w:color="auto"/>
              <w:right w:val="nil"/>
            </w:tcBorders>
            <w:shd w:val="clear" w:color="auto" w:fill="auto"/>
            <w:noWrap/>
            <w:vAlign w:val="center"/>
          </w:tcPr>
          <w:p w14:paraId="5D42021D" w14:textId="705D293B" w:rsidR="002270E5" w:rsidRPr="00AE542F" w:rsidRDefault="002270E5" w:rsidP="002270E5">
            <w:pPr>
              <w:spacing w:after="0" w:line="240" w:lineRule="auto"/>
              <w:rPr>
                <w:rFonts w:ascii="Times New Roman" w:hAnsi="Times New Roman" w:cs="Times New Roman"/>
                <w:color w:val="333333"/>
              </w:rPr>
            </w:pPr>
            <w:r w:rsidRPr="00AE542F">
              <w:rPr>
                <w:rFonts w:ascii="Times New Roman" w:hAnsi="Times New Roman" w:cs="Times New Roman"/>
                <w:color w:val="333333"/>
              </w:rPr>
              <w:t>CAMAPUÃ</w:t>
            </w:r>
          </w:p>
        </w:tc>
        <w:tc>
          <w:tcPr>
            <w:tcW w:w="860" w:type="dxa"/>
            <w:tcBorders>
              <w:top w:val="nil"/>
              <w:left w:val="nil"/>
              <w:bottom w:val="single" w:sz="4" w:space="0" w:color="auto"/>
              <w:right w:val="nil"/>
            </w:tcBorders>
            <w:shd w:val="clear" w:color="auto" w:fill="auto"/>
            <w:noWrap/>
            <w:vAlign w:val="center"/>
          </w:tcPr>
          <w:p w14:paraId="4857E7E1" w14:textId="4103AAF4" w:rsidR="002270E5" w:rsidRPr="00AE542F" w:rsidRDefault="002270E5" w:rsidP="002270E5">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0,31</w:t>
            </w:r>
          </w:p>
        </w:tc>
        <w:tc>
          <w:tcPr>
            <w:tcW w:w="1093" w:type="dxa"/>
            <w:tcBorders>
              <w:top w:val="nil"/>
              <w:left w:val="nil"/>
              <w:bottom w:val="single" w:sz="4" w:space="0" w:color="auto"/>
              <w:right w:val="nil"/>
            </w:tcBorders>
            <w:shd w:val="clear" w:color="auto" w:fill="auto"/>
            <w:noWrap/>
            <w:vAlign w:val="center"/>
          </w:tcPr>
          <w:p w14:paraId="6F67784E" w14:textId="44C2297C" w:rsidR="002270E5" w:rsidRPr="00AE542F" w:rsidRDefault="002270E5" w:rsidP="002270E5">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31º</w:t>
            </w:r>
          </w:p>
        </w:tc>
        <w:tc>
          <w:tcPr>
            <w:tcW w:w="2600" w:type="dxa"/>
            <w:tcBorders>
              <w:top w:val="nil"/>
              <w:left w:val="nil"/>
              <w:bottom w:val="single" w:sz="4" w:space="0" w:color="auto"/>
              <w:right w:val="nil"/>
            </w:tcBorders>
            <w:shd w:val="clear" w:color="auto" w:fill="auto"/>
            <w:noWrap/>
            <w:vAlign w:val="center"/>
          </w:tcPr>
          <w:p w14:paraId="6F7F32CE" w14:textId="67BE4187" w:rsidR="002270E5" w:rsidRPr="00AE542F" w:rsidRDefault="002270E5" w:rsidP="002270E5">
            <w:pPr>
              <w:spacing w:after="0" w:line="240" w:lineRule="auto"/>
              <w:rPr>
                <w:rFonts w:ascii="Times New Roman" w:hAnsi="Times New Roman" w:cs="Times New Roman"/>
                <w:color w:val="333333"/>
              </w:rPr>
            </w:pPr>
            <w:r w:rsidRPr="00AE542F">
              <w:rPr>
                <w:rFonts w:ascii="Times New Roman" w:hAnsi="Times New Roman" w:cs="Times New Roman"/>
                <w:color w:val="333333"/>
              </w:rPr>
              <w:t>TERENOS</w:t>
            </w:r>
          </w:p>
        </w:tc>
        <w:tc>
          <w:tcPr>
            <w:tcW w:w="802" w:type="dxa"/>
            <w:tcBorders>
              <w:top w:val="nil"/>
              <w:left w:val="nil"/>
              <w:bottom w:val="single" w:sz="4" w:space="0" w:color="auto"/>
              <w:right w:val="nil"/>
            </w:tcBorders>
            <w:shd w:val="clear" w:color="auto" w:fill="auto"/>
            <w:noWrap/>
            <w:vAlign w:val="center"/>
          </w:tcPr>
          <w:p w14:paraId="7DCD0D61" w14:textId="08E4BCD3" w:rsidR="002270E5" w:rsidRPr="00AE542F" w:rsidRDefault="002270E5" w:rsidP="002270E5">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0,15</w:t>
            </w:r>
          </w:p>
        </w:tc>
        <w:tc>
          <w:tcPr>
            <w:tcW w:w="1047" w:type="dxa"/>
            <w:tcBorders>
              <w:top w:val="nil"/>
              <w:left w:val="nil"/>
              <w:bottom w:val="single" w:sz="4" w:space="0" w:color="auto"/>
              <w:right w:val="nil"/>
            </w:tcBorders>
            <w:shd w:val="clear" w:color="auto" w:fill="auto"/>
            <w:noWrap/>
            <w:vAlign w:val="center"/>
          </w:tcPr>
          <w:p w14:paraId="3E874EE1" w14:textId="4A2CA9E4" w:rsidR="002270E5" w:rsidRPr="00AE542F" w:rsidRDefault="002270E5" w:rsidP="002270E5">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70º</w:t>
            </w:r>
          </w:p>
        </w:tc>
      </w:tr>
    </w:tbl>
    <w:p w14:paraId="4FB62E8D" w14:textId="609A4C40" w:rsidR="00237280" w:rsidRPr="00237280" w:rsidRDefault="002270E5" w:rsidP="00237280">
      <w:pPr>
        <w:pStyle w:val="Legenda"/>
        <w:keepNext/>
        <w:jc w:val="right"/>
        <w:rPr>
          <w:rFonts w:ascii="Times New Roman" w:hAnsi="Times New Roman" w:cs="Times New Roman"/>
          <w:b w:val="0"/>
          <w:color w:val="000000" w:themeColor="text1"/>
          <w:sz w:val="24"/>
          <w:szCs w:val="24"/>
        </w:rPr>
      </w:pPr>
      <w:r w:rsidRPr="00237280">
        <w:rPr>
          <w:rFonts w:ascii="Times New Roman" w:hAnsi="Times New Roman" w:cs="Times New Roman"/>
          <w:b w:val="0"/>
          <w:color w:val="000000" w:themeColor="text1"/>
          <w:sz w:val="24"/>
          <w:szCs w:val="24"/>
        </w:rPr>
        <w:lastRenderedPageBreak/>
        <w:t xml:space="preserve"> </w:t>
      </w:r>
      <w:r w:rsidR="00237280" w:rsidRPr="00237280">
        <w:rPr>
          <w:rFonts w:ascii="Times New Roman" w:hAnsi="Times New Roman" w:cs="Times New Roman"/>
          <w:b w:val="0"/>
          <w:color w:val="000000" w:themeColor="text1"/>
          <w:sz w:val="24"/>
          <w:szCs w:val="24"/>
        </w:rPr>
        <w:t>(</w:t>
      </w:r>
      <w:proofErr w:type="gramStart"/>
      <w:r w:rsidR="00237280" w:rsidRPr="00237280">
        <w:rPr>
          <w:rFonts w:ascii="Times New Roman" w:hAnsi="Times New Roman" w:cs="Times New Roman"/>
          <w:b w:val="0"/>
          <w:color w:val="000000" w:themeColor="text1"/>
          <w:sz w:val="24"/>
          <w:szCs w:val="24"/>
        </w:rPr>
        <w:t>continuação</w:t>
      </w:r>
      <w:proofErr w:type="gramEnd"/>
      <w:r w:rsidR="00237280" w:rsidRPr="00237280">
        <w:rPr>
          <w:rFonts w:ascii="Times New Roman" w:hAnsi="Times New Roman" w:cs="Times New Roman"/>
          <w:b w:val="0"/>
          <w:color w:val="000000" w:themeColor="text1"/>
          <w:sz w:val="24"/>
          <w:szCs w:val="24"/>
        </w:rPr>
        <w:t>)</w:t>
      </w:r>
    </w:p>
    <w:tbl>
      <w:tblPr>
        <w:tblW w:w="9101" w:type="dxa"/>
        <w:tblInd w:w="55" w:type="dxa"/>
        <w:tblCellMar>
          <w:left w:w="70" w:type="dxa"/>
          <w:right w:w="70" w:type="dxa"/>
        </w:tblCellMar>
        <w:tblLook w:val="04A0" w:firstRow="1" w:lastRow="0" w:firstColumn="1" w:lastColumn="0" w:noHBand="0" w:noVBand="1"/>
      </w:tblPr>
      <w:tblGrid>
        <w:gridCol w:w="2699"/>
        <w:gridCol w:w="860"/>
        <w:gridCol w:w="1093"/>
        <w:gridCol w:w="2600"/>
        <w:gridCol w:w="802"/>
        <w:gridCol w:w="1047"/>
      </w:tblGrid>
      <w:tr w:rsidR="00237280" w:rsidRPr="00AE542F" w14:paraId="498FA10C" w14:textId="77777777" w:rsidTr="0056421A">
        <w:trPr>
          <w:trHeight w:val="300"/>
        </w:trPr>
        <w:tc>
          <w:tcPr>
            <w:tcW w:w="2699" w:type="dxa"/>
            <w:tcBorders>
              <w:top w:val="single" w:sz="4" w:space="0" w:color="auto"/>
              <w:left w:val="nil"/>
              <w:bottom w:val="single" w:sz="8" w:space="0" w:color="auto"/>
              <w:right w:val="nil"/>
            </w:tcBorders>
            <w:shd w:val="clear" w:color="auto" w:fill="auto"/>
            <w:noWrap/>
            <w:vAlign w:val="center"/>
          </w:tcPr>
          <w:p w14:paraId="200FBF85" w14:textId="77777777" w:rsidR="00237280" w:rsidRPr="00AE542F" w:rsidRDefault="00237280" w:rsidP="0056421A">
            <w:pPr>
              <w:spacing w:after="0" w:line="240" w:lineRule="auto"/>
              <w:rPr>
                <w:rFonts w:ascii="Times New Roman" w:hAnsi="Times New Roman" w:cs="Times New Roman"/>
                <w:color w:val="333333"/>
              </w:rPr>
            </w:pPr>
            <w:r w:rsidRPr="00AE542F">
              <w:rPr>
                <w:rFonts w:ascii="Times New Roman" w:hAnsi="Times New Roman" w:cs="Times New Roman"/>
                <w:b/>
                <w:bCs/>
                <w:color w:val="000000"/>
              </w:rPr>
              <w:t>Municípios</w:t>
            </w:r>
          </w:p>
        </w:tc>
        <w:tc>
          <w:tcPr>
            <w:tcW w:w="860" w:type="dxa"/>
            <w:tcBorders>
              <w:top w:val="single" w:sz="4" w:space="0" w:color="auto"/>
              <w:left w:val="nil"/>
              <w:bottom w:val="single" w:sz="8" w:space="0" w:color="auto"/>
              <w:right w:val="nil"/>
            </w:tcBorders>
            <w:shd w:val="clear" w:color="auto" w:fill="auto"/>
            <w:noWrap/>
            <w:vAlign w:val="center"/>
          </w:tcPr>
          <w:p w14:paraId="17331654" w14:textId="77777777" w:rsidR="00237280" w:rsidRPr="00AE542F" w:rsidRDefault="00237280" w:rsidP="0056421A">
            <w:pPr>
              <w:spacing w:after="0" w:line="240" w:lineRule="auto"/>
              <w:jc w:val="center"/>
              <w:rPr>
                <w:rFonts w:ascii="Times New Roman" w:hAnsi="Times New Roman" w:cs="Times New Roman"/>
                <w:color w:val="000000"/>
              </w:rPr>
            </w:pPr>
            <w:r w:rsidRPr="00AE542F">
              <w:rPr>
                <w:rFonts w:ascii="Times New Roman" w:hAnsi="Times New Roman" w:cs="Times New Roman"/>
                <w:b/>
                <w:bCs/>
                <w:color w:val="000000"/>
              </w:rPr>
              <w:t>ID</w:t>
            </w:r>
          </w:p>
        </w:tc>
        <w:tc>
          <w:tcPr>
            <w:tcW w:w="1093" w:type="dxa"/>
            <w:tcBorders>
              <w:top w:val="single" w:sz="4" w:space="0" w:color="auto"/>
              <w:left w:val="nil"/>
              <w:bottom w:val="single" w:sz="8" w:space="0" w:color="auto"/>
              <w:right w:val="nil"/>
            </w:tcBorders>
            <w:shd w:val="clear" w:color="auto" w:fill="auto"/>
            <w:noWrap/>
            <w:vAlign w:val="center"/>
          </w:tcPr>
          <w:p w14:paraId="1DEC5328" w14:textId="77777777" w:rsidR="00237280" w:rsidRPr="00AE542F" w:rsidRDefault="00237280" w:rsidP="0056421A">
            <w:pPr>
              <w:spacing w:after="0" w:line="240" w:lineRule="auto"/>
              <w:jc w:val="center"/>
              <w:rPr>
                <w:rFonts w:ascii="Times New Roman" w:hAnsi="Times New Roman" w:cs="Times New Roman"/>
                <w:color w:val="000000"/>
              </w:rPr>
            </w:pPr>
            <w:r w:rsidRPr="00AE542F">
              <w:rPr>
                <w:rFonts w:ascii="Times New Roman" w:hAnsi="Times New Roman" w:cs="Times New Roman"/>
                <w:b/>
                <w:bCs/>
                <w:i/>
                <w:iCs/>
                <w:color w:val="000000"/>
              </w:rPr>
              <w:t>Ranking</w:t>
            </w:r>
          </w:p>
        </w:tc>
        <w:tc>
          <w:tcPr>
            <w:tcW w:w="2600" w:type="dxa"/>
            <w:tcBorders>
              <w:top w:val="single" w:sz="4" w:space="0" w:color="auto"/>
              <w:left w:val="nil"/>
              <w:bottom w:val="single" w:sz="8" w:space="0" w:color="auto"/>
              <w:right w:val="nil"/>
            </w:tcBorders>
            <w:shd w:val="clear" w:color="auto" w:fill="auto"/>
            <w:noWrap/>
            <w:vAlign w:val="center"/>
          </w:tcPr>
          <w:p w14:paraId="0E3EF9AE" w14:textId="77777777" w:rsidR="00237280" w:rsidRPr="00AE542F" w:rsidRDefault="00237280" w:rsidP="0056421A">
            <w:pPr>
              <w:spacing w:after="0" w:line="240" w:lineRule="auto"/>
              <w:rPr>
                <w:rFonts w:ascii="Times New Roman" w:hAnsi="Times New Roman" w:cs="Times New Roman"/>
                <w:color w:val="333333"/>
              </w:rPr>
            </w:pPr>
            <w:r w:rsidRPr="00AE542F">
              <w:rPr>
                <w:rFonts w:ascii="Times New Roman" w:hAnsi="Times New Roman" w:cs="Times New Roman"/>
                <w:b/>
                <w:bCs/>
                <w:color w:val="000000"/>
              </w:rPr>
              <w:t>Municípios</w:t>
            </w:r>
          </w:p>
        </w:tc>
        <w:tc>
          <w:tcPr>
            <w:tcW w:w="802" w:type="dxa"/>
            <w:tcBorders>
              <w:top w:val="single" w:sz="4" w:space="0" w:color="auto"/>
              <w:left w:val="nil"/>
              <w:bottom w:val="single" w:sz="8" w:space="0" w:color="auto"/>
              <w:right w:val="nil"/>
            </w:tcBorders>
            <w:shd w:val="clear" w:color="auto" w:fill="auto"/>
            <w:noWrap/>
            <w:vAlign w:val="center"/>
          </w:tcPr>
          <w:p w14:paraId="20FD3B04" w14:textId="77777777" w:rsidR="00237280" w:rsidRPr="00AE542F" w:rsidRDefault="00237280" w:rsidP="0056421A">
            <w:pPr>
              <w:spacing w:after="0" w:line="240" w:lineRule="auto"/>
              <w:jc w:val="center"/>
              <w:rPr>
                <w:rFonts w:ascii="Times New Roman" w:hAnsi="Times New Roman" w:cs="Times New Roman"/>
                <w:color w:val="000000"/>
              </w:rPr>
            </w:pPr>
            <w:r w:rsidRPr="00AE542F">
              <w:rPr>
                <w:rFonts w:ascii="Times New Roman" w:hAnsi="Times New Roman" w:cs="Times New Roman"/>
                <w:b/>
                <w:bCs/>
                <w:color w:val="000000"/>
              </w:rPr>
              <w:t>ID</w:t>
            </w:r>
          </w:p>
        </w:tc>
        <w:tc>
          <w:tcPr>
            <w:tcW w:w="1047" w:type="dxa"/>
            <w:tcBorders>
              <w:top w:val="single" w:sz="4" w:space="0" w:color="auto"/>
              <w:left w:val="nil"/>
              <w:bottom w:val="single" w:sz="8" w:space="0" w:color="auto"/>
              <w:right w:val="nil"/>
            </w:tcBorders>
            <w:shd w:val="clear" w:color="auto" w:fill="auto"/>
            <w:noWrap/>
            <w:vAlign w:val="center"/>
          </w:tcPr>
          <w:p w14:paraId="2DCDC1C6" w14:textId="77777777" w:rsidR="00237280" w:rsidRPr="00AE542F" w:rsidRDefault="00237280" w:rsidP="0056421A">
            <w:pPr>
              <w:spacing w:after="0" w:line="240" w:lineRule="auto"/>
              <w:jc w:val="center"/>
              <w:rPr>
                <w:rFonts w:ascii="Times New Roman" w:hAnsi="Times New Roman" w:cs="Times New Roman"/>
                <w:color w:val="000000"/>
              </w:rPr>
            </w:pPr>
            <w:r w:rsidRPr="00AE542F">
              <w:rPr>
                <w:rFonts w:ascii="Times New Roman" w:hAnsi="Times New Roman" w:cs="Times New Roman"/>
                <w:b/>
                <w:bCs/>
                <w:i/>
                <w:iCs/>
                <w:color w:val="000000"/>
              </w:rPr>
              <w:t>Ranking</w:t>
            </w:r>
          </w:p>
        </w:tc>
      </w:tr>
      <w:tr w:rsidR="00237280" w:rsidRPr="00AE542F" w14:paraId="670AC955" w14:textId="77777777" w:rsidTr="0056421A">
        <w:trPr>
          <w:trHeight w:val="300"/>
        </w:trPr>
        <w:tc>
          <w:tcPr>
            <w:tcW w:w="2699" w:type="dxa"/>
            <w:tcBorders>
              <w:top w:val="nil"/>
              <w:left w:val="nil"/>
              <w:right w:val="nil"/>
            </w:tcBorders>
            <w:shd w:val="clear" w:color="auto" w:fill="auto"/>
            <w:noWrap/>
            <w:vAlign w:val="center"/>
          </w:tcPr>
          <w:p w14:paraId="26221437"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ELDORADO</w:t>
            </w:r>
          </w:p>
        </w:tc>
        <w:tc>
          <w:tcPr>
            <w:tcW w:w="860" w:type="dxa"/>
            <w:tcBorders>
              <w:top w:val="nil"/>
              <w:left w:val="nil"/>
              <w:right w:val="nil"/>
            </w:tcBorders>
            <w:shd w:val="clear" w:color="auto" w:fill="auto"/>
            <w:noWrap/>
            <w:vAlign w:val="center"/>
          </w:tcPr>
          <w:p w14:paraId="046E471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w:t>
            </w:r>
          </w:p>
        </w:tc>
        <w:tc>
          <w:tcPr>
            <w:tcW w:w="1093" w:type="dxa"/>
            <w:tcBorders>
              <w:top w:val="nil"/>
              <w:left w:val="nil"/>
              <w:right w:val="nil"/>
            </w:tcBorders>
            <w:shd w:val="clear" w:color="auto" w:fill="auto"/>
            <w:noWrap/>
            <w:vAlign w:val="center"/>
          </w:tcPr>
          <w:p w14:paraId="15A91CC9"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32º</w:t>
            </w:r>
          </w:p>
        </w:tc>
        <w:tc>
          <w:tcPr>
            <w:tcW w:w="2600" w:type="dxa"/>
            <w:tcBorders>
              <w:top w:val="nil"/>
              <w:left w:val="nil"/>
              <w:right w:val="nil"/>
            </w:tcBorders>
            <w:shd w:val="clear" w:color="auto" w:fill="auto"/>
            <w:noWrap/>
            <w:vAlign w:val="center"/>
          </w:tcPr>
          <w:p w14:paraId="13C21B0C"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ITAQUIRAÍ</w:t>
            </w:r>
          </w:p>
        </w:tc>
        <w:tc>
          <w:tcPr>
            <w:tcW w:w="802" w:type="dxa"/>
            <w:tcBorders>
              <w:top w:val="nil"/>
              <w:left w:val="nil"/>
              <w:right w:val="nil"/>
            </w:tcBorders>
            <w:shd w:val="clear" w:color="auto" w:fill="auto"/>
            <w:noWrap/>
            <w:vAlign w:val="center"/>
          </w:tcPr>
          <w:p w14:paraId="18944E8A"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0,14</w:t>
            </w:r>
          </w:p>
        </w:tc>
        <w:tc>
          <w:tcPr>
            <w:tcW w:w="1047" w:type="dxa"/>
            <w:tcBorders>
              <w:top w:val="nil"/>
              <w:left w:val="nil"/>
              <w:right w:val="nil"/>
            </w:tcBorders>
            <w:shd w:val="clear" w:color="auto" w:fill="auto"/>
            <w:noWrap/>
            <w:vAlign w:val="center"/>
          </w:tcPr>
          <w:p w14:paraId="0C95B9EF"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71º</w:t>
            </w:r>
          </w:p>
        </w:tc>
      </w:tr>
      <w:tr w:rsidR="00237280" w:rsidRPr="00AE542F" w14:paraId="579AB144" w14:textId="77777777" w:rsidTr="0056421A">
        <w:trPr>
          <w:trHeight w:val="300"/>
        </w:trPr>
        <w:tc>
          <w:tcPr>
            <w:tcW w:w="2699" w:type="dxa"/>
            <w:tcBorders>
              <w:top w:val="nil"/>
              <w:left w:val="nil"/>
              <w:right w:val="nil"/>
            </w:tcBorders>
            <w:shd w:val="clear" w:color="auto" w:fill="auto"/>
            <w:noWrap/>
            <w:vAlign w:val="center"/>
          </w:tcPr>
          <w:p w14:paraId="23DAB4F9"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TAQUARUSSU</w:t>
            </w:r>
          </w:p>
        </w:tc>
        <w:tc>
          <w:tcPr>
            <w:tcW w:w="860" w:type="dxa"/>
            <w:tcBorders>
              <w:top w:val="nil"/>
              <w:left w:val="nil"/>
              <w:right w:val="nil"/>
            </w:tcBorders>
            <w:shd w:val="clear" w:color="auto" w:fill="auto"/>
            <w:noWrap/>
            <w:vAlign w:val="center"/>
          </w:tcPr>
          <w:p w14:paraId="185D67EF"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w:t>
            </w:r>
          </w:p>
        </w:tc>
        <w:tc>
          <w:tcPr>
            <w:tcW w:w="1093" w:type="dxa"/>
            <w:tcBorders>
              <w:top w:val="nil"/>
              <w:left w:val="nil"/>
              <w:right w:val="nil"/>
            </w:tcBorders>
            <w:shd w:val="clear" w:color="auto" w:fill="auto"/>
            <w:noWrap/>
            <w:vAlign w:val="center"/>
          </w:tcPr>
          <w:p w14:paraId="52690D7F"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33º</w:t>
            </w:r>
          </w:p>
        </w:tc>
        <w:tc>
          <w:tcPr>
            <w:tcW w:w="2600" w:type="dxa"/>
            <w:tcBorders>
              <w:top w:val="nil"/>
              <w:left w:val="nil"/>
              <w:right w:val="nil"/>
            </w:tcBorders>
            <w:shd w:val="clear" w:color="auto" w:fill="auto"/>
            <w:noWrap/>
            <w:vAlign w:val="center"/>
          </w:tcPr>
          <w:p w14:paraId="23379A87"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CORONEL SAPUCAIA</w:t>
            </w:r>
          </w:p>
        </w:tc>
        <w:tc>
          <w:tcPr>
            <w:tcW w:w="802" w:type="dxa"/>
            <w:tcBorders>
              <w:top w:val="nil"/>
              <w:left w:val="nil"/>
              <w:right w:val="nil"/>
            </w:tcBorders>
            <w:shd w:val="clear" w:color="auto" w:fill="auto"/>
            <w:noWrap/>
            <w:vAlign w:val="center"/>
          </w:tcPr>
          <w:p w14:paraId="272FFB45"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0,13</w:t>
            </w:r>
          </w:p>
        </w:tc>
        <w:tc>
          <w:tcPr>
            <w:tcW w:w="1047" w:type="dxa"/>
            <w:tcBorders>
              <w:top w:val="nil"/>
              <w:left w:val="nil"/>
              <w:right w:val="nil"/>
            </w:tcBorders>
            <w:shd w:val="clear" w:color="auto" w:fill="auto"/>
            <w:noWrap/>
            <w:vAlign w:val="center"/>
          </w:tcPr>
          <w:p w14:paraId="76C751D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72º</w:t>
            </w:r>
          </w:p>
        </w:tc>
      </w:tr>
      <w:tr w:rsidR="00237280" w:rsidRPr="00AE542F" w14:paraId="6166CB05" w14:textId="77777777" w:rsidTr="0056421A">
        <w:trPr>
          <w:trHeight w:val="300"/>
        </w:trPr>
        <w:tc>
          <w:tcPr>
            <w:tcW w:w="2699" w:type="dxa"/>
            <w:tcBorders>
              <w:top w:val="nil"/>
              <w:left w:val="nil"/>
              <w:right w:val="nil"/>
            </w:tcBorders>
            <w:shd w:val="clear" w:color="auto" w:fill="auto"/>
            <w:noWrap/>
            <w:vAlign w:val="center"/>
          </w:tcPr>
          <w:p w14:paraId="648F5EBC"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BONITO</w:t>
            </w:r>
          </w:p>
        </w:tc>
        <w:tc>
          <w:tcPr>
            <w:tcW w:w="860" w:type="dxa"/>
            <w:tcBorders>
              <w:top w:val="nil"/>
              <w:left w:val="nil"/>
              <w:right w:val="nil"/>
            </w:tcBorders>
            <w:shd w:val="clear" w:color="auto" w:fill="auto"/>
            <w:noWrap/>
            <w:vAlign w:val="center"/>
          </w:tcPr>
          <w:p w14:paraId="6B3234C0"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0,3</w:t>
            </w:r>
          </w:p>
        </w:tc>
        <w:tc>
          <w:tcPr>
            <w:tcW w:w="1093" w:type="dxa"/>
            <w:tcBorders>
              <w:top w:val="nil"/>
              <w:left w:val="nil"/>
              <w:right w:val="nil"/>
            </w:tcBorders>
            <w:shd w:val="clear" w:color="auto" w:fill="auto"/>
            <w:noWrap/>
            <w:vAlign w:val="center"/>
          </w:tcPr>
          <w:p w14:paraId="001E9D85"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34º</w:t>
            </w:r>
          </w:p>
        </w:tc>
        <w:tc>
          <w:tcPr>
            <w:tcW w:w="2600" w:type="dxa"/>
            <w:tcBorders>
              <w:top w:val="nil"/>
              <w:left w:val="nil"/>
              <w:right w:val="nil"/>
            </w:tcBorders>
            <w:shd w:val="clear" w:color="auto" w:fill="auto"/>
            <w:noWrap/>
            <w:vAlign w:val="center"/>
          </w:tcPr>
          <w:p w14:paraId="318D9CDB"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JARAGUARI</w:t>
            </w:r>
          </w:p>
        </w:tc>
        <w:tc>
          <w:tcPr>
            <w:tcW w:w="802" w:type="dxa"/>
            <w:tcBorders>
              <w:top w:val="nil"/>
              <w:left w:val="nil"/>
              <w:right w:val="nil"/>
            </w:tcBorders>
            <w:shd w:val="clear" w:color="auto" w:fill="auto"/>
            <w:noWrap/>
            <w:vAlign w:val="center"/>
          </w:tcPr>
          <w:p w14:paraId="20C7577A"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0,13</w:t>
            </w:r>
          </w:p>
        </w:tc>
        <w:tc>
          <w:tcPr>
            <w:tcW w:w="1047" w:type="dxa"/>
            <w:tcBorders>
              <w:top w:val="nil"/>
              <w:left w:val="nil"/>
              <w:right w:val="nil"/>
            </w:tcBorders>
            <w:shd w:val="clear" w:color="auto" w:fill="auto"/>
            <w:noWrap/>
            <w:vAlign w:val="center"/>
          </w:tcPr>
          <w:p w14:paraId="1A73A3FC"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73º</w:t>
            </w:r>
          </w:p>
        </w:tc>
      </w:tr>
      <w:tr w:rsidR="00237280" w:rsidRPr="00AE542F" w14:paraId="78C2B723" w14:textId="77777777" w:rsidTr="0056421A">
        <w:trPr>
          <w:trHeight w:val="300"/>
        </w:trPr>
        <w:tc>
          <w:tcPr>
            <w:tcW w:w="2699" w:type="dxa"/>
            <w:tcBorders>
              <w:top w:val="nil"/>
              <w:left w:val="nil"/>
              <w:right w:val="nil"/>
            </w:tcBorders>
            <w:shd w:val="clear" w:color="auto" w:fill="auto"/>
            <w:noWrap/>
            <w:vAlign w:val="center"/>
          </w:tcPr>
          <w:p w14:paraId="3F875BCE"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RIBAS DO RIO PARDO</w:t>
            </w:r>
          </w:p>
        </w:tc>
        <w:tc>
          <w:tcPr>
            <w:tcW w:w="860" w:type="dxa"/>
            <w:tcBorders>
              <w:top w:val="nil"/>
              <w:left w:val="nil"/>
              <w:right w:val="nil"/>
            </w:tcBorders>
            <w:shd w:val="clear" w:color="auto" w:fill="auto"/>
            <w:noWrap/>
            <w:vAlign w:val="center"/>
          </w:tcPr>
          <w:p w14:paraId="46D9B145"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0,29</w:t>
            </w:r>
          </w:p>
        </w:tc>
        <w:tc>
          <w:tcPr>
            <w:tcW w:w="1093" w:type="dxa"/>
            <w:tcBorders>
              <w:top w:val="nil"/>
              <w:left w:val="nil"/>
              <w:right w:val="nil"/>
            </w:tcBorders>
            <w:shd w:val="clear" w:color="auto" w:fill="auto"/>
            <w:noWrap/>
            <w:vAlign w:val="center"/>
          </w:tcPr>
          <w:p w14:paraId="2872903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35º</w:t>
            </w:r>
          </w:p>
        </w:tc>
        <w:tc>
          <w:tcPr>
            <w:tcW w:w="2600" w:type="dxa"/>
            <w:tcBorders>
              <w:top w:val="nil"/>
              <w:left w:val="nil"/>
              <w:right w:val="nil"/>
            </w:tcBorders>
            <w:shd w:val="clear" w:color="auto" w:fill="auto"/>
            <w:noWrap/>
            <w:vAlign w:val="center"/>
          </w:tcPr>
          <w:p w14:paraId="4E125F66"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DOIS IRMÃOS DO BURITI</w:t>
            </w:r>
          </w:p>
        </w:tc>
        <w:tc>
          <w:tcPr>
            <w:tcW w:w="802" w:type="dxa"/>
            <w:tcBorders>
              <w:top w:val="nil"/>
              <w:left w:val="nil"/>
              <w:right w:val="nil"/>
            </w:tcBorders>
            <w:shd w:val="clear" w:color="auto" w:fill="auto"/>
            <w:noWrap/>
            <w:vAlign w:val="center"/>
          </w:tcPr>
          <w:p w14:paraId="31E29D5A"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0,13</w:t>
            </w:r>
          </w:p>
        </w:tc>
        <w:tc>
          <w:tcPr>
            <w:tcW w:w="1047" w:type="dxa"/>
            <w:tcBorders>
              <w:top w:val="nil"/>
              <w:left w:val="nil"/>
              <w:right w:val="nil"/>
            </w:tcBorders>
            <w:shd w:val="clear" w:color="auto" w:fill="auto"/>
            <w:noWrap/>
            <w:vAlign w:val="center"/>
          </w:tcPr>
          <w:p w14:paraId="5DBB629B"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74º</w:t>
            </w:r>
          </w:p>
        </w:tc>
      </w:tr>
      <w:tr w:rsidR="00237280" w:rsidRPr="00AE542F" w14:paraId="3ECBC51C" w14:textId="77777777" w:rsidTr="0056421A">
        <w:trPr>
          <w:trHeight w:val="300"/>
        </w:trPr>
        <w:tc>
          <w:tcPr>
            <w:tcW w:w="2699" w:type="dxa"/>
            <w:tcBorders>
              <w:top w:val="nil"/>
              <w:left w:val="nil"/>
              <w:right w:val="nil"/>
            </w:tcBorders>
            <w:shd w:val="clear" w:color="auto" w:fill="auto"/>
            <w:noWrap/>
            <w:vAlign w:val="center"/>
          </w:tcPr>
          <w:p w14:paraId="60F8A9F5"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BATAYPORÃ</w:t>
            </w:r>
          </w:p>
        </w:tc>
        <w:tc>
          <w:tcPr>
            <w:tcW w:w="860" w:type="dxa"/>
            <w:tcBorders>
              <w:top w:val="nil"/>
              <w:left w:val="nil"/>
              <w:right w:val="nil"/>
            </w:tcBorders>
            <w:shd w:val="clear" w:color="auto" w:fill="auto"/>
            <w:noWrap/>
            <w:vAlign w:val="center"/>
          </w:tcPr>
          <w:p w14:paraId="3E9CF9BD"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0,29</w:t>
            </w:r>
          </w:p>
        </w:tc>
        <w:tc>
          <w:tcPr>
            <w:tcW w:w="1093" w:type="dxa"/>
            <w:tcBorders>
              <w:top w:val="nil"/>
              <w:left w:val="nil"/>
              <w:right w:val="nil"/>
            </w:tcBorders>
            <w:shd w:val="clear" w:color="auto" w:fill="auto"/>
            <w:noWrap/>
            <w:vAlign w:val="center"/>
          </w:tcPr>
          <w:p w14:paraId="2725AA6B"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36º</w:t>
            </w:r>
          </w:p>
        </w:tc>
        <w:tc>
          <w:tcPr>
            <w:tcW w:w="2600" w:type="dxa"/>
            <w:tcBorders>
              <w:top w:val="nil"/>
              <w:left w:val="nil"/>
              <w:right w:val="nil"/>
            </w:tcBorders>
            <w:shd w:val="clear" w:color="auto" w:fill="auto"/>
            <w:noWrap/>
            <w:vAlign w:val="center"/>
          </w:tcPr>
          <w:p w14:paraId="6B078DC8"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PARANHOS</w:t>
            </w:r>
          </w:p>
        </w:tc>
        <w:tc>
          <w:tcPr>
            <w:tcW w:w="802" w:type="dxa"/>
            <w:tcBorders>
              <w:top w:val="nil"/>
              <w:left w:val="nil"/>
              <w:right w:val="nil"/>
            </w:tcBorders>
            <w:shd w:val="clear" w:color="auto" w:fill="auto"/>
            <w:noWrap/>
            <w:vAlign w:val="center"/>
          </w:tcPr>
          <w:p w14:paraId="1BD7135E"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0,07</w:t>
            </w:r>
          </w:p>
        </w:tc>
        <w:tc>
          <w:tcPr>
            <w:tcW w:w="1047" w:type="dxa"/>
            <w:tcBorders>
              <w:top w:val="nil"/>
              <w:left w:val="nil"/>
              <w:right w:val="nil"/>
            </w:tcBorders>
            <w:shd w:val="clear" w:color="auto" w:fill="auto"/>
            <w:noWrap/>
            <w:vAlign w:val="center"/>
          </w:tcPr>
          <w:p w14:paraId="250EAB3B"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75º</w:t>
            </w:r>
          </w:p>
        </w:tc>
      </w:tr>
      <w:tr w:rsidR="00237280" w:rsidRPr="00AE542F" w14:paraId="0ECE379C" w14:textId="77777777" w:rsidTr="0056421A">
        <w:trPr>
          <w:trHeight w:val="300"/>
        </w:trPr>
        <w:tc>
          <w:tcPr>
            <w:tcW w:w="2699" w:type="dxa"/>
            <w:tcBorders>
              <w:top w:val="nil"/>
              <w:left w:val="nil"/>
              <w:right w:val="nil"/>
            </w:tcBorders>
            <w:shd w:val="clear" w:color="auto" w:fill="auto"/>
            <w:noWrap/>
            <w:vAlign w:val="center"/>
          </w:tcPr>
          <w:p w14:paraId="2A55925F"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LADÁRIO</w:t>
            </w:r>
          </w:p>
        </w:tc>
        <w:tc>
          <w:tcPr>
            <w:tcW w:w="860" w:type="dxa"/>
            <w:tcBorders>
              <w:top w:val="nil"/>
              <w:left w:val="nil"/>
              <w:right w:val="nil"/>
            </w:tcBorders>
            <w:shd w:val="clear" w:color="auto" w:fill="auto"/>
            <w:noWrap/>
            <w:vAlign w:val="center"/>
          </w:tcPr>
          <w:p w14:paraId="2FDD202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0,29</w:t>
            </w:r>
          </w:p>
        </w:tc>
        <w:tc>
          <w:tcPr>
            <w:tcW w:w="1093" w:type="dxa"/>
            <w:tcBorders>
              <w:top w:val="nil"/>
              <w:left w:val="nil"/>
              <w:right w:val="nil"/>
            </w:tcBorders>
            <w:shd w:val="clear" w:color="auto" w:fill="auto"/>
            <w:noWrap/>
            <w:vAlign w:val="center"/>
          </w:tcPr>
          <w:p w14:paraId="51264EC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37º</w:t>
            </w:r>
          </w:p>
        </w:tc>
        <w:tc>
          <w:tcPr>
            <w:tcW w:w="2600" w:type="dxa"/>
            <w:tcBorders>
              <w:top w:val="nil"/>
              <w:left w:val="nil"/>
              <w:right w:val="nil"/>
            </w:tcBorders>
            <w:shd w:val="clear" w:color="auto" w:fill="auto"/>
            <w:noWrap/>
            <w:vAlign w:val="center"/>
          </w:tcPr>
          <w:p w14:paraId="45A827DE"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TACURU</w:t>
            </w:r>
          </w:p>
        </w:tc>
        <w:tc>
          <w:tcPr>
            <w:tcW w:w="802" w:type="dxa"/>
            <w:tcBorders>
              <w:top w:val="nil"/>
              <w:left w:val="nil"/>
              <w:right w:val="nil"/>
            </w:tcBorders>
            <w:shd w:val="clear" w:color="auto" w:fill="auto"/>
            <w:noWrap/>
            <w:vAlign w:val="center"/>
          </w:tcPr>
          <w:p w14:paraId="5F0E3CC0"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0,06</w:t>
            </w:r>
          </w:p>
        </w:tc>
        <w:tc>
          <w:tcPr>
            <w:tcW w:w="1047" w:type="dxa"/>
            <w:tcBorders>
              <w:top w:val="nil"/>
              <w:left w:val="nil"/>
              <w:right w:val="nil"/>
            </w:tcBorders>
            <w:shd w:val="clear" w:color="auto" w:fill="auto"/>
            <w:noWrap/>
            <w:vAlign w:val="center"/>
          </w:tcPr>
          <w:p w14:paraId="403D681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76º</w:t>
            </w:r>
          </w:p>
        </w:tc>
      </w:tr>
      <w:tr w:rsidR="00237280" w:rsidRPr="00AE542F" w14:paraId="4D2A0FEE" w14:textId="77777777" w:rsidTr="0056421A">
        <w:trPr>
          <w:trHeight w:val="300"/>
        </w:trPr>
        <w:tc>
          <w:tcPr>
            <w:tcW w:w="2699" w:type="dxa"/>
            <w:tcBorders>
              <w:top w:val="nil"/>
              <w:left w:val="nil"/>
              <w:right w:val="nil"/>
            </w:tcBorders>
            <w:shd w:val="clear" w:color="auto" w:fill="auto"/>
            <w:noWrap/>
            <w:vAlign w:val="center"/>
          </w:tcPr>
          <w:p w14:paraId="18381093"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DEODÁPOLIS</w:t>
            </w:r>
          </w:p>
        </w:tc>
        <w:tc>
          <w:tcPr>
            <w:tcW w:w="860" w:type="dxa"/>
            <w:tcBorders>
              <w:top w:val="nil"/>
              <w:left w:val="nil"/>
              <w:right w:val="nil"/>
            </w:tcBorders>
            <w:shd w:val="clear" w:color="auto" w:fill="auto"/>
            <w:noWrap/>
            <w:vAlign w:val="center"/>
          </w:tcPr>
          <w:p w14:paraId="39E09405"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0,29</w:t>
            </w:r>
          </w:p>
        </w:tc>
        <w:tc>
          <w:tcPr>
            <w:tcW w:w="1093" w:type="dxa"/>
            <w:tcBorders>
              <w:top w:val="nil"/>
              <w:left w:val="nil"/>
              <w:right w:val="nil"/>
            </w:tcBorders>
            <w:shd w:val="clear" w:color="auto" w:fill="auto"/>
            <w:noWrap/>
            <w:vAlign w:val="center"/>
          </w:tcPr>
          <w:p w14:paraId="779B5BA1"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38º</w:t>
            </w:r>
          </w:p>
        </w:tc>
        <w:tc>
          <w:tcPr>
            <w:tcW w:w="2600" w:type="dxa"/>
            <w:tcBorders>
              <w:top w:val="nil"/>
              <w:left w:val="nil"/>
              <w:right w:val="nil"/>
            </w:tcBorders>
            <w:shd w:val="clear" w:color="auto" w:fill="auto"/>
            <w:noWrap/>
            <w:vAlign w:val="center"/>
          </w:tcPr>
          <w:p w14:paraId="1E172B33"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JAPORÃ</w:t>
            </w:r>
          </w:p>
        </w:tc>
        <w:tc>
          <w:tcPr>
            <w:tcW w:w="802" w:type="dxa"/>
            <w:tcBorders>
              <w:top w:val="nil"/>
              <w:left w:val="nil"/>
              <w:right w:val="nil"/>
            </w:tcBorders>
            <w:shd w:val="clear" w:color="auto" w:fill="auto"/>
            <w:noWrap/>
            <w:vAlign w:val="center"/>
          </w:tcPr>
          <w:p w14:paraId="79E0F2CE"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w:t>
            </w:r>
          </w:p>
        </w:tc>
        <w:tc>
          <w:tcPr>
            <w:tcW w:w="1047" w:type="dxa"/>
            <w:tcBorders>
              <w:top w:val="nil"/>
              <w:left w:val="nil"/>
              <w:right w:val="nil"/>
            </w:tcBorders>
            <w:shd w:val="clear" w:color="auto" w:fill="auto"/>
            <w:noWrap/>
            <w:vAlign w:val="center"/>
          </w:tcPr>
          <w:p w14:paraId="45CFBA47"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77º</w:t>
            </w:r>
          </w:p>
        </w:tc>
      </w:tr>
      <w:tr w:rsidR="00237280" w:rsidRPr="00AE542F" w14:paraId="18752764" w14:textId="77777777" w:rsidTr="0056421A">
        <w:trPr>
          <w:trHeight w:val="300"/>
        </w:trPr>
        <w:tc>
          <w:tcPr>
            <w:tcW w:w="2699" w:type="dxa"/>
            <w:tcBorders>
              <w:top w:val="nil"/>
              <w:left w:val="nil"/>
              <w:bottom w:val="single" w:sz="4" w:space="0" w:color="auto"/>
              <w:right w:val="nil"/>
            </w:tcBorders>
            <w:shd w:val="clear" w:color="auto" w:fill="auto"/>
            <w:noWrap/>
            <w:vAlign w:val="center"/>
          </w:tcPr>
          <w:p w14:paraId="61B20B01"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PONTA PORÃ</w:t>
            </w:r>
          </w:p>
        </w:tc>
        <w:tc>
          <w:tcPr>
            <w:tcW w:w="860" w:type="dxa"/>
            <w:tcBorders>
              <w:top w:val="nil"/>
              <w:left w:val="nil"/>
              <w:bottom w:val="single" w:sz="4" w:space="0" w:color="auto"/>
              <w:right w:val="nil"/>
            </w:tcBorders>
            <w:shd w:val="clear" w:color="auto" w:fill="auto"/>
            <w:noWrap/>
            <w:vAlign w:val="center"/>
          </w:tcPr>
          <w:p w14:paraId="065D14A3"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0,28</w:t>
            </w:r>
          </w:p>
        </w:tc>
        <w:tc>
          <w:tcPr>
            <w:tcW w:w="1093" w:type="dxa"/>
            <w:tcBorders>
              <w:top w:val="nil"/>
              <w:left w:val="nil"/>
              <w:bottom w:val="single" w:sz="4" w:space="0" w:color="auto"/>
              <w:right w:val="nil"/>
            </w:tcBorders>
            <w:shd w:val="clear" w:color="auto" w:fill="auto"/>
            <w:noWrap/>
            <w:vAlign w:val="center"/>
          </w:tcPr>
          <w:p w14:paraId="3BED5A93"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39º</w:t>
            </w:r>
          </w:p>
        </w:tc>
        <w:tc>
          <w:tcPr>
            <w:tcW w:w="2600" w:type="dxa"/>
            <w:tcBorders>
              <w:top w:val="nil"/>
              <w:left w:val="nil"/>
              <w:bottom w:val="single" w:sz="4" w:space="0" w:color="auto"/>
              <w:right w:val="nil"/>
            </w:tcBorders>
            <w:shd w:val="clear" w:color="auto" w:fill="auto"/>
            <w:noWrap/>
            <w:vAlign w:val="center"/>
          </w:tcPr>
          <w:p w14:paraId="1BB89D6F" w14:textId="77777777" w:rsidR="00237280" w:rsidRPr="00AE542F" w:rsidRDefault="00237280" w:rsidP="00237280">
            <w:pPr>
              <w:spacing w:after="0" w:line="240" w:lineRule="auto"/>
              <w:rPr>
                <w:rFonts w:ascii="Times New Roman" w:hAnsi="Times New Roman" w:cs="Times New Roman"/>
                <w:color w:val="333333"/>
              </w:rPr>
            </w:pPr>
            <w:r w:rsidRPr="00AE542F">
              <w:rPr>
                <w:rFonts w:ascii="Times New Roman" w:hAnsi="Times New Roman" w:cs="Times New Roman"/>
                <w:color w:val="333333"/>
              </w:rPr>
              <w:t>-</w:t>
            </w:r>
          </w:p>
        </w:tc>
        <w:tc>
          <w:tcPr>
            <w:tcW w:w="802" w:type="dxa"/>
            <w:tcBorders>
              <w:top w:val="nil"/>
              <w:left w:val="nil"/>
              <w:bottom w:val="single" w:sz="4" w:space="0" w:color="auto"/>
              <w:right w:val="nil"/>
            </w:tcBorders>
            <w:shd w:val="clear" w:color="auto" w:fill="auto"/>
            <w:noWrap/>
            <w:vAlign w:val="center"/>
          </w:tcPr>
          <w:p w14:paraId="147C719C"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w:t>
            </w:r>
          </w:p>
        </w:tc>
        <w:tc>
          <w:tcPr>
            <w:tcW w:w="1047" w:type="dxa"/>
            <w:tcBorders>
              <w:top w:val="nil"/>
              <w:left w:val="nil"/>
              <w:bottom w:val="single" w:sz="4" w:space="0" w:color="auto"/>
              <w:right w:val="nil"/>
            </w:tcBorders>
            <w:shd w:val="clear" w:color="auto" w:fill="auto"/>
            <w:noWrap/>
            <w:vAlign w:val="center"/>
          </w:tcPr>
          <w:p w14:paraId="051F2FB0" w14:textId="77777777" w:rsidR="00237280" w:rsidRPr="00AE542F" w:rsidRDefault="00237280" w:rsidP="00237280">
            <w:pPr>
              <w:spacing w:after="0" w:line="240" w:lineRule="auto"/>
              <w:jc w:val="center"/>
              <w:rPr>
                <w:rFonts w:ascii="Times New Roman" w:hAnsi="Times New Roman" w:cs="Times New Roman"/>
                <w:color w:val="000000"/>
              </w:rPr>
            </w:pPr>
            <w:r w:rsidRPr="00AE542F">
              <w:rPr>
                <w:rFonts w:ascii="Times New Roman" w:hAnsi="Times New Roman" w:cs="Times New Roman"/>
                <w:color w:val="000000"/>
              </w:rPr>
              <w:t>-</w:t>
            </w:r>
          </w:p>
        </w:tc>
      </w:tr>
    </w:tbl>
    <w:p w14:paraId="0B1009AB" w14:textId="77777777" w:rsidR="00237280" w:rsidRDefault="00237280" w:rsidP="00237280">
      <w:pPr>
        <w:spacing w:after="120" w:line="360" w:lineRule="auto"/>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Elaborado pelo</w:t>
      </w:r>
      <w:r>
        <w:rPr>
          <w:rFonts w:ascii="Times New Roman" w:hAnsi="Times New Roman" w:cs="Times New Roman"/>
          <w:sz w:val="24"/>
          <w:szCs w:val="24"/>
        </w:rPr>
        <w:t>s</w:t>
      </w:r>
      <w:r w:rsidRPr="00AE542F">
        <w:rPr>
          <w:rFonts w:ascii="Times New Roman" w:hAnsi="Times New Roman" w:cs="Times New Roman"/>
          <w:sz w:val="24"/>
          <w:szCs w:val="24"/>
        </w:rPr>
        <w:t xml:space="preserve"> autor</w:t>
      </w:r>
      <w:r>
        <w:rPr>
          <w:rFonts w:ascii="Times New Roman" w:hAnsi="Times New Roman" w:cs="Times New Roman"/>
          <w:sz w:val="24"/>
          <w:szCs w:val="24"/>
        </w:rPr>
        <w:t>es</w:t>
      </w:r>
      <w:r w:rsidRPr="00AE542F">
        <w:rPr>
          <w:rFonts w:ascii="Times New Roman" w:hAnsi="Times New Roman" w:cs="Times New Roman"/>
          <w:sz w:val="24"/>
          <w:szCs w:val="24"/>
        </w:rPr>
        <w:t>, a partir de dados da pesquisa.</w:t>
      </w:r>
    </w:p>
    <w:p w14:paraId="0B60268A" w14:textId="77777777" w:rsidR="00F732FB" w:rsidRPr="00AE542F" w:rsidRDefault="00F732F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O índice de desenvolvimento médio situou-se em 0,30 e o desvio-padrão foi de 0,13. Desse modo, segundo a classificação proposta, os municípios com ID maior ou igual a 0,43 foram considerados municípios com alto grau de desenvolvimento; os que se situaram no intervalo de 0,30 a 0,42 foram classificados com grau de desenvolvimento médio e aqueles que obtiveram um resultado abaixo da média (menor que 0,30) foram classificados como de grau de desenvolvimento baixo. </w:t>
      </w:r>
    </w:p>
    <w:p w14:paraId="3824ADB4" w14:textId="77777777" w:rsidR="00894F1D" w:rsidRDefault="00F732F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Observou-se que apenas 9,1% dos municípios apresentam um desenvolvimento considerado alto, uma grande parte dos municípios têm um desenvolvimento considerado médio (35,1% do total) e a maioria apresenta um baixo índice de desenvolvimento (55,8% do total). Através do Mapa 3 é possível visualizar a distribuição espacial do ID segundo a classificação feita. Percebe-se que a maior parte dos municípios com grau de desenvolvimento baixo se encontram na Mesorregião Sudoeste</w:t>
      </w:r>
      <w:r w:rsidR="00A063EC">
        <w:rPr>
          <w:rFonts w:ascii="Times New Roman" w:hAnsi="Times New Roman" w:cs="Times New Roman"/>
          <w:sz w:val="24"/>
          <w:szCs w:val="24"/>
        </w:rPr>
        <w:t>.</w:t>
      </w:r>
    </w:p>
    <w:p w14:paraId="02B325A6" w14:textId="408CAC54" w:rsidR="00A063EC" w:rsidRDefault="00F91439" w:rsidP="009F76FC">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063EC" w:rsidRPr="00A063EC">
        <w:rPr>
          <w:rFonts w:ascii="Times New Roman" w:hAnsi="Times New Roman" w:cs="Times New Roman"/>
          <w:sz w:val="24"/>
          <w:szCs w:val="24"/>
        </w:rPr>
        <w:t xml:space="preserve">Os piores índices de renda </w:t>
      </w:r>
      <w:r w:rsidR="00A063EC" w:rsidRPr="00A063EC">
        <w:rPr>
          <w:rFonts w:ascii="Times New Roman" w:hAnsi="Times New Roman" w:cs="Times New Roman"/>
          <w:i/>
          <w:sz w:val="24"/>
          <w:szCs w:val="24"/>
        </w:rPr>
        <w:t>per</w:t>
      </w:r>
      <w:r w:rsidR="00A063EC" w:rsidRPr="00A063EC">
        <w:rPr>
          <w:rFonts w:ascii="Times New Roman" w:hAnsi="Times New Roman" w:cs="Times New Roman"/>
          <w:sz w:val="24"/>
          <w:szCs w:val="24"/>
        </w:rPr>
        <w:t xml:space="preserve"> </w:t>
      </w:r>
      <w:r w:rsidR="00A063EC" w:rsidRPr="00A063EC">
        <w:rPr>
          <w:rFonts w:ascii="Times New Roman" w:hAnsi="Times New Roman" w:cs="Times New Roman"/>
          <w:i/>
          <w:sz w:val="24"/>
          <w:szCs w:val="24"/>
        </w:rPr>
        <w:t>capita</w:t>
      </w:r>
      <w:r w:rsidR="00A063EC" w:rsidRPr="00A063EC">
        <w:rPr>
          <w:rFonts w:ascii="Times New Roman" w:hAnsi="Times New Roman" w:cs="Times New Roman"/>
          <w:sz w:val="24"/>
          <w:szCs w:val="24"/>
        </w:rPr>
        <w:t>, de taxa de pobreza, de taxa de alfabetização, entre outros; de Mato Grosso do Sul encontram-se nessa região, com destaque para Coronel Sapucaia, Paranhos</w:t>
      </w:r>
      <w:r w:rsidR="00252811">
        <w:rPr>
          <w:rFonts w:ascii="Times New Roman" w:hAnsi="Times New Roman" w:cs="Times New Roman"/>
          <w:sz w:val="24"/>
          <w:szCs w:val="24"/>
        </w:rPr>
        <w:t>,</w:t>
      </w:r>
      <w:r w:rsidR="00A063EC" w:rsidRPr="00A063EC">
        <w:rPr>
          <w:rFonts w:ascii="Times New Roman" w:hAnsi="Times New Roman" w:cs="Times New Roman"/>
          <w:sz w:val="24"/>
          <w:szCs w:val="24"/>
        </w:rPr>
        <w:t xml:space="preserve"> Tacuru</w:t>
      </w:r>
      <w:r w:rsidR="00252811">
        <w:rPr>
          <w:rFonts w:ascii="Times New Roman" w:hAnsi="Times New Roman" w:cs="Times New Roman"/>
          <w:sz w:val="24"/>
          <w:szCs w:val="24"/>
        </w:rPr>
        <w:t xml:space="preserve"> e </w:t>
      </w:r>
      <w:proofErr w:type="spellStart"/>
      <w:r w:rsidR="00252811">
        <w:rPr>
          <w:rFonts w:ascii="Times New Roman" w:hAnsi="Times New Roman" w:cs="Times New Roman"/>
          <w:sz w:val="24"/>
          <w:szCs w:val="24"/>
        </w:rPr>
        <w:t>Japorã</w:t>
      </w:r>
      <w:proofErr w:type="spellEnd"/>
      <w:r w:rsidR="00A063EC" w:rsidRPr="00A063EC">
        <w:rPr>
          <w:rFonts w:ascii="Times New Roman" w:hAnsi="Times New Roman" w:cs="Times New Roman"/>
          <w:sz w:val="24"/>
          <w:szCs w:val="24"/>
        </w:rPr>
        <w:t>,</w:t>
      </w:r>
      <w:r w:rsidR="00E527AA">
        <w:rPr>
          <w:rFonts w:ascii="Times New Roman" w:hAnsi="Times New Roman" w:cs="Times New Roman"/>
          <w:sz w:val="24"/>
          <w:szCs w:val="24"/>
        </w:rPr>
        <w:t xml:space="preserve"> como p</w:t>
      </w:r>
      <w:bookmarkStart w:id="7" w:name="_GoBack"/>
      <w:bookmarkEnd w:id="7"/>
      <w:r w:rsidR="00E527AA">
        <w:rPr>
          <w:rFonts w:ascii="Times New Roman" w:hAnsi="Times New Roman" w:cs="Times New Roman"/>
          <w:sz w:val="24"/>
          <w:szCs w:val="24"/>
        </w:rPr>
        <w:t>ode ser vista na t</w:t>
      </w:r>
      <w:r>
        <w:rPr>
          <w:rFonts w:ascii="Times New Roman" w:hAnsi="Times New Roman" w:cs="Times New Roman"/>
          <w:sz w:val="24"/>
          <w:szCs w:val="24"/>
        </w:rPr>
        <w:t xml:space="preserve">abela </w:t>
      </w:r>
      <w:r w:rsidR="00E527AA">
        <w:rPr>
          <w:rFonts w:ascii="Times New Roman" w:hAnsi="Times New Roman" w:cs="Times New Roman"/>
          <w:sz w:val="24"/>
          <w:szCs w:val="24"/>
        </w:rPr>
        <w:t>7</w:t>
      </w:r>
      <w:r w:rsidR="00A063EC" w:rsidRPr="00A063EC">
        <w:rPr>
          <w:rFonts w:ascii="Times New Roman" w:hAnsi="Times New Roman" w:cs="Times New Roman"/>
          <w:sz w:val="24"/>
          <w:szCs w:val="24"/>
        </w:rPr>
        <w:t>.</w:t>
      </w:r>
      <w:r>
        <w:rPr>
          <w:rFonts w:ascii="Times New Roman" w:hAnsi="Times New Roman" w:cs="Times New Roman"/>
          <w:sz w:val="24"/>
          <w:szCs w:val="24"/>
        </w:rPr>
        <w:t xml:space="preserve"> </w:t>
      </w:r>
      <w:r w:rsidR="00FB4497">
        <w:rPr>
          <w:rFonts w:ascii="Times New Roman" w:hAnsi="Times New Roman" w:cs="Times New Roman"/>
          <w:sz w:val="24"/>
          <w:szCs w:val="24"/>
        </w:rPr>
        <w:t>No</w:t>
      </w:r>
      <w:r w:rsidRPr="00F91439">
        <w:rPr>
          <w:rFonts w:ascii="Times New Roman" w:hAnsi="Times New Roman" w:cs="Times New Roman"/>
          <w:sz w:val="24"/>
          <w:szCs w:val="24"/>
        </w:rPr>
        <w:t xml:space="preserve"> Plano de Desenvolvimento Regional realizado pela SEMAC (2009), o governo</w:t>
      </w:r>
      <w:r>
        <w:rPr>
          <w:rFonts w:ascii="Times New Roman" w:hAnsi="Times New Roman" w:cs="Times New Roman"/>
          <w:sz w:val="24"/>
          <w:szCs w:val="24"/>
        </w:rPr>
        <w:t xml:space="preserve"> estadual</w:t>
      </w:r>
      <w:r w:rsidRPr="00F91439">
        <w:rPr>
          <w:rFonts w:ascii="Times New Roman" w:hAnsi="Times New Roman" w:cs="Times New Roman"/>
          <w:sz w:val="24"/>
          <w:szCs w:val="24"/>
        </w:rPr>
        <w:t xml:space="preserve"> já reconheceu essa região como</w:t>
      </w:r>
      <w:r w:rsidR="00FB4497">
        <w:rPr>
          <w:rFonts w:ascii="Times New Roman" w:hAnsi="Times New Roman" w:cs="Times New Roman"/>
          <w:sz w:val="24"/>
          <w:szCs w:val="24"/>
        </w:rPr>
        <w:t xml:space="preserve"> uma região de vulnerabilidade, ela </w:t>
      </w:r>
      <w:r w:rsidRPr="00F91439">
        <w:rPr>
          <w:rFonts w:ascii="Times New Roman" w:hAnsi="Times New Roman" w:cs="Times New Roman"/>
          <w:sz w:val="24"/>
          <w:szCs w:val="24"/>
        </w:rPr>
        <w:t>foi classificada com extremamente precária</w:t>
      </w:r>
      <w:r>
        <w:rPr>
          <w:rFonts w:ascii="Times New Roman" w:hAnsi="Times New Roman" w:cs="Times New Roman"/>
          <w:sz w:val="24"/>
          <w:szCs w:val="24"/>
        </w:rPr>
        <w:t>.</w:t>
      </w:r>
    </w:p>
    <w:p w14:paraId="2DB7F68C" w14:textId="7A694CA8" w:rsidR="00F91439" w:rsidRPr="00834810" w:rsidRDefault="00F91439" w:rsidP="00F91439">
      <w:pPr>
        <w:pStyle w:val="Legenda"/>
        <w:keepNext/>
        <w:rPr>
          <w:rFonts w:ascii="Times New Roman" w:hAnsi="Times New Roman" w:cs="Times New Roman"/>
          <w:color w:val="000000" w:themeColor="text1"/>
          <w:sz w:val="24"/>
          <w:szCs w:val="24"/>
        </w:rPr>
      </w:pPr>
      <w:bookmarkStart w:id="8" w:name="_Toc377937217"/>
      <w:r w:rsidRPr="00834810">
        <w:rPr>
          <w:rFonts w:ascii="Times New Roman" w:hAnsi="Times New Roman" w:cs="Times New Roman"/>
          <w:color w:val="000000" w:themeColor="text1"/>
          <w:sz w:val="24"/>
          <w:szCs w:val="24"/>
        </w:rPr>
        <w:t xml:space="preserve">Tabela </w:t>
      </w:r>
      <w:r w:rsidRPr="00834810">
        <w:rPr>
          <w:rFonts w:ascii="Times New Roman" w:hAnsi="Times New Roman" w:cs="Times New Roman"/>
          <w:color w:val="000000" w:themeColor="text1"/>
          <w:sz w:val="24"/>
          <w:szCs w:val="24"/>
        </w:rPr>
        <w:fldChar w:fldCharType="begin"/>
      </w:r>
      <w:r w:rsidRPr="00834810">
        <w:rPr>
          <w:rFonts w:ascii="Times New Roman" w:hAnsi="Times New Roman" w:cs="Times New Roman"/>
          <w:color w:val="000000" w:themeColor="text1"/>
          <w:sz w:val="24"/>
          <w:szCs w:val="24"/>
        </w:rPr>
        <w:instrText xml:space="preserve"> SEQ Tabela \* ARABIC </w:instrText>
      </w:r>
      <w:r w:rsidRPr="00834810">
        <w:rPr>
          <w:rFonts w:ascii="Times New Roman" w:hAnsi="Times New Roman" w:cs="Times New Roman"/>
          <w:color w:val="000000" w:themeColor="text1"/>
          <w:sz w:val="24"/>
          <w:szCs w:val="24"/>
        </w:rPr>
        <w:fldChar w:fldCharType="separate"/>
      </w:r>
      <w:r w:rsidR="00B867B5">
        <w:rPr>
          <w:rFonts w:ascii="Times New Roman" w:hAnsi="Times New Roman" w:cs="Times New Roman"/>
          <w:noProof/>
          <w:color w:val="000000" w:themeColor="text1"/>
          <w:sz w:val="24"/>
          <w:szCs w:val="24"/>
        </w:rPr>
        <w:t>7</w:t>
      </w:r>
      <w:r w:rsidRPr="00834810">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834810">
        <w:rPr>
          <w:rFonts w:ascii="Times New Roman" w:hAnsi="Times New Roman" w:cs="Times New Roman"/>
          <w:color w:val="000000" w:themeColor="text1"/>
          <w:sz w:val="24"/>
          <w:szCs w:val="24"/>
        </w:rPr>
        <w:t xml:space="preserve"> Taxa de pobreza, PIB </w:t>
      </w:r>
      <w:r w:rsidRPr="00834810">
        <w:rPr>
          <w:rFonts w:ascii="Times New Roman" w:hAnsi="Times New Roman" w:cs="Times New Roman"/>
          <w:i/>
          <w:color w:val="000000" w:themeColor="text1"/>
          <w:sz w:val="24"/>
          <w:szCs w:val="24"/>
        </w:rPr>
        <w:t>per capita</w:t>
      </w:r>
      <w:r w:rsidRPr="00834810">
        <w:rPr>
          <w:rFonts w:ascii="Times New Roman" w:hAnsi="Times New Roman" w:cs="Times New Roman"/>
          <w:color w:val="000000" w:themeColor="text1"/>
          <w:sz w:val="24"/>
          <w:szCs w:val="24"/>
        </w:rPr>
        <w:t xml:space="preserve"> e taxa de alfabetização</w:t>
      </w:r>
      <w:bookmarkEnd w:id="8"/>
    </w:p>
    <w:tbl>
      <w:tblPr>
        <w:tblW w:w="8620" w:type="dxa"/>
        <w:jc w:val="center"/>
        <w:tblCellMar>
          <w:left w:w="70" w:type="dxa"/>
          <w:right w:w="70" w:type="dxa"/>
        </w:tblCellMar>
        <w:tblLook w:val="04A0" w:firstRow="1" w:lastRow="0" w:firstColumn="1" w:lastColumn="0" w:noHBand="0" w:noVBand="1"/>
      </w:tblPr>
      <w:tblGrid>
        <w:gridCol w:w="2060"/>
        <w:gridCol w:w="2060"/>
        <w:gridCol w:w="2060"/>
        <w:gridCol w:w="2440"/>
      </w:tblGrid>
      <w:tr w:rsidR="00F91439" w:rsidRPr="00F91439" w14:paraId="14C9C830" w14:textId="77777777" w:rsidTr="009E4E63">
        <w:trPr>
          <w:trHeight w:val="315"/>
          <w:jc w:val="center"/>
        </w:trPr>
        <w:tc>
          <w:tcPr>
            <w:tcW w:w="2060" w:type="dxa"/>
            <w:tcBorders>
              <w:top w:val="single" w:sz="4" w:space="0" w:color="auto"/>
              <w:left w:val="nil"/>
              <w:bottom w:val="single" w:sz="4" w:space="0" w:color="auto"/>
              <w:right w:val="nil"/>
            </w:tcBorders>
            <w:shd w:val="clear" w:color="auto" w:fill="auto"/>
            <w:noWrap/>
            <w:vAlign w:val="bottom"/>
            <w:hideMark/>
          </w:tcPr>
          <w:p w14:paraId="057A16E8" w14:textId="77777777" w:rsidR="00F91439" w:rsidRPr="00F91439" w:rsidRDefault="00F91439" w:rsidP="00F91439">
            <w:pPr>
              <w:spacing w:after="0" w:line="240" w:lineRule="auto"/>
              <w:jc w:val="center"/>
              <w:rPr>
                <w:rFonts w:ascii="Times New Roman" w:eastAsia="Times New Roman" w:hAnsi="Times New Roman" w:cs="Times New Roman"/>
                <w:b/>
                <w:bCs/>
                <w:color w:val="000000"/>
                <w:sz w:val="24"/>
                <w:szCs w:val="24"/>
                <w:lang w:eastAsia="pt-BR"/>
              </w:rPr>
            </w:pPr>
            <w:r w:rsidRPr="00F91439">
              <w:rPr>
                <w:rFonts w:ascii="Times New Roman" w:eastAsia="Times New Roman" w:hAnsi="Times New Roman" w:cs="Times New Roman"/>
                <w:b/>
                <w:bCs/>
                <w:color w:val="000000"/>
                <w:sz w:val="24"/>
                <w:szCs w:val="24"/>
                <w:lang w:eastAsia="pt-BR"/>
              </w:rPr>
              <w:t>Municípios</w:t>
            </w:r>
          </w:p>
        </w:tc>
        <w:tc>
          <w:tcPr>
            <w:tcW w:w="2060" w:type="dxa"/>
            <w:tcBorders>
              <w:top w:val="single" w:sz="4" w:space="0" w:color="auto"/>
              <w:left w:val="nil"/>
              <w:bottom w:val="single" w:sz="4" w:space="0" w:color="auto"/>
              <w:right w:val="nil"/>
            </w:tcBorders>
            <w:shd w:val="clear" w:color="auto" w:fill="auto"/>
            <w:noWrap/>
            <w:vAlign w:val="bottom"/>
            <w:hideMark/>
          </w:tcPr>
          <w:p w14:paraId="37CD75AF" w14:textId="77777777" w:rsidR="00F91439" w:rsidRPr="00F91439" w:rsidRDefault="00F91439" w:rsidP="00F91439">
            <w:pPr>
              <w:spacing w:after="0" w:line="240" w:lineRule="auto"/>
              <w:jc w:val="center"/>
              <w:rPr>
                <w:rFonts w:ascii="Times New Roman" w:eastAsia="Times New Roman" w:hAnsi="Times New Roman" w:cs="Times New Roman"/>
                <w:b/>
                <w:bCs/>
                <w:color w:val="000000"/>
                <w:sz w:val="24"/>
                <w:szCs w:val="24"/>
                <w:lang w:eastAsia="pt-BR"/>
              </w:rPr>
            </w:pPr>
            <w:r w:rsidRPr="00F91439">
              <w:rPr>
                <w:rFonts w:ascii="Times New Roman" w:eastAsia="Times New Roman" w:hAnsi="Times New Roman" w:cs="Times New Roman"/>
                <w:b/>
                <w:bCs/>
                <w:color w:val="000000"/>
                <w:sz w:val="24"/>
                <w:szCs w:val="24"/>
                <w:lang w:eastAsia="pt-BR"/>
              </w:rPr>
              <w:t>Taxa de Pobreza</w:t>
            </w:r>
          </w:p>
        </w:tc>
        <w:tc>
          <w:tcPr>
            <w:tcW w:w="2060" w:type="dxa"/>
            <w:tcBorders>
              <w:top w:val="single" w:sz="4" w:space="0" w:color="auto"/>
              <w:left w:val="nil"/>
              <w:bottom w:val="single" w:sz="4" w:space="0" w:color="auto"/>
              <w:right w:val="nil"/>
            </w:tcBorders>
            <w:shd w:val="clear" w:color="auto" w:fill="auto"/>
            <w:noWrap/>
            <w:vAlign w:val="bottom"/>
            <w:hideMark/>
          </w:tcPr>
          <w:p w14:paraId="60288547" w14:textId="77777777" w:rsidR="00F91439" w:rsidRPr="00F91439" w:rsidRDefault="00F91439" w:rsidP="00F91439">
            <w:pPr>
              <w:spacing w:after="0" w:line="240" w:lineRule="auto"/>
              <w:jc w:val="center"/>
              <w:rPr>
                <w:rFonts w:ascii="Times New Roman" w:eastAsia="Times New Roman" w:hAnsi="Times New Roman" w:cs="Times New Roman"/>
                <w:b/>
                <w:bCs/>
                <w:color w:val="000000"/>
                <w:sz w:val="24"/>
                <w:szCs w:val="24"/>
                <w:lang w:eastAsia="pt-BR"/>
              </w:rPr>
            </w:pPr>
            <w:r w:rsidRPr="00F91439">
              <w:rPr>
                <w:rFonts w:ascii="Times New Roman" w:eastAsia="Times New Roman" w:hAnsi="Times New Roman" w:cs="Times New Roman"/>
                <w:b/>
                <w:bCs/>
                <w:color w:val="000000"/>
                <w:sz w:val="24"/>
                <w:szCs w:val="24"/>
                <w:lang w:eastAsia="pt-BR"/>
              </w:rPr>
              <w:t xml:space="preserve">PIB </w:t>
            </w:r>
            <w:r w:rsidRPr="00F91439">
              <w:rPr>
                <w:rFonts w:ascii="Times New Roman" w:eastAsia="Times New Roman" w:hAnsi="Times New Roman" w:cs="Times New Roman"/>
                <w:b/>
                <w:bCs/>
                <w:i/>
                <w:color w:val="000000"/>
                <w:sz w:val="24"/>
                <w:szCs w:val="24"/>
                <w:lang w:eastAsia="pt-BR"/>
              </w:rPr>
              <w:t>per capita</w:t>
            </w:r>
          </w:p>
        </w:tc>
        <w:tc>
          <w:tcPr>
            <w:tcW w:w="2440" w:type="dxa"/>
            <w:tcBorders>
              <w:top w:val="single" w:sz="4" w:space="0" w:color="auto"/>
              <w:left w:val="nil"/>
              <w:bottom w:val="single" w:sz="4" w:space="0" w:color="auto"/>
              <w:right w:val="nil"/>
            </w:tcBorders>
            <w:shd w:val="clear" w:color="auto" w:fill="auto"/>
            <w:noWrap/>
            <w:vAlign w:val="bottom"/>
            <w:hideMark/>
          </w:tcPr>
          <w:p w14:paraId="0D8DD24F" w14:textId="77777777" w:rsidR="00F91439" w:rsidRPr="00F91439" w:rsidRDefault="00F91439" w:rsidP="00F91439">
            <w:pPr>
              <w:spacing w:after="0" w:line="240" w:lineRule="auto"/>
              <w:jc w:val="center"/>
              <w:rPr>
                <w:rFonts w:ascii="Times New Roman" w:eastAsia="Times New Roman" w:hAnsi="Times New Roman" w:cs="Times New Roman"/>
                <w:b/>
                <w:bCs/>
                <w:color w:val="000000"/>
                <w:sz w:val="24"/>
                <w:szCs w:val="24"/>
                <w:lang w:eastAsia="pt-BR"/>
              </w:rPr>
            </w:pPr>
            <w:r w:rsidRPr="00F91439">
              <w:rPr>
                <w:rFonts w:ascii="Times New Roman" w:eastAsia="Times New Roman" w:hAnsi="Times New Roman" w:cs="Times New Roman"/>
                <w:b/>
                <w:bCs/>
                <w:color w:val="000000"/>
                <w:sz w:val="24"/>
                <w:szCs w:val="24"/>
                <w:lang w:eastAsia="pt-BR"/>
              </w:rPr>
              <w:t>Taxa de Alfabetização</w:t>
            </w:r>
          </w:p>
        </w:tc>
      </w:tr>
      <w:tr w:rsidR="00F91439" w:rsidRPr="00F91439" w14:paraId="37B29DA3" w14:textId="77777777" w:rsidTr="00F84389">
        <w:trPr>
          <w:trHeight w:val="315"/>
          <w:jc w:val="center"/>
        </w:trPr>
        <w:tc>
          <w:tcPr>
            <w:tcW w:w="2060" w:type="dxa"/>
            <w:tcBorders>
              <w:top w:val="nil"/>
              <w:left w:val="nil"/>
              <w:bottom w:val="nil"/>
              <w:right w:val="nil"/>
            </w:tcBorders>
            <w:shd w:val="clear" w:color="auto" w:fill="auto"/>
            <w:noWrap/>
            <w:vAlign w:val="bottom"/>
            <w:hideMark/>
          </w:tcPr>
          <w:p w14:paraId="1C11A8B7" w14:textId="77777777" w:rsidR="00F91439" w:rsidRPr="00F91439" w:rsidRDefault="00F91439" w:rsidP="00F91439">
            <w:pPr>
              <w:spacing w:after="0" w:line="240" w:lineRule="auto"/>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Coronel Sapucaia</w:t>
            </w:r>
          </w:p>
        </w:tc>
        <w:tc>
          <w:tcPr>
            <w:tcW w:w="2060" w:type="dxa"/>
            <w:tcBorders>
              <w:top w:val="nil"/>
              <w:left w:val="nil"/>
              <w:bottom w:val="nil"/>
              <w:right w:val="nil"/>
            </w:tcBorders>
            <w:shd w:val="clear" w:color="auto" w:fill="auto"/>
            <w:noWrap/>
            <w:vAlign w:val="bottom"/>
            <w:hideMark/>
          </w:tcPr>
          <w:p w14:paraId="6C822EB3" w14:textId="77777777" w:rsidR="00F91439" w:rsidRPr="00F91439" w:rsidRDefault="00F91439" w:rsidP="00F91439">
            <w:pPr>
              <w:spacing w:after="0" w:line="240" w:lineRule="auto"/>
              <w:jc w:val="center"/>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5º</w:t>
            </w:r>
          </w:p>
        </w:tc>
        <w:tc>
          <w:tcPr>
            <w:tcW w:w="2060" w:type="dxa"/>
            <w:tcBorders>
              <w:top w:val="nil"/>
              <w:left w:val="nil"/>
              <w:bottom w:val="nil"/>
              <w:right w:val="nil"/>
            </w:tcBorders>
            <w:shd w:val="clear" w:color="auto" w:fill="auto"/>
            <w:noWrap/>
            <w:vAlign w:val="bottom"/>
            <w:hideMark/>
          </w:tcPr>
          <w:p w14:paraId="59466809"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76</w:t>
            </w:r>
            <w:r w:rsidR="00F91439" w:rsidRPr="00F91439">
              <w:rPr>
                <w:rFonts w:ascii="Times New Roman" w:eastAsia="Times New Roman" w:hAnsi="Times New Roman" w:cs="Times New Roman"/>
                <w:color w:val="000000"/>
                <w:sz w:val="24"/>
                <w:szCs w:val="24"/>
                <w:lang w:eastAsia="pt-BR"/>
              </w:rPr>
              <w:t>º</w:t>
            </w:r>
          </w:p>
        </w:tc>
        <w:tc>
          <w:tcPr>
            <w:tcW w:w="2440" w:type="dxa"/>
            <w:tcBorders>
              <w:top w:val="nil"/>
              <w:left w:val="nil"/>
              <w:bottom w:val="nil"/>
              <w:right w:val="nil"/>
            </w:tcBorders>
            <w:shd w:val="clear" w:color="auto" w:fill="auto"/>
            <w:noWrap/>
            <w:vAlign w:val="bottom"/>
            <w:hideMark/>
          </w:tcPr>
          <w:p w14:paraId="7D120765"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73</w:t>
            </w:r>
            <w:r w:rsidR="00F91439" w:rsidRPr="00F91439">
              <w:rPr>
                <w:rFonts w:ascii="Times New Roman" w:eastAsia="Times New Roman" w:hAnsi="Times New Roman" w:cs="Times New Roman"/>
                <w:color w:val="000000"/>
                <w:sz w:val="24"/>
                <w:szCs w:val="24"/>
                <w:lang w:eastAsia="pt-BR"/>
              </w:rPr>
              <w:t>º</w:t>
            </w:r>
          </w:p>
        </w:tc>
      </w:tr>
      <w:tr w:rsidR="00F91439" w:rsidRPr="00F91439" w14:paraId="2AB4160D" w14:textId="77777777" w:rsidTr="00F84389">
        <w:trPr>
          <w:trHeight w:val="315"/>
          <w:jc w:val="center"/>
        </w:trPr>
        <w:tc>
          <w:tcPr>
            <w:tcW w:w="2060" w:type="dxa"/>
            <w:tcBorders>
              <w:top w:val="nil"/>
              <w:left w:val="nil"/>
              <w:bottom w:val="nil"/>
              <w:right w:val="nil"/>
            </w:tcBorders>
            <w:shd w:val="clear" w:color="auto" w:fill="auto"/>
            <w:noWrap/>
            <w:vAlign w:val="bottom"/>
            <w:hideMark/>
          </w:tcPr>
          <w:p w14:paraId="5A563813" w14:textId="77777777" w:rsidR="00F91439" w:rsidRPr="00F91439" w:rsidRDefault="00F91439" w:rsidP="00F91439">
            <w:pPr>
              <w:spacing w:after="0" w:line="240" w:lineRule="auto"/>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Tacuru</w:t>
            </w:r>
          </w:p>
        </w:tc>
        <w:tc>
          <w:tcPr>
            <w:tcW w:w="2060" w:type="dxa"/>
            <w:tcBorders>
              <w:top w:val="nil"/>
              <w:left w:val="nil"/>
              <w:bottom w:val="nil"/>
              <w:right w:val="nil"/>
            </w:tcBorders>
            <w:shd w:val="clear" w:color="auto" w:fill="auto"/>
            <w:noWrap/>
            <w:vAlign w:val="bottom"/>
            <w:hideMark/>
          </w:tcPr>
          <w:p w14:paraId="38B22425" w14:textId="77777777" w:rsidR="00F91439" w:rsidRPr="00F91439" w:rsidRDefault="00F91439" w:rsidP="00F91439">
            <w:pPr>
              <w:spacing w:after="0" w:line="240" w:lineRule="auto"/>
              <w:jc w:val="center"/>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2º</w:t>
            </w:r>
          </w:p>
        </w:tc>
        <w:tc>
          <w:tcPr>
            <w:tcW w:w="2060" w:type="dxa"/>
            <w:tcBorders>
              <w:top w:val="nil"/>
              <w:left w:val="nil"/>
              <w:bottom w:val="nil"/>
              <w:right w:val="nil"/>
            </w:tcBorders>
            <w:shd w:val="clear" w:color="auto" w:fill="auto"/>
            <w:noWrap/>
            <w:vAlign w:val="bottom"/>
            <w:hideMark/>
          </w:tcPr>
          <w:p w14:paraId="252160DB"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65</w:t>
            </w:r>
            <w:r w:rsidR="00F91439" w:rsidRPr="00F91439">
              <w:rPr>
                <w:rFonts w:ascii="Times New Roman" w:eastAsia="Times New Roman" w:hAnsi="Times New Roman" w:cs="Times New Roman"/>
                <w:color w:val="000000"/>
                <w:sz w:val="24"/>
                <w:szCs w:val="24"/>
                <w:lang w:eastAsia="pt-BR"/>
              </w:rPr>
              <w:t>º</w:t>
            </w:r>
          </w:p>
        </w:tc>
        <w:tc>
          <w:tcPr>
            <w:tcW w:w="2440" w:type="dxa"/>
            <w:tcBorders>
              <w:top w:val="nil"/>
              <w:left w:val="nil"/>
              <w:bottom w:val="nil"/>
              <w:right w:val="nil"/>
            </w:tcBorders>
            <w:shd w:val="clear" w:color="auto" w:fill="auto"/>
            <w:noWrap/>
            <w:vAlign w:val="bottom"/>
            <w:hideMark/>
          </w:tcPr>
          <w:p w14:paraId="0C8D7AFE"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77</w:t>
            </w:r>
            <w:r w:rsidR="00F91439" w:rsidRPr="00F91439">
              <w:rPr>
                <w:rFonts w:ascii="Times New Roman" w:eastAsia="Times New Roman" w:hAnsi="Times New Roman" w:cs="Times New Roman"/>
                <w:color w:val="000000"/>
                <w:sz w:val="24"/>
                <w:szCs w:val="24"/>
                <w:lang w:eastAsia="pt-BR"/>
              </w:rPr>
              <w:t>º</w:t>
            </w:r>
          </w:p>
        </w:tc>
      </w:tr>
      <w:tr w:rsidR="00F91439" w:rsidRPr="00F91439" w14:paraId="50262361" w14:textId="77777777" w:rsidTr="00252811">
        <w:trPr>
          <w:trHeight w:val="315"/>
          <w:jc w:val="center"/>
        </w:trPr>
        <w:tc>
          <w:tcPr>
            <w:tcW w:w="2060" w:type="dxa"/>
            <w:tcBorders>
              <w:top w:val="nil"/>
              <w:left w:val="nil"/>
              <w:bottom w:val="nil"/>
              <w:right w:val="nil"/>
            </w:tcBorders>
            <w:shd w:val="clear" w:color="auto" w:fill="auto"/>
            <w:noWrap/>
            <w:vAlign w:val="bottom"/>
            <w:hideMark/>
          </w:tcPr>
          <w:p w14:paraId="59BEB7E7" w14:textId="77777777" w:rsidR="00F91439" w:rsidRPr="00F91439" w:rsidRDefault="00F91439" w:rsidP="00F91439">
            <w:pPr>
              <w:spacing w:after="0" w:line="240" w:lineRule="auto"/>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Paranhos</w:t>
            </w:r>
          </w:p>
        </w:tc>
        <w:tc>
          <w:tcPr>
            <w:tcW w:w="2060" w:type="dxa"/>
            <w:tcBorders>
              <w:top w:val="nil"/>
              <w:left w:val="nil"/>
              <w:bottom w:val="nil"/>
              <w:right w:val="nil"/>
            </w:tcBorders>
            <w:shd w:val="clear" w:color="auto" w:fill="auto"/>
            <w:noWrap/>
            <w:vAlign w:val="bottom"/>
            <w:hideMark/>
          </w:tcPr>
          <w:p w14:paraId="04A20831" w14:textId="77777777" w:rsidR="00F91439" w:rsidRPr="00F91439" w:rsidRDefault="00F91439" w:rsidP="00F91439">
            <w:pPr>
              <w:spacing w:after="0" w:line="240" w:lineRule="auto"/>
              <w:jc w:val="center"/>
              <w:rPr>
                <w:rFonts w:ascii="Times New Roman" w:eastAsia="Times New Roman" w:hAnsi="Times New Roman" w:cs="Times New Roman"/>
                <w:color w:val="000000"/>
                <w:sz w:val="24"/>
                <w:szCs w:val="24"/>
                <w:lang w:eastAsia="pt-BR"/>
              </w:rPr>
            </w:pPr>
            <w:r w:rsidRPr="00F91439">
              <w:rPr>
                <w:rFonts w:ascii="Times New Roman" w:eastAsia="Times New Roman" w:hAnsi="Times New Roman" w:cs="Times New Roman"/>
                <w:color w:val="000000"/>
                <w:sz w:val="24"/>
                <w:szCs w:val="24"/>
                <w:lang w:eastAsia="pt-BR"/>
              </w:rPr>
              <w:t>1º</w:t>
            </w:r>
          </w:p>
        </w:tc>
        <w:tc>
          <w:tcPr>
            <w:tcW w:w="2060" w:type="dxa"/>
            <w:tcBorders>
              <w:top w:val="nil"/>
              <w:left w:val="nil"/>
              <w:bottom w:val="nil"/>
              <w:right w:val="nil"/>
            </w:tcBorders>
            <w:shd w:val="clear" w:color="auto" w:fill="auto"/>
            <w:noWrap/>
            <w:vAlign w:val="bottom"/>
            <w:hideMark/>
          </w:tcPr>
          <w:p w14:paraId="5720E929"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77</w:t>
            </w:r>
            <w:r w:rsidR="00F91439" w:rsidRPr="00F91439">
              <w:rPr>
                <w:rFonts w:ascii="Times New Roman" w:eastAsia="Times New Roman" w:hAnsi="Times New Roman" w:cs="Times New Roman"/>
                <w:color w:val="000000"/>
                <w:sz w:val="24"/>
                <w:szCs w:val="24"/>
                <w:lang w:eastAsia="pt-BR"/>
              </w:rPr>
              <w:t>º</w:t>
            </w:r>
          </w:p>
        </w:tc>
        <w:tc>
          <w:tcPr>
            <w:tcW w:w="2440" w:type="dxa"/>
            <w:tcBorders>
              <w:top w:val="nil"/>
              <w:left w:val="nil"/>
              <w:bottom w:val="nil"/>
              <w:right w:val="nil"/>
            </w:tcBorders>
            <w:shd w:val="clear" w:color="auto" w:fill="auto"/>
            <w:noWrap/>
            <w:vAlign w:val="bottom"/>
            <w:hideMark/>
          </w:tcPr>
          <w:p w14:paraId="249DADED" w14:textId="77777777" w:rsidR="00F91439"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74</w:t>
            </w:r>
            <w:r w:rsidR="00F91439" w:rsidRPr="00F91439">
              <w:rPr>
                <w:rFonts w:ascii="Times New Roman" w:eastAsia="Times New Roman" w:hAnsi="Times New Roman" w:cs="Times New Roman"/>
                <w:color w:val="000000"/>
                <w:sz w:val="24"/>
                <w:szCs w:val="24"/>
                <w:lang w:eastAsia="pt-BR"/>
              </w:rPr>
              <w:t>º</w:t>
            </w:r>
          </w:p>
        </w:tc>
      </w:tr>
      <w:tr w:rsidR="00252811" w:rsidRPr="00F91439" w14:paraId="17F2DAC4" w14:textId="77777777" w:rsidTr="009E4E63">
        <w:trPr>
          <w:trHeight w:val="315"/>
          <w:jc w:val="center"/>
        </w:trPr>
        <w:tc>
          <w:tcPr>
            <w:tcW w:w="2060" w:type="dxa"/>
            <w:tcBorders>
              <w:top w:val="nil"/>
              <w:left w:val="nil"/>
              <w:bottom w:val="single" w:sz="4" w:space="0" w:color="auto"/>
              <w:right w:val="nil"/>
            </w:tcBorders>
            <w:shd w:val="clear" w:color="auto" w:fill="auto"/>
            <w:noWrap/>
            <w:vAlign w:val="bottom"/>
          </w:tcPr>
          <w:p w14:paraId="6228289D" w14:textId="77777777" w:rsidR="00252811" w:rsidRPr="00F91439" w:rsidRDefault="00252811" w:rsidP="00F91439">
            <w:pPr>
              <w:spacing w:after="0" w:line="240" w:lineRule="auto"/>
              <w:rPr>
                <w:rFonts w:ascii="Times New Roman" w:eastAsia="Times New Roman" w:hAnsi="Times New Roman" w:cs="Times New Roman"/>
                <w:color w:val="000000"/>
                <w:sz w:val="24"/>
                <w:szCs w:val="24"/>
                <w:lang w:eastAsia="pt-BR"/>
              </w:rPr>
            </w:pPr>
            <w:proofErr w:type="spellStart"/>
            <w:r>
              <w:rPr>
                <w:rFonts w:ascii="Times New Roman" w:eastAsia="Times New Roman" w:hAnsi="Times New Roman" w:cs="Times New Roman"/>
                <w:color w:val="000000"/>
                <w:sz w:val="24"/>
                <w:szCs w:val="24"/>
                <w:lang w:eastAsia="pt-BR"/>
              </w:rPr>
              <w:t>Japorã</w:t>
            </w:r>
            <w:proofErr w:type="spellEnd"/>
          </w:p>
        </w:tc>
        <w:tc>
          <w:tcPr>
            <w:tcW w:w="2060" w:type="dxa"/>
            <w:tcBorders>
              <w:top w:val="nil"/>
              <w:left w:val="nil"/>
              <w:bottom w:val="single" w:sz="4" w:space="0" w:color="auto"/>
              <w:right w:val="nil"/>
            </w:tcBorders>
            <w:shd w:val="clear" w:color="auto" w:fill="auto"/>
            <w:noWrap/>
            <w:vAlign w:val="bottom"/>
          </w:tcPr>
          <w:p w14:paraId="39AAE9D9" w14:textId="77777777" w:rsidR="00252811"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6º</w:t>
            </w:r>
          </w:p>
        </w:tc>
        <w:tc>
          <w:tcPr>
            <w:tcW w:w="2060" w:type="dxa"/>
            <w:tcBorders>
              <w:top w:val="nil"/>
              <w:left w:val="nil"/>
              <w:bottom w:val="single" w:sz="4" w:space="0" w:color="auto"/>
              <w:right w:val="nil"/>
            </w:tcBorders>
            <w:shd w:val="clear" w:color="auto" w:fill="auto"/>
            <w:noWrap/>
            <w:vAlign w:val="bottom"/>
          </w:tcPr>
          <w:p w14:paraId="6CDA095D" w14:textId="77777777" w:rsidR="00252811" w:rsidRPr="00F91439"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78º</w:t>
            </w:r>
          </w:p>
        </w:tc>
        <w:tc>
          <w:tcPr>
            <w:tcW w:w="2440" w:type="dxa"/>
            <w:tcBorders>
              <w:top w:val="nil"/>
              <w:left w:val="nil"/>
              <w:bottom w:val="single" w:sz="4" w:space="0" w:color="auto"/>
              <w:right w:val="nil"/>
            </w:tcBorders>
            <w:shd w:val="clear" w:color="auto" w:fill="auto"/>
            <w:noWrap/>
            <w:vAlign w:val="bottom"/>
          </w:tcPr>
          <w:p w14:paraId="03A62555" w14:textId="77777777" w:rsidR="00252811" w:rsidRDefault="00252811" w:rsidP="00F91439">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78º</w:t>
            </w:r>
          </w:p>
        </w:tc>
      </w:tr>
    </w:tbl>
    <w:p w14:paraId="5ABF3D1C" w14:textId="77777777" w:rsidR="00F91439" w:rsidRPr="00DF685F" w:rsidRDefault="00F91439" w:rsidP="00F91439">
      <w:pPr>
        <w:spacing w:after="0" w:line="360" w:lineRule="auto"/>
        <w:jc w:val="both"/>
        <w:rPr>
          <w:rFonts w:ascii="Times New Roman" w:eastAsia="Times New Roman" w:hAnsi="Times New Roman" w:cs="Times New Roman"/>
          <w:sz w:val="24"/>
          <w:szCs w:val="24"/>
          <w:lang w:eastAsia="pt-BR"/>
        </w:rPr>
      </w:pPr>
      <w:r w:rsidRPr="00DF685F">
        <w:rPr>
          <w:rFonts w:ascii="Times New Roman" w:eastAsia="Times New Roman" w:hAnsi="Times New Roman" w:cs="Times New Roman"/>
          <w:sz w:val="24"/>
          <w:szCs w:val="24"/>
          <w:lang w:eastAsia="pt-BR"/>
        </w:rPr>
        <w:lastRenderedPageBreak/>
        <w:t>Fonte: elaborado pelo autor, a partir de dados da pesquisa.</w:t>
      </w:r>
    </w:p>
    <w:p w14:paraId="6DC02888" w14:textId="7784034B" w:rsidR="00F732FB" w:rsidRPr="00DF685F" w:rsidRDefault="00F732FB" w:rsidP="009F76FC">
      <w:pPr>
        <w:pStyle w:val="Legenda"/>
        <w:keepNext/>
        <w:spacing w:after="120" w:line="360" w:lineRule="auto"/>
        <w:jc w:val="both"/>
        <w:rPr>
          <w:rFonts w:ascii="Times New Roman" w:hAnsi="Times New Roman" w:cs="Times New Roman"/>
          <w:color w:val="000000" w:themeColor="text1"/>
          <w:sz w:val="24"/>
          <w:szCs w:val="24"/>
        </w:rPr>
      </w:pPr>
      <w:bookmarkStart w:id="9" w:name="_Toc377937488"/>
      <w:r w:rsidRPr="00DF685F">
        <w:rPr>
          <w:rFonts w:ascii="Times New Roman" w:hAnsi="Times New Roman" w:cs="Times New Roman"/>
          <w:color w:val="000000" w:themeColor="text1"/>
          <w:sz w:val="24"/>
          <w:szCs w:val="24"/>
        </w:rPr>
        <w:t xml:space="preserve">Mapa </w:t>
      </w:r>
      <w:r w:rsidRPr="00DF685F">
        <w:rPr>
          <w:rFonts w:ascii="Times New Roman" w:hAnsi="Times New Roman" w:cs="Times New Roman"/>
          <w:color w:val="000000" w:themeColor="text1"/>
          <w:sz w:val="24"/>
          <w:szCs w:val="24"/>
        </w:rPr>
        <w:fldChar w:fldCharType="begin"/>
      </w:r>
      <w:r w:rsidRPr="00DF685F">
        <w:rPr>
          <w:rFonts w:ascii="Times New Roman" w:hAnsi="Times New Roman" w:cs="Times New Roman"/>
          <w:color w:val="000000" w:themeColor="text1"/>
          <w:sz w:val="24"/>
          <w:szCs w:val="24"/>
        </w:rPr>
        <w:instrText xml:space="preserve"> SEQ Mapa \* ARABIC </w:instrText>
      </w:r>
      <w:r w:rsidRPr="00DF685F">
        <w:rPr>
          <w:rFonts w:ascii="Times New Roman" w:hAnsi="Times New Roman" w:cs="Times New Roman"/>
          <w:color w:val="000000" w:themeColor="text1"/>
          <w:sz w:val="24"/>
          <w:szCs w:val="24"/>
        </w:rPr>
        <w:fldChar w:fldCharType="separate"/>
      </w:r>
      <w:r w:rsidR="00253AAE" w:rsidRPr="00DF685F">
        <w:rPr>
          <w:rFonts w:ascii="Times New Roman" w:hAnsi="Times New Roman" w:cs="Times New Roman"/>
          <w:noProof/>
          <w:color w:val="000000" w:themeColor="text1"/>
          <w:sz w:val="24"/>
          <w:szCs w:val="24"/>
        </w:rPr>
        <w:t>1</w:t>
      </w:r>
      <w:r w:rsidRPr="00DF685F">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DF685F">
        <w:rPr>
          <w:rFonts w:ascii="Times New Roman" w:hAnsi="Times New Roman" w:cs="Times New Roman"/>
          <w:color w:val="000000" w:themeColor="text1"/>
          <w:sz w:val="24"/>
          <w:szCs w:val="24"/>
        </w:rPr>
        <w:t xml:space="preserve"> Distribuição espacial do ID, segundo sua classificação</w:t>
      </w:r>
      <w:bookmarkEnd w:id="9"/>
    </w:p>
    <w:p w14:paraId="7FDFDE84" w14:textId="77777777" w:rsidR="00F732FB" w:rsidRPr="00AE542F" w:rsidRDefault="00F732FB" w:rsidP="009F76FC">
      <w:pPr>
        <w:spacing w:after="120" w:line="360" w:lineRule="auto"/>
        <w:jc w:val="center"/>
        <w:rPr>
          <w:rFonts w:ascii="Times New Roman" w:hAnsi="Times New Roman" w:cs="Times New Roman"/>
          <w:sz w:val="24"/>
          <w:szCs w:val="24"/>
        </w:rPr>
      </w:pPr>
      <w:r w:rsidRPr="00AE542F">
        <w:rPr>
          <w:rFonts w:ascii="Times New Roman" w:hAnsi="Times New Roman" w:cs="Times New Roman"/>
          <w:noProof/>
          <w:sz w:val="24"/>
          <w:szCs w:val="24"/>
          <w:lang w:eastAsia="pt-BR"/>
        </w:rPr>
        <w:drawing>
          <wp:inline distT="0" distB="0" distL="0" distR="0" wp14:anchorId="7576F01C" wp14:editId="6EE65E37">
            <wp:extent cx="3649894" cy="2581200"/>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ID.bmp"/>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49894" cy="2581200"/>
                    </a:xfrm>
                    <a:prstGeom prst="rect">
                      <a:avLst/>
                    </a:prstGeom>
                  </pic:spPr>
                </pic:pic>
              </a:graphicData>
            </a:graphic>
          </wp:inline>
        </w:drawing>
      </w:r>
    </w:p>
    <w:p w14:paraId="4A686A8F" w14:textId="2F238BDE" w:rsidR="00F732FB" w:rsidRPr="00AE542F" w:rsidRDefault="00F732FB" w:rsidP="009F76FC">
      <w:pPr>
        <w:pStyle w:val="PargrafodaLista"/>
        <w:spacing w:after="120" w:line="36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 Elaborado</w:t>
      </w:r>
      <w:r w:rsidRPr="00AE542F">
        <w:rPr>
          <w:rFonts w:ascii="Times New Roman" w:hAnsi="Times New Roman" w:cs="Times New Roman"/>
          <w:sz w:val="24"/>
          <w:szCs w:val="24"/>
        </w:rPr>
        <w:t xml:space="preserve"> pelo</w:t>
      </w:r>
      <w:r w:rsidR="0039724C">
        <w:rPr>
          <w:rFonts w:ascii="Times New Roman" w:hAnsi="Times New Roman" w:cs="Times New Roman"/>
          <w:sz w:val="24"/>
          <w:szCs w:val="24"/>
        </w:rPr>
        <w:t>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xml:space="preserve">, </w:t>
      </w:r>
      <w:r w:rsidR="00855766" w:rsidRPr="00855766">
        <w:rPr>
          <w:rFonts w:ascii="Times New Roman" w:hAnsi="Times New Roman" w:cs="Times New Roman"/>
          <w:sz w:val="24"/>
          <w:szCs w:val="24"/>
        </w:rPr>
        <w:t xml:space="preserve">a partir de dados </w:t>
      </w:r>
      <w:r w:rsidR="00855766">
        <w:rPr>
          <w:rFonts w:ascii="Times New Roman" w:hAnsi="Times New Roman" w:cs="Times New Roman"/>
          <w:sz w:val="24"/>
          <w:szCs w:val="24"/>
        </w:rPr>
        <w:t>da pesquisa</w:t>
      </w:r>
      <w:r w:rsidRPr="00AE542F">
        <w:rPr>
          <w:rFonts w:ascii="Times New Roman" w:hAnsi="Times New Roman" w:cs="Times New Roman"/>
          <w:sz w:val="24"/>
          <w:szCs w:val="24"/>
        </w:rPr>
        <w:t>.</w:t>
      </w:r>
    </w:p>
    <w:p w14:paraId="22CCCC7D" w14:textId="77777777" w:rsidR="00F732FB" w:rsidRPr="00AE542F" w:rsidRDefault="00F732FB"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Visto como o desenvolvimento se distribui pelo espaço no Mato Grosso do Sul, surge o interesse em verificar se 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é uma medida que resume o desenvolvimento, ou seja, se os municípios mais ricos também são os mais desenvolvidos. Primeiramente, a fim de comparação, aplicou-se no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a mesma classificação que foi adotada para o ID, ou seja, municípios tem um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alto (A) são aqueles que apresentam valores acima da média mais um desvio-padrão; médio (M), os que apresentaram resultado entre a média e a média mais um desvio-padrão e, baixo (B), tem valores abaixo da média. </w:t>
      </w:r>
      <w:r w:rsidRPr="00AE542F">
        <w:rPr>
          <w:rFonts w:ascii="Times New Roman" w:hAnsi="Times New Roman" w:cs="Times New Roman"/>
          <w:sz w:val="24"/>
          <w:szCs w:val="24"/>
        </w:rPr>
        <w:tab/>
      </w:r>
    </w:p>
    <w:p w14:paraId="25CD9767" w14:textId="77777777" w:rsidR="00F732FB" w:rsidRPr="00AE542F" w:rsidRDefault="00F732FB" w:rsidP="009F76FC">
      <w:pPr>
        <w:pStyle w:val="PargrafodaLista"/>
        <w:spacing w:after="120" w:line="360" w:lineRule="auto"/>
        <w:ind w:left="0" w:firstLine="851"/>
        <w:contextualSpacing w:val="0"/>
        <w:jc w:val="both"/>
        <w:rPr>
          <w:rFonts w:ascii="Times New Roman" w:hAnsi="Times New Roman" w:cs="Times New Roman"/>
          <w:sz w:val="24"/>
          <w:szCs w:val="24"/>
        </w:rPr>
      </w:pPr>
      <w:r w:rsidRPr="00AE542F">
        <w:rPr>
          <w:rFonts w:ascii="Times New Roman" w:hAnsi="Times New Roman" w:cs="Times New Roman"/>
          <w:sz w:val="24"/>
          <w:szCs w:val="24"/>
        </w:rPr>
        <w:t xml:space="preserve">Dessa forma, cruzando as informações do Índice de Desenvolvimento com 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verifica-se que dos municípios que tem um alto grau de desenvolvimento 71% tem também alto nível de riqueza, enquanto dos municípios com alto nível de riqueza apenas 41% tem um nível de desenvolvimento alto. Isto significa que, a maioria dos municípios com alto desenvolvimento tem um bom desempenho econômico, mas nem todos os municípios com um bom desempenho econômico são altamente desenvolvidos. A riqueza por si só não é garantia de desenvolvimento, mas o desenvolvimento necessita da riqueza. É possível fazer uma comparação desses resultados visualizando a distribuição do espacial do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xml:space="preserve"> (Mapa </w:t>
      </w:r>
      <w:r w:rsidR="002E1FC7" w:rsidRPr="00AE542F">
        <w:rPr>
          <w:rFonts w:ascii="Times New Roman" w:hAnsi="Times New Roman" w:cs="Times New Roman"/>
          <w:sz w:val="24"/>
          <w:szCs w:val="24"/>
        </w:rPr>
        <w:t>2</w:t>
      </w:r>
      <w:r w:rsidRPr="00AE542F">
        <w:rPr>
          <w:rFonts w:ascii="Times New Roman" w:hAnsi="Times New Roman" w:cs="Times New Roman"/>
          <w:sz w:val="24"/>
          <w:szCs w:val="24"/>
        </w:rPr>
        <w:t xml:space="preserve">) e o Mapa </w:t>
      </w:r>
      <w:r w:rsidR="002E1FC7" w:rsidRPr="00AE542F">
        <w:rPr>
          <w:rFonts w:ascii="Times New Roman" w:hAnsi="Times New Roman" w:cs="Times New Roman"/>
          <w:sz w:val="24"/>
          <w:szCs w:val="24"/>
        </w:rPr>
        <w:t>1.</w:t>
      </w:r>
    </w:p>
    <w:p w14:paraId="5B36028A" w14:textId="19E87131" w:rsidR="00F732FB" w:rsidRPr="00DF685F" w:rsidRDefault="00F732FB" w:rsidP="009F76FC">
      <w:pPr>
        <w:pStyle w:val="Legenda"/>
        <w:keepNext/>
        <w:spacing w:after="120" w:line="360" w:lineRule="auto"/>
        <w:jc w:val="both"/>
        <w:rPr>
          <w:rFonts w:ascii="Times New Roman" w:hAnsi="Times New Roman" w:cs="Times New Roman"/>
          <w:color w:val="000000" w:themeColor="text1"/>
          <w:sz w:val="24"/>
          <w:szCs w:val="24"/>
        </w:rPr>
      </w:pPr>
      <w:bookmarkStart w:id="10" w:name="_Toc377937489"/>
      <w:r w:rsidRPr="00DF685F">
        <w:rPr>
          <w:rFonts w:ascii="Times New Roman" w:hAnsi="Times New Roman" w:cs="Times New Roman"/>
          <w:color w:val="000000" w:themeColor="text1"/>
          <w:sz w:val="24"/>
          <w:szCs w:val="24"/>
        </w:rPr>
        <w:lastRenderedPageBreak/>
        <w:t xml:space="preserve">Mapa </w:t>
      </w:r>
      <w:r w:rsidRPr="00DF685F">
        <w:rPr>
          <w:rFonts w:ascii="Times New Roman" w:hAnsi="Times New Roman" w:cs="Times New Roman"/>
          <w:color w:val="000000" w:themeColor="text1"/>
          <w:sz w:val="24"/>
          <w:szCs w:val="24"/>
        </w:rPr>
        <w:fldChar w:fldCharType="begin"/>
      </w:r>
      <w:r w:rsidRPr="00DF685F">
        <w:rPr>
          <w:rFonts w:ascii="Times New Roman" w:hAnsi="Times New Roman" w:cs="Times New Roman"/>
          <w:color w:val="000000" w:themeColor="text1"/>
          <w:sz w:val="24"/>
          <w:szCs w:val="24"/>
        </w:rPr>
        <w:instrText xml:space="preserve"> SEQ Mapa \* ARABIC </w:instrText>
      </w:r>
      <w:r w:rsidRPr="00DF685F">
        <w:rPr>
          <w:rFonts w:ascii="Times New Roman" w:hAnsi="Times New Roman" w:cs="Times New Roman"/>
          <w:color w:val="000000" w:themeColor="text1"/>
          <w:sz w:val="24"/>
          <w:szCs w:val="24"/>
        </w:rPr>
        <w:fldChar w:fldCharType="separate"/>
      </w:r>
      <w:r w:rsidR="00253AAE" w:rsidRPr="00DF685F">
        <w:rPr>
          <w:rFonts w:ascii="Times New Roman" w:hAnsi="Times New Roman" w:cs="Times New Roman"/>
          <w:noProof/>
          <w:color w:val="000000" w:themeColor="text1"/>
          <w:sz w:val="24"/>
          <w:szCs w:val="24"/>
        </w:rPr>
        <w:t>2</w:t>
      </w:r>
      <w:r w:rsidRPr="00DF685F">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DF685F">
        <w:rPr>
          <w:rFonts w:ascii="Times New Roman" w:hAnsi="Times New Roman" w:cs="Times New Roman"/>
          <w:color w:val="000000" w:themeColor="text1"/>
          <w:sz w:val="24"/>
          <w:szCs w:val="24"/>
        </w:rPr>
        <w:t xml:space="preserve"> Distribuição espacial do PIB </w:t>
      </w:r>
      <w:r w:rsidRPr="00DF685F">
        <w:rPr>
          <w:rFonts w:ascii="Times New Roman" w:hAnsi="Times New Roman" w:cs="Times New Roman"/>
          <w:i/>
          <w:color w:val="000000" w:themeColor="text1"/>
          <w:sz w:val="24"/>
          <w:szCs w:val="24"/>
        </w:rPr>
        <w:t>per capita</w:t>
      </w:r>
      <w:r w:rsidRPr="00DF685F">
        <w:rPr>
          <w:rFonts w:ascii="Times New Roman" w:hAnsi="Times New Roman" w:cs="Times New Roman"/>
          <w:color w:val="000000" w:themeColor="text1"/>
          <w:sz w:val="24"/>
          <w:szCs w:val="24"/>
        </w:rPr>
        <w:t>, segundo sua classificação, para o ano de 2010.</w:t>
      </w:r>
      <w:bookmarkEnd w:id="10"/>
    </w:p>
    <w:p w14:paraId="420C43D8" w14:textId="77777777" w:rsidR="00F732FB" w:rsidRPr="00AE542F" w:rsidRDefault="00F732FB" w:rsidP="009F76FC">
      <w:pPr>
        <w:spacing w:after="120" w:line="360" w:lineRule="auto"/>
        <w:jc w:val="center"/>
        <w:rPr>
          <w:rFonts w:ascii="Times New Roman" w:hAnsi="Times New Roman" w:cs="Times New Roman"/>
          <w:sz w:val="24"/>
          <w:szCs w:val="24"/>
        </w:rPr>
      </w:pPr>
      <w:r w:rsidRPr="00AE542F">
        <w:rPr>
          <w:rFonts w:ascii="Times New Roman" w:hAnsi="Times New Roman" w:cs="Times New Roman"/>
          <w:noProof/>
          <w:sz w:val="24"/>
          <w:szCs w:val="24"/>
          <w:lang w:eastAsia="pt-BR"/>
        </w:rPr>
        <w:drawing>
          <wp:inline distT="0" distB="0" distL="0" distR="0" wp14:anchorId="16B945C4" wp14:editId="5CB62553">
            <wp:extent cx="3648075" cy="257991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PIB_percapita.bmp"/>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81520" cy="2603568"/>
                    </a:xfrm>
                    <a:prstGeom prst="rect">
                      <a:avLst/>
                    </a:prstGeom>
                  </pic:spPr>
                </pic:pic>
              </a:graphicData>
            </a:graphic>
          </wp:inline>
        </w:drawing>
      </w:r>
    </w:p>
    <w:p w14:paraId="6B939BE5" w14:textId="77777777" w:rsidR="00F732FB" w:rsidRPr="00AE542F" w:rsidRDefault="00F732FB" w:rsidP="009F76FC">
      <w:pPr>
        <w:pStyle w:val="PargrafodaLista"/>
        <w:spacing w:after="120" w:line="36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xml:space="preserve"> Elaborado pelo</w:t>
      </w:r>
      <w:r w:rsidR="0039724C">
        <w:rPr>
          <w:rFonts w:ascii="Times New Roman" w:hAnsi="Times New Roman" w:cs="Times New Roman"/>
          <w:sz w:val="24"/>
          <w:szCs w:val="24"/>
        </w:rPr>
        <w:t>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a partir de dados do IBGE (201</w:t>
      </w:r>
      <w:r w:rsidR="00BE7AA8" w:rsidRPr="00AE542F">
        <w:rPr>
          <w:rFonts w:ascii="Times New Roman" w:hAnsi="Times New Roman" w:cs="Times New Roman"/>
          <w:sz w:val="24"/>
          <w:szCs w:val="24"/>
        </w:rPr>
        <w:t>3</w:t>
      </w:r>
      <w:r w:rsidRPr="00AE542F">
        <w:rPr>
          <w:rFonts w:ascii="Times New Roman" w:hAnsi="Times New Roman" w:cs="Times New Roman"/>
          <w:sz w:val="24"/>
          <w:szCs w:val="24"/>
        </w:rPr>
        <w:t>).</w:t>
      </w:r>
    </w:p>
    <w:p w14:paraId="18D085A6" w14:textId="77777777" w:rsidR="00F732FB" w:rsidRPr="00AE542F" w:rsidRDefault="00F732F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O Índice de Desenvolvimento, calculado segundo a presente metodologia, apresentou resultados semelhantes com o Índice de Desenvolvimento Humano Municipal</w:t>
      </w:r>
      <w:r w:rsidRPr="00AE542F">
        <w:rPr>
          <w:rStyle w:val="Refdenotaderodap"/>
          <w:rFonts w:ascii="Times New Roman" w:hAnsi="Times New Roman" w:cs="Times New Roman"/>
          <w:sz w:val="24"/>
          <w:szCs w:val="24"/>
        </w:rPr>
        <w:footnoteReference w:id="11"/>
      </w:r>
      <w:r w:rsidRPr="00AE542F">
        <w:rPr>
          <w:rFonts w:ascii="Times New Roman" w:hAnsi="Times New Roman" w:cs="Times New Roman"/>
          <w:sz w:val="24"/>
          <w:szCs w:val="24"/>
        </w:rPr>
        <w:t xml:space="preserve"> calculado pelo Programa das Nações Unidas para o Desenvolvimento (PNUD), para o ano de 2010. Através da figura </w:t>
      </w:r>
      <w:r w:rsidR="006E0C95">
        <w:rPr>
          <w:rFonts w:ascii="Times New Roman" w:hAnsi="Times New Roman" w:cs="Times New Roman"/>
          <w:sz w:val="24"/>
          <w:szCs w:val="24"/>
        </w:rPr>
        <w:t>1</w:t>
      </w:r>
      <w:r w:rsidRPr="00AE542F">
        <w:rPr>
          <w:rFonts w:ascii="Times New Roman" w:hAnsi="Times New Roman" w:cs="Times New Roman"/>
          <w:sz w:val="24"/>
          <w:szCs w:val="24"/>
        </w:rPr>
        <w:t xml:space="preserve"> é possível perceber que há uma correlação positiva entre esses dois indicadores. De fato, o coeficiente de correlação de Pearson</w:t>
      </w:r>
      <w:r w:rsidRPr="00AE542F">
        <w:rPr>
          <w:rStyle w:val="Refdenotaderodap"/>
          <w:rFonts w:ascii="Times New Roman" w:hAnsi="Times New Roman" w:cs="Times New Roman"/>
          <w:sz w:val="24"/>
          <w:szCs w:val="24"/>
        </w:rPr>
        <w:footnoteReference w:id="12"/>
      </w:r>
      <w:r w:rsidRPr="00AE542F">
        <w:rPr>
          <w:rFonts w:ascii="Times New Roman" w:hAnsi="Times New Roman" w:cs="Times New Roman"/>
          <w:sz w:val="24"/>
          <w:szCs w:val="24"/>
        </w:rPr>
        <w:t xml:space="preserve"> entre esses dois índices é de 0,787. </w:t>
      </w:r>
    </w:p>
    <w:p w14:paraId="12A3E2AF" w14:textId="624DC661" w:rsidR="00F732FB" w:rsidRPr="00DF685F" w:rsidRDefault="00F732FB" w:rsidP="009F76FC">
      <w:pPr>
        <w:pStyle w:val="Legenda"/>
        <w:keepNext/>
        <w:spacing w:after="120" w:line="360" w:lineRule="auto"/>
        <w:jc w:val="both"/>
        <w:rPr>
          <w:rFonts w:ascii="Times New Roman" w:hAnsi="Times New Roman" w:cs="Times New Roman"/>
          <w:color w:val="000000" w:themeColor="text1"/>
          <w:sz w:val="24"/>
          <w:szCs w:val="24"/>
        </w:rPr>
      </w:pPr>
      <w:bookmarkStart w:id="11" w:name="_Toc382406410"/>
      <w:r w:rsidRPr="00DF685F">
        <w:rPr>
          <w:rFonts w:ascii="Times New Roman" w:hAnsi="Times New Roman" w:cs="Times New Roman"/>
          <w:color w:val="000000" w:themeColor="text1"/>
          <w:sz w:val="24"/>
          <w:szCs w:val="24"/>
        </w:rPr>
        <w:lastRenderedPageBreak/>
        <w:t xml:space="preserve">Figura </w:t>
      </w:r>
      <w:r w:rsidRPr="00DF685F">
        <w:rPr>
          <w:rFonts w:ascii="Times New Roman" w:hAnsi="Times New Roman" w:cs="Times New Roman"/>
          <w:color w:val="000000" w:themeColor="text1"/>
          <w:sz w:val="24"/>
          <w:szCs w:val="24"/>
        </w:rPr>
        <w:fldChar w:fldCharType="begin"/>
      </w:r>
      <w:r w:rsidRPr="00DF685F">
        <w:rPr>
          <w:rFonts w:ascii="Times New Roman" w:hAnsi="Times New Roman" w:cs="Times New Roman"/>
          <w:color w:val="000000" w:themeColor="text1"/>
          <w:sz w:val="24"/>
          <w:szCs w:val="24"/>
        </w:rPr>
        <w:instrText xml:space="preserve"> SEQ Figura \* ARABIC </w:instrText>
      </w:r>
      <w:r w:rsidRPr="00DF685F">
        <w:rPr>
          <w:rFonts w:ascii="Times New Roman" w:hAnsi="Times New Roman" w:cs="Times New Roman"/>
          <w:color w:val="000000" w:themeColor="text1"/>
          <w:sz w:val="24"/>
          <w:szCs w:val="24"/>
        </w:rPr>
        <w:fldChar w:fldCharType="separate"/>
      </w:r>
      <w:r w:rsidR="00253AAE" w:rsidRPr="00DF685F">
        <w:rPr>
          <w:rFonts w:ascii="Times New Roman" w:hAnsi="Times New Roman" w:cs="Times New Roman"/>
          <w:noProof/>
          <w:color w:val="000000" w:themeColor="text1"/>
          <w:sz w:val="24"/>
          <w:szCs w:val="24"/>
        </w:rPr>
        <w:t>1</w:t>
      </w:r>
      <w:r w:rsidRPr="00DF685F">
        <w:rPr>
          <w:rFonts w:ascii="Times New Roman" w:hAnsi="Times New Roman" w:cs="Times New Roman"/>
          <w:color w:val="000000" w:themeColor="text1"/>
          <w:sz w:val="24"/>
          <w:szCs w:val="24"/>
        </w:rPr>
        <w:fldChar w:fldCharType="end"/>
      </w:r>
      <w:r w:rsidR="00D64850">
        <w:rPr>
          <w:rFonts w:ascii="Times New Roman" w:hAnsi="Times New Roman" w:cs="Times New Roman"/>
          <w:color w:val="000000" w:themeColor="text1"/>
          <w:sz w:val="24"/>
          <w:szCs w:val="24"/>
        </w:rPr>
        <w:t>.</w:t>
      </w:r>
      <w:r w:rsidRPr="00DF685F">
        <w:rPr>
          <w:rFonts w:ascii="Times New Roman" w:hAnsi="Times New Roman" w:cs="Times New Roman"/>
          <w:color w:val="000000" w:themeColor="text1"/>
          <w:sz w:val="24"/>
          <w:szCs w:val="24"/>
        </w:rPr>
        <w:t xml:space="preserve"> Diagrama de dispersão do Índice de Desenvolvimento vs. Índice de Desenvolvimento Humano Municipal</w:t>
      </w:r>
      <w:bookmarkEnd w:id="11"/>
    </w:p>
    <w:p w14:paraId="343C21F3" w14:textId="77777777" w:rsidR="00826073" w:rsidRPr="00AE542F" w:rsidRDefault="00826073" w:rsidP="009F76FC">
      <w:pPr>
        <w:spacing w:after="120" w:line="360" w:lineRule="auto"/>
        <w:jc w:val="center"/>
        <w:rPr>
          <w:rFonts w:ascii="Times New Roman" w:hAnsi="Times New Roman" w:cs="Times New Roman"/>
        </w:rPr>
      </w:pPr>
      <w:r w:rsidRPr="00AE542F">
        <w:rPr>
          <w:rFonts w:ascii="Times New Roman" w:hAnsi="Times New Roman" w:cs="Times New Roman"/>
          <w:noProof/>
          <w:lang w:eastAsia="pt-BR"/>
        </w:rPr>
        <w:drawing>
          <wp:inline distT="0" distB="0" distL="0" distR="0" wp14:anchorId="52C2D909" wp14:editId="180D2017">
            <wp:extent cx="3000375" cy="261172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12556" cy="2622329"/>
                    </a:xfrm>
                    <a:prstGeom prst="rect">
                      <a:avLst/>
                    </a:prstGeom>
                    <a:noFill/>
                    <a:ln>
                      <a:noFill/>
                    </a:ln>
                  </pic:spPr>
                </pic:pic>
              </a:graphicData>
            </a:graphic>
          </wp:inline>
        </w:drawing>
      </w:r>
    </w:p>
    <w:p w14:paraId="01EF40F8" w14:textId="0D57D20B" w:rsidR="00F732FB" w:rsidRPr="00AE542F" w:rsidRDefault="00F732FB" w:rsidP="009F76FC">
      <w:pPr>
        <w:pStyle w:val="PargrafodaLista"/>
        <w:spacing w:after="120" w:line="360" w:lineRule="auto"/>
        <w:ind w:left="0"/>
        <w:contextualSpacing w:val="0"/>
        <w:jc w:val="both"/>
        <w:rPr>
          <w:rFonts w:ascii="Times New Roman" w:hAnsi="Times New Roman" w:cs="Times New Roman"/>
          <w:sz w:val="24"/>
          <w:szCs w:val="24"/>
        </w:rPr>
      </w:pPr>
      <w:r w:rsidRPr="00DF685F">
        <w:rPr>
          <w:rFonts w:ascii="Times New Roman" w:hAnsi="Times New Roman" w:cs="Times New Roman"/>
          <w:sz w:val="24"/>
          <w:szCs w:val="24"/>
        </w:rPr>
        <w:t>Fonte:</w:t>
      </w:r>
      <w:r w:rsidRPr="00AE542F">
        <w:rPr>
          <w:rFonts w:ascii="Times New Roman" w:hAnsi="Times New Roman" w:cs="Times New Roman"/>
          <w:sz w:val="24"/>
          <w:szCs w:val="24"/>
        </w:rPr>
        <w:t xml:space="preserve"> Elaborado pel</w:t>
      </w:r>
      <w:r w:rsidR="0039724C">
        <w:rPr>
          <w:rFonts w:ascii="Times New Roman" w:hAnsi="Times New Roman" w:cs="Times New Roman"/>
          <w:sz w:val="24"/>
          <w:szCs w:val="24"/>
        </w:rPr>
        <w:t>os</w:t>
      </w:r>
      <w:r w:rsidRPr="00AE542F">
        <w:rPr>
          <w:rFonts w:ascii="Times New Roman" w:hAnsi="Times New Roman" w:cs="Times New Roman"/>
          <w:sz w:val="24"/>
          <w:szCs w:val="24"/>
        </w:rPr>
        <w:t xml:space="preserve"> autor</w:t>
      </w:r>
      <w:r w:rsidR="0039724C">
        <w:rPr>
          <w:rFonts w:ascii="Times New Roman" w:hAnsi="Times New Roman" w:cs="Times New Roman"/>
          <w:sz w:val="24"/>
          <w:szCs w:val="24"/>
        </w:rPr>
        <w:t>es</w:t>
      </w:r>
      <w:r w:rsidRPr="00AE542F">
        <w:rPr>
          <w:rFonts w:ascii="Times New Roman" w:hAnsi="Times New Roman" w:cs="Times New Roman"/>
          <w:sz w:val="24"/>
          <w:szCs w:val="24"/>
        </w:rPr>
        <w:t>, a partir de dados do PNUD</w:t>
      </w:r>
      <w:r w:rsidR="00855766">
        <w:rPr>
          <w:rFonts w:ascii="Times New Roman" w:hAnsi="Times New Roman" w:cs="Times New Roman"/>
          <w:sz w:val="24"/>
          <w:szCs w:val="24"/>
        </w:rPr>
        <w:t xml:space="preserve"> (</w:t>
      </w:r>
      <w:r w:rsidRPr="00AE542F">
        <w:rPr>
          <w:rFonts w:ascii="Times New Roman" w:hAnsi="Times New Roman" w:cs="Times New Roman"/>
          <w:sz w:val="24"/>
          <w:szCs w:val="24"/>
        </w:rPr>
        <w:t>2010</w:t>
      </w:r>
      <w:r w:rsidR="00855766">
        <w:rPr>
          <w:rFonts w:ascii="Times New Roman" w:hAnsi="Times New Roman" w:cs="Times New Roman"/>
          <w:sz w:val="24"/>
          <w:szCs w:val="24"/>
        </w:rPr>
        <w:t>)</w:t>
      </w:r>
      <w:r w:rsidRPr="00AE542F">
        <w:rPr>
          <w:rFonts w:ascii="Times New Roman" w:hAnsi="Times New Roman" w:cs="Times New Roman"/>
          <w:sz w:val="24"/>
          <w:szCs w:val="24"/>
        </w:rPr>
        <w:t>.</w:t>
      </w:r>
    </w:p>
    <w:p w14:paraId="529C2DD4" w14:textId="77777777" w:rsidR="00F732FB" w:rsidRDefault="00F732FB"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Há dois pontos positivos nessa relação direta entre o ID e o IDH-M. Primeiro, o fato dos indicadores serem parecidos mostra a qualidade do ajuste do modelo fatorial e a qualidade do índice calculado, tendo em vista que o IDH-M é um índice desenvolvimento amplamente aceito pelos pesquisadores e pelo poder público. Em segundo lugar, apesar do coeficiente de correlação ter </w:t>
      </w:r>
      <w:r w:rsidR="002E1FC7" w:rsidRPr="00AE542F">
        <w:rPr>
          <w:rFonts w:ascii="Times New Roman" w:hAnsi="Times New Roman" w:cs="Times New Roman"/>
          <w:sz w:val="24"/>
          <w:szCs w:val="24"/>
        </w:rPr>
        <w:t>sido</w:t>
      </w:r>
      <w:r w:rsidRPr="00AE542F">
        <w:rPr>
          <w:rFonts w:ascii="Times New Roman" w:hAnsi="Times New Roman" w:cs="Times New Roman"/>
          <w:sz w:val="24"/>
          <w:szCs w:val="24"/>
        </w:rPr>
        <w:t xml:space="preserve"> razoavelmente alto, não há uma correlação perfeita ou um resultado muito próximo a esse, o que pode indicar que o ID é mais abrangente que o IDH-M e que capta melhor a realidade dos municípios, dado que este último possui menor número de variáveis</w:t>
      </w:r>
      <w:r w:rsidRPr="00AE542F">
        <w:rPr>
          <w:rStyle w:val="Refdenotaderodap"/>
          <w:rFonts w:ascii="Times New Roman" w:hAnsi="Times New Roman" w:cs="Times New Roman"/>
          <w:sz w:val="24"/>
          <w:szCs w:val="24"/>
        </w:rPr>
        <w:footnoteReference w:id="13"/>
      </w:r>
      <w:r w:rsidRPr="00AE542F">
        <w:rPr>
          <w:rFonts w:ascii="Times New Roman" w:hAnsi="Times New Roman" w:cs="Times New Roman"/>
          <w:sz w:val="24"/>
          <w:szCs w:val="24"/>
        </w:rPr>
        <w:t xml:space="preserve"> que o ID.</w:t>
      </w:r>
    </w:p>
    <w:p w14:paraId="4C96FFA6" w14:textId="75B3509F" w:rsidR="00E54DA6" w:rsidRDefault="009C3041" w:rsidP="009F76FC">
      <w:pPr>
        <w:spacing w:after="120" w:line="360" w:lineRule="auto"/>
        <w:ind w:firstLine="851"/>
        <w:jc w:val="both"/>
        <w:rPr>
          <w:rFonts w:ascii="Times New Roman" w:hAnsi="Times New Roman" w:cs="Times New Roman"/>
          <w:sz w:val="24"/>
          <w:szCs w:val="24"/>
        </w:rPr>
      </w:pPr>
      <w:r w:rsidRPr="009C3041">
        <w:rPr>
          <w:rFonts w:ascii="Times New Roman" w:hAnsi="Times New Roman" w:cs="Times New Roman"/>
          <w:sz w:val="24"/>
          <w:szCs w:val="24"/>
        </w:rPr>
        <w:t>Pelos resultados desse trabalho é notório que o desenvolvimento tem se manifestado de maneira desigual pelo Mato Grosso do Sul. Essa heterogeneidade é reflexo das disponibilidades diferentes de recursos naturais, das estruturas produtivas diferentes e dos diferentes estoques de capital social, humano e físico, de cada região do estado.</w:t>
      </w:r>
      <w:r w:rsidR="00080D3A">
        <w:rPr>
          <w:rFonts w:ascii="Times New Roman" w:hAnsi="Times New Roman" w:cs="Times New Roman"/>
          <w:sz w:val="24"/>
          <w:szCs w:val="24"/>
        </w:rPr>
        <w:t xml:space="preserve"> Resultados semelhantes são encontrados para diversos estados brasileiros conforme pode ser visto nos estudos de </w:t>
      </w:r>
      <w:r w:rsidR="00843E30" w:rsidRPr="00843E30">
        <w:rPr>
          <w:rFonts w:ascii="Times New Roman" w:hAnsi="Times New Roman" w:cs="Times New Roman"/>
          <w:sz w:val="24"/>
          <w:szCs w:val="24"/>
        </w:rPr>
        <w:t xml:space="preserve">Soares </w:t>
      </w:r>
      <w:r w:rsidR="00843E30" w:rsidRPr="00843E30">
        <w:rPr>
          <w:rFonts w:ascii="Times New Roman" w:hAnsi="Times New Roman" w:cs="Times New Roman"/>
          <w:i/>
          <w:sz w:val="24"/>
          <w:szCs w:val="24"/>
        </w:rPr>
        <w:t>et</w:t>
      </w:r>
      <w:r w:rsidR="00843E30" w:rsidRPr="00843E30">
        <w:rPr>
          <w:rFonts w:ascii="Times New Roman" w:hAnsi="Times New Roman" w:cs="Times New Roman"/>
          <w:sz w:val="24"/>
          <w:szCs w:val="24"/>
        </w:rPr>
        <w:t xml:space="preserve">. </w:t>
      </w:r>
      <w:proofErr w:type="gramStart"/>
      <w:r w:rsidR="00843E30" w:rsidRPr="00843E30">
        <w:rPr>
          <w:rFonts w:ascii="Times New Roman" w:hAnsi="Times New Roman" w:cs="Times New Roman"/>
          <w:i/>
          <w:sz w:val="24"/>
          <w:szCs w:val="24"/>
        </w:rPr>
        <w:t>al</w:t>
      </w:r>
      <w:r w:rsidR="00843E30" w:rsidRPr="00843E30">
        <w:rPr>
          <w:rFonts w:ascii="Times New Roman" w:hAnsi="Times New Roman" w:cs="Times New Roman"/>
          <w:sz w:val="24"/>
          <w:szCs w:val="24"/>
        </w:rPr>
        <w:t>.(</w:t>
      </w:r>
      <w:proofErr w:type="gramEnd"/>
      <w:r w:rsidR="00843E30" w:rsidRPr="00843E30">
        <w:rPr>
          <w:rFonts w:ascii="Times New Roman" w:hAnsi="Times New Roman" w:cs="Times New Roman"/>
          <w:sz w:val="24"/>
          <w:szCs w:val="24"/>
        </w:rPr>
        <w:t>1999)</w:t>
      </w:r>
      <w:r w:rsidR="00843E30">
        <w:rPr>
          <w:rFonts w:ascii="Times New Roman" w:hAnsi="Times New Roman" w:cs="Times New Roman"/>
          <w:sz w:val="24"/>
          <w:szCs w:val="24"/>
        </w:rPr>
        <w:t>,</w:t>
      </w:r>
      <w:r w:rsidR="00843E30" w:rsidRPr="00843E30">
        <w:t xml:space="preserve"> </w:t>
      </w:r>
      <w:r w:rsidR="00843E30" w:rsidRPr="00843E30">
        <w:rPr>
          <w:rFonts w:ascii="Times New Roman" w:hAnsi="Times New Roman" w:cs="Times New Roman"/>
          <w:sz w:val="24"/>
          <w:szCs w:val="24"/>
        </w:rPr>
        <w:t>Rezende, Fernandes e Silva (2007)</w:t>
      </w:r>
      <w:r w:rsidR="00843E30">
        <w:rPr>
          <w:rFonts w:ascii="Times New Roman" w:hAnsi="Times New Roman" w:cs="Times New Roman"/>
          <w:sz w:val="24"/>
          <w:szCs w:val="24"/>
        </w:rPr>
        <w:t xml:space="preserve">, </w:t>
      </w:r>
      <w:r w:rsidR="00843E30" w:rsidRPr="00843E30">
        <w:rPr>
          <w:rFonts w:ascii="Times New Roman" w:hAnsi="Times New Roman" w:cs="Times New Roman"/>
          <w:sz w:val="24"/>
          <w:szCs w:val="24"/>
        </w:rPr>
        <w:t>Melo (2007)</w:t>
      </w:r>
      <w:r w:rsidR="00843E30">
        <w:rPr>
          <w:rFonts w:ascii="Times New Roman" w:hAnsi="Times New Roman" w:cs="Times New Roman"/>
          <w:sz w:val="24"/>
          <w:szCs w:val="24"/>
        </w:rPr>
        <w:t xml:space="preserve">, </w:t>
      </w:r>
      <w:r w:rsidR="00843E30" w:rsidRPr="00843E30">
        <w:rPr>
          <w:rFonts w:ascii="Times New Roman" w:hAnsi="Times New Roman" w:cs="Times New Roman"/>
          <w:sz w:val="24"/>
          <w:szCs w:val="24"/>
        </w:rPr>
        <w:t xml:space="preserve">Rosado </w:t>
      </w:r>
      <w:r w:rsidR="00843E30" w:rsidRPr="00843E30">
        <w:rPr>
          <w:rFonts w:ascii="Times New Roman" w:hAnsi="Times New Roman" w:cs="Times New Roman"/>
          <w:i/>
          <w:sz w:val="24"/>
          <w:szCs w:val="24"/>
        </w:rPr>
        <w:t>et</w:t>
      </w:r>
      <w:r w:rsidR="00843E30" w:rsidRPr="00843E30">
        <w:rPr>
          <w:rFonts w:ascii="Times New Roman" w:hAnsi="Times New Roman" w:cs="Times New Roman"/>
          <w:sz w:val="24"/>
          <w:szCs w:val="24"/>
        </w:rPr>
        <w:t xml:space="preserve">. </w:t>
      </w:r>
      <w:r w:rsidR="00843E30" w:rsidRPr="00843E30">
        <w:rPr>
          <w:rFonts w:ascii="Times New Roman" w:hAnsi="Times New Roman" w:cs="Times New Roman"/>
          <w:i/>
          <w:sz w:val="24"/>
          <w:szCs w:val="24"/>
        </w:rPr>
        <w:t>al</w:t>
      </w:r>
      <w:r w:rsidR="00843E30" w:rsidRPr="00843E30">
        <w:rPr>
          <w:rFonts w:ascii="Times New Roman" w:hAnsi="Times New Roman" w:cs="Times New Roman"/>
          <w:sz w:val="24"/>
          <w:szCs w:val="24"/>
        </w:rPr>
        <w:t>. (2009)</w:t>
      </w:r>
      <w:r w:rsidR="00843E30">
        <w:rPr>
          <w:rFonts w:ascii="Times New Roman" w:hAnsi="Times New Roman" w:cs="Times New Roman"/>
          <w:sz w:val="24"/>
          <w:szCs w:val="24"/>
        </w:rPr>
        <w:t>,</w:t>
      </w:r>
      <w:r w:rsidR="00843E30" w:rsidRPr="00843E30">
        <w:t xml:space="preserve"> </w:t>
      </w:r>
      <w:r w:rsidR="00843E30" w:rsidRPr="00843E30">
        <w:rPr>
          <w:rFonts w:ascii="Times New Roman" w:hAnsi="Times New Roman" w:cs="Times New Roman"/>
          <w:sz w:val="24"/>
          <w:szCs w:val="24"/>
        </w:rPr>
        <w:t>Vidigal, Amaral e Silveira (2012)</w:t>
      </w:r>
      <w:r w:rsidR="00843E30">
        <w:rPr>
          <w:rFonts w:ascii="Times New Roman" w:hAnsi="Times New Roman" w:cs="Times New Roman"/>
          <w:sz w:val="24"/>
          <w:szCs w:val="24"/>
        </w:rPr>
        <w:t>.</w:t>
      </w:r>
    </w:p>
    <w:p w14:paraId="70CC53BF" w14:textId="77777777" w:rsidR="00264DCC" w:rsidRPr="00AE542F" w:rsidRDefault="00264DCC" w:rsidP="00374206">
      <w:pPr>
        <w:pStyle w:val="PargrafodaLista"/>
        <w:numPr>
          <w:ilvl w:val="0"/>
          <w:numId w:val="8"/>
        </w:numPr>
        <w:spacing w:after="120" w:line="360" w:lineRule="auto"/>
        <w:ind w:left="284" w:hanging="284"/>
        <w:rPr>
          <w:rFonts w:ascii="Times New Roman" w:eastAsiaTheme="minorEastAsia" w:hAnsi="Times New Roman" w:cs="Times New Roman"/>
          <w:b/>
          <w:sz w:val="28"/>
          <w:szCs w:val="28"/>
        </w:rPr>
      </w:pPr>
      <w:r w:rsidRPr="00AE542F">
        <w:rPr>
          <w:rFonts w:ascii="Times New Roman" w:eastAsiaTheme="minorEastAsia" w:hAnsi="Times New Roman" w:cs="Times New Roman"/>
          <w:b/>
          <w:sz w:val="28"/>
          <w:szCs w:val="28"/>
        </w:rPr>
        <w:t>Conclusão</w:t>
      </w:r>
    </w:p>
    <w:p w14:paraId="69B5BC66" w14:textId="3F828A37" w:rsidR="00EC1545" w:rsidRPr="00AE542F" w:rsidRDefault="00EC154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lastRenderedPageBreak/>
        <w:t xml:space="preserve">O </w:t>
      </w:r>
      <w:r w:rsidR="0099703E" w:rsidRPr="0099703E">
        <w:rPr>
          <w:rFonts w:ascii="Times New Roman" w:hAnsi="Times New Roman" w:cs="Times New Roman"/>
          <w:sz w:val="24"/>
          <w:szCs w:val="24"/>
        </w:rPr>
        <w:t xml:space="preserve">presente </w:t>
      </w:r>
      <w:r w:rsidRPr="00AE542F">
        <w:rPr>
          <w:rFonts w:ascii="Times New Roman" w:hAnsi="Times New Roman" w:cs="Times New Roman"/>
          <w:sz w:val="24"/>
          <w:szCs w:val="24"/>
        </w:rPr>
        <w:t xml:space="preserve">estudo procurou analisar o desenvolvimento socioeconômico dos municípios do estado do Mato Grosso do Sul, em 2010. Por muito tempo, associou-se o desenvolvimento com o crescimento econômico, assim, para mensurar o desenvolvimento, observava-se apenas o PIB </w:t>
      </w:r>
      <w:r w:rsidRPr="00AE542F">
        <w:rPr>
          <w:rFonts w:ascii="Times New Roman" w:hAnsi="Times New Roman" w:cs="Times New Roman"/>
          <w:i/>
          <w:sz w:val="24"/>
          <w:szCs w:val="24"/>
        </w:rPr>
        <w:t>per capita</w:t>
      </w:r>
      <w:r w:rsidRPr="00AE542F">
        <w:rPr>
          <w:rFonts w:ascii="Times New Roman" w:hAnsi="Times New Roman" w:cs="Times New Roman"/>
          <w:sz w:val="24"/>
          <w:szCs w:val="24"/>
        </w:rPr>
        <w:t>. Mas, ao longo dos últimos anos, vários teóricos têm entendido o desenvolvimento como algo que transcende o crescimento econômico, e que abarca uma série de variáveis ligadas ao bem-estar da população de u</w:t>
      </w:r>
      <w:r w:rsidR="00D60732" w:rsidRPr="00AE542F">
        <w:rPr>
          <w:rFonts w:ascii="Times New Roman" w:hAnsi="Times New Roman" w:cs="Times New Roman"/>
          <w:sz w:val="24"/>
          <w:szCs w:val="24"/>
        </w:rPr>
        <w:t>ma região, assim como uma infra</w:t>
      </w:r>
      <w:r w:rsidRPr="00AE542F">
        <w:rPr>
          <w:rFonts w:ascii="Times New Roman" w:hAnsi="Times New Roman" w:cs="Times New Roman"/>
          <w:sz w:val="24"/>
          <w:szCs w:val="24"/>
        </w:rPr>
        <w:t>estrutura capaz de alcançar esse bem-estar.</w:t>
      </w:r>
    </w:p>
    <w:p w14:paraId="7C097230" w14:textId="12C0F247" w:rsidR="00EC1545" w:rsidRDefault="00EC154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Através dos </w:t>
      </w:r>
      <w:r w:rsidR="00BD5705">
        <w:rPr>
          <w:rFonts w:ascii="Times New Roman" w:hAnsi="Times New Roman" w:cs="Times New Roman"/>
          <w:sz w:val="24"/>
          <w:szCs w:val="24"/>
        </w:rPr>
        <w:t>resultados</w:t>
      </w:r>
      <w:r w:rsidRPr="00AE542F">
        <w:rPr>
          <w:rFonts w:ascii="Times New Roman" w:hAnsi="Times New Roman" w:cs="Times New Roman"/>
          <w:sz w:val="24"/>
          <w:szCs w:val="24"/>
        </w:rPr>
        <w:t xml:space="preserve"> </w:t>
      </w:r>
      <w:r w:rsidR="00BD5705">
        <w:rPr>
          <w:rFonts w:ascii="Times New Roman" w:hAnsi="Times New Roman" w:cs="Times New Roman"/>
          <w:sz w:val="24"/>
          <w:szCs w:val="24"/>
        </w:rPr>
        <w:t>c</w:t>
      </w:r>
      <w:r w:rsidRPr="00AE542F">
        <w:rPr>
          <w:rFonts w:ascii="Times New Roman" w:hAnsi="Times New Roman" w:cs="Times New Roman"/>
          <w:sz w:val="24"/>
          <w:szCs w:val="24"/>
        </w:rPr>
        <w:t>onstatou-se que os municípios com maior desenvolvimento foram Campo Grande, Dourados, Três Lagoas, Chapadão do Sul, que são realmente os municípios com economias mais desenvolvidas e com bons indicadores sociais. Por outro lado, os municípios menos desenvolvidos (</w:t>
      </w:r>
      <w:proofErr w:type="spellStart"/>
      <w:r w:rsidRPr="00AE542F">
        <w:rPr>
          <w:rFonts w:ascii="Times New Roman" w:hAnsi="Times New Roman" w:cs="Times New Roman"/>
          <w:sz w:val="24"/>
          <w:szCs w:val="24"/>
        </w:rPr>
        <w:t>Japorã</w:t>
      </w:r>
      <w:proofErr w:type="spellEnd"/>
      <w:r w:rsidRPr="00AE542F">
        <w:rPr>
          <w:rFonts w:ascii="Times New Roman" w:hAnsi="Times New Roman" w:cs="Times New Roman"/>
          <w:sz w:val="24"/>
          <w:szCs w:val="24"/>
        </w:rPr>
        <w:t xml:space="preserve">, Tacuru, Paranhos e Dois Irmãos do Buriti), têm economias pouco diversificadas e </w:t>
      </w:r>
      <w:r w:rsidR="00D60732" w:rsidRPr="00AE542F">
        <w:rPr>
          <w:rFonts w:ascii="Times New Roman" w:hAnsi="Times New Roman" w:cs="Times New Roman"/>
          <w:sz w:val="24"/>
          <w:szCs w:val="24"/>
        </w:rPr>
        <w:t>más</w:t>
      </w:r>
      <w:r w:rsidRPr="00AE542F">
        <w:rPr>
          <w:rFonts w:ascii="Times New Roman" w:hAnsi="Times New Roman" w:cs="Times New Roman"/>
          <w:sz w:val="24"/>
          <w:szCs w:val="24"/>
        </w:rPr>
        <w:t xml:space="preserve"> condições de vida para sua população. </w:t>
      </w:r>
    </w:p>
    <w:p w14:paraId="7F567881" w14:textId="1FA3BDE3" w:rsidR="0099703E" w:rsidRPr="0099703E" w:rsidRDefault="0099703E" w:rsidP="0099703E">
      <w:pPr>
        <w:spacing w:after="120" w:line="360" w:lineRule="auto"/>
        <w:ind w:firstLine="851"/>
        <w:jc w:val="both"/>
        <w:rPr>
          <w:rFonts w:ascii="Times New Roman" w:hAnsi="Times New Roman" w:cs="Times New Roman"/>
          <w:sz w:val="24"/>
          <w:szCs w:val="24"/>
        </w:rPr>
      </w:pPr>
      <w:r w:rsidRPr="0099703E">
        <w:rPr>
          <w:rFonts w:ascii="Times New Roman" w:hAnsi="Times New Roman" w:cs="Times New Roman"/>
          <w:sz w:val="24"/>
          <w:szCs w:val="24"/>
        </w:rPr>
        <w:t xml:space="preserve">Estes resultados confirmam a hipótese levantada nesta pesquisa, de que municípios com melhores indicadores socioeconômicos </w:t>
      </w:r>
      <w:r w:rsidR="00D9576D" w:rsidRPr="00D9576D">
        <w:rPr>
          <w:rFonts w:ascii="Times New Roman" w:hAnsi="Times New Roman" w:cs="Times New Roman"/>
          <w:sz w:val="24"/>
          <w:szCs w:val="24"/>
        </w:rPr>
        <w:t>são os mais desenvolvidos de acordo com o índice proposto, e que os municípios menos desenvolvidos têm os piores indicadores</w:t>
      </w:r>
      <w:r w:rsidRPr="0099703E">
        <w:rPr>
          <w:rFonts w:ascii="Times New Roman" w:hAnsi="Times New Roman" w:cs="Times New Roman"/>
          <w:sz w:val="24"/>
          <w:szCs w:val="24"/>
        </w:rPr>
        <w:t xml:space="preserve">.   </w:t>
      </w:r>
    </w:p>
    <w:p w14:paraId="1658FC8D" w14:textId="3359E1C1" w:rsidR="0099703E" w:rsidRDefault="0099703E" w:rsidP="0099703E">
      <w:pPr>
        <w:spacing w:after="120" w:line="360" w:lineRule="auto"/>
        <w:ind w:firstLine="851"/>
        <w:jc w:val="both"/>
        <w:rPr>
          <w:rFonts w:ascii="Times New Roman" w:hAnsi="Times New Roman" w:cs="Times New Roman"/>
          <w:sz w:val="24"/>
          <w:szCs w:val="24"/>
        </w:rPr>
      </w:pPr>
      <w:r w:rsidRPr="0099703E">
        <w:rPr>
          <w:rFonts w:ascii="Times New Roman" w:hAnsi="Times New Roman" w:cs="Times New Roman"/>
          <w:sz w:val="24"/>
          <w:szCs w:val="24"/>
        </w:rPr>
        <w:t>Além disso, o índice de desenvolvimento construído (ID) mostrou-se mais abrangente que o conhecido IDH-M, visto que o ID foi capaz de captar de forma mais ampla a realidade dos municípios, pois contemplou um número maior de variáveis.</w:t>
      </w:r>
    </w:p>
    <w:p w14:paraId="5723D650" w14:textId="1FA7E9E8" w:rsidR="0099703E" w:rsidRPr="00AE542F" w:rsidRDefault="0099703E" w:rsidP="0099703E">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É pertinente </w:t>
      </w:r>
      <w:r w:rsidRPr="0099703E">
        <w:rPr>
          <w:rFonts w:ascii="Times New Roman" w:hAnsi="Times New Roman" w:cs="Times New Roman"/>
          <w:sz w:val="24"/>
          <w:szCs w:val="24"/>
        </w:rPr>
        <w:t>reforçar</w:t>
      </w:r>
      <w:r w:rsidRPr="00AE542F">
        <w:rPr>
          <w:rFonts w:ascii="Times New Roman" w:hAnsi="Times New Roman" w:cs="Times New Roman"/>
          <w:sz w:val="24"/>
          <w:szCs w:val="24"/>
        </w:rPr>
        <w:t xml:space="preserve"> que os resultados deste </w:t>
      </w:r>
      <w:r>
        <w:rPr>
          <w:rFonts w:ascii="Times New Roman" w:hAnsi="Times New Roman" w:cs="Times New Roman"/>
          <w:sz w:val="24"/>
          <w:szCs w:val="24"/>
        </w:rPr>
        <w:t>estudo</w:t>
      </w:r>
      <w:r w:rsidRPr="00AE542F">
        <w:rPr>
          <w:rFonts w:ascii="Times New Roman" w:hAnsi="Times New Roman" w:cs="Times New Roman"/>
          <w:sz w:val="24"/>
          <w:szCs w:val="24"/>
        </w:rPr>
        <w:t xml:space="preserve"> confirmam a tese de que o crescimento econômico é condição necessária, mas não suficiente para a promoção do desenvolvimento. Foi constatado que a maioria dos municípios com alto desenvolvimento tem um bom desempenho econômico, mas nem todos os municípios com um bom desempenho econômico são altamente desenvolvidos.</w:t>
      </w:r>
      <w:r w:rsidR="00D9576D">
        <w:rPr>
          <w:rFonts w:ascii="Times New Roman" w:hAnsi="Times New Roman" w:cs="Times New Roman"/>
          <w:sz w:val="24"/>
          <w:szCs w:val="24"/>
        </w:rPr>
        <w:t xml:space="preserve"> </w:t>
      </w:r>
      <w:r w:rsidR="00D9576D" w:rsidRPr="0099703E">
        <w:rPr>
          <w:rFonts w:ascii="Times New Roman" w:hAnsi="Times New Roman" w:cs="Times New Roman"/>
          <w:sz w:val="24"/>
          <w:szCs w:val="24"/>
        </w:rPr>
        <w:t>Em outras palavras, como bem destacado no fundamento teórico apresenta</w:t>
      </w:r>
      <w:r w:rsidR="0006267C">
        <w:rPr>
          <w:rFonts w:ascii="Times New Roman" w:hAnsi="Times New Roman" w:cs="Times New Roman"/>
          <w:sz w:val="24"/>
          <w:szCs w:val="24"/>
        </w:rPr>
        <w:t xml:space="preserve">do na introdução deste artigo, </w:t>
      </w:r>
      <w:r w:rsidR="00D9576D" w:rsidRPr="0099703E">
        <w:rPr>
          <w:rFonts w:ascii="Times New Roman" w:hAnsi="Times New Roman" w:cs="Times New Roman"/>
          <w:sz w:val="24"/>
          <w:szCs w:val="24"/>
        </w:rPr>
        <w:t>o crescimento econômico é uma variável essencial</w:t>
      </w:r>
      <w:r w:rsidR="0006267C">
        <w:rPr>
          <w:rFonts w:ascii="Times New Roman" w:hAnsi="Times New Roman" w:cs="Times New Roman"/>
          <w:sz w:val="24"/>
          <w:szCs w:val="24"/>
        </w:rPr>
        <w:t xml:space="preserve"> para possibilitar o desenvolvimento</w:t>
      </w:r>
      <w:r w:rsidR="00D9576D" w:rsidRPr="0099703E">
        <w:rPr>
          <w:rFonts w:ascii="Times New Roman" w:hAnsi="Times New Roman" w:cs="Times New Roman"/>
          <w:sz w:val="24"/>
          <w:szCs w:val="24"/>
        </w:rPr>
        <w:t xml:space="preserve">, </w:t>
      </w:r>
      <w:r w:rsidR="0006267C">
        <w:rPr>
          <w:rFonts w:ascii="Times New Roman" w:hAnsi="Times New Roman" w:cs="Times New Roman"/>
          <w:sz w:val="24"/>
          <w:szCs w:val="24"/>
        </w:rPr>
        <w:t xml:space="preserve">mas não única </w:t>
      </w:r>
      <w:r w:rsidR="00D9576D" w:rsidRPr="0099703E">
        <w:rPr>
          <w:rFonts w:ascii="Times New Roman" w:hAnsi="Times New Roman" w:cs="Times New Roman"/>
          <w:sz w:val="24"/>
          <w:szCs w:val="24"/>
        </w:rPr>
        <w:t>(MILANI, 2005). Portanto, os resultados alcançados nesta pesquisa corroboram o enfoque teórico mais recente sobre desenvolvimento, ao contemplar os aspectos sociais na composição do referido índice.</w:t>
      </w:r>
    </w:p>
    <w:p w14:paraId="116E932D" w14:textId="3045B48F" w:rsidR="00EC1545" w:rsidRPr="00AE542F" w:rsidRDefault="004C1EE3" w:rsidP="009F76FC">
      <w:pPr>
        <w:spacing w:after="120" w:line="360" w:lineRule="auto"/>
        <w:ind w:firstLine="851"/>
        <w:jc w:val="both"/>
        <w:rPr>
          <w:rFonts w:ascii="Times New Roman" w:hAnsi="Times New Roman" w:cs="Times New Roman"/>
          <w:sz w:val="24"/>
          <w:szCs w:val="24"/>
        </w:rPr>
      </w:pPr>
      <w:r w:rsidRPr="004C1EE3">
        <w:rPr>
          <w:rFonts w:ascii="Times New Roman" w:hAnsi="Times New Roman" w:cs="Times New Roman"/>
          <w:sz w:val="24"/>
          <w:szCs w:val="24"/>
        </w:rPr>
        <w:t>Verificou-se também que a maioria dos municípios do estado do Mato Grosso do Sul (73 municípios) apresentaram um desenvolvimento abaixo da média (ID abaixo de 0,50). Este fato é preocupante, mas é necessário ter em mente que se trata de um estado cuja ocupação e diversificação econômica são relativamente recentes, e ainda se encontram em processo de evolução. Há ainda um longo caminho que precisa ser trilhado</w:t>
      </w:r>
      <w:r w:rsidR="00EC1545" w:rsidRPr="00AE542F">
        <w:rPr>
          <w:rFonts w:ascii="Times New Roman" w:hAnsi="Times New Roman" w:cs="Times New Roman"/>
          <w:sz w:val="24"/>
          <w:szCs w:val="24"/>
        </w:rPr>
        <w:t>.</w:t>
      </w:r>
    </w:p>
    <w:p w14:paraId="29C706FD" w14:textId="77777777" w:rsidR="004C1EE3" w:rsidRDefault="004C1EE3" w:rsidP="004C1EE3">
      <w:pPr>
        <w:spacing w:after="120" w:line="360" w:lineRule="auto"/>
        <w:ind w:firstLine="851"/>
        <w:jc w:val="both"/>
        <w:rPr>
          <w:rFonts w:ascii="Times New Roman" w:hAnsi="Times New Roman" w:cs="Times New Roman"/>
          <w:sz w:val="24"/>
          <w:szCs w:val="24"/>
        </w:rPr>
      </w:pPr>
      <w:r w:rsidRPr="004C1EE3">
        <w:rPr>
          <w:rFonts w:ascii="Times New Roman" w:hAnsi="Times New Roman" w:cs="Times New Roman"/>
          <w:sz w:val="24"/>
          <w:szCs w:val="24"/>
        </w:rPr>
        <w:lastRenderedPageBreak/>
        <w:t>Ressalta-se que a presente metodologia, para o cálculo do índice de desenvolvimento, apresenta algumas desvantagens e limitações, como por exemplo: (i) O índice só pode ser calculado para anos de Censo, tornando a periodicidade decenal; (</w:t>
      </w:r>
      <w:proofErr w:type="spellStart"/>
      <w:r w:rsidRPr="004C1EE3">
        <w:rPr>
          <w:rFonts w:ascii="Times New Roman" w:hAnsi="Times New Roman" w:cs="Times New Roman"/>
          <w:sz w:val="24"/>
          <w:szCs w:val="24"/>
        </w:rPr>
        <w:t>ii</w:t>
      </w:r>
      <w:proofErr w:type="spellEnd"/>
      <w:r w:rsidRPr="004C1EE3">
        <w:rPr>
          <w:rFonts w:ascii="Times New Roman" w:hAnsi="Times New Roman" w:cs="Times New Roman"/>
          <w:sz w:val="24"/>
          <w:szCs w:val="24"/>
        </w:rPr>
        <w:t>) A metodologia é relativamente complexa.</w:t>
      </w:r>
    </w:p>
    <w:p w14:paraId="11E96043" w14:textId="77777777" w:rsidR="00716168" w:rsidRDefault="00716168" w:rsidP="00716168">
      <w:pPr>
        <w:spacing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Além da questão metodológica, o trabalho ainda possui outras limitações. O fato de se trabalhar apenas com um único período de tempo permitiu apenas um retrato do desenvolvimento do Mato Grosso do Sul no ano de 2010, no entanto uma análise mais completa pode ser feita incluindo outros recortes temporais. Admite-se, também, que nem todas as dimensões do desenvolvimento foram contempladas no estudo. </w:t>
      </w:r>
    </w:p>
    <w:p w14:paraId="1987D6D0" w14:textId="77777777" w:rsidR="004C1EE3" w:rsidRDefault="004C1EE3" w:rsidP="004C1EE3">
      <w:pPr>
        <w:spacing w:after="120" w:line="360" w:lineRule="auto"/>
        <w:ind w:firstLine="851"/>
        <w:jc w:val="both"/>
        <w:rPr>
          <w:rFonts w:ascii="Times New Roman" w:hAnsi="Times New Roman" w:cs="Times New Roman"/>
          <w:sz w:val="24"/>
          <w:szCs w:val="24"/>
        </w:rPr>
      </w:pPr>
      <w:r w:rsidRPr="004C1EE3">
        <w:rPr>
          <w:rFonts w:ascii="Times New Roman" w:hAnsi="Times New Roman" w:cs="Times New Roman"/>
          <w:sz w:val="24"/>
          <w:szCs w:val="24"/>
        </w:rPr>
        <w:t xml:space="preserve">A despeito disso, a metodologia é pertinente, pois dispõe de vários pontos positivos, entre eles: (i) Apesar de o índice ter periodicidade decenal, esse problema pode ser contornado utilizando variáveis </w:t>
      </w:r>
      <w:r w:rsidRPr="004C1EE3">
        <w:rPr>
          <w:rFonts w:ascii="Times New Roman" w:hAnsi="Times New Roman" w:cs="Times New Roman"/>
          <w:i/>
          <w:sz w:val="24"/>
          <w:szCs w:val="24"/>
        </w:rPr>
        <w:t>proxy</w:t>
      </w:r>
      <w:r w:rsidRPr="004C1EE3">
        <w:rPr>
          <w:rFonts w:ascii="Times New Roman" w:hAnsi="Times New Roman" w:cs="Times New Roman"/>
          <w:sz w:val="24"/>
          <w:szCs w:val="24"/>
        </w:rPr>
        <w:t xml:space="preserve">, que são variáveis altamente correlacionadas com </w:t>
      </w:r>
      <w:proofErr w:type="gramStart"/>
      <w:r w:rsidRPr="004C1EE3">
        <w:rPr>
          <w:rFonts w:ascii="Times New Roman" w:hAnsi="Times New Roman" w:cs="Times New Roman"/>
          <w:sz w:val="24"/>
          <w:szCs w:val="24"/>
        </w:rPr>
        <w:t>as originais</w:t>
      </w:r>
      <w:proofErr w:type="gramEnd"/>
      <w:r w:rsidRPr="004C1EE3">
        <w:rPr>
          <w:rFonts w:ascii="Times New Roman" w:hAnsi="Times New Roman" w:cs="Times New Roman"/>
          <w:sz w:val="24"/>
          <w:szCs w:val="24"/>
        </w:rPr>
        <w:t>, mas que podem ter periodicidade anual. Possibilitando, assim, o cálculo do índice anualmente. (</w:t>
      </w:r>
      <w:proofErr w:type="spellStart"/>
      <w:r w:rsidRPr="004C1EE3">
        <w:rPr>
          <w:rFonts w:ascii="Times New Roman" w:hAnsi="Times New Roman" w:cs="Times New Roman"/>
          <w:sz w:val="24"/>
          <w:szCs w:val="24"/>
        </w:rPr>
        <w:t>ii</w:t>
      </w:r>
      <w:proofErr w:type="spellEnd"/>
      <w:r w:rsidRPr="004C1EE3">
        <w:rPr>
          <w:rFonts w:ascii="Times New Roman" w:hAnsi="Times New Roman" w:cs="Times New Roman"/>
          <w:sz w:val="24"/>
          <w:szCs w:val="24"/>
        </w:rPr>
        <w:t>) A ponderação para os fatores não é arbitrária, mas baseia-se na variância explicada de cada fator. Assim, a própria estrutura de correlação das variáveis explicou o desenvolvimento; (</w:t>
      </w:r>
      <w:proofErr w:type="spellStart"/>
      <w:r w:rsidRPr="004C1EE3">
        <w:rPr>
          <w:rFonts w:ascii="Times New Roman" w:hAnsi="Times New Roman" w:cs="Times New Roman"/>
          <w:sz w:val="24"/>
          <w:szCs w:val="24"/>
        </w:rPr>
        <w:t>iii</w:t>
      </w:r>
      <w:proofErr w:type="spellEnd"/>
      <w:r w:rsidRPr="004C1EE3">
        <w:rPr>
          <w:rFonts w:ascii="Times New Roman" w:hAnsi="Times New Roman" w:cs="Times New Roman"/>
          <w:sz w:val="24"/>
          <w:szCs w:val="24"/>
        </w:rPr>
        <w:t>) É possível utilizar um grande número de variáveis, as quais podem ser resumidas em fatores.</w:t>
      </w:r>
    </w:p>
    <w:p w14:paraId="294A3DA1" w14:textId="77777777" w:rsidR="00EC1545" w:rsidRPr="00AE542F" w:rsidRDefault="00EC1545" w:rsidP="009F76FC">
      <w:pPr>
        <w:spacing w:after="120" w:line="360" w:lineRule="auto"/>
        <w:ind w:firstLine="851"/>
        <w:jc w:val="both"/>
        <w:rPr>
          <w:rFonts w:ascii="Times New Roman" w:hAnsi="Times New Roman" w:cs="Times New Roman"/>
          <w:sz w:val="24"/>
          <w:szCs w:val="24"/>
        </w:rPr>
      </w:pPr>
      <w:r w:rsidRPr="00AE542F">
        <w:rPr>
          <w:rFonts w:ascii="Times New Roman" w:hAnsi="Times New Roman" w:cs="Times New Roman"/>
          <w:sz w:val="24"/>
          <w:szCs w:val="24"/>
        </w:rPr>
        <w:t xml:space="preserve">Por fim, é pertinente salientar que a classificação obtida por cada município representa sua posição relativa aos demais, dentro do estado do Mato Grosso do Sul. </w:t>
      </w:r>
      <w:r w:rsidR="00BF1B6A" w:rsidRPr="00AE542F">
        <w:rPr>
          <w:rFonts w:ascii="Times New Roman" w:hAnsi="Times New Roman" w:cs="Times New Roman"/>
          <w:sz w:val="24"/>
          <w:szCs w:val="24"/>
        </w:rPr>
        <w:t>Isto não indica</w:t>
      </w:r>
      <w:r w:rsidRPr="00AE542F">
        <w:rPr>
          <w:rFonts w:ascii="Times New Roman" w:hAnsi="Times New Roman" w:cs="Times New Roman"/>
          <w:sz w:val="24"/>
          <w:szCs w:val="24"/>
        </w:rPr>
        <w:t xml:space="preserve"> que um município com um desenvolvimento acima da média esteja em uma situação ideal, mas sim que no conjunto dos aspectos observados apresenta-se em melhor situação que outros. Cabe-se ressaltar, ainda, que o índice foi obtido de acordo com as variáveis propostas, no entanto, se outras variáveis forem incrementadas ou as existentes retiradas, haverá uma diferença no resultado. Consequentemente, o presente trabalho não exauriu, mas endossou a discussão a respeito do tema desenvolvimento. </w:t>
      </w:r>
    </w:p>
    <w:p w14:paraId="202B1C5C" w14:textId="68FB25D9" w:rsidR="00847314" w:rsidRPr="00AE542F" w:rsidRDefault="004C1EE3" w:rsidP="009F76FC">
      <w:pPr>
        <w:spacing w:after="120" w:line="360" w:lineRule="auto"/>
        <w:ind w:firstLine="851"/>
        <w:jc w:val="both"/>
        <w:rPr>
          <w:rFonts w:ascii="Times New Roman" w:hAnsi="Times New Roman" w:cs="Times New Roman"/>
          <w:sz w:val="24"/>
          <w:szCs w:val="24"/>
        </w:rPr>
      </w:pPr>
      <w:r w:rsidRPr="004C1EE3">
        <w:rPr>
          <w:rFonts w:ascii="Times New Roman" w:hAnsi="Times New Roman" w:cs="Times New Roman"/>
          <w:sz w:val="24"/>
          <w:szCs w:val="24"/>
        </w:rPr>
        <w:t>Como sugestão para trabalhos futuros propõe-se que sejam calculados índices para o ano 2000, bem como para o ano de 2015, neste caso, utilizando variáveis proxy, a fim de comparar os resultados e a evolução do desenvolvimento no Mato Grosso do Sul ao longo da última década (2000-2010) e do quinquênio (2010-2015). Sugere-se, também, que seja feita uma Análise Espacial no ID, a fim de verificar a existência ou não de padrões espaciais nos dados.</w:t>
      </w:r>
    </w:p>
    <w:p w14:paraId="30EBCB37" w14:textId="77777777" w:rsidR="00847314" w:rsidRPr="00AE542F" w:rsidRDefault="003D0E11" w:rsidP="009F76FC">
      <w:pPr>
        <w:spacing w:after="120" w:line="240" w:lineRule="auto"/>
        <w:rPr>
          <w:rFonts w:ascii="Times New Roman" w:eastAsiaTheme="minorEastAsia" w:hAnsi="Times New Roman" w:cs="Times New Roman"/>
          <w:b/>
          <w:sz w:val="28"/>
          <w:szCs w:val="28"/>
        </w:rPr>
      </w:pPr>
      <w:r w:rsidRPr="00AE542F">
        <w:rPr>
          <w:rFonts w:ascii="Times New Roman" w:eastAsiaTheme="minorEastAsia" w:hAnsi="Times New Roman" w:cs="Times New Roman"/>
          <w:b/>
          <w:sz w:val="28"/>
          <w:szCs w:val="28"/>
        </w:rPr>
        <w:t>Referências</w:t>
      </w:r>
    </w:p>
    <w:p w14:paraId="60DFD5FE" w14:textId="77777777" w:rsidR="00D1344A" w:rsidRDefault="00D1344A" w:rsidP="009F76FC">
      <w:pPr>
        <w:spacing w:after="120" w:line="240" w:lineRule="auto"/>
        <w:rPr>
          <w:rFonts w:ascii="Times New Roman" w:hAnsi="Times New Roman" w:cs="Times New Roman"/>
          <w:sz w:val="24"/>
          <w:szCs w:val="24"/>
        </w:rPr>
      </w:pPr>
      <w:r w:rsidRPr="00D1344A">
        <w:rPr>
          <w:rFonts w:ascii="Times New Roman" w:hAnsi="Times New Roman" w:cs="Times New Roman"/>
          <w:sz w:val="24"/>
          <w:szCs w:val="24"/>
        </w:rPr>
        <w:lastRenderedPageBreak/>
        <w:t xml:space="preserve">BARBOSA, F. R. G. M. </w:t>
      </w:r>
      <w:r w:rsidRPr="00D1344A">
        <w:rPr>
          <w:rFonts w:ascii="Times New Roman" w:hAnsi="Times New Roman" w:cs="Times New Roman"/>
          <w:b/>
          <w:sz w:val="24"/>
          <w:szCs w:val="24"/>
        </w:rPr>
        <w:t>Índice de desenvolvimento dos municípios da microrregião de Dourados-MS: uma aplicação da Análise Fatorial</w:t>
      </w:r>
      <w:r w:rsidRPr="00D1344A">
        <w:rPr>
          <w:rFonts w:ascii="Times New Roman" w:hAnsi="Times New Roman" w:cs="Times New Roman"/>
          <w:sz w:val="24"/>
          <w:szCs w:val="24"/>
        </w:rPr>
        <w:t>. Dissertação de Mestrado. Universidade Federal da Grande Dourados. Dourados, 2013.</w:t>
      </w:r>
    </w:p>
    <w:p w14:paraId="06216963" w14:textId="77777777" w:rsidR="008F6BF4" w:rsidRPr="00AE542F" w:rsidRDefault="008F6BF4" w:rsidP="009F76FC">
      <w:pPr>
        <w:spacing w:after="120" w:line="240" w:lineRule="auto"/>
        <w:rPr>
          <w:rFonts w:ascii="Times New Roman" w:hAnsi="Times New Roman" w:cs="Times New Roman"/>
          <w:sz w:val="24"/>
          <w:szCs w:val="24"/>
          <w:lang w:val="en-US"/>
        </w:rPr>
      </w:pPr>
      <w:r w:rsidRPr="00AE542F">
        <w:rPr>
          <w:rFonts w:ascii="Times New Roman" w:hAnsi="Times New Roman" w:cs="Times New Roman"/>
          <w:sz w:val="24"/>
          <w:szCs w:val="24"/>
        </w:rPr>
        <w:t xml:space="preserve">BARROSO, L.P.; ARTES, R. </w:t>
      </w:r>
      <w:r w:rsidRPr="00AE542F">
        <w:rPr>
          <w:rFonts w:ascii="Times New Roman" w:hAnsi="Times New Roman" w:cs="Times New Roman"/>
          <w:b/>
          <w:sz w:val="24"/>
          <w:szCs w:val="24"/>
        </w:rPr>
        <w:t>Análise multivariada</w:t>
      </w:r>
      <w:r w:rsidRPr="00AE542F">
        <w:rPr>
          <w:rFonts w:ascii="Times New Roman" w:hAnsi="Times New Roman" w:cs="Times New Roman"/>
          <w:sz w:val="24"/>
          <w:szCs w:val="24"/>
        </w:rPr>
        <w:t xml:space="preserve">. Lavras, Universidade Federal de Lavras, Departamento de Ciências Exatas. 48ª Reunião Anual da Região Brasileira da Sociedade Internacional de Biometria e 10o Simpósio de Estatística Aplicada à Experimentação. </w:t>
      </w:r>
      <w:proofErr w:type="spellStart"/>
      <w:r w:rsidRPr="00AE542F">
        <w:rPr>
          <w:rFonts w:ascii="Times New Roman" w:hAnsi="Times New Roman" w:cs="Times New Roman"/>
          <w:sz w:val="24"/>
          <w:szCs w:val="24"/>
          <w:lang w:val="en-US"/>
        </w:rPr>
        <w:t>Agronômica</w:t>
      </w:r>
      <w:proofErr w:type="spellEnd"/>
      <w:r w:rsidRPr="00AE542F">
        <w:rPr>
          <w:rFonts w:ascii="Times New Roman" w:hAnsi="Times New Roman" w:cs="Times New Roman"/>
          <w:sz w:val="24"/>
          <w:szCs w:val="24"/>
          <w:lang w:val="en-US"/>
        </w:rPr>
        <w:t xml:space="preserve">. </w:t>
      </w:r>
      <w:proofErr w:type="spellStart"/>
      <w:r w:rsidRPr="00AE542F">
        <w:rPr>
          <w:rFonts w:ascii="Times New Roman" w:hAnsi="Times New Roman" w:cs="Times New Roman"/>
          <w:sz w:val="24"/>
          <w:szCs w:val="24"/>
          <w:lang w:val="en-US"/>
        </w:rPr>
        <w:t>Julho</w:t>
      </w:r>
      <w:proofErr w:type="spellEnd"/>
      <w:r w:rsidRPr="00AE542F">
        <w:rPr>
          <w:rFonts w:ascii="Times New Roman" w:hAnsi="Times New Roman" w:cs="Times New Roman"/>
          <w:sz w:val="24"/>
          <w:szCs w:val="24"/>
          <w:lang w:val="en-US"/>
        </w:rPr>
        <w:t>, 2003.</w:t>
      </w:r>
    </w:p>
    <w:p w14:paraId="4AD4B4F6" w14:textId="77777777" w:rsidR="00AF0BCD" w:rsidRPr="00AE542F" w:rsidRDefault="00AF0BCD" w:rsidP="009F76FC">
      <w:pPr>
        <w:spacing w:after="120" w:line="240" w:lineRule="auto"/>
        <w:rPr>
          <w:rFonts w:ascii="Times New Roman" w:hAnsi="Times New Roman" w:cs="Times New Roman"/>
          <w:sz w:val="24"/>
          <w:szCs w:val="24"/>
          <w:lang w:val="en-US"/>
        </w:rPr>
      </w:pPr>
      <w:r w:rsidRPr="00AE542F">
        <w:rPr>
          <w:rFonts w:ascii="Times New Roman" w:hAnsi="Times New Roman" w:cs="Times New Roman"/>
          <w:sz w:val="24"/>
          <w:szCs w:val="24"/>
          <w:lang w:val="en-US"/>
        </w:rPr>
        <w:t xml:space="preserve">BARTLETT, M. S. Tests of significance in factor analysis. </w:t>
      </w:r>
      <w:r w:rsidRPr="00AE542F">
        <w:rPr>
          <w:rFonts w:ascii="Times New Roman" w:hAnsi="Times New Roman" w:cs="Times New Roman"/>
          <w:b/>
          <w:sz w:val="24"/>
          <w:szCs w:val="24"/>
          <w:lang w:val="en-US"/>
        </w:rPr>
        <w:t>British Journal of Psychology</w:t>
      </w:r>
      <w:r w:rsidRPr="00AE542F">
        <w:rPr>
          <w:rFonts w:ascii="Times New Roman" w:hAnsi="Times New Roman" w:cs="Times New Roman"/>
          <w:sz w:val="24"/>
          <w:szCs w:val="24"/>
          <w:lang w:val="en-US"/>
        </w:rPr>
        <w:t>, n. 3, p. 77-85, 1950.</w:t>
      </w:r>
    </w:p>
    <w:p w14:paraId="5D2F0B78" w14:textId="77777777" w:rsidR="00AF0BCD" w:rsidRPr="00AE542F" w:rsidRDefault="00AF0BCD" w:rsidP="009F76FC">
      <w:pPr>
        <w:spacing w:after="120" w:line="240" w:lineRule="auto"/>
        <w:jc w:val="both"/>
        <w:rPr>
          <w:rFonts w:ascii="Times New Roman" w:hAnsi="Times New Roman" w:cs="Times New Roman"/>
          <w:sz w:val="24"/>
          <w:szCs w:val="24"/>
        </w:rPr>
      </w:pPr>
      <w:r w:rsidRPr="00AE542F">
        <w:rPr>
          <w:rFonts w:ascii="Times New Roman" w:hAnsi="Times New Roman" w:cs="Times New Roman"/>
          <w:sz w:val="24"/>
          <w:szCs w:val="24"/>
        </w:rPr>
        <w:t xml:space="preserve">CLEMENTE, A. </w:t>
      </w:r>
      <w:r w:rsidRPr="00AE542F">
        <w:rPr>
          <w:rFonts w:ascii="Times New Roman" w:hAnsi="Times New Roman" w:cs="Times New Roman"/>
          <w:b/>
          <w:sz w:val="24"/>
          <w:szCs w:val="24"/>
        </w:rPr>
        <w:t>Economia Regional e Urbana</w:t>
      </w:r>
      <w:r w:rsidRPr="00AE542F">
        <w:rPr>
          <w:rFonts w:ascii="Times New Roman" w:hAnsi="Times New Roman" w:cs="Times New Roman"/>
          <w:sz w:val="24"/>
          <w:szCs w:val="24"/>
        </w:rPr>
        <w:t>. São Paulo: Atlas, 1994.</w:t>
      </w:r>
    </w:p>
    <w:p w14:paraId="70D7ED15" w14:textId="77777777" w:rsidR="00AF0BCD" w:rsidRDefault="00AF0BCD" w:rsidP="009F76FC">
      <w:pPr>
        <w:adjustRightInd w:val="0"/>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CRUZ, F. O.; SILVA, O. M.; LIMA, J. E. </w:t>
      </w:r>
      <w:proofErr w:type="spellStart"/>
      <w:r w:rsidRPr="00AE542F">
        <w:rPr>
          <w:rFonts w:ascii="Times New Roman" w:hAnsi="Times New Roman" w:cs="Times New Roman"/>
          <w:sz w:val="24"/>
          <w:szCs w:val="24"/>
        </w:rPr>
        <w:t>Infra-estrutura</w:t>
      </w:r>
      <w:proofErr w:type="spellEnd"/>
      <w:r w:rsidRPr="00AE542F">
        <w:rPr>
          <w:rFonts w:ascii="Times New Roman" w:hAnsi="Times New Roman" w:cs="Times New Roman"/>
          <w:sz w:val="24"/>
          <w:szCs w:val="24"/>
        </w:rPr>
        <w:t xml:space="preserve"> e desenvolvimento regional: uma análise multivariada dos estados brasileiros no período de 2000 a 2004. </w:t>
      </w:r>
      <w:r w:rsidRPr="00AE542F">
        <w:rPr>
          <w:rFonts w:ascii="Times New Roman" w:hAnsi="Times New Roman" w:cs="Times New Roman"/>
          <w:b/>
          <w:sz w:val="24"/>
          <w:szCs w:val="24"/>
        </w:rPr>
        <w:t xml:space="preserve">Revista </w:t>
      </w:r>
      <w:proofErr w:type="spellStart"/>
      <w:r w:rsidRPr="00AE542F">
        <w:rPr>
          <w:rFonts w:ascii="Times New Roman" w:hAnsi="Times New Roman" w:cs="Times New Roman"/>
          <w:b/>
          <w:sz w:val="24"/>
          <w:szCs w:val="24"/>
        </w:rPr>
        <w:t>Desenbahia</w:t>
      </w:r>
      <w:proofErr w:type="spellEnd"/>
      <w:r w:rsidRPr="00AE542F">
        <w:rPr>
          <w:rFonts w:ascii="Times New Roman" w:hAnsi="Times New Roman" w:cs="Times New Roman"/>
          <w:sz w:val="24"/>
          <w:szCs w:val="24"/>
        </w:rPr>
        <w:t>. Salvador, n. 9, p. 175-204, set 2008.</w:t>
      </w:r>
    </w:p>
    <w:p w14:paraId="26AF2D73" w14:textId="77777777" w:rsidR="009D6AD6" w:rsidRDefault="009D6AD6" w:rsidP="009F76FC">
      <w:pPr>
        <w:adjustRightInd w:val="0"/>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FEE – Fundação de Economia e Estatística. 2013. </w:t>
      </w:r>
      <w:r w:rsidRPr="009D6AD6">
        <w:rPr>
          <w:rFonts w:ascii="Times New Roman" w:hAnsi="Times New Roman" w:cs="Times New Roman"/>
          <w:b/>
          <w:sz w:val="24"/>
          <w:szCs w:val="24"/>
        </w:rPr>
        <w:t>Índice de Desenvolvimento Socioeconômico (</w:t>
      </w:r>
      <w:proofErr w:type="spellStart"/>
      <w:r w:rsidRPr="009D6AD6">
        <w:rPr>
          <w:rFonts w:ascii="Times New Roman" w:hAnsi="Times New Roman" w:cs="Times New Roman"/>
          <w:b/>
          <w:sz w:val="24"/>
          <w:szCs w:val="24"/>
        </w:rPr>
        <w:t>Idese</w:t>
      </w:r>
      <w:proofErr w:type="spellEnd"/>
      <w:r w:rsidRPr="009D6AD6">
        <w:rPr>
          <w:rFonts w:ascii="Times New Roman" w:hAnsi="Times New Roman" w:cs="Times New Roman"/>
          <w:b/>
          <w:sz w:val="24"/>
          <w:szCs w:val="24"/>
        </w:rPr>
        <w:t>)</w:t>
      </w:r>
      <w:r w:rsidRPr="009D6AD6">
        <w:rPr>
          <w:rFonts w:ascii="Times New Roman" w:hAnsi="Times New Roman" w:cs="Times New Roman"/>
          <w:sz w:val="24"/>
          <w:szCs w:val="24"/>
        </w:rPr>
        <w:t>. Disponível em: http://www.fee.tche.br/sitefee/pt/content/estatisticas/pg_idese.php. Acesso em junho de 2013.</w:t>
      </w:r>
    </w:p>
    <w:p w14:paraId="296F6122" w14:textId="77777777" w:rsidR="009D6AD6" w:rsidRDefault="009D6AD6" w:rsidP="009F76FC">
      <w:pPr>
        <w:adjustRightInd w:val="0"/>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FERREIRA, F. M. R.; NORRIS, G. C. </w:t>
      </w:r>
      <w:r w:rsidRPr="009D6AD6">
        <w:rPr>
          <w:rFonts w:ascii="Times New Roman" w:hAnsi="Times New Roman" w:cs="Times New Roman"/>
          <w:b/>
          <w:sz w:val="24"/>
          <w:szCs w:val="24"/>
        </w:rPr>
        <w:t xml:space="preserve">BNDES lança Índice de Desenvolvimento Social. </w:t>
      </w:r>
      <w:r w:rsidRPr="009D6AD6">
        <w:rPr>
          <w:rFonts w:ascii="Times New Roman" w:hAnsi="Times New Roman" w:cs="Times New Roman"/>
          <w:sz w:val="24"/>
          <w:szCs w:val="24"/>
        </w:rPr>
        <w:t xml:space="preserve">Visão do Desenvolvimento, n. 29, </w:t>
      </w:r>
      <w:proofErr w:type="spellStart"/>
      <w:r w:rsidRPr="009D6AD6">
        <w:rPr>
          <w:rFonts w:ascii="Times New Roman" w:hAnsi="Times New Roman" w:cs="Times New Roman"/>
          <w:sz w:val="24"/>
          <w:szCs w:val="24"/>
        </w:rPr>
        <w:t>mai</w:t>
      </w:r>
      <w:proofErr w:type="spellEnd"/>
      <w:r w:rsidRPr="009D6AD6">
        <w:rPr>
          <w:rFonts w:ascii="Times New Roman" w:hAnsi="Times New Roman" w:cs="Times New Roman"/>
          <w:sz w:val="24"/>
          <w:szCs w:val="24"/>
        </w:rPr>
        <w:t xml:space="preserve"> 2007.</w:t>
      </w:r>
    </w:p>
    <w:p w14:paraId="30EE0C5A" w14:textId="77777777" w:rsidR="009D6AD6" w:rsidRPr="00AE542F" w:rsidRDefault="009D6AD6" w:rsidP="009F76FC">
      <w:pPr>
        <w:adjustRightInd w:val="0"/>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FIRJAN - Federação das Indústrias do Estado do Rio de Janeiro. </w:t>
      </w:r>
      <w:r w:rsidRPr="009D6AD6">
        <w:rPr>
          <w:rFonts w:ascii="Times New Roman" w:hAnsi="Times New Roman" w:cs="Times New Roman"/>
          <w:b/>
          <w:sz w:val="24"/>
          <w:szCs w:val="24"/>
        </w:rPr>
        <w:t>Índice Firjan de Desenvolvimento Municipal IFDM</w:t>
      </w:r>
      <w:r w:rsidRPr="009D6AD6">
        <w:rPr>
          <w:rFonts w:ascii="Times New Roman" w:hAnsi="Times New Roman" w:cs="Times New Roman"/>
          <w:sz w:val="24"/>
          <w:szCs w:val="24"/>
        </w:rPr>
        <w:t>. 2012. Disponível em: http://www.firjan.org.br/ifdm/downloads/. Acesso em novembro de 2013.</w:t>
      </w:r>
    </w:p>
    <w:p w14:paraId="375C989C" w14:textId="77777777" w:rsidR="00AF0BCD" w:rsidRPr="00AE542F" w:rsidRDefault="00AF0BCD"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HOFFMANN, R. A dinâmica da modernização da agricultura em 157 microrregiões homogêneas do Brasil. </w:t>
      </w:r>
      <w:r w:rsidRPr="00AE542F">
        <w:rPr>
          <w:rFonts w:ascii="Times New Roman" w:hAnsi="Times New Roman" w:cs="Times New Roman"/>
          <w:b/>
          <w:sz w:val="24"/>
          <w:szCs w:val="24"/>
        </w:rPr>
        <w:t>Revista de Economia e Sociologia Rural</w:t>
      </w:r>
      <w:r w:rsidRPr="00AE542F">
        <w:rPr>
          <w:rFonts w:ascii="Times New Roman" w:hAnsi="Times New Roman" w:cs="Times New Roman"/>
          <w:sz w:val="24"/>
          <w:szCs w:val="24"/>
        </w:rPr>
        <w:t>. Brasília, v. 30, n.4, p.271-290, out/dez. 1992.</w:t>
      </w:r>
    </w:p>
    <w:p w14:paraId="7657702F" w14:textId="77777777" w:rsidR="008F6BF4" w:rsidRPr="00AE542F" w:rsidRDefault="00E90FB8"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______</w:t>
      </w:r>
      <w:r w:rsidR="008F6BF4" w:rsidRPr="00AE542F">
        <w:rPr>
          <w:rFonts w:ascii="Times New Roman" w:hAnsi="Times New Roman" w:cs="Times New Roman"/>
          <w:sz w:val="24"/>
          <w:szCs w:val="24"/>
        </w:rPr>
        <w:t xml:space="preserve">. </w:t>
      </w:r>
      <w:r w:rsidR="008F6BF4" w:rsidRPr="00AE542F">
        <w:rPr>
          <w:rFonts w:ascii="Times New Roman" w:hAnsi="Times New Roman" w:cs="Times New Roman"/>
          <w:b/>
          <w:sz w:val="24"/>
          <w:szCs w:val="24"/>
        </w:rPr>
        <w:t>Componentes principais e análise fatorial</w:t>
      </w:r>
      <w:r w:rsidR="008F6BF4" w:rsidRPr="00AE542F">
        <w:rPr>
          <w:rFonts w:ascii="Times New Roman" w:hAnsi="Times New Roman" w:cs="Times New Roman"/>
          <w:sz w:val="24"/>
          <w:szCs w:val="24"/>
        </w:rPr>
        <w:t>. Série Didática n° 90. Escola Superior de Agricultura Luiz de Queiroz. Piracicaba, 1999.</w:t>
      </w:r>
    </w:p>
    <w:p w14:paraId="1377C146" w14:textId="77777777" w:rsidR="008F6BF4" w:rsidRPr="00AE542F" w:rsidRDefault="008F6BF4" w:rsidP="009F76FC">
      <w:pPr>
        <w:tabs>
          <w:tab w:val="left" w:pos="0"/>
        </w:tabs>
        <w:spacing w:after="120" w:line="240" w:lineRule="auto"/>
        <w:jc w:val="both"/>
        <w:rPr>
          <w:rFonts w:ascii="Times New Roman" w:hAnsi="Times New Roman" w:cs="Times New Roman"/>
          <w:sz w:val="24"/>
          <w:szCs w:val="24"/>
        </w:rPr>
      </w:pPr>
      <w:r w:rsidRPr="00AE542F">
        <w:rPr>
          <w:rFonts w:ascii="Times New Roman" w:hAnsi="Times New Roman" w:cs="Times New Roman"/>
          <w:sz w:val="24"/>
          <w:szCs w:val="24"/>
        </w:rPr>
        <w:t xml:space="preserve">HAIR, J. F. J.; BLACK, W. C.; BABIN, B. J.; ANDERSON, R. E.; TATHAM, R. L. </w:t>
      </w:r>
      <w:r w:rsidRPr="00AE542F">
        <w:rPr>
          <w:rFonts w:ascii="Times New Roman" w:hAnsi="Times New Roman" w:cs="Times New Roman"/>
          <w:b/>
          <w:sz w:val="24"/>
          <w:szCs w:val="24"/>
        </w:rPr>
        <w:t>Análise Multivariada de Dados</w:t>
      </w:r>
      <w:r w:rsidRPr="00AE542F">
        <w:rPr>
          <w:rFonts w:ascii="Times New Roman" w:hAnsi="Times New Roman" w:cs="Times New Roman"/>
          <w:sz w:val="24"/>
          <w:szCs w:val="24"/>
        </w:rPr>
        <w:t xml:space="preserve">. 6ª ed. Porto Alegre: </w:t>
      </w:r>
      <w:proofErr w:type="spellStart"/>
      <w:r w:rsidRPr="00AE542F">
        <w:rPr>
          <w:rFonts w:ascii="Times New Roman" w:hAnsi="Times New Roman" w:cs="Times New Roman"/>
          <w:sz w:val="24"/>
          <w:szCs w:val="24"/>
        </w:rPr>
        <w:t>Bookman</w:t>
      </w:r>
      <w:proofErr w:type="spellEnd"/>
      <w:r w:rsidRPr="00AE542F">
        <w:rPr>
          <w:rFonts w:ascii="Times New Roman" w:hAnsi="Times New Roman" w:cs="Times New Roman"/>
          <w:sz w:val="24"/>
          <w:szCs w:val="24"/>
        </w:rPr>
        <w:t>, 2009.</w:t>
      </w:r>
    </w:p>
    <w:p w14:paraId="743E5A31" w14:textId="77777777" w:rsidR="00BE7AA8" w:rsidRPr="00AE542F" w:rsidRDefault="008F6BF4"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IBGE. </w:t>
      </w:r>
      <w:r w:rsidR="00BE7AA8" w:rsidRPr="00AE542F">
        <w:rPr>
          <w:rFonts w:ascii="Times New Roman" w:hAnsi="Times New Roman" w:cs="Times New Roman"/>
          <w:b/>
          <w:sz w:val="24"/>
          <w:szCs w:val="24"/>
        </w:rPr>
        <w:t>Banco de Dados Agregados</w:t>
      </w:r>
      <w:r w:rsidR="00BE7AA8" w:rsidRPr="00AE542F">
        <w:rPr>
          <w:rFonts w:ascii="Times New Roman" w:hAnsi="Times New Roman" w:cs="Times New Roman"/>
          <w:sz w:val="24"/>
          <w:szCs w:val="24"/>
        </w:rPr>
        <w:t>. 2013. Disponível em: http://www.sidra.ibge.gov.br/. Acesso em novembro de 2013.</w:t>
      </w:r>
    </w:p>
    <w:p w14:paraId="1716F9BF" w14:textId="77777777" w:rsidR="008F6BF4" w:rsidRDefault="00BE7AA8" w:rsidP="009F76FC">
      <w:pPr>
        <w:spacing w:after="120" w:line="240" w:lineRule="auto"/>
        <w:rPr>
          <w:rFonts w:ascii="Times New Roman" w:hAnsi="Times New Roman" w:cs="Times New Roman"/>
          <w:sz w:val="24"/>
          <w:szCs w:val="24"/>
        </w:rPr>
      </w:pPr>
      <w:r w:rsidRPr="00AE542F">
        <w:rPr>
          <w:rFonts w:ascii="Times New Roman" w:hAnsi="Times New Roman" w:cs="Times New Roman"/>
          <w:b/>
          <w:bCs/>
          <w:sz w:val="24"/>
          <w:szCs w:val="24"/>
        </w:rPr>
        <w:t xml:space="preserve">______. </w:t>
      </w:r>
      <w:r w:rsidR="008F6BF4" w:rsidRPr="00AE542F">
        <w:rPr>
          <w:rFonts w:ascii="Times New Roman" w:hAnsi="Times New Roman" w:cs="Times New Roman"/>
          <w:b/>
          <w:bCs/>
          <w:sz w:val="24"/>
          <w:szCs w:val="24"/>
        </w:rPr>
        <w:t>Estados – Mato Grosso do Sul</w:t>
      </w:r>
      <w:r w:rsidR="008F6BF4" w:rsidRPr="00AE542F">
        <w:rPr>
          <w:rFonts w:ascii="Times New Roman" w:hAnsi="Times New Roman" w:cs="Times New Roman"/>
          <w:sz w:val="24"/>
          <w:szCs w:val="24"/>
        </w:rPr>
        <w:t>. 201</w:t>
      </w:r>
      <w:r w:rsidRPr="00AE542F">
        <w:rPr>
          <w:rFonts w:ascii="Times New Roman" w:hAnsi="Times New Roman" w:cs="Times New Roman"/>
          <w:sz w:val="24"/>
          <w:szCs w:val="24"/>
        </w:rPr>
        <w:t>3</w:t>
      </w:r>
      <w:r w:rsidR="008F6BF4" w:rsidRPr="00AE542F">
        <w:rPr>
          <w:rFonts w:ascii="Times New Roman" w:hAnsi="Times New Roman" w:cs="Times New Roman"/>
          <w:sz w:val="24"/>
          <w:szCs w:val="24"/>
        </w:rPr>
        <w:t>. Disponível em: http://www.ibge.gov.br/estadosat. Acesso em novembro de 2013.</w:t>
      </w:r>
    </w:p>
    <w:p w14:paraId="6777D63F" w14:textId="77777777" w:rsidR="009D6AD6" w:rsidRPr="00AE542F" w:rsidRDefault="009D6AD6" w:rsidP="009F76FC">
      <w:pPr>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______. </w:t>
      </w:r>
      <w:r w:rsidRPr="009D6AD6">
        <w:rPr>
          <w:rFonts w:ascii="Times New Roman" w:hAnsi="Times New Roman" w:cs="Times New Roman"/>
          <w:b/>
          <w:sz w:val="24"/>
          <w:szCs w:val="24"/>
        </w:rPr>
        <w:t>Indicadores de Desenvolvimento Sustentável</w:t>
      </w:r>
      <w:r w:rsidRPr="009D6AD6">
        <w:rPr>
          <w:rFonts w:ascii="Times New Roman" w:hAnsi="Times New Roman" w:cs="Times New Roman"/>
          <w:sz w:val="24"/>
          <w:szCs w:val="24"/>
        </w:rPr>
        <w:t>. 2012. Disponível em: http://www.ibge.gov.br/home/geociencias/recursosnaturais/ids/default_2012.shtm. Acesso em novembro de 2013.</w:t>
      </w:r>
    </w:p>
    <w:p w14:paraId="7B632220" w14:textId="77777777" w:rsidR="008B6CF3" w:rsidRPr="00AE542F" w:rsidRDefault="008B6CF3"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______. </w:t>
      </w:r>
      <w:r w:rsidRPr="00AE542F">
        <w:rPr>
          <w:rFonts w:ascii="Times New Roman" w:hAnsi="Times New Roman" w:cs="Times New Roman"/>
          <w:b/>
          <w:sz w:val="24"/>
          <w:szCs w:val="24"/>
        </w:rPr>
        <w:t>Produto Interno Bruto dos Municípios</w:t>
      </w:r>
      <w:r w:rsidRPr="00AE542F">
        <w:rPr>
          <w:rFonts w:ascii="Times New Roman" w:hAnsi="Times New Roman" w:cs="Times New Roman"/>
          <w:sz w:val="24"/>
          <w:szCs w:val="24"/>
        </w:rPr>
        <w:t>. 201</w:t>
      </w:r>
      <w:r w:rsidR="00B248B5" w:rsidRPr="00AE542F">
        <w:rPr>
          <w:rFonts w:ascii="Times New Roman" w:hAnsi="Times New Roman" w:cs="Times New Roman"/>
          <w:sz w:val="24"/>
          <w:szCs w:val="24"/>
        </w:rPr>
        <w:t>2</w:t>
      </w:r>
      <w:r w:rsidRPr="00AE542F">
        <w:rPr>
          <w:rFonts w:ascii="Times New Roman" w:hAnsi="Times New Roman" w:cs="Times New Roman"/>
          <w:sz w:val="24"/>
          <w:szCs w:val="24"/>
        </w:rPr>
        <w:t>. Disponível em: http://www.ibge.gov.br/home/estatistica/economia/pibmunicipios/2010/. Acesso em novembro de 2013.</w:t>
      </w:r>
    </w:p>
    <w:p w14:paraId="25210D67" w14:textId="77777777" w:rsidR="00EA7FA4" w:rsidRDefault="00EA7FA4"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______. </w:t>
      </w:r>
      <w:r w:rsidRPr="00AE542F">
        <w:rPr>
          <w:rFonts w:ascii="Times New Roman" w:hAnsi="Times New Roman" w:cs="Times New Roman"/>
          <w:b/>
          <w:sz w:val="24"/>
          <w:szCs w:val="24"/>
        </w:rPr>
        <w:t>Regiões de Influência das Cidades 2007</w:t>
      </w:r>
      <w:r w:rsidRPr="00AE542F">
        <w:rPr>
          <w:rFonts w:ascii="Times New Roman" w:hAnsi="Times New Roman" w:cs="Times New Roman"/>
          <w:sz w:val="24"/>
          <w:szCs w:val="24"/>
        </w:rPr>
        <w:t>. 2008. Disponível em: http://biblioteca.ibge.gov.br/.  Acesso em janeiro de 2014.</w:t>
      </w:r>
    </w:p>
    <w:p w14:paraId="000BF1ED" w14:textId="77777777" w:rsidR="009D6AD6" w:rsidRPr="00AE542F" w:rsidRDefault="009D6AD6" w:rsidP="009F76FC">
      <w:pPr>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IPARDES - Instituto </w:t>
      </w:r>
      <w:proofErr w:type="spellStart"/>
      <w:r w:rsidRPr="009D6AD6">
        <w:rPr>
          <w:rFonts w:ascii="Times New Roman" w:hAnsi="Times New Roman" w:cs="Times New Roman"/>
          <w:sz w:val="24"/>
          <w:szCs w:val="24"/>
        </w:rPr>
        <w:t>Parananense</w:t>
      </w:r>
      <w:proofErr w:type="spellEnd"/>
      <w:r w:rsidRPr="009D6AD6">
        <w:rPr>
          <w:rFonts w:ascii="Times New Roman" w:hAnsi="Times New Roman" w:cs="Times New Roman"/>
          <w:sz w:val="24"/>
          <w:szCs w:val="24"/>
        </w:rPr>
        <w:t xml:space="preserve"> De Desenvolvimento Econômico e Social. </w:t>
      </w:r>
      <w:r w:rsidRPr="009D6AD6">
        <w:rPr>
          <w:rFonts w:ascii="Times New Roman" w:hAnsi="Times New Roman" w:cs="Times New Roman"/>
          <w:b/>
          <w:sz w:val="24"/>
          <w:szCs w:val="24"/>
        </w:rPr>
        <w:t xml:space="preserve">Índice </w:t>
      </w:r>
      <w:proofErr w:type="spellStart"/>
      <w:r w:rsidRPr="009D6AD6">
        <w:rPr>
          <w:rFonts w:ascii="Times New Roman" w:hAnsi="Times New Roman" w:cs="Times New Roman"/>
          <w:b/>
          <w:sz w:val="24"/>
          <w:szCs w:val="24"/>
        </w:rPr>
        <w:t>Ipardes</w:t>
      </w:r>
      <w:proofErr w:type="spellEnd"/>
      <w:r w:rsidRPr="009D6AD6">
        <w:rPr>
          <w:rFonts w:ascii="Times New Roman" w:hAnsi="Times New Roman" w:cs="Times New Roman"/>
          <w:b/>
          <w:sz w:val="24"/>
          <w:szCs w:val="24"/>
        </w:rPr>
        <w:t xml:space="preserve"> de Desempenho Municipal – IPDM</w:t>
      </w:r>
      <w:r w:rsidRPr="009D6AD6">
        <w:rPr>
          <w:rFonts w:ascii="Times New Roman" w:hAnsi="Times New Roman" w:cs="Times New Roman"/>
          <w:sz w:val="24"/>
          <w:szCs w:val="24"/>
        </w:rPr>
        <w:t xml:space="preserve">. 2013. Disponível em: </w:t>
      </w:r>
      <w:r w:rsidRPr="009D6AD6">
        <w:rPr>
          <w:rFonts w:ascii="Times New Roman" w:hAnsi="Times New Roman" w:cs="Times New Roman"/>
          <w:sz w:val="24"/>
          <w:szCs w:val="24"/>
        </w:rPr>
        <w:lastRenderedPageBreak/>
        <w:t>http://www.ipardes.gov.br/index.php?pg_conteudo=1&amp;cod_conteudo=19. Acesso em junho de 2013.</w:t>
      </w:r>
    </w:p>
    <w:p w14:paraId="654CCBD7" w14:textId="77777777" w:rsidR="008F6BF4" w:rsidRPr="000731A9" w:rsidRDefault="008F6BF4" w:rsidP="009F76FC">
      <w:pPr>
        <w:tabs>
          <w:tab w:val="left" w:pos="0"/>
        </w:tabs>
        <w:spacing w:after="120" w:line="240" w:lineRule="auto"/>
        <w:jc w:val="both"/>
        <w:rPr>
          <w:rFonts w:ascii="Times New Roman" w:hAnsi="Times New Roman" w:cs="Times New Roman"/>
          <w:sz w:val="24"/>
          <w:szCs w:val="24"/>
        </w:rPr>
      </w:pPr>
      <w:r w:rsidRPr="00AE542F">
        <w:rPr>
          <w:rFonts w:ascii="Times New Roman" w:hAnsi="Times New Roman" w:cs="Times New Roman"/>
          <w:sz w:val="24"/>
          <w:szCs w:val="24"/>
        </w:rPr>
        <w:t xml:space="preserve">JANNUZZI. P. M. Indicadores para diagnóstico, monitoramento e avaliação de programas sociais no Brasil. </w:t>
      </w:r>
      <w:r w:rsidRPr="000731A9">
        <w:rPr>
          <w:rFonts w:ascii="Times New Roman" w:hAnsi="Times New Roman" w:cs="Times New Roman"/>
          <w:b/>
          <w:sz w:val="24"/>
          <w:szCs w:val="24"/>
        </w:rPr>
        <w:t xml:space="preserve">Revista do Serviço Público. </w:t>
      </w:r>
      <w:r w:rsidRPr="000731A9">
        <w:rPr>
          <w:rFonts w:ascii="Times New Roman" w:hAnsi="Times New Roman" w:cs="Times New Roman"/>
          <w:sz w:val="24"/>
          <w:szCs w:val="24"/>
        </w:rPr>
        <w:t xml:space="preserve">Brasília, p.137-160, </w:t>
      </w:r>
      <w:proofErr w:type="spellStart"/>
      <w:r w:rsidRPr="000731A9">
        <w:rPr>
          <w:rFonts w:ascii="Times New Roman" w:hAnsi="Times New Roman" w:cs="Times New Roman"/>
          <w:sz w:val="24"/>
          <w:szCs w:val="24"/>
        </w:rPr>
        <w:t>abr</w:t>
      </w:r>
      <w:proofErr w:type="spellEnd"/>
      <w:r w:rsidRPr="000731A9">
        <w:rPr>
          <w:rFonts w:ascii="Times New Roman" w:hAnsi="Times New Roman" w:cs="Times New Roman"/>
          <w:sz w:val="24"/>
          <w:szCs w:val="24"/>
        </w:rPr>
        <w:t>/</w:t>
      </w:r>
      <w:proofErr w:type="spellStart"/>
      <w:r w:rsidRPr="000731A9">
        <w:rPr>
          <w:rFonts w:ascii="Times New Roman" w:hAnsi="Times New Roman" w:cs="Times New Roman"/>
          <w:sz w:val="24"/>
          <w:szCs w:val="24"/>
        </w:rPr>
        <w:t>jun</w:t>
      </w:r>
      <w:proofErr w:type="spellEnd"/>
      <w:r w:rsidRPr="000731A9">
        <w:rPr>
          <w:rFonts w:ascii="Times New Roman" w:hAnsi="Times New Roman" w:cs="Times New Roman"/>
          <w:sz w:val="24"/>
          <w:szCs w:val="24"/>
        </w:rPr>
        <w:t xml:space="preserve"> 2005.</w:t>
      </w:r>
    </w:p>
    <w:p w14:paraId="4E34E088" w14:textId="70A651EB" w:rsidR="008F6BF4" w:rsidRPr="00AE542F" w:rsidRDefault="008F6BF4" w:rsidP="009F76FC">
      <w:pPr>
        <w:tabs>
          <w:tab w:val="left" w:pos="0"/>
        </w:tabs>
        <w:spacing w:after="120" w:line="240" w:lineRule="auto"/>
        <w:jc w:val="both"/>
        <w:rPr>
          <w:rFonts w:ascii="Times New Roman" w:hAnsi="Times New Roman" w:cs="Times New Roman"/>
          <w:sz w:val="24"/>
          <w:szCs w:val="24"/>
          <w:lang w:val="en-US"/>
        </w:rPr>
      </w:pPr>
      <w:r w:rsidRPr="000731A9">
        <w:rPr>
          <w:rFonts w:ascii="Times New Roman" w:hAnsi="Times New Roman" w:cs="Times New Roman"/>
          <w:sz w:val="24"/>
          <w:szCs w:val="24"/>
        </w:rPr>
        <w:t>JOH</w:t>
      </w:r>
      <w:r w:rsidR="00FD0737" w:rsidRPr="000731A9">
        <w:rPr>
          <w:rFonts w:ascii="Times New Roman" w:hAnsi="Times New Roman" w:cs="Times New Roman"/>
          <w:sz w:val="24"/>
          <w:szCs w:val="24"/>
        </w:rPr>
        <w:t>N</w:t>
      </w:r>
      <w:r w:rsidRPr="000731A9">
        <w:rPr>
          <w:rFonts w:ascii="Times New Roman" w:hAnsi="Times New Roman" w:cs="Times New Roman"/>
          <w:sz w:val="24"/>
          <w:szCs w:val="24"/>
        </w:rPr>
        <w:t xml:space="preserve">SON, R. A.; WICHERN, D. W. </w:t>
      </w:r>
      <w:proofErr w:type="spellStart"/>
      <w:r w:rsidRPr="000731A9">
        <w:rPr>
          <w:rFonts w:ascii="Times New Roman" w:hAnsi="Times New Roman" w:cs="Times New Roman"/>
          <w:b/>
          <w:sz w:val="24"/>
          <w:szCs w:val="24"/>
        </w:rPr>
        <w:t>Applied</w:t>
      </w:r>
      <w:proofErr w:type="spellEnd"/>
      <w:r w:rsidRPr="000731A9">
        <w:rPr>
          <w:rFonts w:ascii="Times New Roman" w:hAnsi="Times New Roman" w:cs="Times New Roman"/>
          <w:b/>
          <w:sz w:val="24"/>
          <w:szCs w:val="24"/>
        </w:rPr>
        <w:t xml:space="preserve"> </w:t>
      </w:r>
      <w:proofErr w:type="spellStart"/>
      <w:r w:rsidRPr="000731A9">
        <w:rPr>
          <w:rFonts w:ascii="Times New Roman" w:hAnsi="Times New Roman" w:cs="Times New Roman"/>
          <w:b/>
          <w:sz w:val="24"/>
          <w:szCs w:val="24"/>
        </w:rPr>
        <w:t>Multivariate</w:t>
      </w:r>
      <w:proofErr w:type="spellEnd"/>
      <w:r w:rsidRPr="000731A9">
        <w:rPr>
          <w:rFonts w:ascii="Times New Roman" w:hAnsi="Times New Roman" w:cs="Times New Roman"/>
          <w:b/>
          <w:sz w:val="24"/>
          <w:szCs w:val="24"/>
        </w:rPr>
        <w:t xml:space="preserve"> </w:t>
      </w:r>
      <w:proofErr w:type="spellStart"/>
      <w:r w:rsidRPr="000731A9">
        <w:rPr>
          <w:rFonts w:ascii="Times New Roman" w:hAnsi="Times New Roman" w:cs="Times New Roman"/>
          <w:b/>
          <w:sz w:val="24"/>
          <w:szCs w:val="24"/>
        </w:rPr>
        <w:t>Statistical</w:t>
      </w:r>
      <w:proofErr w:type="spellEnd"/>
      <w:r w:rsidRPr="000731A9">
        <w:rPr>
          <w:rFonts w:ascii="Times New Roman" w:hAnsi="Times New Roman" w:cs="Times New Roman"/>
          <w:b/>
          <w:sz w:val="24"/>
          <w:szCs w:val="24"/>
        </w:rPr>
        <w:t xml:space="preserve"> </w:t>
      </w:r>
      <w:proofErr w:type="spellStart"/>
      <w:r w:rsidRPr="000731A9">
        <w:rPr>
          <w:rFonts w:ascii="Times New Roman" w:hAnsi="Times New Roman" w:cs="Times New Roman"/>
          <w:b/>
          <w:sz w:val="24"/>
          <w:szCs w:val="24"/>
        </w:rPr>
        <w:t>Analysis</w:t>
      </w:r>
      <w:proofErr w:type="spellEnd"/>
      <w:r w:rsidRPr="000731A9">
        <w:rPr>
          <w:rFonts w:ascii="Times New Roman" w:hAnsi="Times New Roman" w:cs="Times New Roman"/>
          <w:sz w:val="24"/>
          <w:szCs w:val="24"/>
        </w:rPr>
        <w:t xml:space="preserve">. 6ª ed. </w:t>
      </w:r>
      <w:r w:rsidRPr="00AE542F">
        <w:rPr>
          <w:rFonts w:ascii="Times New Roman" w:hAnsi="Times New Roman" w:cs="Times New Roman"/>
          <w:sz w:val="24"/>
          <w:szCs w:val="24"/>
          <w:lang w:val="en-US"/>
        </w:rPr>
        <w:t>New Jersey: Pearson, 2007.</w:t>
      </w:r>
    </w:p>
    <w:p w14:paraId="5D969852" w14:textId="77777777" w:rsidR="008F6BF4" w:rsidRPr="00AE542F" w:rsidRDefault="008F6BF4" w:rsidP="009F76FC">
      <w:pPr>
        <w:spacing w:after="120" w:line="240" w:lineRule="auto"/>
        <w:rPr>
          <w:rFonts w:ascii="Times New Roman" w:hAnsi="Times New Roman" w:cs="Times New Roman"/>
          <w:sz w:val="24"/>
          <w:szCs w:val="24"/>
          <w:lang w:val="en-US"/>
        </w:rPr>
      </w:pPr>
      <w:r w:rsidRPr="00AE542F">
        <w:rPr>
          <w:rFonts w:ascii="Times New Roman" w:hAnsi="Times New Roman" w:cs="Times New Roman"/>
          <w:sz w:val="24"/>
          <w:szCs w:val="24"/>
          <w:lang w:val="en-US"/>
        </w:rPr>
        <w:t xml:space="preserve">KAISER, H. F. The </w:t>
      </w:r>
      <w:proofErr w:type="spellStart"/>
      <w:r w:rsidRPr="00AE542F">
        <w:rPr>
          <w:rFonts w:ascii="Times New Roman" w:hAnsi="Times New Roman" w:cs="Times New Roman"/>
          <w:sz w:val="24"/>
          <w:szCs w:val="24"/>
          <w:lang w:val="en-US"/>
        </w:rPr>
        <w:t>varimax</w:t>
      </w:r>
      <w:proofErr w:type="spellEnd"/>
      <w:r w:rsidRPr="00AE542F">
        <w:rPr>
          <w:rFonts w:ascii="Times New Roman" w:hAnsi="Times New Roman" w:cs="Times New Roman"/>
          <w:sz w:val="24"/>
          <w:szCs w:val="24"/>
          <w:lang w:val="en-US"/>
        </w:rPr>
        <w:t xml:space="preserve"> criterion for analytic rotation in factor analysis. </w:t>
      </w:r>
      <w:proofErr w:type="spellStart"/>
      <w:r w:rsidRPr="00AE542F">
        <w:rPr>
          <w:rFonts w:ascii="Times New Roman" w:hAnsi="Times New Roman" w:cs="Times New Roman"/>
          <w:b/>
          <w:sz w:val="24"/>
          <w:szCs w:val="24"/>
          <w:lang w:val="en-US"/>
        </w:rPr>
        <w:t>Psychometrika</w:t>
      </w:r>
      <w:proofErr w:type="spellEnd"/>
      <w:r w:rsidRPr="00AE542F">
        <w:rPr>
          <w:rFonts w:ascii="Times New Roman" w:hAnsi="Times New Roman" w:cs="Times New Roman"/>
          <w:sz w:val="24"/>
          <w:szCs w:val="24"/>
          <w:lang w:val="en-US"/>
        </w:rPr>
        <w:t xml:space="preserve">, v. 33, n. </w:t>
      </w:r>
      <w:proofErr w:type="gramStart"/>
      <w:r w:rsidRPr="00AE542F">
        <w:rPr>
          <w:rFonts w:ascii="Times New Roman" w:hAnsi="Times New Roman" w:cs="Times New Roman"/>
          <w:sz w:val="24"/>
          <w:szCs w:val="24"/>
          <w:lang w:val="en-US"/>
        </w:rPr>
        <w:t>3</w:t>
      </w:r>
      <w:proofErr w:type="gramEnd"/>
      <w:r w:rsidRPr="00AE542F">
        <w:rPr>
          <w:rFonts w:ascii="Times New Roman" w:hAnsi="Times New Roman" w:cs="Times New Roman"/>
          <w:sz w:val="24"/>
          <w:szCs w:val="24"/>
          <w:lang w:val="en-US"/>
        </w:rPr>
        <w:t>, p. 187-200, 1958.</w:t>
      </w:r>
    </w:p>
    <w:p w14:paraId="755E7699" w14:textId="77777777" w:rsidR="008F6BF4" w:rsidRPr="00AE542F" w:rsidRDefault="00E90FB8" w:rsidP="009F76FC">
      <w:pPr>
        <w:spacing w:after="120" w:line="240" w:lineRule="auto"/>
        <w:rPr>
          <w:rFonts w:ascii="Times New Roman" w:hAnsi="Times New Roman" w:cs="Times New Roman"/>
          <w:sz w:val="24"/>
          <w:szCs w:val="24"/>
          <w:lang w:val="en-US"/>
        </w:rPr>
      </w:pPr>
      <w:r w:rsidRPr="00AE542F">
        <w:rPr>
          <w:rFonts w:ascii="Times New Roman" w:hAnsi="Times New Roman" w:cs="Times New Roman"/>
          <w:sz w:val="24"/>
          <w:szCs w:val="24"/>
          <w:lang w:val="en-US"/>
        </w:rPr>
        <w:t>______</w:t>
      </w:r>
      <w:r w:rsidR="008F6BF4" w:rsidRPr="00AE542F">
        <w:rPr>
          <w:rFonts w:ascii="Times New Roman" w:hAnsi="Times New Roman" w:cs="Times New Roman"/>
          <w:sz w:val="24"/>
          <w:szCs w:val="24"/>
          <w:lang w:val="en-US"/>
        </w:rPr>
        <w:t xml:space="preserve">. F. A second generation little </w:t>
      </w:r>
      <w:proofErr w:type="gramStart"/>
      <w:r w:rsidR="008F6BF4" w:rsidRPr="00AE542F">
        <w:rPr>
          <w:rFonts w:ascii="Times New Roman" w:hAnsi="Times New Roman" w:cs="Times New Roman"/>
          <w:sz w:val="24"/>
          <w:szCs w:val="24"/>
          <w:lang w:val="en-US"/>
        </w:rPr>
        <w:t>jiffy</w:t>
      </w:r>
      <w:proofErr w:type="gramEnd"/>
      <w:r w:rsidR="008F6BF4" w:rsidRPr="00AE542F">
        <w:rPr>
          <w:rFonts w:ascii="Times New Roman" w:hAnsi="Times New Roman" w:cs="Times New Roman"/>
          <w:sz w:val="24"/>
          <w:szCs w:val="24"/>
          <w:lang w:val="en-US"/>
        </w:rPr>
        <w:t xml:space="preserve">. </w:t>
      </w:r>
      <w:proofErr w:type="spellStart"/>
      <w:r w:rsidR="008F6BF4" w:rsidRPr="00AE542F">
        <w:rPr>
          <w:rFonts w:ascii="Times New Roman" w:hAnsi="Times New Roman" w:cs="Times New Roman"/>
          <w:b/>
          <w:sz w:val="24"/>
          <w:szCs w:val="24"/>
          <w:lang w:val="en-US"/>
        </w:rPr>
        <w:t>Psychometrika</w:t>
      </w:r>
      <w:proofErr w:type="spellEnd"/>
      <w:r w:rsidR="008F6BF4" w:rsidRPr="00AE542F">
        <w:rPr>
          <w:rFonts w:ascii="Times New Roman" w:hAnsi="Times New Roman" w:cs="Times New Roman"/>
          <w:sz w:val="24"/>
          <w:szCs w:val="24"/>
          <w:lang w:val="en-US"/>
        </w:rPr>
        <w:t xml:space="preserve">, v. 35, n. </w:t>
      </w:r>
      <w:proofErr w:type="gramStart"/>
      <w:r w:rsidR="008F6BF4" w:rsidRPr="00AE542F">
        <w:rPr>
          <w:rFonts w:ascii="Times New Roman" w:hAnsi="Times New Roman" w:cs="Times New Roman"/>
          <w:sz w:val="24"/>
          <w:szCs w:val="24"/>
          <w:lang w:val="en-US"/>
        </w:rPr>
        <w:t>4</w:t>
      </w:r>
      <w:proofErr w:type="gramEnd"/>
      <w:r w:rsidR="008F6BF4" w:rsidRPr="00AE542F">
        <w:rPr>
          <w:rFonts w:ascii="Times New Roman" w:hAnsi="Times New Roman" w:cs="Times New Roman"/>
          <w:sz w:val="24"/>
          <w:szCs w:val="24"/>
          <w:lang w:val="en-US"/>
        </w:rPr>
        <w:t xml:space="preserve">, </w:t>
      </w:r>
      <w:proofErr w:type="spellStart"/>
      <w:r w:rsidR="008F6BF4" w:rsidRPr="00AE542F">
        <w:rPr>
          <w:rFonts w:ascii="Times New Roman" w:hAnsi="Times New Roman" w:cs="Times New Roman"/>
          <w:sz w:val="24"/>
          <w:szCs w:val="24"/>
          <w:lang w:val="en-US"/>
        </w:rPr>
        <w:t>dez</w:t>
      </w:r>
      <w:proofErr w:type="spellEnd"/>
      <w:r w:rsidR="008F6BF4" w:rsidRPr="00AE542F">
        <w:rPr>
          <w:rFonts w:ascii="Times New Roman" w:hAnsi="Times New Roman" w:cs="Times New Roman"/>
          <w:sz w:val="24"/>
          <w:szCs w:val="24"/>
          <w:lang w:val="en-US"/>
        </w:rPr>
        <w:t xml:space="preserve"> 1970.</w:t>
      </w:r>
    </w:p>
    <w:p w14:paraId="43F8D29A" w14:textId="345BFD3F" w:rsidR="00B1383D" w:rsidRPr="00AE542F" w:rsidRDefault="00B1383D" w:rsidP="009F76FC">
      <w:pPr>
        <w:spacing w:after="120" w:line="240" w:lineRule="auto"/>
        <w:rPr>
          <w:rFonts w:ascii="Times New Roman" w:hAnsi="Times New Roman" w:cs="Times New Roman"/>
          <w:sz w:val="24"/>
          <w:szCs w:val="24"/>
          <w:lang w:val="en-US"/>
        </w:rPr>
      </w:pPr>
      <w:r w:rsidRPr="00AE542F">
        <w:rPr>
          <w:rFonts w:ascii="Times New Roman" w:hAnsi="Times New Roman" w:cs="Times New Roman"/>
          <w:sz w:val="24"/>
          <w:szCs w:val="24"/>
          <w:lang w:val="en-US"/>
        </w:rPr>
        <w:t>KAISER, H. F.; R</w:t>
      </w:r>
      <w:r w:rsidR="00FD0737">
        <w:rPr>
          <w:rFonts w:ascii="Times New Roman" w:hAnsi="Times New Roman" w:cs="Times New Roman"/>
          <w:sz w:val="24"/>
          <w:szCs w:val="24"/>
          <w:lang w:val="en-US"/>
        </w:rPr>
        <w:t>ICE</w:t>
      </w:r>
      <w:r w:rsidRPr="00AE542F">
        <w:rPr>
          <w:rFonts w:ascii="Times New Roman" w:hAnsi="Times New Roman" w:cs="Times New Roman"/>
          <w:sz w:val="24"/>
          <w:szCs w:val="24"/>
          <w:lang w:val="en-US"/>
        </w:rPr>
        <w:t>, J.</w:t>
      </w:r>
      <w:r w:rsidR="000C5F86" w:rsidRPr="00AE542F">
        <w:rPr>
          <w:rFonts w:ascii="Times New Roman" w:hAnsi="Times New Roman" w:cs="Times New Roman"/>
          <w:sz w:val="24"/>
          <w:szCs w:val="24"/>
          <w:lang w:val="en-US"/>
        </w:rPr>
        <w:t xml:space="preserve"> </w:t>
      </w:r>
      <w:proofErr w:type="gramStart"/>
      <w:r w:rsidRPr="00AE542F">
        <w:rPr>
          <w:rFonts w:ascii="Times New Roman" w:hAnsi="Times New Roman" w:cs="Times New Roman"/>
          <w:sz w:val="24"/>
          <w:szCs w:val="24"/>
          <w:lang w:val="en-US"/>
        </w:rPr>
        <w:t>Little</w:t>
      </w:r>
      <w:proofErr w:type="gramEnd"/>
      <w:r w:rsidRPr="00AE542F">
        <w:rPr>
          <w:rFonts w:ascii="Times New Roman" w:hAnsi="Times New Roman" w:cs="Times New Roman"/>
          <w:sz w:val="24"/>
          <w:szCs w:val="24"/>
          <w:lang w:val="en-US"/>
        </w:rPr>
        <w:t xml:space="preserve"> jiffy, mark IV. </w:t>
      </w:r>
      <w:r w:rsidR="000C5F86" w:rsidRPr="00AE542F">
        <w:rPr>
          <w:rFonts w:ascii="Times New Roman" w:hAnsi="Times New Roman" w:cs="Times New Roman"/>
          <w:b/>
          <w:sz w:val="24"/>
          <w:szCs w:val="24"/>
          <w:lang w:val="en-US"/>
        </w:rPr>
        <w:t>Educational and Psychological Measurement</w:t>
      </w:r>
      <w:r w:rsidRPr="00AE542F">
        <w:rPr>
          <w:rFonts w:ascii="Times New Roman" w:hAnsi="Times New Roman" w:cs="Times New Roman"/>
          <w:sz w:val="24"/>
          <w:szCs w:val="24"/>
          <w:lang w:val="en-US"/>
        </w:rPr>
        <w:t xml:space="preserve">, v. </w:t>
      </w:r>
      <w:r w:rsidR="000C5F86" w:rsidRPr="00AE542F">
        <w:rPr>
          <w:rFonts w:ascii="Times New Roman" w:hAnsi="Times New Roman" w:cs="Times New Roman"/>
          <w:sz w:val="24"/>
          <w:szCs w:val="24"/>
          <w:lang w:val="en-US"/>
        </w:rPr>
        <w:t>34, n. 1</w:t>
      </w:r>
      <w:r w:rsidRPr="00AE542F">
        <w:rPr>
          <w:rFonts w:ascii="Times New Roman" w:hAnsi="Times New Roman" w:cs="Times New Roman"/>
          <w:sz w:val="24"/>
          <w:szCs w:val="24"/>
          <w:lang w:val="en-US"/>
        </w:rPr>
        <w:t>, p. 1</w:t>
      </w:r>
      <w:r w:rsidR="000C5F86" w:rsidRPr="00AE542F">
        <w:rPr>
          <w:rFonts w:ascii="Times New Roman" w:hAnsi="Times New Roman" w:cs="Times New Roman"/>
          <w:sz w:val="24"/>
          <w:szCs w:val="24"/>
          <w:lang w:val="en-US"/>
        </w:rPr>
        <w:t>11</w:t>
      </w:r>
      <w:r w:rsidRPr="00AE542F">
        <w:rPr>
          <w:rFonts w:ascii="Times New Roman" w:hAnsi="Times New Roman" w:cs="Times New Roman"/>
          <w:sz w:val="24"/>
          <w:szCs w:val="24"/>
          <w:lang w:val="en-US"/>
        </w:rPr>
        <w:t>-</w:t>
      </w:r>
      <w:r w:rsidR="000C5F86" w:rsidRPr="00AE542F">
        <w:rPr>
          <w:rFonts w:ascii="Times New Roman" w:hAnsi="Times New Roman" w:cs="Times New Roman"/>
          <w:sz w:val="24"/>
          <w:szCs w:val="24"/>
          <w:lang w:val="en-US"/>
        </w:rPr>
        <w:t>117</w:t>
      </w:r>
      <w:r w:rsidRPr="00AE542F">
        <w:rPr>
          <w:rFonts w:ascii="Times New Roman" w:hAnsi="Times New Roman" w:cs="Times New Roman"/>
          <w:sz w:val="24"/>
          <w:szCs w:val="24"/>
          <w:lang w:val="en-US"/>
        </w:rPr>
        <w:t>, 19</w:t>
      </w:r>
      <w:r w:rsidR="000C5F86" w:rsidRPr="00AE542F">
        <w:rPr>
          <w:rFonts w:ascii="Times New Roman" w:hAnsi="Times New Roman" w:cs="Times New Roman"/>
          <w:sz w:val="24"/>
          <w:szCs w:val="24"/>
          <w:lang w:val="en-US"/>
        </w:rPr>
        <w:t>74</w:t>
      </w:r>
      <w:r w:rsidRPr="00AE542F">
        <w:rPr>
          <w:rFonts w:ascii="Times New Roman" w:hAnsi="Times New Roman" w:cs="Times New Roman"/>
          <w:sz w:val="24"/>
          <w:szCs w:val="24"/>
          <w:lang w:val="en-US"/>
        </w:rPr>
        <w:t>.</w:t>
      </w:r>
    </w:p>
    <w:p w14:paraId="3BB44413" w14:textId="77777777" w:rsidR="00AF0BCD" w:rsidRPr="00AE542F" w:rsidRDefault="00AF0BCD"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LATTIN, J.; CARROLL, J. D.; GREEN, P. E. </w:t>
      </w:r>
      <w:r w:rsidRPr="00AE542F">
        <w:rPr>
          <w:rFonts w:ascii="Times New Roman" w:hAnsi="Times New Roman" w:cs="Times New Roman"/>
          <w:b/>
          <w:sz w:val="24"/>
          <w:szCs w:val="24"/>
        </w:rPr>
        <w:t>Análise de dados multivariados</w:t>
      </w:r>
      <w:r w:rsidRPr="00AE542F">
        <w:rPr>
          <w:rFonts w:ascii="Times New Roman" w:hAnsi="Times New Roman" w:cs="Times New Roman"/>
          <w:sz w:val="24"/>
          <w:szCs w:val="24"/>
        </w:rPr>
        <w:t xml:space="preserve">. São Paulo. </w:t>
      </w:r>
      <w:proofErr w:type="spellStart"/>
      <w:r w:rsidRPr="00AE542F">
        <w:rPr>
          <w:rFonts w:ascii="Times New Roman" w:hAnsi="Times New Roman" w:cs="Times New Roman"/>
          <w:sz w:val="24"/>
          <w:szCs w:val="24"/>
        </w:rPr>
        <w:t>Cengage</w:t>
      </w:r>
      <w:proofErr w:type="spellEnd"/>
      <w:r w:rsidRPr="00AE542F">
        <w:rPr>
          <w:rFonts w:ascii="Times New Roman" w:hAnsi="Times New Roman" w:cs="Times New Roman"/>
          <w:sz w:val="24"/>
          <w:szCs w:val="24"/>
        </w:rPr>
        <w:t xml:space="preserve"> Learning, 2011.</w:t>
      </w:r>
    </w:p>
    <w:p w14:paraId="0DA4567C" w14:textId="77777777" w:rsidR="00AF0BCD" w:rsidRPr="00AE542F" w:rsidRDefault="00AF0BCD" w:rsidP="009F76FC">
      <w:pPr>
        <w:adjustRightInd w:val="0"/>
        <w:spacing w:after="120" w:line="240" w:lineRule="auto"/>
        <w:rPr>
          <w:rFonts w:ascii="Times New Roman" w:hAnsi="Times New Roman" w:cs="Times New Roman"/>
          <w:sz w:val="24"/>
          <w:szCs w:val="24"/>
        </w:rPr>
      </w:pPr>
      <w:r w:rsidRPr="00AE542F">
        <w:rPr>
          <w:rFonts w:ascii="Times New Roman" w:hAnsi="Times New Roman" w:cs="Times New Roman"/>
          <w:color w:val="000000"/>
          <w:sz w:val="24"/>
          <w:szCs w:val="24"/>
        </w:rPr>
        <w:t xml:space="preserve">LIRA, S. A. </w:t>
      </w:r>
      <w:r w:rsidRPr="00AE542F">
        <w:rPr>
          <w:rFonts w:ascii="Times New Roman" w:hAnsi="Times New Roman" w:cs="Times New Roman"/>
          <w:b/>
          <w:color w:val="000000"/>
          <w:sz w:val="24"/>
          <w:szCs w:val="24"/>
        </w:rPr>
        <w:t>Efeitos do erro amostral nas estimativas dos parâmetros do modelo fatorial ortogonal</w:t>
      </w:r>
      <w:r w:rsidRPr="00AE542F">
        <w:rPr>
          <w:rFonts w:ascii="Times New Roman" w:hAnsi="Times New Roman" w:cs="Times New Roman"/>
          <w:color w:val="000000"/>
          <w:sz w:val="24"/>
          <w:szCs w:val="24"/>
        </w:rPr>
        <w:t xml:space="preserve">. </w:t>
      </w:r>
      <w:r w:rsidRPr="00AE542F">
        <w:rPr>
          <w:rFonts w:ascii="Times New Roman" w:hAnsi="Times New Roman" w:cs="Times New Roman"/>
          <w:sz w:val="24"/>
          <w:szCs w:val="24"/>
        </w:rPr>
        <w:t>Tese de Doutorado. Programa de Pós-Graduação em Métodos Numéricos em Engenharia, Setores de Tecnologia e de Ciências Exatas, Universidade Federal do Paraná. Curitiba, 2008.</w:t>
      </w:r>
    </w:p>
    <w:p w14:paraId="749694C2" w14:textId="77777777" w:rsidR="008F6BF4" w:rsidRPr="00AE542F" w:rsidRDefault="008F6BF4" w:rsidP="009F76FC">
      <w:pPr>
        <w:tabs>
          <w:tab w:val="left" w:pos="0"/>
        </w:tabs>
        <w:spacing w:after="120" w:line="240" w:lineRule="auto"/>
        <w:jc w:val="both"/>
        <w:rPr>
          <w:rFonts w:ascii="Times New Roman" w:hAnsi="Times New Roman" w:cs="Times New Roman"/>
          <w:color w:val="000000"/>
          <w:sz w:val="24"/>
          <w:szCs w:val="24"/>
        </w:rPr>
      </w:pPr>
      <w:r w:rsidRPr="00AE542F">
        <w:rPr>
          <w:rFonts w:ascii="Times New Roman" w:hAnsi="Times New Roman" w:cs="Times New Roman"/>
          <w:color w:val="000000"/>
          <w:sz w:val="24"/>
          <w:szCs w:val="24"/>
        </w:rPr>
        <w:t xml:space="preserve">LEITE, P. S. </w:t>
      </w:r>
      <w:r w:rsidRPr="00AE542F">
        <w:rPr>
          <w:rFonts w:ascii="Times New Roman" w:hAnsi="Times New Roman" w:cs="Times New Roman"/>
          <w:b/>
          <w:color w:val="000000"/>
          <w:sz w:val="24"/>
          <w:szCs w:val="24"/>
        </w:rPr>
        <w:t>Novo enfoque do desenvolvimento econômico e as teorias convencionais</w:t>
      </w:r>
      <w:r w:rsidRPr="00AE542F">
        <w:rPr>
          <w:rFonts w:ascii="Times New Roman" w:hAnsi="Times New Roman" w:cs="Times New Roman"/>
          <w:color w:val="000000"/>
          <w:sz w:val="24"/>
          <w:szCs w:val="24"/>
        </w:rPr>
        <w:t>. Fortaleza: Imprensa Universitária, 1983.</w:t>
      </w:r>
    </w:p>
    <w:p w14:paraId="4FD5BBC7" w14:textId="77777777" w:rsidR="00AF0BCD" w:rsidRPr="00AE542F" w:rsidRDefault="00AF0BCD"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MATTAR, F. N. </w:t>
      </w:r>
      <w:r w:rsidRPr="00AE542F">
        <w:rPr>
          <w:rFonts w:ascii="Times New Roman" w:hAnsi="Times New Roman" w:cs="Times New Roman"/>
          <w:b/>
          <w:sz w:val="24"/>
          <w:szCs w:val="24"/>
        </w:rPr>
        <w:t>Pesquisa de marketing</w:t>
      </w:r>
      <w:r w:rsidRPr="00AE542F">
        <w:rPr>
          <w:rFonts w:ascii="Times New Roman" w:hAnsi="Times New Roman" w:cs="Times New Roman"/>
          <w:sz w:val="24"/>
          <w:szCs w:val="24"/>
        </w:rPr>
        <w:t>. 4ª ed. São Paulo: Atlas, 2007.</w:t>
      </w:r>
    </w:p>
    <w:p w14:paraId="5591B14F" w14:textId="77777777" w:rsidR="00D92DFE" w:rsidRPr="00AE542F" w:rsidRDefault="00D92DFE" w:rsidP="009F76FC">
      <w:pPr>
        <w:adjustRightInd w:val="0"/>
        <w:spacing w:after="120" w:line="240" w:lineRule="auto"/>
        <w:rPr>
          <w:rFonts w:ascii="Times New Roman" w:hAnsi="Times New Roman" w:cs="Times New Roman"/>
          <w:color w:val="000000"/>
          <w:sz w:val="24"/>
          <w:szCs w:val="24"/>
        </w:rPr>
      </w:pPr>
      <w:r w:rsidRPr="00AE542F">
        <w:rPr>
          <w:rFonts w:ascii="Times New Roman" w:hAnsi="Times New Roman" w:cs="Times New Roman"/>
          <w:color w:val="000000"/>
          <w:sz w:val="24"/>
          <w:szCs w:val="24"/>
        </w:rPr>
        <w:t xml:space="preserve">MINISTÉRIO DA SAÚDE. </w:t>
      </w:r>
      <w:proofErr w:type="spellStart"/>
      <w:r w:rsidRPr="00AE542F">
        <w:rPr>
          <w:rFonts w:ascii="Times New Roman" w:hAnsi="Times New Roman" w:cs="Times New Roman"/>
          <w:b/>
          <w:color w:val="000000"/>
          <w:sz w:val="24"/>
          <w:szCs w:val="24"/>
        </w:rPr>
        <w:t>Datasus</w:t>
      </w:r>
      <w:proofErr w:type="spellEnd"/>
      <w:r w:rsidRPr="00AE542F">
        <w:rPr>
          <w:rFonts w:ascii="Times New Roman" w:hAnsi="Times New Roman" w:cs="Times New Roman"/>
          <w:color w:val="000000"/>
          <w:sz w:val="24"/>
          <w:szCs w:val="24"/>
        </w:rPr>
        <w:t xml:space="preserve">. 2012. Disponível em: http://www2.datasus.gov.br/DATASUS. Acesso em outubro de 2012. </w:t>
      </w:r>
    </w:p>
    <w:p w14:paraId="514C12BE" w14:textId="77777777" w:rsidR="00AF0BCD" w:rsidRPr="00AE542F" w:rsidRDefault="00AF0BCD"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MONTEIRO, V.P.; PINHEIRO, J.C. Critério para implantação de tecnologias de suprimentos de água potável em municípios cearenses afetados pelo alto teor de sal. </w:t>
      </w:r>
      <w:r w:rsidRPr="00AE542F">
        <w:rPr>
          <w:rFonts w:ascii="Times New Roman" w:hAnsi="Times New Roman" w:cs="Times New Roman"/>
          <w:b/>
          <w:sz w:val="24"/>
          <w:szCs w:val="24"/>
        </w:rPr>
        <w:t>Revista de Economia e Sociologia Rural</w:t>
      </w:r>
      <w:r w:rsidRPr="00AE542F">
        <w:rPr>
          <w:rFonts w:ascii="Times New Roman" w:hAnsi="Times New Roman" w:cs="Times New Roman"/>
          <w:sz w:val="24"/>
          <w:szCs w:val="24"/>
        </w:rPr>
        <w:t xml:space="preserve">. Rio de Janeiro, vol. 42, n. 02, p. 365-387, </w:t>
      </w:r>
      <w:proofErr w:type="spellStart"/>
      <w:r w:rsidRPr="00AE542F">
        <w:rPr>
          <w:rFonts w:ascii="Times New Roman" w:hAnsi="Times New Roman" w:cs="Times New Roman"/>
          <w:sz w:val="24"/>
          <w:szCs w:val="24"/>
        </w:rPr>
        <w:t>abr</w:t>
      </w:r>
      <w:proofErr w:type="spellEnd"/>
      <w:r w:rsidRPr="00AE542F">
        <w:rPr>
          <w:rFonts w:ascii="Times New Roman" w:hAnsi="Times New Roman" w:cs="Times New Roman"/>
          <w:sz w:val="24"/>
          <w:szCs w:val="24"/>
        </w:rPr>
        <w:t>/</w:t>
      </w:r>
      <w:proofErr w:type="spellStart"/>
      <w:r w:rsidRPr="00AE542F">
        <w:rPr>
          <w:rFonts w:ascii="Times New Roman" w:hAnsi="Times New Roman" w:cs="Times New Roman"/>
          <w:sz w:val="24"/>
          <w:szCs w:val="24"/>
        </w:rPr>
        <w:t>jun</w:t>
      </w:r>
      <w:proofErr w:type="spellEnd"/>
      <w:r w:rsidRPr="00AE542F">
        <w:rPr>
          <w:rFonts w:ascii="Times New Roman" w:hAnsi="Times New Roman" w:cs="Times New Roman"/>
          <w:sz w:val="24"/>
          <w:szCs w:val="24"/>
        </w:rPr>
        <w:t xml:space="preserve"> 2004.</w:t>
      </w:r>
    </w:p>
    <w:p w14:paraId="6E77E434" w14:textId="77777777" w:rsidR="005D2DBE" w:rsidRPr="00AE542F" w:rsidRDefault="005D2DBE" w:rsidP="009F76FC">
      <w:pPr>
        <w:spacing w:after="120" w:line="240" w:lineRule="auto"/>
        <w:rPr>
          <w:rFonts w:ascii="Times New Roman" w:hAnsi="Times New Roman" w:cs="Times New Roman"/>
          <w:color w:val="000000"/>
          <w:sz w:val="24"/>
          <w:szCs w:val="24"/>
        </w:rPr>
      </w:pPr>
      <w:r w:rsidRPr="00AE542F">
        <w:rPr>
          <w:rFonts w:ascii="Times New Roman" w:hAnsi="Times New Roman" w:cs="Times New Roman"/>
          <w:sz w:val="24"/>
          <w:szCs w:val="24"/>
        </w:rPr>
        <w:t xml:space="preserve">MELO, C. O. Índice relativo de desenvolvimento econômico e social dos municípios da região sudoeste paranaense. </w:t>
      </w:r>
      <w:r w:rsidRPr="00AE542F">
        <w:rPr>
          <w:rFonts w:ascii="Times New Roman" w:hAnsi="Times New Roman" w:cs="Times New Roman"/>
          <w:b/>
          <w:sz w:val="24"/>
          <w:szCs w:val="24"/>
        </w:rPr>
        <w:t>Revista Análise Econômica</w:t>
      </w:r>
      <w:r w:rsidRPr="00AE542F">
        <w:rPr>
          <w:rFonts w:ascii="Times New Roman" w:hAnsi="Times New Roman" w:cs="Times New Roman"/>
          <w:sz w:val="24"/>
          <w:szCs w:val="24"/>
        </w:rPr>
        <w:t>. Porto Alegre, ano 25, n. 48, p. 149-164, setembro de 2007.</w:t>
      </w:r>
    </w:p>
    <w:p w14:paraId="087A8F49" w14:textId="5AE66C42" w:rsidR="00EE65BC" w:rsidRDefault="00EE65BC" w:rsidP="009F76FC">
      <w:pPr>
        <w:adjustRightInd w:val="0"/>
        <w:spacing w:after="120" w:line="240" w:lineRule="auto"/>
        <w:rPr>
          <w:rFonts w:ascii="Times New Roman" w:hAnsi="Times New Roman" w:cs="Times New Roman"/>
          <w:color w:val="000000"/>
          <w:sz w:val="24"/>
          <w:szCs w:val="24"/>
        </w:rPr>
      </w:pPr>
      <w:r w:rsidRPr="00AE542F">
        <w:rPr>
          <w:rFonts w:ascii="Times New Roman" w:hAnsi="Times New Roman" w:cs="Times New Roman"/>
          <w:color w:val="000000"/>
          <w:sz w:val="24"/>
          <w:szCs w:val="24"/>
        </w:rPr>
        <w:t xml:space="preserve">MILANI, C. Teorias do Capital Social e Desenvolvimento Local: lições a partir da experiência de Pintadas (Bahia, Brasil). </w:t>
      </w:r>
      <w:r w:rsidRPr="00AE542F">
        <w:rPr>
          <w:rFonts w:ascii="Times New Roman" w:hAnsi="Times New Roman" w:cs="Times New Roman"/>
          <w:i/>
          <w:color w:val="000000"/>
          <w:sz w:val="24"/>
          <w:szCs w:val="24"/>
        </w:rPr>
        <w:t>In</w:t>
      </w:r>
      <w:r w:rsidRPr="00AE542F">
        <w:rPr>
          <w:rFonts w:ascii="Times New Roman" w:hAnsi="Times New Roman" w:cs="Times New Roman"/>
          <w:color w:val="000000"/>
          <w:sz w:val="24"/>
          <w:szCs w:val="24"/>
        </w:rPr>
        <w:t>:</w:t>
      </w:r>
      <w:r w:rsidR="00FD0737" w:rsidRPr="00FD0737">
        <w:t xml:space="preserve"> </w:t>
      </w:r>
      <w:r w:rsidR="00FD0737" w:rsidRPr="00FD0737">
        <w:rPr>
          <w:rFonts w:ascii="Times New Roman" w:hAnsi="Times New Roman" w:cs="Times New Roman"/>
          <w:color w:val="000000"/>
          <w:sz w:val="24"/>
          <w:szCs w:val="24"/>
        </w:rPr>
        <w:t>MILANI, C</w:t>
      </w:r>
      <w:r w:rsidR="00FD0737">
        <w:rPr>
          <w:rFonts w:ascii="Times New Roman" w:hAnsi="Times New Roman" w:cs="Times New Roman"/>
          <w:color w:val="000000"/>
          <w:sz w:val="24"/>
          <w:szCs w:val="24"/>
        </w:rPr>
        <w:t>.</w:t>
      </w:r>
      <w:r w:rsidRPr="00AE542F">
        <w:rPr>
          <w:rFonts w:ascii="Times New Roman" w:hAnsi="Times New Roman" w:cs="Times New Roman"/>
          <w:color w:val="000000"/>
          <w:sz w:val="24"/>
          <w:szCs w:val="24"/>
        </w:rPr>
        <w:t xml:space="preserve"> </w:t>
      </w:r>
      <w:r w:rsidRPr="00AE542F">
        <w:rPr>
          <w:rFonts w:ascii="Times New Roman" w:hAnsi="Times New Roman" w:cs="Times New Roman"/>
          <w:b/>
          <w:color w:val="000000"/>
          <w:sz w:val="24"/>
          <w:szCs w:val="24"/>
        </w:rPr>
        <w:t>Capital social, participação política e desenvolvimento local: atores da sociedade civil e políticas de desenvolvimento local na Bahia</w:t>
      </w:r>
      <w:r w:rsidRPr="00AE542F">
        <w:rPr>
          <w:rFonts w:ascii="Times New Roman" w:hAnsi="Times New Roman" w:cs="Times New Roman"/>
          <w:color w:val="000000"/>
          <w:sz w:val="24"/>
          <w:szCs w:val="24"/>
        </w:rPr>
        <w:t>. Escola de Administração da UFBA (NPGA/NEPOL/PDGS). 2005.</w:t>
      </w:r>
    </w:p>
    <w:p w14:paraId="60D7A8AD" w14:textId="77777777" w:rsidR="00D1344A" w:rsidRPr="00AE542F" w:rsidRDefault="00D1344A" w:rsidP="009F76FC">
      <w:pPr>
        <w:adjustRightInd w:val="0"/>
        <w:spacing w:after="120" w:line="240" w:lineRule="auto"/>
        <w:rPr>
          <w:rFonts w:ascii="Times New Roman" w:hAnsi="Times New Roman" w:cs="Times New Roman"/>
          <w:color w:val="000000"/>
          <w:sz w:val="24"/>
          <w:szCs w:val="24"/>
        </w:rPr>
      </w:pPr>
      <w:r w:rsidRPr="00D1344A">
        <w:rPr>
          <w:rFonts w:ascii="Times New Roman" w:hAnsi="Times New Roman" w:cs="Times New Roman"/>
          <w:color w:val="000000"/>
          <w:sz w:val="24"/>
          <w:szCs w:val="24"/>
        </w:rPr>
        <w:t xml:space="preserve">PAZ, D. </w:t>
      </w:r>
      <w:r w:rsidRPr="00D1344A">
        <w:rPr>
          <w:rFonts w:ascii="Times New Roman" w:hAnsi="Times New Roman" w:cs="Times New Roman"/>
          <w:b/>
          <w:color w:val="000000"/>
          <w:sz w:val="24"/>
          <w:szCs w:val="24"/>
        </w:rPr>
        <w:t>Nível de desenvolvimento sócio econômico dos municípios paranaenses em 2010: Análise Fatorial</w:t>
      </w:r>
      <w:r w:rsidRPr="00D1344A">
        <w:rPr>
          <w:rFonts w:ascii="Times New Roman" w:hAnsi="Times New Roman" w:cs="Times New Roman"/>
          <w:color w:val="000000"/>
          <w:sz w:val="24"/>
          <w:szCs w:val="24"/>
        </w:rPr>
        <w:t>. Dissertação de Mestrado. Universidade Estadual de Londrina. Londrina, 2012.</w:t>
      </w:r>
    </w:p>
    <w:p w14:paraId="4C6EE7CA" w14:textId="77777777" w:rsidR="005B4768" w:rsidRPr="00AE542F" w:rsidRDefault="005B4768"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PNUD - Programa das Nações Unidas para o Desenvolvimento. </w:t>
      </w:r>
      <w:r w:rsidRPr="00AE542F">
        <w:rPr>
          <w:rFonts w:ascii="Times New Roman" w:hAnsi="Times New Roman" w:cs="Times New Roman"/>
          <w:b/>
          <w:sz w:val="24"/>
          <w:szCs w:val="24"/>
        </w:rPr>
        <w:t>Atlas do desenvolvimento humano no Brasil 2013</w:t>
      </w:r>
      <w:r w:rsidRPr="00AE542F">
        <w:rPr>
          <w:rFonts w:ascii="Times New Roman" w:hAnsi="Times New Roman" w:cs="Times New Roman"/>
          <w:sz w:val="24"/>
          <w:szCs w:val="24"/>
        </w:rPr>
        <w:t>. Ano base 2010. Disponível em: http://atlasbrasil.org.br/2013/consulta/. Acesso em novembro de 2013.</w:t>
      </w:r>
    </w:p>
    <w:p w14:paraId="55BEFC49" w14:textId="77777777" w:rsidR="005B4768" w:rsidRDefault="005B4768"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______. </w:t>
      </w:r>
      <w:r w:rsidRPr="00AE542F">
        <w:rPr>
          <w:rFonts w:ascii="Times New Roman" w:hAnsi="Times New Roman" w:cs="Times New Roman"/>
          <w:b/>
          <w:sz w:val="24"/>
          <w:szCs w:val="24"/>
        </w:rPr>
        <w:t>Relatório do desenvolvimento humano de 2011</w:t>
      </w:r>
      <w:r w:rsidRPr="00AE542F">
        <w:rPr>
          <w:rFonts w:ascii="Times New Roman" w:hAnsi="Times New Roman" w:cs="Times New Roman"/>
          <w:sz w:val="24"/>
          <w:szCs w:val="24"/>
        </w:rPr>
        <w:t>. Disponível em: http://www.pnud.org.br/IDH/DH. Acesso em novembro de 2013.</w:t>
      </w:r>
    </w:p>
    <w:p w14:paraId="1AE15670" w14:textId="77777777" w:rsidR="009D6AD6" w:rsidRDefault="009D6AD6" w:rsidP="009F76FC">
      <w:pPr>
        <w:spacing w:after="120" w:line="240" w:lineRule="auto"/>
        <w:rPr>
          <w:rFonts w:ascii="Times New Roman" w:hAnsi="Times New Roman" w:cs="Times New Roman"/>
          <w:sz w:val="24"/>
          <w:szCs w:val="24"/>
        </w:rPr>
      </w:pPr>
      <w:r w:rsidRPr="009D6AD6">
        <w:rPr>
          <w:rFonts w:ascii="Times New Roman" w:hAnsi="Times New Roman" w:cs="Times New Roman"/>
          <w:sz w:val="24"/>
          <w:szCs w:val="24"/>
        </w:rPr>
        <w:lastRenderedPageBreak/>
        <w:t xml:space="preserve">REZENDE, M. L.; FERNANDES, L. P. S.; SILVA, A. M. R. Utilização da análise fatorial para determinar o potencial de crescimento econômico em uma região do Sudeste do Brasil. </w:t>
      </w:r>
      <w:r w:rsidRPr="009D6AD6">
        <w:rPr>
          <w:rFonts w:ascii="Times New Roman" w:hAnsi="Times New Roman" w:cs="Times New Roman"/>
          <w:b/>
          <w:sz w:val="24"/>
          <w:szCs w:val="24"/>
        </w:rPr>
        <w:t>Revista Economia e Desenvolvimento</w:t>
      </w:r>
      <w:r w:rsidRPr="009D6AD6">
        <w:rPr>
          <w:rFonts w:ascii="Times New Roman" w:hAnsi="Times New Roman" w:cs="Times New Roman"/>
          <w:sz w:val="24"/>
          <w:szCs w:val="24"/>
        </w:rPr>
        <w:t>, n. 19, p. 92-109, 2007.</w:t>
      </w:r>
    </w:p>
    <w:p w14:paraId="51BDB8F7" w14:textId="77777777" w:rsidR="00D1344A" w:rsidRPr="00AE542F" w:rsidRDefault="00D1344A" w:rsidP="009F76FC">
      <w:pPr>
        <w:spacing w:after="120" w:line="240" w:lineRule="auto"/>
        <w:rPr>
          <w:rFonts w:ascii="Times New Roman" w:hAnsi="Times New Roman" w:cs="Times New Roman"/>
          <w:sz w:val="24"/>
          <w:szCs w:val="24"/>
        </w:rPr>
      </w:pPr>
      <w:r w:rsidRPr="00D1344A">
        <w:rPr>
          <w:rFonts w:ascii="Times New Roman" w:hAnsi="Times New Roman" w:cs="Times New Roman"/>
          <w:sz w:val="24"/>
          <w:szCs w:val="24"/>
        </w:rPr>
        <w:t xml:space="preserve">ROSADO, P. L.; ROSSATO, M. V.; LIMA, J. E. Análise do desenvolvimento socioeconômico das microrregiões de Minas Gerais. </w:t>
      </w:r>
      <w:r w:rsidRPr="00D1344A">
        <w:rPr>
          <w:rFonts w:ascii="Times New Roman" w:hAnsi="Times New Roman" w:cs="Times New Roman"/>
          <w:b/>
          <w:sz w:val="24"/>
          <w:szCs w:val="24"/>
        </w:rPr>
        <w:t>Revista Econômica do Nordeste</w:t>
      </w:r>
      <w:r w:rsidRPr="00D1344A">
        <w:rPr>
          <w:rFonts w:ascii="Times New Roman" w:hAnsi="Times New Roman" w:cs="Times New Roman"/>
          <w:sz w:val="24"/>
          <w:szCs w:val="24"/>
        </w:rPr>
        <w:t xml:space="preserve">, vol. 40, n. 2, p. 297-310, </w:t>
      </w:r>
      <w:proofErr w:type="spellStart"/>
      <w:r w:rsidRPr="00D1344A">
        <w:rPr>
          <w:rFonts w:ascii="Times New Roman" w:hAnsi="Times New Roman" w:cs="Times New Roman"/>
          <w:sz w:val="24"/>
          <w:szCs w:val="24"/>
        </w:rPr>
        <w:t>abr</w:t>
      </w:r>
      <w:proofErr w:type="spellEnd"/>
      <w:r w:rsidRPr="00D1344A">
        <w:rPr>
          <w:rFonts w:ascii="Times New Roman" w:hAnsi="Times New Roman" w:cs="Times New Roman"/>
          <w:sz w:val="24"/>
          <w:szCs w:val="24"/>
        </w:rPr>
        <w:t>/</w:t>
      </w:r>
      <w:proofErr w:type="spellStart"/>
      <w:r w:rsidRPr="00D1344A">
        <w:rPr>
          <w:rFonts w:ascii="Times New Roman" w:hAnsi="Times New Roman" w:cs="Times New Roman"/>
          <w:sz w:val="24"/>
          <w:szCs w:val="24"/>
        </w:rPr>
        <w:t>jun</w:t>
      </w:r>
      <w:proofErr w:type="spellEnd"/>
      <w:r w:rsidRPr="00D1344A">
        <w:rPr>
          <w:rFonts w:ascii="Times New Roman" w:hAnsi="Times New Roman" w:cs="Times New Roman"/>
          <w:sz w:val="24"/>
          <w:szCs w:val="24"/>
        </w:rPr>
        <w:t xml:space="preserve"> 2009.</w:t>
      </w:r>
    </w:p>
    <w:p w14:paraId="766DB0FF" w14:textId="77777777" w:rsidR="00D362E1" w:rsidRPr="00AE542F" w:rsidRDefault="00D362E1"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SECRETARIA DO TESOURO NACIONAL. </w:t>
      </w:r>
      <w:r w:rsidRPr="00AE542F">
        <w:rPr>
          <w:rFonts w:ascii="Times New Roman" w:hAnsi="Times New Roman" w:cs="Times New Roman"/>
          <w:b/>
          <w:sz w:val="24"/>
          <w:szCs w:val="24"/>
        </w:rPr>
        <w:t>Estados e municípios</w:t>
      </w:r>
      <w:r w:rsidRPr="00AE542F">
        <w:rPr>
          <w:rFonts w:ascii="Times New Roman" w:hAnsi="Times New Roman" w:cs="Times New Roman"/>
          <w:sz w:val="24"/>
          <w:szCs w:val="24"/>
        </w:rPr>
        <w:t>. Disponível em: http://www3.tesouro.fazenda.gov.br/estados_municipios/. Acesso em fevereiro de 2013.</w:t>
      </w:r>
    </w:p>
    <w:p w14:paraId="692C1B99" w14:textId="77777777" w:rsidR="009D6AD6" w:rsidRDefault="009D6AD6" w:rsidP="009F76FC">
      <w:pPr>
        <w:spacing w:after="120" w:line="240" w:lineRule="auto"/>
        <w:rPr>
          <w:rFonts w:ascii="Times New Roman" w:hAnsi="Times New Roman" w:cs="Times New Roman"/>
          <w:sz w:val="24"/>
          <w:szCs w:val="24"/>
        </w:rPr>
      </w:pPr>
      <w:r w:rsidRPr="009D6AD6">
        <w:rPr>
          <w:rFonts w:ascii="Times New Roman" w:hAnsi="Times New Roman" w:cs="Times New Roman"/>
          <w:sz w:val="24"/>
          <w:szCs w:val="24"/>
        </w:rPr>
        <w:t xml:space="preserve">SEI - Superintendência de Estudos Econômicos e Sociais da Bahia. </w:t>
      </w:r>
      <w:r w:rsidRPr="009D6AD6">
        <w:rPr>
          <w:rFonts w:ascii="Times New Roman" w:hAnsi="Times New Roman" w:cs="Times New Roman"/>
          <w:b/>
          <w:sz w:val="24"/>
          <w:szCs w:val="24"/>
        </w:rPr>
        <w:t>Índice de Desenvolvimento dos Municípios</w:t>
      </w:r>
      <w:r w:rsidRPr="009D6AD6">
        <w:rPr>
          <w:rFonts w:ascii="Times New Roman" w:hAnsi="Times New Roman" w:cs="Times New Roman"/>
          <w:sz w:val="24"/>
          <w:szCs w:val="24"/>
        </w:rPr>
        <w:t>. Disponível em: http://www.sei.ba.gov.br/index.php?option=com_content&amp;view=article&amp;id=98&amp;Itemid=82. Acesso em junho de 2013.</w:t>
      </w:r>
    </w:p>
    <w:p w14:paraId="5C2BAB40" w14:textId="77777777" w:rsidR="00D362E1" w:rsidRDefault="007A0195"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SEMAC - Secretaria Estadual de Meio Ambiente, do Planejamento, da Ciência e Tecnologia. </w:t>
      </w:r>
      <w:r w:rsidR="00D362E1" w:rsidRPr="00AE542F">
        <w:rPr>
          <w:rFonts w:ascii="Times New Roman" w:hAnsi="Times New Roman" w:cs="Times New Roman"/>
          <w:b/>
          <w:sz w:val="24"/>
          <w:szCs w:val="24"/>
        </w:rPr>
        <w:t>Banco de dados do estado – BDE web</w:t>
      </w:r>
      <w:r w:rsidR="00D362E1" w:rsidRPr="00AE542F">
        <w:rPr>
          <w:rFonts w:ascii="Times New Roman" w:hAnsi="Times New Roman" w:cs="Times New Roman"/>
          <w:sz w:val="24"/>
          <w:szCs w:val="24"/>
        </w:rPr>
        <w:t>. 2013. Disponível em: http://www1.semac.ms.gov.br/bdeweb/. Acesso em dezembro de 2013.</w:t>
      </w:r>
    </w:p>
    <w:p w14:paraId="12559AF5" w14:textId="77777777" w:rsidR="00F91439" w:rsidRPr="00AE542F" w:rsidRDefault="00F91439" w:rsidP="00F91439">
      <w:pPr>
        <w:spacing w:after="240" w:line="240" w:lineRule="auto"/>
        <w:rPr>
          <w:rFonts w:ascii="Times New Roman" w:hAnsi="Times New Roman" w:cs="Times New Roman"/>
          <w:sz w:val="24"/>
          <w:szCs w:val="24"/>
        </w:rPr>
      </w:pPr>
      <w:r w:rsidRPr="00F91439">
        <w:rPr>
          <w:rFonts w:ascii="Times New Roman" w:eastAsia="Times New Roman" w:hAnsi="Times New Roman" w:cs="Times New Roman"/>
          <w:sz w:val="24"/>
          <w:szCs w:val="24"/>
          <w:lang w:eastAsia="pt-BR"/>
        </w:rPr>
        <w:t xml:space="preserve">______. </w:t>
      </w:r>
      <w:r w:rsidRPr="00F91439">
        <w:rPr>
          <w:rFonts w:ascii="Times New Roman" w:eastAsia="Times New Roman" w:hAnsi="Times New Roman" w:cs="Times New Roman"/>
          <w:b/>
          <w:sz w:val="24"/>
          <w:szCs w:val="24"/>
          <w:lang w:eastAsia="pt-BR"/>
        </w:rPr>
        <w:t>Plano de Desenvolvimento Regional PDR-MS 2030</w:t>
      </w:r>
      <w:r w:rsidRPr="00F91439">
        <w:rPr>
          <w:rFonts w:ascii="Times New Roman" w:eastAsia="Times New Roman" w:hAnsi="Times New Roman" w:cs="Times New Roman"/>
          <w:sz w:val="24"/>
          <w:szCs w:val="24"/>
          <w:lang w:eastAsia="pt-BR"/>
        </w:rPr>
        <w:t>. 2009. Disponível em: http://www.semac.ms.gov.br/index.php?inside=1&amp;tp=3&amp;comp=2467&amp;show=2419. Acesso em janeiro de 2014.</w:t>
      </w:r>
    </w:p>
    <w:p w14:paraId="79266146" w14:textId="77777777" w:rsidR="007A0195" w:rsidRPr="00AE542F" w:rsidRDefault="00D362E1" w:rsidP="009F76FC">
      <w:pPr>
        <w:spacing w:after="120" w:line="240" w:lineRule="auto"/>
        <w:rPr>
          <w:rFonts w:ascii="Times New Roman" w:hAnsi="Times New Roman" w:cs="Times New Roman"/>
          <w:sz w:val="24"/>
          <w:szCs w:val="24"/>
        </w:rPr>
      </w:pPr>
      <w:r w:rsidRPr="00AE542F">
        <w:rPr>
          <w:rFonts w:ascii="Times New Roman" w:hAnsi="Times New Roman" w:cs="Times New Roman"/>
          <w:b/>
          <w:sz w:val="24"/>
          <w:szCs w:val="24"/>
        </w:rPr>
        <w:t>______</w:t>
      </w:r>
      <w:r w:rsidRPr="00AE542F">
        <w:rPr>
          <w:rFonts w:ascii="Times New Roman" w:hAnsi="Times New Roman" w:cs="Times New Roman"/>
          <w:sz w:val="24"/>
          <w:szCs w:val="24"/>
        </w:rPr>
        <w:t xml:space="preserve">. </w:t>
      </w:r>
      <w:r w:rsidR="007A0195" w:rsidRPr="00AE542F">
        <w:rPr>
          <w:rFonts w:ascii="Times New Roman" w:hAnsi="Times New Roman" w:cs="Times New Roman"/>
          <w:b/>
          <w:sz w:val="24"/>
          <w:szCs w:val="24"/>
        </w:rPr>
        <w:t>Resultados do produto interno bruto de MS para 2010</w:t>
      </w:r>
      <w:r w:rsidR="007A0195" w:rsidRPr="00AE542F">
        <w:rPr>
          <w:rFonts w:ascii="Times New Roman" w:hAnsi="Times New Roman" w:cs="Times New Roman"/>
          <w:sz w:val="24"/>
          <w:szCs w:val="24"/>
        </w:rPr>
        <w:t xml:space="preserve">. 2010. Disponível em: http://www.semac.ms.gov.br/controle/ShowFile.php?id=121230. Acesso em dezembro de 2012. </w:t>
      </w:r>
    </w:p>
    <w:p w14:paraId="506EA414" w14:textId="77777777" w:rsidR="00B74158" w:rsidRPr="00AE542F" w:rsidRDefault="00B74158"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SEN, A. K. </w:t>
      </w:r>
      <w:r w:rsidRPr="00AE542F">
        <w:rPr>
          <w:rFonts w:ascii="Times New Roman" w:hAnsi="Times New Roman" w:cs="Times New Roman"/>
          <w:b/>
          <w:sz w:val="24"/>
          <w:szCs w:val="24"/>
        </w:rPr>
        <w:t>Desenvolvimento como liberdade</w:t>
      </w:r>
      <w:r w:rsidRPr="00AE542F">
        <w:rPr>
          <w:rFonts w:ascii="Times New Roman" w:hAnsi="Times New Roman" w:cs="Times New Roman"/>
          <w:sz w:val="24"/>
          <w:szCs w:val="24"/>
        </w:rPr>
        <w:t>. São Paulo: Companhia das Letras, 2000.</w:t>
      </w:r>
    </w:p>
    <w:p w14:paraId="3F99719A" w14:textId="77777777" w:rsidR="008F6BF4" w:rsidRPr="00AE542F" w:rsidRDefault="008F6BF4" w:rsidP="009F76FC">
      <w:pPr>
        <w:spacing w:after="120" w:line="240" w:lineRule="auto"/>
        <w:rPr>
          <w:rFonts w:ascii="Times New Roman" w:hAnsi="Times New Roman" w:cs="Times New Roman"/>
          <w:sz w:val="24"/>
          <w:szCs w:val="24"/>
        </w:rPr>
      </w:pPr>
      <w:r w:rsidRPr="00AE542F">
        <w:rPr>
          <w:rFonts w:ascii="Times New Roman" w:hAnsi="Times New Roman" w:cs="Times New Roman"/>
          <w:sz w:val="24"/>
          <w:szCs w:val="24"/>
        </w:rPr>
        <w:t xml:space="preserve">SOARES, A. C.; GOSSON, A. M. P. M; MADEIRA, M. A. L. H; TEIXEIRA, V. D. S. Índice de Desenvolvimento Municipal: hierarquização dos municípios do Ceará no ano de 1997. </w:t>
      </w:r>
      <w:r w:rsidRPr="00AE542F">
        <w:rPr>
          <w:rFonts w:ascii="Times New Roman" w:hAnsi="Times New Roman" w:cs="Times New Roman"/>
          <w:b/>
          <w:sz w:val="24"/>
          <w:szCs w:val="24"/>
        </w:rPr>
        <w:t>Revista Paranaense de Desenvolvimento</w:t>
      </w:r>
      <w:r w:rsidRPr="00AE542F">
        <w:rPr>
          <w:rFonts w:ascii="Times New Roman" w:hAnsi="Times New Roman" w:cs="Times New Roman"/>
          <w:sz w:val="24"/>
          <w:szCs w:val="24"/>
        </w:rPr>
        <w:t>, n. 97, p.71-89, 1999.</w:t>
      </w:r>
    </w:p>
    <w:p w14:paraId="7CA7EEB8" w14:textId="77777777" w:rsidR="008F6BF4" w:rsidRDefault="008F6BF4" w:rsidP="009F76FC">
      <w:pPr>
        <w:tabs>
          <w:tab w:val="left" w:pos="0"/>
        </w:tabs>
        <w:spacing w:after="120" w:line="240" w:lineRule="auto"/>
        <w:jc w:val="both"/>
        <w:rPr>
          <w:rFonts w:ascii="Times New Roman" w:hAnsi="Times New Roman" w:cs="Times New Roman"/>
          <w:sz w:val="24"/>
          <w:szCs w:val="24"/>
        </w:rPr>
      </w:pPr>
      <w:r w:rsidRPr="00AE542F">
        <w:rPr>
          <w:rFonts w:ascii="Times New Roman" w:hAnsi="Times New Roman" w:cs="Times New Roman"/>
          <w:sz w:val="24"/>
          <w:szCs w:val="24"/>
        </w:rPr>
        <w:t xml:space="preserve">SOUZA, N. J. </w:t>
      </w:r>
      <w:r w:rsidRPr="00AE542F">
        <w:rPr>
          <w:rFonts w:ascii="Times New Roman" w:hAnsi="Times New Roman" w:cs="Times New Roman"/>
          <w:b/>
          <w:sz w:val="24"/>
          <w:szCs w:val="24"/>
        </w:rPr>
        <w:t>Desenvolvimento econômico</w:t>
      </w:r>
      <w:r w:rsidRPr="00AE542F">
        <w:rPr>
          <w:rFonts w:ascii="Times New Roman" w:hAnsi="Times New Roman" w:cs="Times New Roman"/>
          <w:sz w:val="24"/>
          <w:szCs w:val="24"/>
        </w:rPr>
        <w:t>. 5ª ed. São Paulo: Atlas, 2005.</w:t>
      </w:r>
    </w:p>
    <w:p w14:paraId="517DF783" w14:textId="77777777" w:rsidR="008F6BF4" w:rsidRDefault="008F6BF4" w:rsidP="009F76FC">
      <w:pPr>
        <w:adjustRightInd w:val="0"/>
        <w:spacing w:after="120" w:line="240" w:lineRule="auto"/>
        <w:rPr>
          <w:rFonts w:ascii="Times New Roman" w:hAnsi="Times New Roman" w:cs="Times New Roman"/>
          <w:color w:val="000000"/>
          <w:sz w:val="24"/>
          <w:szCs w:val="24"/>
        </w:rPr>
      </w:pPr>
      <w:r w:rsidRPr="00AE542F">
        <w:rPr>
          <w:rFonts w:ascii="Times New Roman" w:hAnsi="Times New Roman" w:cs="Times New Roman"/>
          <w:color w:val="000000"/>
          <w:sz w:val="24"/>
          <w:szCs w:val="24"/>
        </w:rPr>
        <w:t xml:space="preserve">VEIGA, J. E. Desenvolvimento é sinônimo de crescimento econômico? </w:t>
      </w:r>
      <w:r w:rsidRPr="00AE542F">
        <w:rPr>
          <w:rFonts w:ascii="Times New Roman" w:hAnsi="Times New Roman" w:cs="Times New Roman"/>
          <w:b/>
          <w:color w:val="000000"/>
          <w:sz w:val="24"/>
          <w:szCs w:val="24"/>
        </w:rPr>
        <w:t>Valor Econômico</w:t>
      </w:r>
      <w:r w:rsidRPr="00AE542F">
        <w:rPr>
          <w:rFonts w:ascii="Times New Roman" w:hAnsi="Times New Roman" w:cs="Times New Roman"/>
          <w:color w:val="000000"/>
          <w:sz w:val="24"/>
          <w:szCs w:val="24"/>
        </w:rPr>
        <w:t xml:space="preserve">, São Paulo, </w:t>
      </w:r>
      <w:proofErr w:type="gramStart"/>
      <w:r w:rsidRPr="00AE542F">
        <w:rPr>
          <w:rFonts w:ascii="Times New Roman" w:hAnsi="Times New Roman" w:cs="Times New Roman"/>
          <w:color w:val="000000"/>
          <w:sz w:val="24"/>
          <w:szCs w:val="24"/>
        </w:rPr>
        <w:t>11 mar</w:t>
      </w:r>
      <w:proofErr w:type="gramEnd"/>
      <w:r w:rsidRPr="00AE542F">
        <w:rPr>
          <w:rFonts w:ascii="Times New Roman" w:hAnsi="Times New Roman" w:cs="Times New Roman"/>
          <w:color w:val="000000"/>
          <w:sz w:val="24"/>
          <w:szCs w:val="24"/>
        </w:rPr>
        <w:t xml:space="preserve"> 2003.</w:t>
      </w:r>
    </w:p>
    <w:p w14:paraId="688D415E" w14:textId="77777777" w:rsidR="00D1344A" w:rsidRPr="00AE542F" w:rsidRDefault="00D1344A" w:rsidP="009F76FC">
      <w:pPr>
        <w:adjustRightInd w:val="0"/>
        <w:spacing w:after="120" w:line="240" w:lineRule="auto"/>
        <w:rPr>
          <w:rFonts w:ascii="Times New Roman" w:hAnsi="Times New Roman" w:cs="Times New Roman"/>
          <w:color w:val="000000"/>
          <w:sz w:val="24"/>
          <w:szCs w:val="24"/>
        </w:rPr>
      </w:pPr>
      <w:r w:rsidRPr="00D1344A">
        <w:rPr>
          <w:rFonts w:ascii="Times New Roman" w:hAnsi="Times New Roman" w:cs="Times New Roman"/>
          <w:color w:val="000000"/>
          <w:sz w:val="24"/>
          <w:szCs w:val="24"/>
        </w:rPr>
        <w:t xml:space="preserve">VIDIGAL, V. G.; AMARAL, I. C.; SILVEIRA, G. F. Desenvolvimento socioeconômico nas microrregiões do Paraná: uma análise multivariada. </w:t>
      </w:r>
      <w:r w:rsidRPr="00D1344A">
        <w:rPr>
          <w:rFonts w:ascii="Times New Roman" w:hAnsi="Times New Roman" w:cs="Times New Roman"/>
          <w:b/>
          <w:color w:val="000000"/>
          <w:sz w:val="24"/>
          <w:szCs w:val="24"/>
        </w:rPr>
        <w:t>Revista de Economia</w:t>
      </w:r>
      <w:r w:rsidRPr="00D1344A">
        <w:rPr>
          <w:rFonts w:ascii="Times New Roman" w:hAnsi="Times New Roman" w:cs="Times New Roman"/>
          <w:color w:val="000000"/>
          <w:sz w:val="24"/>
          <w:szCs w:val="24"/>
        </w:rPr>
        <w:t>, v. 38, n. 2, p. 51-72, maio/</w:t>
      </w:r>
      <w:proofErr w:type="spellStart"/>
      <w:r w:rsidRPr="00D1344A">
        <w:rPr>
          <w:rFonts w:ascii="Times New Roman" w:hAnsi="Times New Roman" w:cs="Times New Roman"/>
          <w:color w:val="000000"/>
          <w:sz w:val="24"/>
          <w:szCs w:val="24"/>
        </w:rPr>
        <w:t>ago</w:t>
      </w:r>
      <w:proofErr w:type="spellEnd"/>
      <w:r w:rsidRPr="00D1344A">
        <w:rPr>
          <w:rFonts w:ascii="Times New Roman" w:hAnsi="Times New Roman" w:cs="Times New Roman"/>
          <w:color w:val="000000"/>
          <w:sz w:val="24"/>
          <w:szCs w:val="24"/>
        </w:rPr>
        <w:t xml:space="preserve"> 2012.</w:t>
      </w:r>
    </w:p>
    <w:p w14:paraId="0E1198C1" w14:textId="77777777" w:rsidR="00EE65BC" w:rsidRPr="00AE542F" w:rsidRDefault="00EE65BC" w:rsidP="009F76FC">
      <w:pPr>
        <w:spacing w:after="120" w:line="240" w:lineRule="auto"/>
        <w:jc w:val="both"/>
        <w:rPr>
          <w:rFonts w:ascii="Times New Roman" w:hAnsi="Times New Roman" w:cs="Times New Roman"/>
          <w:sz w:val="24"/>
          <w:szCs w:val="24"/>
        </w:rPr>
      </w:pPr>
      <w:r w:rsidRPr="00AE542F">
        <w:rPr>
          <w:rFonts w:ascii="Times New Roman" w:hAnsi="Times New Roman" w:cs="Times New Roman"/>
          <w:color w:val="000000"/>
          <w:sz w:val="24"/>
          <w:szCs w:val="24"/>
        </w:rPr>
        <w:t xml:space="preserve">WALINSKY, L. J. </w:t>
      </w:r>
      <w:r w:rsidRPr="00AE542F">
        <w:rPr>
          <w:rFonts w:ascii="Times New Roman" w:hAnsi="Times New Roman" w:cs="Times New Roman"/>
          <w:b/>
          <w:color w:val="000000"/>
          <w:sz w:val="24"/>
          <w:szCs w:val="24"/>
        </w:rPr>
        <w:t>Planejamento e Execução do Desenvolvimento Econômico</w:t>
      </w:r>
      <w:r w:rsidRPr="00AE542F">
        <w:rPr>
          <w:rFonts w:ascii="Times New Roman" w:hAnsi="Times New Roman" w:cs="Times New Roman"/>
          <w:color w:val="000000"/>
          <w:sz w:val="24"/>
          <w:szCs w:val="24"/>
        </w:rPr>
        <w:t>. 2ª ed. Rio de Janeiro: Zahar, 1965.</w:t>
      </w:r>
    </w:p>
    <w:p w14:paraId="541DE347" w14:textId="77777777" w:rsidR="009B22F1" w:rsidRPr="00AE542F" w:rsidRDefault="009B22F1" w:rsidP="00EC1545">
      <w:pPr>
        <w:pStyle w:val="PargrafodaLista"/>
        <w:spacing w:after="120" w:line="240" w:lineRule="auto"/>
        <w:ind w:left="0"/>
        <w:contextualSpacing w:val="0"/>
        <w:jc w:val="both"/>
        <w:rPr>
          <w:rFonts w:ascii="Times New Roman" w:hAnsi="Times New Roman" w:cs="Times New Roman"/>
          <w:sz w:val="24"/>
          <w:szCs w:val="24"/>
        </w:rPr>
      </w:pPr>
    </w:p>
    <w:p w14:paraId="19A4F95B" w14:textId="77777777" w:rsidR="009B22F1" w:rsidRPr="00AE542F" w:rsidRDefault="009B22F1" w:rsidP="00EC1545">
      <w:pPr>
        <w:pStyle w:val="PargrafodaLista"/>
        <w:spacing w:after="120" w:line="240" w:lineRule="auto"/>
        <w:ind w:left="0"/>
        <w:contextualSpacing w:val="0"/>
        <w:jc w:val="both"/>
        <w:rPr>
          <w:rFonts w:ascii="Times New Roman" w:hAnsi="Times New Roman" w:cs="Times New Roman"/>
          <w:sz w:val="24"/>
          <w:szCs w:val="24"/>
        </w:rPr>
      </w:pPr>
    </w:p>
    <w:p w14:paraId="68FED460" w14:textId="77777777" w:rsidR="009B22F1" w:rsidRPr="00AE542F" w:rsidRDefault="009B22F1" w:rsidP="00EC1545">
      <w:pPr>
        <w:pStyle w:val="PargrafodaLista"/>
        <w:spacing w:after="120" w:line="240" w:lineRule="auto"/>
        <w:ind w:left="0"/>
        <w:contextualSpacing w:val="0"/>
        <w:jc w:val="both"/>
        <w:rPr>
          <w:rFonts w:ascii="Times New Roman" w:hAnsi="Times New Roman" w:cs="Times New Roman"/>
          <w:sz w:val="24"/>
          <w:szCs w:val="24"/>
        </w:rPr>
      </w:pPr>
    </w:p>
    <w:p w14:paraId="1326492F" w14:textId="77777777" w:rsidR="009B22F1" w:rsidRPr="00AE542F" w:rsidRDefault="009B22F1" w:rsidP="00EC1545">
      <w:pPr>
        <w:pStyle w:val="PargrafodaLista"/>
        <w:spacing w:after="120" w:line="240" w:lineRule="auto"/>
        <w:ind w:left="0"/>
        <w:contextualSpacing w:val="0"/>
        <w:jc w:val="both"/>
        <w:rPr>
          <w:rFonts w:ascii="Times New Roman" w:hAnsi="Times New Roman" w:cs="Times New Roman"/>
          <w:sz w:val="24"/>
          <w:szCs w:val="24"/>
        </w:rPr>
      </w:pPr>
    </w:p>
    <w:sectPr w:rsidR="009B22F1" w:rsidRPr="00AE542F" w:rsidSect="00E54DA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16C34" w14:textId="77777777" w:rsidR="00FA3523" w:rsidRDefault="00FA3523" w:rsidP="00702173">
      <w:pPr>
        <w:spacing w:after="0" w:line="240" w:lineRule="auto"/>
      </w:pPr>
      <w:r>
        <w:separator/>
      </w:r>
    </w:p>
  </w:endnote>
  <w:endnote w:type="continuationSeparator" w:id="0">
    <w:p w14:paraId="72635DFF" w14:textId="77777777" w:rsidR="00FA3523" w:rsidRDefault="00FA3523" w:rsidP="0070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145225"/>
      <w:docPartObj>
        <w:docPartGallery w:val="Page Numbers (Bottom of Page)"/>
        <w:docPartUnique/>
      </w:docPartObj>
    </w:sdtPr>
    <w:sdtEndPr/>
    <w:sdtContent>
      <w:p w14:paraId="70F0B0F6" w14:textId="77777777" w:rsidR="00AD3379" w:rsidRDefault="00AD3379">
        <w:pPr>
          <w:pStyle w:val="Rodap"/>
          <w:jc w:val="right"/>
        </w:pPr>
        <w:r>
          <w:fldChar w:fldCharType="begin"/>
        </w:r>
        <w:r>
          <w:instrText>PAGE   \* MERGEFORMAT</w:instrText>
        </w:r>
        <w:r>
          <w:fldChar w:fldCharType="separate"/>
        </w:r>
        <w:r w:rsidR="00B867B5">
          <w:rPr>
            <w:noProof/>
          </w:rPr>
          <w:t>28</w:t>
        </w:r>
        <w:r>
          <w:fldChar w:fldCharType="end"/>
        </w:r>
      </w:p>
    </w:sdtContent>
  </w:sdt>
  <w:p w14:paraId="5CC1D403" w14:textId="77777777" w:rsidR="00AD3379" w:rsidRDefault="00AD337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D71ED" w14:textId="77777777" w:rsidR="00FA3523" w:rsidRDefault="00FA3523" w:rsidP="00702173">
      <w:pPr>
        <w:spacing w:after="0" w:line="240" w:lineRule="auto"/>
      </w:pPr>
      <w:r>
        <w:separator/>
      </w:r>
    </w:p>
  </w:footnote>
  <w:footnote w:type="continuationSeparator" w:id="0">
    <w:p w14:paraId="54350EBD" w14:textId="77777777" w:rsidR="00FA3523" w:rsidRDefault="00FA3523" w:rsidP="00702173">
      <w:pPr>
        <w:spacing w:after="0" w:line="240" w:lineRule="auto"/>
      </w:pPr>
      <w:r>
        <w:continuationSeparator/>
      </w:r>
    </w:p>
  </w:footnote>
  <w:footnote w:id="1">
    <w:p w14:paraId="0C97C7C5" w14:textId="0AF4F338" w:rsidR="00AD3379" w:rsidRDefault="00AD3379" w:rsidP="000731A9">
      <w:pPr>
        <w:pStyle w:val="Textodenotaderodap"/>
        <w:jc w:val="both"/>
      </w:pPr>
      <w:r>
        <w:rPr>
          <w:rStyle w:val="Refdenotaderodap"/>
        </w:rPr>
        <w:footnoteRef/>
      </w:r>
      <w:r>
        <w:t xml:space="preserve"> Economista pela Universidade Federal do Mato Grosso do Sul (UFMS) e Mestre em Economia Regional pela Universidade Estadual de Londrina (UEL). E-mail: viniciusmisael@gmail.com</w:t>
      </w:r>
    </w:p>
  </w:footnote>
  <w:footnote w:id="2">
    <w:p w14:paraId="18905F2A" w14:textId="69149170" w:rsidR="00AD3379" w:rsidRDefault="00AD3379" w:rsidP="000731A9">
      <w:pPr>
        <w:pStyle w:val="Textodenotaderodap"/>
        <w:jc w:val="both"/>
      </w:pPr>
      <w:r>
        <w:rPr>
          <w:rStyle w:val="Refdenotaderodap"/>
        </w:rPr>
        <w:footnoteRef/>
      </w:r>
      <w:r>
        <w:t xml:space="preserve"> Doutora em Economia pela Universidade de Brasília</w:t>
      </w:r>
      <w:r w:rsidR="00F51BFE">
        <w:t>.</w:t>
      </w:r>
      <w:r>
        <w:t xml:space="preserve"> Professora adjunta do Departamento de Economia da Universidade Estadual de londrina E-mail: katymaia@terra.com.br</w:t>
      </w:r>
    </w:p>
  </w:footnote>
  <w:footnote w:id="3">
    <w:p w14:paraId="5FCFAAC7" w14:textId="77777777" w:rsidR="00AD3379" w:rsidRPr="00AE542F" w:rsidRDefault="00AD3379" w:rsidP="00AE542F">
      <w:pPr>
        <w:pStyle w:val="Textodenotaderodap"/>
        <w:spacing w:line="360" w:lineRule="auto"/>
        <w:jc w:val="both"/>
      </w:pPr>
      <w:r w:rsidRPr="00AE542F">
        <w:rPr>
          <w:rStyle w:val="Refdenotaderodap"/>
        </w:rPr>
        <w:footnoteRef/>
      </w:r>
      <w:r w:rsidRPr="00AE542F">
        <w:t xml:space="preserve"> No trabalho de Melo (2007) são utilizadas outras variáveis que não foram utilizadas nesse trabalho, como: taxa de mortalidade infantil e número de estabelecimentos de ensino pré-escolar, fundamental e médio. Essas variáveis foram retiradas da análise por terem um </w:t>
      </w:r>
      <w:proofErr w:type="spellStart"/>
      <w:r w:rsidRPr="00AE542F">
        <w:rPr>
          <w:i/>
        </w:rPr>
        <w:t>Measure</w:t>
      </w:r>
      <w:proofErr w:type="spellEnd"/>
      <w:r w:rsidRPr="00AE542F">
        <w:t xml:space="preserve"> </w:t>
      </w:r>
      <w:proofErr w:type="spellStart"/>
      <w:r w:rsidRPr="00AE542F">
        <w:rPr>
          <w:i/>
        </w:rPr>
        <w:t>of</w:t>
      </w:r>
      <w:proofErr w:type="spellEnd"/>
      <w:r w:rsidRPr="00AE542F">
        <w:rPr>
          <w:i/>
        </w:rPr>
        <w:t xml:space="preserve"> </w:t>
      </w:r>
      <w:proofErr w:type="spellStart"/>
      <w:r w:rsidRPr="00AE542F">
        <w:rPr>
          <w:i/>
        </w:rPr>
        <w:t>Sampling</w:t>
      </w:r>
      <w:proofErr w:type="spellEnd"/>
      <w:r w:rsidRPr="00AE542F">
        <w:rPr>
          <w:i/>
        </w:rPr>
        <w:t xml:space="preserve"> </w:t>
      </w:r>
      <w:proofErr w:type="spellStart"/>
      <w:r w:rsidRPr="00AE542F">
        <w:rPr>
          <w:i/>
        </w:rPr>
        <w:t>Adequacy</w:t>
      </w:r>
      <w:proofErr w:type="spellEnd"/>
      <w:r w:rsidRPr="00AE542F">
        <w:t xml:space="preserve"> (MSA) inferior a 0,5. Por sua vez, foram adicionadas variáveis que não estão no estudo de Melo (2007), que são: despesas municipais com educação </w:t>
      </w:r>
      <w:r w:rsidRPr="00AE542F">
        <w:rPr>
          <w:i/>
        </w:rPr>
        <w:t xml:space="preserve">per capita </w:t>
      </w:r>
      <w:r w:rsidRPr="00AE542F">
        <w:t xml:space="preserve">e despesas municipais com saúde </w:t>
      </w:r>
      <w:r w:rsidRPr="00AE542F">
        <w:rPr>
          <w:i/>
        </w:rPr>
        <w:t>per capita</w:t>
      </w:r>
      <w:r w:rsidRPr="00AE542F">
        <w:t>.</w:t>
      </w:r>
    </w:p>
  </w:footnote>
  <w:footnote w:id="4">
    <w:p w14:paraId="3CD78AD4" w14:textId="77777777" w:rsidR="00AD3379" w:rsidRDefault="00AD3379" w:rsidP="00253AAE">
      <w:pPr>
        <w:pStyle w:val="Textodenotaderodap"/>
        <w:spacing w:line="360" w:lineRule="auto"/>
        <w:jc w:val="both"/>
      </w:pPr>
      <w:r>
        <w:rPr>
          <w:rStyle w:val="Refdenotaderodap"/>
        </w:rPr>
        <w:footnoteRef/>
      </w:r>
      <w:r>
        <w:t xml:space="preserve"> P</w:t>
      </w:r>
      <w:r w:rsidRPr="002942A5">
        <w:t>ercentual de pessoas residentes de 15 ou mais anos de idade, que sabem ler e escrever um bilhete simples no idioma que conhecem</w:t>
      </w:r>
      <w:r>
        <w:t>.</w:t>
      </w:r>
    </w:p>
  </w:footnote>
  <w:footnote w:id="5">
    <w:p w14:paraId="33F5CE7E" w14:textId="77777777" w:rsidR="00AD3379" w:rsidRDefault="00AD3379" w:rsidP="00253AAE">
      <w:pPr>
        <w:pStyle w:val="Textodenotaderodap"/>
        <w:spacing w:line="360" w:lineRule="auto"/>
        <w:jc w:val="both"/>
      </w:pPr>
      <w:r>
        <w:rPr>
          <w:rStyle w:val="Refdenotaderodap"/>
        </w:rPr>
        <w:footnoteRef/>
      </w:r>
      <w:r>
        <w:t xml:space="preserve"> P</w:t>
      </w:r>
      <w:r w:rsidRPr="002942A5">
        <w:t>ercentual de famílias com renda familiar mensal per capita até ½ salário mínimo</w:t>
      </w:r>
      <w:r>
        <w:t>.</w:t>
      </w:r>
    </w:p>
  </w:footnote>
  <w:footnote w:id="6">
    <w:p w14:paraId="77FF8BB1" w14:textId="77777777" w:rsidR="00AD3379" w:rsidRDefault="00AD3379" w:rsidP="00253AAE">
      <w:pPr>
        <w:pStyle w:val="Textodenotaderodap"/>
        <w:spacing w:line="360" w:lineRule="auto"/>
        <w:jc w:val="both"/>
      </w:pPr>
      <w:r>
        <w:rPr>
          <w:rStyle w:val="Refdenotaderodap"/>
        </w:rPr>
        <w:footnoteRef/>
      </w:r>
      <w:r>
        <w:t xml:space="preserve"> P</w:t>
      </w:r>
      <w:r w:rsidRPr="002942A5">
        <w:t>ara domicílios urbanos foi considerada a condição de ligados à rede pública e para rurais o uso de fossa séptica</w:t>
      </w:r>
    </w:p>
  </w:footnote>
  <w:footnote w:id="7">
    <w:p w14:paraId="219EEFED" w14:textId="77777777" w:rsidR="00AD3379" w:rsidRPr="00AE542F" w:rsidRDefault="00AD3379" w:rsidP="00AE542F">
      <w:pPr>
        <w:pStyle w:val="Textodenotaderodap"/>
        <w:spacing w:line="360" w:lineRule="auto"/>
        <w:jc w:val="both"/>
      </w:pPr>
      <w:r w:rsidRPr="00AE542F">
        <w:rPr>
          <w:rStyle w:val="Refdenotaderodap"/>
        </w:rPr>
        <w:footnoteRef/>
      </w:r>
      <w:r w:rsidRPr="00AE542F">
        <w:t xml:space="preserve"> Como tentativa de relativizar as </w:t>
      </w:r>
      <w:proofErr w:type="gramStart"/>
      <w:r w:rsidRPr="00AE542F">
        <w:t xml:space="preserve">variáveis </w:t>
      </w:r>
      <m:oMath>
        <m:sSub>
          <m:sSubPr>
            <m:ctrlPr>
              <w:rPr>
                <w:rFonts w:ascii="Cambria Math" w:hAnsi="Cambria Math"/>
                <w:i/>
              </w:rPr>
            </m:ctrlPr>
          </m:sSubPr>
          <m:e>
            <m:r>
              <w:rPr>
                <w:rFonts w:ascii="Cambria Math" w:hAnsi="Cambria Math"/>
              </w:rPr>
              <m:t>x</m:t>
            </m:r>
          </m:e>
          <m:sub>
            <m:r>
              <w:rPr>
                <w:rFonts w:ascii="Cambria Math" w:hAnsi="Cambria Math"/>
              </w:rPr>
              <m:t>13</m:t>
            </m:r>
          </m:sub>
        </m:sSub>
      </m:oMath>
      <w:r w:rsidRPr="00AE542F">
        <w:t>,</w:t>
      </w:r>
      <w:proofErr w:type="gramEnd"/>
      <w:r w:rsidRPr="00AE542F">
        <w:t xml:space="preserve"> </w:t>
      </w:r>
      <m:oMath>
        <m:sSub>
          <m:sSubPr>
            <m:ctrlPr>
              <w:rPr>
                <w:rFonts w:ascii="Cambria Math" w:hAnsi="Cambria Math"/>
                <w:i/>
              </w:rPr>
            </m:ctrlPr>
          </m:sSubPr>
          <m:e>
            <m:r>
              <w:rPr>
                <w:rFonts w:ascii="Cambria Math" w:hAnsi="Cambria Math"/>
              </w:rPr>
              <m:t>x</m:t>
            </m:r>
          </m:e>
          <m:sub>
            <m:r>
              <w:rPr>
                <w:rFonts w:ascii="Cambria Math" w:hAnsi="Cambria Math"/>
              </w:rPr>
              <m:t>14</m:t>
            </m:r>
          </m:sub>
        </m:sSub>
      </m:oMath>
      <w:r w:rsidRPr="00AE542F">
        <w:t xml:space="preserve"> e </w:t>
      </w:r>
      <m:oMath>
        <m:sSub>
          <m:sSubPr>
            <m:ctrlPr>
              <w:rPr>
                <w:rFonts w:ascii="Cambria Math" w:hAnsi="Cambria Math"/>
                <w:i/>
              </w:rPr>
            </m:ctrlPr>
          </m:sSubPr>
          <m:e>
            <m:r>
              <w:rPr>
                <w:rFonts w:ascii="Cambria Math" w:hAnsi="Cambria Math"/>
              </w:rPr>
              <m:t>x</m:t>
            </m:r>
          </m:e>
          <m:sub>
            <m:r>
              <w:rPr>
                <w:rFonts w:ascii="Cambria Math" w:hAnsi="Cambria Math"/>
              </w:rPr>
              <m:t>15</m:t>
            </m:r>
          </m:sub>
        </m:sSub>
      </m:oMath>
      <w:r w:rsidRPr="00AE542F">
        <w:t xml:space="preserve">, inicialmente foi utilizada a participação do valor adicionado de cada setor sobre o valor adicionado total. Mas, observou-se que a matriz de correlação, nesse caso, não é positiva definida, ou seja, nem todos os autovalores são positivos, e o seu determinante é nulo. Como resultado, não é possível calcular as matrizes inversa e </w:t>
      </w:r>
      <w:proofErr w:type="spellStart"/>
      <w:r w:rsidRPr="00AE542F">
        <w:t>anti-imagem</w:t>
      </w:r>
      <w:proofErr w:type="spellEnd"/>
      <w:r w:rsidRPr="00AE542F">
        <w:t>, nem o MSA. Por isso, optou-se pelos valores adicionados brutos.</w:t>
      </w:r>
    </w:p>
  </w:footnote>
  <w:footnote w:id="8">
    <w:p w14:paraId="69671CDB" w14:textId="0F700291" w:rsidR="00AD3379" w:rsidRPr="00C3540C" w:rsidRDefault="00AD3379" w:rsidP="00733E3E">
      <w:pPr>
        <w:pStyle w:val="Textodenotaderodap"/>
      </w:pPr>
      <w:r w:rsidRPr="00C3540C">
        <w:rPr>
          <w:rStyle w:val="Refdenotaderodap"/>
        </w:rPr>
        <w:footnoteRef/>
      </w:r>
      <w:r w:rsidRPr="00C3540C">
        <w:t xml:space="preserve"> Essa medida foi inicialmente desenvolvida por Kaiser (1970), mas foi modificada por Kaiser e Rice (1974), assumindo a forma atual. É chamada também de </w:t>
      </w:r>
      <w:r w:rsidRPr="00C3540C">
        <w:rPr>
          <w:rFonts w:eastAsiaTheme="minorEastAsia"/>
        </w:rPr>
        <w:t>Kaiser-Meyer-</w:t>
      </w:r>
      <w:proofErr w:type="spellStart"/>
      <w:r w:rsidRPr="00C3540C">
        <w:rPr>
          <w:rFonts w:eastAsiaTheme="minorEastAsia"/>
        </w:rPr>
        <w:t>Olkin</w:t>
      </w:r>
      <w:proofErr w:type="spellEnd"/>
      <w:r w:rsidRPr="00C3540C">
        <w:t xml:space="preserve"> (KMO).</w:t>
      </w:r>
    </w:p>
  </w:footnote>
  <w:footnote w:id="9">
    <w:p w14:paraId="33CADB85" w14:textId="571F34BD" w:rsidR="00AD3379" w:rsidRPr="00357290" w:rsidRDefault="00AD3379" w:rsidP="00733E3E">
      <w:pPr>
        <w:pStyle w:val="Textodenotaderodap"/>
        <w:jc w:val="both"/>
      </w:pPr>
      <w:r w:rsidRPr="00357290">
        <w:rPr>
          <w:rStyle w:val="Refdenotaderodap"/>
        </w:rPr>
        <w:footnoteRef/>
      </w:r>
      <w:r w:rsidRPr="00357290">
        <w:t xml:space="preserve"> Muitas vezes coloca</w:t>
      </w:r>
      <w:r>
        <w:t>m</w:t>
      </w:r>
      <w:r w:rsidRPr="00357290">
        <w:t xml:space="preserve">-se os valores dessa medida na diagonal principal da matriz </w:t>
      </w:r>
      <w:proofErr w:type="spellStart"/>
      <w:r w:rsidRPr="00357290">
        <w:t>anti-imagem</w:t>
      </w:r>
      <w:proofErr w:type="spellEnd"/>
      <w:r w:rsidRPr="00357290">
        <w:t xml:space="preserve"> da matriz de correlação. Conforme Kaiser (1970) a matriz </w:t>
      </w:r>
      <w:proofErr w:type="spellStart"/>
      <w:r w:rsidRPr="00357290">
        <w:t>anti-imagem</w:t>
      </w:r>
      <w:proofErr w:type="spellEnd"/>
      <w:r w:rsidRPr="00357290">
        <w:t xml:space="preserve"> de correlação, </w:t>
      </w:r>
      <w:r w:rsidRPr="00357290">
        <w:rPr>
          <w:b/>
        </w:rPr>
        <w:t>Q</w:t>
      </w:r>
      <w:r w:rsidRPr="00357290">
        <w:t xml:space="preserve"> é obtida por:</w:t>
      </w:r>
    </w:p>
    <w:p w14:paraId="08544E9E" w14:textId="77777777" w:rsidR="00AD3379" w:rsidRPr="00357290" w:rsidRDefault="00AD3379" w:rsidP="00733E3E">
      <w:pPr>
        <w:pStyle w:val="Textodenotaderodap"/>
        <w:jc w:val="both"/>
      </w:pPr>
      <w:r w:rsidRPr="00357290">
        <w:rPr>
          <w:position w:val="-8"/>
        </w:rPr>
        <w:object w:dxaOrig="1140" w:dyaOrig="340" w14:anchorId="5FE39502">
          <v:shape id="_x0000_i1043" type="#_x0000_t75" style="width:57pt;height:18.75pt" o:ole="">
            <v:imagedata r:id="rId1" o:title=""/>
          </v:shape>
          <o:OLEObject Type="Embed" ProgID="Equation.3" ShapeID="_x0000_i1043" DrawAspect="Content" ObjectID="_1510644745" r:id="rId2"/>
        </w:object>
      </w:r>
    </w:p>
    <w:p w14:paraId="2558B9F3" w14:textId="77777777" w:rsidR="00AD3379" w:rsidRPr="00357290" w:rsidRDefault="00AD3379" w:rsidP="00733E3E">
      <w:pPr>
        <w:pStyle w:val="Textodenotaderodap"/>
        <w:jc w:val="both"/>
      </w:pPr>
      <w:r w:rsidRPr="00357290">
        <w:t xml:space="preserve">Em que: </w:t>
      </w:r>
    </w:p>
    <w:p w14:paraId="57E25BBE" w14:textId="77777777" w:rsidR="00AD3379" w:rsidRPr="00357290" w:rsidRDefault="00AD3379" w:rsidP="00733E3E">
      <w:pPr>
        <w:pStyle w:val="Textodenotaderodap"/>
        <w:jc w:val="both"/>
      </w:pPr>
      <w:r w:rsidRPr="00357290">
        <w:rPr>
          <w:position w:val="-10"/>
        </w:rPr>
        <w:object w:dxaOrig="1640" w:dyaOrig="540" w14:anchorId="38D85F8B">
          <v:shape id="_x0000_i1044" type="#_x0000_t75" style="width:83.25pt;height:27pt" o:ole="">
            <v:imagedata r:id="rId3" o:title=""/>
          </v:shape>
          <o:OLEObject Type="Embed" ProgID="Equation.3" ShapeID="_x0000_i1044" DrawAspect="Content" ObjectID="_1510644746" r:id="rId4"/>
        </w:object>
      </w:r>
    </w:p>
    <w:p w14:paraId="21E67845" w14:textId="77777777" w:rsidR="00AD3379" w:rsidRPr="00B93BF7" w:rsidRDefault="00AD3379" w:rsidP="00733E3E">
      <w:pPr>
        <w:pStyle w:val="Textodenotaderodap"/>
        <w:jc w:val="both"/>
        <w:rPr>
          <w:b/>
        </w:rPr>
      </w:pPr>
      <w:r w:rsidRPr="00357290">
        <w:rPr>
          <w:position w:val="-4"/>
        </w:rPr>
        <w:object w:dxaOrig="460" w:dyaOrig="260" w14:anchorId="5FD62DF6">
          <v:shape id="_x0000_i1045" type="#_x0000_t75" style="width:23.25pt;height:12pt" o:ole="">
            <v:imagedata r:id="rId5" o:title=""/>
          </v:shape>
          <o:OLEObject Type="Embed" ProgID="Equation.3" ShapeID="_x0000_i1045" DrawAspect="Content" ObjectID="_1510644747" r:id="rId6"/>
        </w:object>
      </w:r>
      <w:proofErr w:type="gramStart"/>
      <w:r w:rsidRPr="00357290">
        <w:t>matriz</w:t>
      </w:r>
      <w:proofErr w:type="gramEnd"/>
      <w:r w:rsidRPr="00357290">
        <w:t xml:space="preserve"> de correlação</w:t>
      </w:r>
    </w:p>
  </w:footnote>
  <w:footnote w:id="10">
    <w:p w14:paraId="21A0A64A" w14:textId="77777777" w:rsidR="00AD3379" w:rsidRPr="0067562E" w:rsidRDefault="00AD3379" w:rsidP="003122CA">
      <w:pPr>
        <w:pStyle w:val="Textodenotaderodap"/>
        <w:jc w:val="both"/>
      </w:pPr>
      <w:r w:rsidRPr="0067562E">
        <w:rPr>
          <w:rStyle w:val="Refdenotaderodap"/>
        </w:rPr>
        <w:footnoteRef/>
      </w:r>
      <w:r w:rsidRPr="0067562E">
        <w:t xml:space="preserve"> A ponderação foi feita porque, segundo Monteiro e Pinheiro (2004), confere a cada fator sua importância relativa.</w:t>
      </w:r>
    </w:p>
  </w:footnote>
  <w:footnote w:id="11">
    <w:p w14:paraId="2B1839B4" w14:textId="77777777" w:rsidR="00AD3379" w:rsidRPr="009F76FC" w:rsidRDefault="00AD3379" w:rsidP="00F732FB">
      <w:pPr>
        <w:pStyle w:val="Textodenotaderodap"/>
        <w:jc w:val="both"/>
      </w:pPr>
      <w:r w:rsidRPr="009F76FC">
        <w:rPr>
          <w:rStyle w:val="Refdenotaderodap"/>
        </w:rPr>
        <w:footnoteRef/>
      </w:r>
      <w:r w:rsidRPr="009F76FC">
        <w:t xml:space="preserve"> O índice foi padronizado para que o município com menor índice de desenvolvimento no Mato Grosso do Sul obtivesse valor igual a 0 e o município com maior índice de desenvolvimento obtivesse valor igual à 1. Esse procedimento foi realizado a fim de obter uma melhor comparação entre os índices.</w:t>
      </w:r>
    </w:p>
  </w:footnote>
  <w:footnote w:id="12">
    <w:p w14:paraId="5B6A798B" w14:textId="77777777" w:rsidR="00AD3379" w:rsidRPr="009F76FC" w:rsidRDefault="00AD3379" w:rsidP="00F732FB">
      <w:pPr>
        <w:pStyle w:val="Textodenotaderodap"/>
        <w:jc w:val="both"/>
      </w:pPr>
      <w:r w:rsidRPr="009F76FC">
        <w:rPr>
          <w:rStyle w:val="Refdenotaderodap"/>
        </w:rPr>
        <w:footnoteRef/>
      </w:r>
      <w:r w:rsidRPr="009F76FC">
        <w:t xml:space="preserve"> Valor-p = 0,000. Rejeita-se a hipótese nula de ausência de correlação entre essas duas variáveis.</w:t>
      </w:r>
    </w:p>
  </w:footnote>
  <w:footnote w:id="13">
    <w:p w14:paraId="1EC5AA75" w14:textId="77777777" w:rsidR="00AD3379" w:rsidRPr="009F76FC" w:rsidRDefault="00AD3379" w:rsidP="00F732FB">
      <w:pPr>
        <w:pStyle w:val="Textodenotaderodap"/>
        <w:jc w:val="both"/>
      </w:pPr>
      <w:r w:rsidRPr="009F76FC">
        <w:rPr>
          <w:rStyle w:val="Refdenotaderodap"/>
        </w:rPr>
        <w:footnoteRef/>
      </w:r>
      <w:r w:rsidRPr="009F76FC">
        <w:t xml:space="preserve"> O IDH-M é composto por quatro variáveis: esperança de vida ao nascer, média de anos de escolaridade, anos de escolaridade esperados, rendimento nacional bruto </w:t>
      </w:r>
      <w:r w:rsidRPr="009F76FC">
        <w:rPr>
          <w:i/>
        </w:rPr>
        <w:t>per capita</w:t>
      </w:r>
      <w:r w:rsidRPr="009F76FC">
        <w:t xml:space="preserve"> (PNUD,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30071"/>
    <w:multiLevelType w:val="hybridMultilevel"/>
    <w:tmpl w:val="05B8A3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AAC644A"/>
    <w:multiLevelType w:val="hybridMultilevel"/>
    <w:tmpl w:val="86E0B2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1824B7"/>
    <w:multiLevelType w:val="hybridMultilevel"/>
    <w:tmpl w:val="91784B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DA293E"/>
    <w:multiLevelType w:val="hybridMultilevel"/>
    <w:tmpl w:val="370AD7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424228C"/>
    <w:multiLevelType w:val="hybridMultilevel"/>
    <w:tmpl w:val="80DA8966"/>
    <w:lvl w:ilvl="0" w:tplc="672EE6CA">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F046F9"/>
    <w:multiLevelType w:val="hybridMultilevel"/>
    <w:tmpl w:val="17E638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nsid w:val="50BB6D4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1123EB"/>
    <w:multiLevelType w:val="multilevel"/>
    <w:tmpl w:val="21A8923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sz w:val="27"/>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080" w:hanging="72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440" w:hanging="108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1800" w:hanging="1440"/>
      </w:pPr>
      <w:rPr>
        <w:rFonts w:hint="default"/>
        <w:sz w:val="27"/>
      </w:rPr>
    </w:lvl>
    <w:lvl w:ilvl="8">
      <w:start w:val="1"/>
      <w:numFmt w:val="decimal"/>
      <w:isLgl/>
      <w:lvlText w:val="%1.%2.%3.%4.%5.%6.%7.%8.%9"/>
      <w:lvlJc w:val="left"/>
      <w:pPr>
        <w:ind w:left="2160" w:hanging="1800"/>
      </w:pPr>
      <w:rPr>
        <w:rFonts w:hint="default"/>
        <w:sz w:val="27"/>
      </w:rPr>
    </w:lvl>
  </w:abstractNum>
  <w:abstractNum w:abstractNumId="8">
    <w:nsid w:val="5DBE796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F3750D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8FE798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7"/>
  </w:num>
  <w:num w:numId="4">
    <w:abstractNumId w:val="4"/>
  </w:num>
  <w:num w:numId="5">
    <w:abstractNumId w:val="2"/>
  </w:num>
  <w:num w:numId="6">
    <w:abstractNumId w:val="3"/>
  </w:num>
  <w:num w:numId="7">
    <w:abstractNumId w:val="1"/>
  </w:num>
  <w:num w:numId="8">
    <w:abstractNumId w:val="9"/>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02173"/>
    <w:rsid w:val="000020BD"/>
    <w:rsid w:val="00002106"/>
    <w:rsid w:val="00021E7C"/>
    <w:rsid w:val="00023808"/>
    <w:rsid w:val="00027943"/>
    <w:rsid w:val="0003098D"/>
    <w:rsid w:val="000356C3"/>
    <w:rsid w:val="00047E67"/>
    <w:rsid w:val="0005311C"/>
    <w:rsid w:val="0005603A"/>
    <w:rsid w:val="00056B48"/>
    <w:rsid w:val="0006267C"/>
    <w:rsid w:val="00063CA8"/>
    <w:rsid w:val="00064335"/>
    <w:rsid w:val="000654D2"/>
    <w:rsid w:val="000731A9"/>
    <w:rsid w:val="0007456A"/>
    <w:rsid w:val="00076052"/>
    <w:rsid w:val="00077B5C"/>
    <w:rsid w:val="00080D3A"/>
    <w:rsid w:val="00087066"/>
    <w:rsid w:val="00092DAD"/>
    <w:rsid w:val="000940DC"/>
    <w:rsid w:val="000A1566"/>
    <w:rsid w:val="000A57B6"/>
    <w:rsid w:val="000A7741"/>
    <w:rsid w:val="000B299E"/>
    <w:rsid w:val="000B5522"/>
    <w:rsid w:val="000B5F08"/>
    <w:rsid w:val="000B6915"/>
    <w:rsid w:val="000B7C48"/>
    <w:rsid w:val="000C3D8C"/>
    <w:rsid w:val="000C5F86"/>
    <w:rsid w:val="000C76F4"/>
    <w:rsid w:val="000D15BD"/>
    <w:rsid w:val="000D246E"/>
    <w:rsid w:val="000D4552"/>
    <w:rsid w:val="000D5626"/>
    <w:rsid w:val="000D6C64"/>
    <w:rsid w:val="000E15A1"/>
    <w:rsid w:val="000E26D7"/>
    <w:rsid w:val="000E3BF2"/>
    <w:rsid w:val="000E40FB"/>
    <w:rsid w:val="000E4A88"/>
    <w:rsid w:val="000E4E78"/>
    <w:rsid w:val="000E6FA9"/>
    <w:rsid w:val="000E76DC"/>
    <w:rsid w:val="000E770B"/>
    <w:rsid w:val="000F4257"/>
    <w:rsid w:val="000F73C1"/>
    <w:rsid w:val="00106DB4"/>
    <w:rsid w:val="00113EB6"/>
    <w:rsid w:val="00116118"/>
    <w:rsid w:val="0012015E"/>
    <w:rsid w:val="00130931"/>
    <w:rsid w:val="001363CB"/>
    <w:rsid w:val="00143592"/>
    <w:rsid w:val="00160CA7"/>
    <w:rsid w:val="0016669D"/>
    <w:rsid w:val="0017274E"/>
    <w:rsid w:val="0018299F"/>
    <w:rsid w:val="001839D6"/>
    <w:rsid w:val="00191763"/>
    <w:rsid w:val="00196119"/>
    <w:rsid w:val="00196361"/>
    <w:rsid w:val="001A1984"/>
    <w:rsid w:val="001A1B07"/>
    <w:rsid w:val="001A23DB"/>
    <w:rsid w:val="001A65AA"/>
    <w:rsid w:val="001B7B2B"/>
    <w:rsid w:val="001C351C"/>
    <w:rsid w:val="001D2BAC"/>
    <w:rsid w:val="001D43E7"/>
    <w:rsid w:val="001E23DE"/>
    <w:rsid w:val="001E2BBA"/>
    <w:rsid w:val="001E3F08"/>
    <w:rsid w:val="001E4028"/>
    <w:rsid w:val="001E5281"/>
    <w:rsid w:val="001E7A84"/>
    <w:rsid w:val="001F0991"/>
    <w:rsid w:val="001F0D73"/>
    <w:rsid w:val="001F15FA"/>
    <w:rsid w:val="001F1DA3"/>
    <w:rsid w:val="001F3830"/>
    <w:rsid w:val="001F5BE7"/>
    <w:rsid w:val="001F65B1"/>
    <w:rsid w:val="001F6E9B"/>
    <w:rsid w:val="00202B7D"/>
    <w:rsid w:val="00207F74"/>
    <w:rsid w:val="00211663"/>
    <w:rsid w:val="00212207"/>
    <w:rsid w:val="00215B4D"/>
    <w:rsid w:val="002179E1"/>
    <w:rsid w:val="00221E4B"/>
    <w:rsid w:val="002270E5"/>
    <w:rsid w:val="0023166E"/>
    <w:rsid w:val="002325CD"/>
    <w:rsid w:val="002333E2"/>
    <w:rsid w:val="0023505C"/>
    <w:rsid w:val="00236C37"/>
    <w:rsid w:val="00237280"/>
    <w:rsid w:val="00244F7B"/>
    <w:rsid w:val="002475AC"/>
    <w:rsid w:val="00252811"/>
    <w:rsid w:val="00253AAE"/>
    <w:rsid w:val="002573CC"/>
    <w:rsid w:val="00260D03"/>
    <w:rsid w:val="002613F9"/>
    <w:rsid w:val="00264A44"/>
    <w:rsid w:val="00264DCC"/>
    <w:rsid w:val="00265BBE"/>
    <w:rsid w:val="002711C5"/>
    <w:rsid w:val="00271610"/>
    <w:rsid w:val="00271BBD"/>
    <w:rsid w:val="002725B3"/>
    <w:rsid w:val="00274764"/>
    <w:rsid w:val="00276EC2"/>
    <w:rsid w:val="0027709D"/>
    <w:rsid w:val="00283935"/>
    <w:rsid w:val="00285984"/>
    <w:rsid w:val="00285E87"/>
    <w:rsid w:val="0028654A"/>
    <w:rsid w:val="00286852"/>
    <w:rsid w:val="00290B8E"/>
    <w:rsid w:val="002929DC"/>
    <w:rsid w:val="002930F7"/>
    <w:rsid w:val="002942A5"/>
    <w:rsid w:val="002B0173"/>
    <w:rsid w:val="002B6F5C"/>
    <w:rsid w:val="002C024E"/>
    <w:rsid w:val="002C0D9F"/>
    <w:rsid w:val="002C6D76"/>
    <w:rsid w:val="002D13C3"/>
    <w:rsid w:val="002D4C6E"/>
    <w:rsid w:val="002D7091"/>
    <w:rsid w:val="002D73FC"/>
    <w:rsid w:val="002E1051"/>
    <w:rsid w:val="002E1A8F"/>
    <w:rsid w:val="002E1FC7"/>
    <w:rsid w:val="002F0354"/>
    <w:rsid w:val="002F11E7"/>
    <w:rsid w:val="002F5E2C"/>
    <w:rsid w:val="003108DC"/>
    <w:rsid w:val="00310C68"/>
    <w:rsid w:val="003122CA"/>
    <w:rsid w:val="003128E3"/>
    <w:rsid w:val="00317F2C"/>
    <w:rsid w:val="00321EEC"/>
    <w:rsid w:val="00323C21"/>
    <w:rsid w:val="00325609"/>
    <w:rsid w:val="00327A5F"/>
    <w:rsid w:val="00336313"/>
    <w:rsid w:val="00336947"/>
    <w:rsid w:val="0034013C"/>
    <w:rsid w:val="00350391"/>
    <w:rsid w:val="003562F4"/>
    <w:rsid w:val="00357290"/>
    <w:rsid w:val="0036028C"/>
    <w:rsid w:val="00361259"/>
    <w:rsid w:val="00366629"/>
    <w:rsid w:val="00371069"/>
    <w:rsid w:val="0037398F"/>
    <w:rsid w:val="00374206"/>
    <w:rsid w:val="003771EA"/>
    <w:rsid w:val="003827B4"/>
    <w:rsid w:val="00384F6E"/>
    <w:rsid w:val="00385856"/>
    <w:rsid w:val="003879D0"/>
    <w:rsid w:val="0039724C"/>
    <w:rsid w:val="003A5A8A"/>
    <w:rsid w:val="003B3E5C"/>
    <w:rsid w:val="003C3574"/>
    <w:rsid w:val="003C36FE"/>
    <w:rsid w:val="003C6D36"/>
    <w:rsid w:val="003C7CBA"/>
    <w:rsid w:val="003D0E11"/>
    <w:rsid w:val="003D2344"/>
    <w:rsid w:val="003D3568"/>
    <w:rsid w:val="003D40C8"/>
    <w:rsid w:val="003D62AB"/>
    <w:rsid w:val="003E5E09"/>
    <w:rsid w:val="003F393D"/>
    <w:rsid w:val="00413077"/>
    <w:rsid w:val="00415A50"/>
    <w:rsid w:val="00421C65"/>
    <w:rsid w:val="00430FDF"/>
    <w:rsid w:val="00434E52"/>
    <w:rsid w:val="00436AB4"/>
    <w:rsid w:val="00441412"/>
    <w:rsid w:val="0045433C"/>
    <w:rsid w:val="00461A33"/>
    <w:rsid w:val="00463864"/>
    <w:rsid w:val="00463A4B"/>
    <w:rsid w:val="0046787D"/>
    <w:rsid w:val="00467982"/>
    <w:rsid w:val="00473C47"/>
    <w:rsid w:val="004771A1"/>
    <w:rsid w:val="004816EE"/>
    <w:rsid w:val="00481F1A"/>
    <w:rsid w:val="004867A9"/>
    <w:rsid w:val="00490E8A"/>
    <w:rsid w:val="00492AEC"/>
    <w:rsid w:val="00494233"/>
    <w:rsid w:val="004A1C2D"/>
    <w:rsid w:val="004A36BE"/>
    <w:rsid w:val="004A4A0D"/>
    <w:rsid w:val="004B24CE"/>
    <w:rsid w:val="004C06F4"/>
    <w:rsid w:val="004C1EE3"/>
    <w:rsid w:val="004C248D"/>
    <w:rsid w:val="004C316E"/>
    <w:rsid w:val="004C4FD0"/>
    <w:rsid w:val="004D1B90"/>
    <w:rsid w:val="004D2766"/>
    <w:rsid w:val="004D5E14"/>
    <w:rsid w:val="004E1927"/>
    <w:rsid w:val="004E58FE"/>
    <w:rsid w:val="004F2C73"/>
    <w:rsid w:val="004F647D"/>
    <w:rsid w:val="0050017C"/>
    <w:rsid w:val="0050592B"/>
    <w:rsid w:val="00505B48"/>
    <w:rsid w:val="00506CA3"/>
    <w:rsid w:val="00517854"/>
    <w:rsid w:val="00524144"/>
    <w:rsid w:val="0052498D"/>
    <w:rsid w:val="0052549D"/>
    <w:rsid w:val="00527C89"/>
    <w:rsid w:val="00541927"/>
    <w:rsid w:val="0054358A"/>
    <w:rsid w:val="00545BF1"/>
    <w:rsid w:val="0056465B"/>
    <w:rsid w:val="0056498A"/>
    <w:rsid w:val="00565ADE"/>
    <w:rsid w:val="00565D31"/>
    <w:rsid w:val="00566D85"/>
    <w:rsid w:val="005674F1"/>
    <w:rsid w:val="00571942"/>
    <w:rsid w:val="005724AB"/>
    <w:rsid w:val="0057333E"/>
    <w:rsid w:val="00581CBB"/>
    <w:rsid w:val="00582BC3"/>
    <w:rsid w:val="00590C57"/>
    <w:rsid w:val="005B05C7"/>
    <w:rsid w:val="005B118F"/>
    <w:rsid w:val="005B37B7"/>
    <w:rsid w:val="005B4768"/>
    <w:rsid w:val="005B5527"/>
    <w:rsid w:val="005C0CA6"/>
    <w:rsid w:val="005C1320"/>
    <w:rsid w:val="005C1747"/>
    <w:rsid w:val="005C3B14"/>
    <w:rsid w:val="005C5032"/>
    <w:rsid w:val="005C5353"/>
    <w:rsid w:val="005C5E91"/>
    <w:rsid w:val="005C602F"/>
    <w:rsid w:val="005C7A0F"/>
    <w:rsid w:val="005D07F6"/>
    <w:rsid w:val="005D11AB"/>
    <w:rsid w:val="005D2DBE"/>
    <w:rsid w:val="005D2FD3"/>
    <w:rsid w:val="005D7430"/>
    <w:rsid w:val="005E1421"/>
    <w:rsid w:val="005E23C4"/>
    <w:rsid w:val="005E6CBB"/>
    <w:rsid w:val="005E6DF6"/>
    <w:rsid w:val="005F015A"/>
    <w:rsid w:val="00607DFA"/>
    <w:rsid w:val="006106EF"/>
    <w:rsid w:val="00610972"/>
    <w:rsid w:val="00614580"/>
    <w:rsid w:val="006151B0"/>
    <w:rsid w:val="006161B7"/>
    <w:rsid w:val="00621637"/>
    <w:rsid w:val="006235F3"/>
    <w:rsid w:val="0062375D"/>
    <w:rsid w:val="00625208"/>
    <w:rsid w:val="006316FE"/>
    <w:rsid w:val="00635C0A"/>
    <w:rsid w:val="00636D67"/>
    <w:rsid w:val="00641FC3"/>
    <w:rsid w:val="00645FBE"/>
    <w:rsid w:val="00652830"/>
    <w:rsid w:val="00654AED"/>
    <w:rsid w:val="00656B2E"/>
    <w:rsid w:val="006610AA"/>
    <w:rsid w:val="0066149C"/>
    <w:rsid w:val="00663EC3"/>
    <w:rsid w:val="0067028A"/>
    <w:rsid w:val="0067562E"/>
    <w:rsid w:val="00676D14"/>
    <w:rsid w:val="0067732F"/>
    <w:rsid w:val="0068409D"/>
    <w:rsid w:val="00691EF2"/>
    <w:rsid w:val="00693D44"/>
    <w:rsid w:val="00695540"/>
    <w:rsid w:val="006977AD"/>
    <w:rsid w:val="006A1F3D"/>
    <w:rsid w:val="006A4799"/>
    <w:rsid w:val="006A48F0"/>
    <w:rsid w:val="006A4CFC"/>
    <w:rsid w:val="006A4E97"/>
    <w:rsid w:val="006A5E12"/>
    <w:rsid w:val="006B4746"/>
    <w:rsid w:val="006C1FAA"/>
    <w:rsid w:val="006C3919"/>
    <w:rsid w:val="006C3EAD"/>
    <w:rsid w:val="006C40C2"/>
    <w:rsid w:val="006E0286"/>
    <w:rsid w:val="006E0BC1"/>
    <w:rsid w:val="006E0C95"/>
    <w:rsid w:val="006E723A"/>
    <w:rsid w:val="006F2BB5"/>
    <w:rsid w:val="006F3C47"/>
    <w:rsid w:val="006F6CEE"/>
    <w:rsid w:val="006F7C2C"/>
    <w:rsid w:val="006F7E62"/>
    <w:rsid w:val="00702173"/>
    <w:rsid w:val="0070303E"/>
    <w:rsid w:val="007030BD"/>
    <w:rsid w:val="00707AEC"/>
    <w:rsid w:val="00710D31"/>
    <w:rsid w:val="00716168"/>
    <w:rsid w:val="00716D7C"/>
    <w:rsid w:val="007217C0"/>
    <w:rsid w:val="0072262A"/>
    <w:rsid w:val="007241B8"/>
    <w:rsid w:val="0072558F"/>
    <w:rsid w:val="00725AAD"/>
    <w:rsid w:val="007318AA"/>
    <w:rsid w:val="00733E3E"/>
    <w:rsid w:val="00736A86"/>
    <w:rsid w:val="00750CD2"/>
    <w:rsid w:val="00752E8C"/>
    <w:rsid w:val="0075429E"/>
    <w:rsid w:val="00756BBD"/>
    <w:rsid w:val="00763342"/>
    <w:rsid w:val="00766B39"/>
    <w:rsid w:val="0077723D"/>
    <w:rsid w:val="0077781C"/>
    <w:rsid w:val="00783353"/>
    <w:rsid w:val="00785469"/>
    <w:rsid w:val="00785A89"/>
    <w:rsid w:val="007927F4"/>
    <w:rsid w:val="00794039"/>
    <w:rsid w:val="00794D17"/>
    <w:rsid w:val="00795F65"/>
    <w:rsid w:val="007A0195"/>
    <w:rsid w:val="007B1BFF"/>
    <w:rsid w:val="007B2A71"/>
    <w:rsid w:val="007B3505"/>
    <w:rsid w:val="007B3613"/>
    <w:rsid w:val="007B7FFD"/>
    <w:rsid w:val="007C19A1"/>
    <w:rsid w:val="007C4551"/>
    <w:rsid w:val="007C58A8"/>
    <w:rsid w:val="007D61EF"/>
    <w:rsid w:val="007E01F8"/>
    <w:rsid w:val="007E1DEB"/>
    <w:rsid w:val="007E55FF"/>
    <w:rsid w:val="007E75F1"/>
    <w:rsid w:val="0080263E"/>
    <w:rsid w:val="008058A7"/>
    <w:rsid w:val="00806145"/>
    <w:rsid w:val="00807986"/>
    <w:rsid w:val="008115EC"/>
    <w:rsid w:val="008131DF"/>
    <w:rsid w:val="00816518"/>
    <w:rsid w:val="008226C4"/>
    <w:rsid w:val="008227EF"/>
    <w:rsid w:val="00824ED0"/>
    <w:rsid w:val="00826073"/>
    <w:rsid w:val="00830622"/>
    <w:rsid w:val="0083073C"/>
    <w:rsid w:val="008329F7"/>
    <w:rsid w:val="008330B3"/>
    <w:rsid w:val="00834810"/>
    <w:rsid w:val="00834F02"/>
    <w:rsid w:val="00843E30"/>
    <w:rsid w:val="00846357"/>
    <w:rsid w:val="00847314"/>
    <w:rsid w:val="008473A9"/>
    <w:rsid w:val="008504F3"/>
    <w:rsid w:val="00850BD7"/>
    <w:rsid w:val="008517D3"/>
    <w:rsid w:val="00851B46"/>
    <w:rsid w:val="00853393"/>
    <w:rsid w:val="00855766"/>
    <w:rsid w:val="00857265"/>
    <w:rsid w:val="008575EC"/>
    <w:rsid w:val="008606BB"/>
    <w:rsid w:val="00873C79"/>
    <w:rsid w:val="00875BA6"/>
    <w:rsid w:val="00875F68"/>
    <w:rsid w:val="00886441"/>
    <w:rsid w:val="00886EDF"/>
    <w:rsid w:val="00887434"/>
    <w:rsid w:val="00887740"/>
    <w:rsid w:val="00890765"/>
    <w:rsid w:val="00890ECD"/>
    <w:rsid w:val="00894429"/>
    <w:rsid w:val="0089463A"/>
    <w:rsid w:val="00894F1D"/>
    <w:rsid w:val="00897B65"/>
    <w:rsid w:val="008A5120"/>
    <w:rsid w:val="008B51C5"/>
    <w:rsid w:val="008B5FE2"/>
    <w:rsid w:val="008B6A4B"/>
    <w:rsid w:val="008B6CF3"/>
    <w:rsid w:val="008C62A5"/>
    <w:rsid w:val="008C748C"/>
    <w:rsid w:val="008C787A"/>
    <w:rsid w:val="008D709D"/>
    <w:rsid w:val="008E0A79"/>
    <w:rsid w:val="008F1A94"/>
    <w:rsid w:val="008F4808"/>
    <w:rsid w:val="008F4F49"/>
    <w:rsid w:val="008F6BF4"/>
    <w:rsid w:val="00900BF8"/>
    <w:rsid w:val="00906667"/>
    <w:rsid w:val="00906A5B"/>
    <w:rsid w:val="0091022C"/>
    <w:rsid w:val="00916DCE"/>
    <w:rsid w:val="00922713"/>
    <w:rsid w:val="00930A38"/>
    <w:rsid w:val="0093263E"/>
    <w:rsid w:val="0093312D"/>
    <w:rsid w:val="00937F6B"/>
    <w:rsid w:val="00953608"/>
    <w:rsid w:val="00963355"/>
    <w:rsid w:val="0096667D"/>
    <w:rsid w:val="0096676D"/>
    <w:rsid w:val="009668BD"/>
    <w:rsid w:val="009759AF"/>
    <w:rsid w:val="00975D45"/>
    <w:rsid w:val="00976F23"/>
    <w:rsid w:val="00982D21"/>
    <w:rsid w:val="00983760"/>
    <w:rsid w:val="00983D8A"/>
    <w:rsid w:val="0098491B"/>
    <w:rsid w:val="00992E6B"/>
    <w:rsid w:val="00996D96"/>
    <w:rsid w:val="0099703E"/>
    <w:rsid w:val="009A14F8"/>
    <w:rsid w:val="009A2089"/>
    <w:rsid w:val="009A48B3"/>
    <w:rsid w:val="009A714C"/>
    <w:rsid w:val="009B0DD6"/>
    <w:rsid w:val="009B20DD"/>
    <w:rsid w:val="009B22F1"/>
    <w:rsid w:val="009B299F"/>
    <w:rsid w:val="009B6C8B"/>
    <w:rsid w:val="009C3041"/>
    <w:rsid w:val="009C3306"/>
    <w:rsid w:val="009C4134"/>
    <w:rsid w:val="009D2C35"/>
    <w:rsid w:val="009D48D6"/>
    <w:rsid w:val="009D52A8"/>
    <w:rsid w:val="009D6853"/>
    <w:rsid w:val="009D6AD6"/>
    <w:rsid w:val="009D6F59"/>
    <w:rsid w:val="009E31EC"/>
    <w:rsid w:val="009E4E63"/>
    <w:rsid w:val="009F261F"/>
    <w:rsid w:val="009F76FC"/>
    <w:rsid w:val="00A02417"/>
    <w:rsid w:val="00A05B84"/>
    <w:rsid w:val="00A0633E"/>
    <w:rsid w:val="00A063EC"/>
    <w:rsid w:val="00A206CC"/>
    <w:rsid w:val="00A20779"/>
    <w:rsid w:val="00A2128F"/>
    <w:rsid w:val="00A22891"/>
    <w:rsid w:val="00A25333"/>
    <w:rsid w:val="00A30736"/>
    <w:rsid w:val="00A307D4"/>
    <w:rsid w:val="00A42DFF"/>
    <w:rsid w:val="00A456A8"/>
    <w:rsid w:val="00A5548A"/>
    <w:rsid w:val="00A558C2"/>
    <w:rsid w:val="00A61D38"/>
    <w:rsid w:val="00A63876"/>
    <w:rsid w:val="00A64E91"/>
    <w:rsid w:val="00A7435F"/>
    <w:rsid w:val="00A7510C"/>
    <w:rsid w:val="00A774E3"/>
    <w:rsid w:val="00A82858"/>
    <w:rsid w:val="00A85258"/>
    <w:rsid w:val="00A8629C"/>
    <w:rsid w:val="00A8639A"/>
    <w:rsid w:val="00A9426D"/>
    <w:rsid w:val="00A978AD"/>
    <w:rsid w:val="00AA2E53"/>
    <w:rsid w:val="00AA339B"/>
    <w:rsid w:val="00AA54AF"/>
    <w:rsid w:val="00AB26A6"/>
    <w:rsid w:val="00AB353B"/>
    <w:rsid w:val="00AC1A44"/>
    <w:rsid w:val="00AC48C1"/>
    <w:rsid w:val="00AD2A2F"/>
    <w:rsid w:val="00AD3379"/>
    <w:rsid w:val="00AD55F7"/>
    <w:rsid w:val="00AD6FA7"/>
    <w:rsid w:val="00AD7D12"/>
    <w:rsid w:val="00AE155C"/>
    <w:rsid w:val="00AE542F"/>
    <w:rsid w:val="00AF0BCD"/>
    <w:rsid w:val="00AF148C"/>
    <w:rsid w:val="00AF511E"/>
    <w:rsid w:val="00AF5890"/>
    <w:rsid w:val="00B006B3"/>
    <w:rsid w:val="00B01C28"/>
    <w:rsid w:val="00B04B19"/>
    <w:rsid w:val="00B10F70"/>
    <w:rsid w:val="00B1383D"/>
    <w:rsid w:val="00B13AE2"/>
    <w:rsid w:val="00B164B2"/>
    <w:rsid w:val="00B20A19"/>
    <w:rsid w:val="00B22857"/>
    <w:rsid w:val="00B248B5"/>
    <w:rsid w:val="00B254DB"/>
    <w:rsid w:val="00B33F87"/>
    <w:rsid w:val="00B406C9"/>
    <w:rsid w:val="00B40DB4"/>
    <w:rsid w:val="00B41E43"/>
    <w:rsid w:val="00B44A21"/>
    <w:rsid w:val="00B477B2"/>
    <w:rsid w:val="00B565BE"/>
    <w:rsid w:val="00B60E75"/>
    <w:rsid w:val="00B71055"/>
    <w:rsid w:val="00B718F6"/>
    <w:rsid w:val="00B73678"/>
    <w:rsid w:val="00B73AFB"/>
    <w:rsid w:val="00B74158"/>
    <w:rsid w:val="00B750A8"/>
    <w:rsid w:val="00B777AB"/>
    <w:rsid w:val="00B777BE"/>
    <w:rsid w:val="00B84A4A"/>
    <w:rsid w:val="00B8528F"/>
    <w:rsid w:val="00B867B5"/>
    <w:rsid w:val="00B94B0C"/>
    <w:rsid w:val="00BA5C94"/>
    <w:rsid w:val="00BB135A"/>
    <w:rsid w:val="00BB4ADA"/>
    <w:rsid w:val="00BB7E5F"/>
    <w:rsid w:val="00BC41B1"/>
    <w:rsid w:val="00BD016A"/>
    <w:rsid w:val="00BD5705"/>
    <w:rsid w:val="00BE32B8"/>
    <w:rsid w:val="00BE3332"/>
    <w:rsid w:val="00BE4C92"/>
    <w:rsid w:val="00BE7136"/>
    <w:rsid w:val="00BE7AA8"/>
    <w:rsid w:val="00BF1B6A"/>
    <w:rsid w:val="00BF6136"/>
    <w:rsid w:val="00BF79E3"/>
    <w:rsid w:val="00C05544"/>
    <w:rsid w:val="00C10CF5"/>
    <w:rsid w:val="00C12162"/>
    <w:rsid w:val="00C130D3"/>
    <w:rsid w:val="00C1696F"/>
    <w:rsid w:val="00C17966"/>
    <w:rsid w:val="00C21F80"/>
    <w:rsid w:val="00C23DAC"/>
    <w:rsid w:val="00C26C9A"/>
    <w:rsid w:val="00C3540C"/>
    <w:rsid w:val="00C4237D"/>
    <w:rsid w:val="00C54CF5"/>
    <w:rsid w:val="00C60DF1"/>
    <w:rsid w:val="00C6576A"/>
    <w:rsid w:val="00C66927"/>
    <w:rsid w:val="00C72B17"/>
    <w:rsid w:val="00C7656C"/>
    <w:rsid w:val="00C82C2E"/>
    <w:rsid w:val="00CA1EFF"/>
    <w:rsid w:val="00CA499C"/>
    <w:rsid w:val="00CA524F"/>
    <w:rsid w:val="00CA539B"/>
    <w:rsid w:val="00CA5CE6"/>
    <w:rsid w:val="00CB3C49"/>
    <w:rsid w:val="00CB4EE9"/>
    <w:rsid w:val="00CB59AE"/>
    <w:rsid w:val="00CC09FB"/>
    <w:rsid w:val="00CC3213"/>
    <w:rsid w:val="00CC5EB8"/>
    <w:rsid w:val="00CC6EFF"/>
    <w:rsid w:val="00CC7899"/>
    <w:rsid w:val="00CD1443"/>
    <w:rsid w:val="00CD3E69"/>
    <w:rsid w:val="00CD68BA"/>
    <w:rsid w:val="00CE2420"/>
    <w:rsid w:val="00CF0FC2"/>
    <w:rsid w:val="00CF5406"/>
    <w:rsid w:val="00CF59D4"/>
    <w:rsid w:val="00CF6FAF"/>
    <w:rsid w:val="00CF771F"/>
    <w:rsid w:val="00D00020"/>
    <w:rsid w:val="00D01048"/>
    <w:rsid w:val="00D04EA9"/>
    <w:rsid w:val="00D07E29"/>
    <w:rsid w:val="00D11972"/>
    <w:rsid w:val="00D1344A"/>
    <w:rsid w:val="00D24932"/>
    <w:rsid w:val="00D30C57"/>
    <w:rsid w:val="00D30C94"/>
    <w:rsid w:val="00D3254C"/>
    <w:rsid w:val="00D362E1"/>
    <w:rsid w:val="00D37998"/>
    <w:rsid w:val="00D4137F"/>
    <w:rsid w:val="00D42E13"/>
    <w:rsid w:val="00D513E0"/>
    <w:rsid w:val="00D60732"/>
    <w:rsid w:val="00D64850"/>
    <w:rsid w:val="00D66423"/>
    <w:rsid w:val="00D718DA"/>
    <w:rsid w:val="00D736C9"/>
    <w:rsid w:val="00D84878"/>
    <w:rsid w:val="00D84D26"/>
    <w:rsid w:val="00D85427"/>
    <w:rsid w:val="00D9235A"/>
    <w:rsid w:val="00D928BC"/>
    <w:rsid w:val="00D92DFE"/>
    <w:rsid w:val="00D94AF9"/>
    <w:rsid w:val="00D9576D"/>
    <w:rsid w:val="00D9680E"/>
    <w:rsid w:val="00DA0B7A"/>
    <w:rsid w:val="00DA0DDF"/>
    <w:rsid w:val="00DA468F"/>
    <w:rsid w:val="00DA798C"/>
    <w:rsid w:val="00DB06D2"/>
    <w:rsid w:val="00DB170E"/>
    <w:rsid w:val="00DB7C39"/>
    <w:rsid w:val="00DC3E68"/>
    <w:rsid w:val="00DD0548"/>
    <w:rsid w:val="00DD30DB"/>
    <w:rsid w:val="00DD4429"/>
    <w:rsid w:val="00DD49E0"/>
    <w:rsid w:val="00DE36F0"/>
    <w:rsid w:val="00DF2F37"/>
    <w:rsid w:val="00DF5816"/>
    <w:rsid w:val="00DF685F"/>
    <w:rsid w:val="00E0291A"/>
    <w:rsid w:val="00E04484"/>
    <w:rsid w:val="00E10E64"/>
    <w:rsid w:val="00E12BAE"/>
    <w:rsid w:val="00E14211"/>
    <w:rsid w:val="00E14653"/>
    <w:rsid w:val="00E15B48"/>
    <w:rsid w:val="00E15C0A"/>
    <w:rsid w:val="00E21CF1"/>
    <w:rsid w:val="00E22928"/>
    <w:rsid w:val="00E2450D"/>
    <w:rsid w:val="00E265B6"/>
    <w:rsid w:val="00E26C39"/>
    <w:rsid w:val="00E307DE"/>
    <w:rsid w:val="00E31B3E"/>
    <w:rsid w:val="00E34CC3"/>
    <w:rsid w:val="00E351C2"/>
    <w:rsid w:val="00E3726D"/>
    <w:rsid w:val="00E50B76"/>
    <w:rsid w:val="00E527AA"/>
    <w:rsid w:val="00E52DCB"/>
    <w:rsid w:val="00E53B7E"/>
    <w:rsid w:val="00E54DA6"/>
    <w:rsid w:val="00E56C06"/>
    <w:rsid w:val="00E5775B"/>
    <w:rsid w:val="00E634B4"/>
    <w:rsid w:val="00E677E5"/>
    <w:rsid w:val="00E720B5"/>
    <w:rsid w:val="00E7704F"/>
    <w:rsid w:val="00E77C04"/>
    <w:rsid w:val="00E80B96"/>
    <w:rsid w:val="00E83AF5"/>
    <w:rsid w:val="00E83DC2"/>
    <w:rsid w:val="00E90FB8"/>
    <w:rsid w:val="00E92F03"/>
    <w:rsid w:val="00E94274"/>
    <w:rsid w:val="00EA1AEF"/>
    <w:rsid w:val="00EA21EE"/>
    <w:rsid w:val="00EA6D86"/>
    <w:rsid w:val="00EA7FA4"/>
    <w:rsid w:val="00EB4186"/>
    <w:rsid w:val="00EB575F"/>
    <w:rsid w:val="00EC082D"/>
    <w:rsid w:val="00EC1545"/>
    <w:rsid w:val="00ED71FA"/>
    <w:rsid w:val="00EE0EAA"/>
    <w:rsid w:val="00EE3CE0"/>
    <w:rsid w:val="00EE4D6F"/>
    <w:rsid w:val="00EE65BC"/>
    <w:rsid w:val="00EE711E"/>
    <w:rsid w:val="00EF7F2B"/>
    <w:rsid w:val="00F019F4"/>
    <w:rsid w:val="00F13FA1"/>
    <w:rsid w:val="00F14179"/>
    <w:rsid w:val="00F215B7"/>
    <w:rsid w:val="00F267B1"/>
    <w:rsid w:val="00F27AE9"/>
    <w:rsid w:val="00F3135F"/>
    <w:rsid w:val="00F31E08"/>
    <w:rsid w:val="00F4101C"/>
    <w:rsid w:val="00F4373A"/>
    <w:rsid w:val="00F46ACE"/>
    <w:rsid w:val="00F47028"/>
    <w:rsid w:val="00F51BFE"/>
    <w:rsid w:val="00F60439"/>
    <w:rsid w:val="00F625AD"/>
    <w:rsid w:val="00F65D39"/>
    <w:rsid w:val="00F70FC3"/>
    <w:rsid w:val="00F72139"/>
    <w:rsid w:val="00F732FB"/>
    <w:rsid w:val="00F74F29"/>
    <w:rsid w:val="00F80A51"/>
    <w:rsid w:val="00F80D52"/>
    <w:rsid w:val="00F84389"/>
    <w:rsid w:val="00F91439"/>
    <w:rsid w:val="00F93342"/>
    <w:rsid w:val="00F95E61"/>
    <w:rsid w:val="00F97B3E"/>
    <w:rsid w:val="00FA1F95"/>
    <w:rsid w:val="00FA2A91"/>
    <w:rsid w:val="00FA3523"/>
    <w:rsid w:val="00FA49E5"/>
    <w:rsid w:val="00FB0102"/>
    <w:rsid w:val="00FB0994"/>
    <w:rsid w:val="00FB4497"/>
    <w:rsid w:val="00FC226E"/>
    <w:rsid w:val="00FC44A0"/>
    <w:rsid w:val="00FD0737"/>
    <w:rsid w:val="00FE1ABE"/>
    <w:rsid w:val="00FE1E14"/>
    <w:rsid w:val="00FE3769"/>
    <w:rsid w:val="00FE434D"/>
    <w:rsid w:val="00FF22F6"/>
    <w:rsid w:val="00FF30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2BFB1"/>
  <w15:docId w15:val="{3A2BFD6A-785C-4ED6-A237-6571BF31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1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702173"/>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702173"/>
    <w:rPr>
      <w:rFonts w:ascii="Times New Roman" w:eastAsia="Times New Roman" w:hAnsi="Times New Roman" w:cs="Times New Roman"/>
      <w:sz w:val="20"/>
      <w:szCs w:val="20"/>
      <w:lang w:eastAsia="pt-BR"/>
    </w:rPr>
  </w:style>
  <w:style w:type="character" w:styleId="Refdenotaderodap">
    <w:name w:val="footnote reference"/>
    <w:basedOn w:val="Fontepargpadro"/>
    <w:rsid w:val="00702173"/>
    <w:rPr>
      <w:vertAlign w:val="superscript"/>
    </w:rPr>
  </w:style>
  <w:style w:type="paragraph" w:styleId="Textodebalo">
    <w:name w:val="Balloon Text"/>
    <w:basedOn w:val="Normal"/>
    <w:link w:val="TextodebaloChar"/>
    <w:uiPriority w:val="99"/>
    <w:semiHidden/>
    <w:unhideWhenUsed/>
    <w:rsid w:val="007021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2173"/>
    <w:rPr>
      <w:rFonts w:ascii="Tahoma" w:hAnsi="Tahoma" w:cs="Tahoma"/>
      <w:sz w:val="16"/>
      <w:szCs w:val="16"/>
    </w:rPr>
  </w:style>
  <w:style w:type="character" w:styleId="TextodoEspaoReservado">
    <w:name w:val="Placeholder Text"/>
    <w:basedOn w:val="Fontepargpadro"/>
    <w:uiPriority w:val="99"/>
    <w:semiHidden/>
    <w:rsid w:val="00897B65"/>
    <w:rPr>
      <w:color w:val="808080"/>
    </w:rPr>
  </w:style>
  <w:style w:type="paragraph" w:styleId="Legenda">
    <w:name w:val="caption"/>
    <w:basedOn w:val="Normal"/>
    <w:next w:val="Normal"/>
    <w:uiPriority w:val="35"/>
    <w:unhideWhenUsed/>
    <w:qFormat/>
    <w:rsid w:val="0083073C"/>
    <w:pPr>
      <w:spacing w:line="240" w:lineRule="auto"/>
    </w:pPr>
    <w:rPr>
      <w:b/>
      <w:bCs/>
      <w:color w:val="4F81BD" w:themeColor="accent1"/>
      <w:sz w:val="18"/>
      <w:szCs w:val="18"/>
    </w:rPr>
  </w:style>
  <w:style w:type="paragraph" w:styleId="PargrafodaLista">
    <w:name w:val="List Paragraph"/>
    <w:basedOn w:val="Normal"/>
    <w:uiPriority w:val="34"/>
    <w:qFormat/>
    <w:rsid w:val="0072262A"/>
    <w:pPr>
      <w:ind w:left="720"/>
      <w:contextualSpacing/>
    </w:pPr>
  </w:style>
  <w:style w:type="paragraph" w:styleId="Cabealho">
    <w:name w:val="header"/>
    <w:basedOn w:val="Normal"/>
    <w:link w:val="CabealhoChar"/>
    <w:uiPriority w:val="99"/>
    <w:unhideWhenUsed/>
    <w:rsid w:val="00CC09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09FB"/>
  </w:style>
  <w:style w:type="paragraph" w:styleId="Rodap">
    <w:name w:val="footer"/>
    <w:basedOn w:val="Normal"/>
    <w:link w:val="RodapChar"/>
    <w:uiPriority w:val="99"/>
    <w:unhideWhenUsed/>
    <w:rsid w:val="00CC09FB"/>
    <w:pPr>
      <w:tabs>
        <w:tab w:val="center" w:pos="4252"/>
        <w:tab w:val="right" w:pos="8504"/>
      </w:tabs>
      <w:spacing w:after="0" w:line="240" w:lineRule="auto"/>
    </w:pPr>
  </w:style>
  <w:style w:type="character" w:customStyle="1" w:styleId="RodapChar">
    <w:name w:val="Rodapé Char"/>
    <w:basedOn w:val="Fontepargpadro"/>
    <w:link w:val="Rodap"/>
    <w:uiPriority w:val="99"/>
    <w:rsid w:val="00CC09FB"/>
  </w:style>
  <w:style w:type="paragraph" w:customStyle="1" w:styleId="Default">
    <w:name w:val="Default"/>
    <w:rsid w:val="00636D6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Refdecomentrio">
    <w:name w:val="annotation reference"/>
    <w:basedOn w:val="Fontepargpadro"/>
    <w:uiPriority w:val="99"/>
    <w:semiHidden/>
    <w:unhideWhenUsed/>
    <w:rsid w:val="00E83DC2"/>
    <w:rPr>
      <w:sz w:val="16"/>
      <w:szCs w:val="16"/>
    </w:rPr>
  </w:style>
  <w:style w:type="paragraph" w:styleId="Textodecomentrio">
    <w:name w:val="annotation text"/>
    <w:basedOn w:val="Normal"/>
    <w:link w:val="TextodecomentrioChar"/>
    <w:uiPriority w:val="99"/>
    <w:semiHidden/>
    <w:unhideWhenUsed/>
    <w:rsid w:val="00E83DC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83DC2"/>
    <w:rPr>
      <w:sz w:val="20"/>
      <w:szCs w:val="20"/>
    </w:rPr>
  </w:style>
  <w:style w:type="paragraph" w:styleId="Assuntodocomentrio">
    <w:name w:val="annotation subject"/>
    <w:basedOn w:val="Textodecomentrio"/>
    <w:next w:val="Textodecomentrio"/>
    <w:link w:val="AssuntodocomentrioChar"/>
    <w:uiPriority w:val="99"/>
    <w:semiHidden/>
    <w:unhideWhenUsed/>
    <w:rsid w:val="00E83DC2"/>
    <w:rPr>
      <w:b/>
      <w:bCs/>
    </w:rPr>
  </w:style>
  <w:style w:type="character" w:customStyle="1" w:styleId="AssuntodocomentrioChar">
    <w:name w:val="Assunto do comentário Char"/>
    <w:basedOn w:val="TextodecomentrioChar"/>
    <w:link w:val="Assuntodocomentrio"/>
    <w:uiPriority w:val="99"/>
    <w:semiHidden/>
    <w:rsid w:val="00E83DC2"/>
    <w:rPr>
      <w:b/>
      <w:bCs/>
      <w:sz w:val="20"/>
      <w:szCs w:val="20"/>
    </w:rPr>
  </w:style>
  <w:style w:type="character" w:styleId="Forte">
    <w:name w:val="Strong"/>
    <w:basedOn w:val="Fontepargpadro"/>
    <w:uiPriority w:val="22"/>
    <w:qFormat/>
    <w:rsid w:val="001E7A84"/>
    <w:rPr>
      <w:b/>
      <w:bCs/>
    </w:rPr>
  </w:style>
  <w:style w:type="character" w:styleId="Hyperlink">
    <w:name w:val="Hyperlink"/>
    <w:basedOn w:val="Fontepargpadro"/>
    <w:uiPriority w:val="99"/>
    <w:unhideWhenUsed/>
    <w:rsid w:val="005646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8841">
      <w:bodyDiv w:val="1"/>
      <w:marLeft w:val="0"/>
      <w:marRight w:val="0"/>
      <w:marTop w:val="0"/>
      <w:marBottom w:val="0"/>
      <w:divBdr>
        <w:top w:val="none" w:sz="0" w:space="0" w:color="auto"/>
        <w:left w:val="none" w:sz="0" w:space="0" w:color="auto"/>
        <w:bottom w:val="none" w:sz="0" w:space="0" w:color="auto"/>
        <w:right w:val="none" w:sz="0" w:space="0" w:color="auto"/>
      </w:divBdr>
    </w:div>
    <w:div w:id="59602687">
      <w:bodyDiv w:val="1"/>
      <w:marLeft w:val="0"/>
      <w:marRight w:val="0"/>
      <w:marTop w:val="0"/>
      <w:marBottom w:val="0"/>
      <w:divBdr>
        <w:top w:val="none" w:sz="0" w:space="0" w:color="auto"/>
        <w:left w:val="none" w:sz="0" w:space="0" w:color="auto"/>
        <w:bottom w:val="none" w:sz="0" w:space="0" w:color="auto"/>
        <w:right w:val="none" w:sz="0" w:space="0" w:color="auto"/>
      </w:divBdr>
    </w:div>
    <w:div w:id="67770593">
      <w:bodyDiv w:val="1"/>
      <w:marLeft w:val="0"/>
      <w:marRight w:val="0"/>
      <w:marTop w:val="0"/>
      <w:marBottom w:val="0"/>
      <w:divBdr>
        <w:top w:val="none" w:sz="0" w:space="0" w:color="auto"/>
        <w:left w:val="none" w:sz="0" w:space="0" w:color="auto"/>
        <w:bottom w:val="none" w:sz="0" w:space="0" w:color="auto"/>
        <w:right w:val="none" w:sz="0" w:space="0" w:color="auto"/>
      </w:divBdr>
    </w:div>
    <w:div w:id="96023285">
      <w:bodyDiv w:val="1"/>
      <w:marLeft w:val="0"/>
      <w:marRight w:val="0"/>
      <w:marTop w:val="0"/>
      <w:marBottom w:val="0"/>
      <w:divBdr>
        <w:top w:val="none" w:sz="0" w:space="0" w:color="auto"/>
        <w:left w:val="none" w:sz="0" w:space="0" w:color="auto"/>
        <w:bottom w:val="none" w:sz="0" w:space="0" w:color="auto"/>
        <w:right w:val="none" w:sz="0" w:space="0" w:color="auto"/>
      </w:divBdr>
    </w:div>
    <w:div w:id="106240597">
      <w:bodyDiv w:val="1"/>
      <w:marLeft w:val="0"/>
      <w:marRight w:val="0"/>
      <w:marTop w:val="0"/>
      <w:marBottom w:val="0"/>
      <w:divBdr>
        <w:top w:val="none" w:sz="0" w:space="0" w:color="auto"/>
        <w:left w:val="none" w:sz="0" w:space="0" w:color="auto"/>
        <w:bottom w:val="none" w:sz="0" w:space="0" w:color="auto"/>
        <w:right w:val="none" w:sz="0" w:space="0" w:color="auto"/>
      </w:divBdr>
    </w:div>
    <w:div w:id="127625782">
      <w:bodyDiv w:val="1"/>
      <w:marLeft w:val="0"/>
      <w:marRight w:val="0"/>
      <w:marTop w:val="0"/>
      <w:marBottom w:val="0"/>
      <w:divBdr>
        <w:top w:val="none" w:sz="0" w:space="0" w:color="auto"/>
        <w:left w:val="none" w:sz="0" w:space="0" w:color="auto"/>
        <w:bottom w:val="none" w:sz="0" w:space="0" w:color="auto"/>
        <w:right w:val="none" w:sz="0" w:space="0" w:color="auto"/>
      </w:divBdr>
    </w:div>
    <w:div w:id="275255334">
      <w:bodyDiv w:val="1"/>
      <w:marLeft w:val="0"/>
      <w:marRight w:val="0"/>
      <w:marTop w:val="0"/>
      <w:marBottom w:val="0"/>
      <w:divBdr>
        <w:top w:val="none" w:sz="0" w:space="0" w:color="auto"/>
        <w:left w:val="none" w:sz="0" w:space="0" w:color="auto"/>
        <w:bottom w:val="none" w:sz="0" w:space="0" w:color="auto"/>
        <w:right w:val="none" w:sz="0" w:space="0" w:color="auto"/>
      </w:divBdr>
    </w:div>
    <w:div w:id="277102613">
      <w:bodyDiv w:val="1"/>
      <w:marLeft w:val="0"/>
      <w:marRight w:val="0"/>
      <w:marTop w:val="0"/>
      <w:marBottom w:val="0"/>
      <w:divBdr>
        <w:top w:val="none" w:sz="0" w:space="0" w:color="auto"/>
        <w:left w:val="none" w:sz="0" w:space="0" w:color="auto"/>
        <w:bottom w:val="none" w:sz="0" w:space="0" w:color="auto"/>
        <w:right w:val="none" w:sz="0" w:space="0" w:color="auto"/>
      </w:divBdr>
    </w:div>
    <w:div w:id="309556327">
      <w:bodyDiv w:val="1"/>
      <w:marLeft w:val="0"/>
      <w:marRight w:val="0"/>
      <w:marTop w:val="0"/>
      <w:marBottom w:val="0"/>
      <w:divBdr>
        <w:top w:val="none" w:sz="0" w:space="0" w:color="auto"/>
        <w:left w:val="none" w:sz="0" w:space="0" w:color="auto"/>
        <w:bottom w:val="none" w:sz="0" w:space="0" w:color="auto"/>
        <w:right w:val="none" w:sz="0" w:space="0" w:color="auto"/>
      </w:divBdr>
    </w:div>
    <w:div w:id="333461510">
      <w:bodyDiv w:val="1"/>
      <w:marLeft w:val="0"/>
      <w:marRight w:val="0"/>
      <w:marTop w:val="0"/>
      <w:marBottom w:val="0"/>
      <w:divBdr>
        <w:top w:val="none" w:sz="0" w:space="0" w:color="auto"/>
        <w:left w:val="none" w:sz="0" w:space="0" w:color="auto"/>
        <w:bottom w:val="none" w:sz="0" w:space="0" w:color="auto"/>
        <w:right w:val="none" w:sz="0" w:space="0" w:color="auto"/>
      </w:divBdr>
    </w:div>
    <w:div w:id="354576964">
      <w:bodyDiv w:val="1"/>
      <w:marLeft w:val="0"/>
      <w:marRight w:val="0"/>
      <w:marTop w:val="0"/>
      <w:marBottom w:val="0"/>
      <w:divBdr>
        <w:top w:val="none" w:sz="0" w:space="0" w:color="auto"/>
        <w:left w:val="none" w:sz="0" w:space="0" w:color="auto"/>
        <w:bottom w:val="none" w:sz="0" w:space="0" w:color="auto"/>
        <w:right w:val="none" w:sz="0" w:space="0" w:color="auto"/>
      </w:divBdr>
    </w:div>
    <w:div w:id="357705788">
      <w:bodyDiv w:val="1"/>
      <w:marLeft w:val="0"/>
      <w:marRight w:val="0"/>
      <w:marTop w:val="0"/>
      <w:marBottom w:val="0"/>
      <w:divBdr>
        <w:top w:val="none" w:sz="0" w:space="0" w:color="auto"/>
        <w:left w:val="none" w:sz="0" w:space="0" w:color="auto"/>
        <w:bottom w:val="none" w:sz="0" w:space="0" w:color="auto"/>
        <w:right w:val="none" w:sz="0" w:space="0" w:color="auto"/>
      </w:divBdr>
    </w:div>
    <w:div w:id="368183129">
      <w:bodyDiv w:val="1"/>
      <w:marLeft w:val="0"/>
      <w:marRight w:val="0"/>
      <w:marTop w:val="0"/>
      <w:marBottom w:val="0"/>
      <w:divBdr>
        <w:top w:val="none" w:sz="0" w:space="0" w:color="auto"/>
        <w:left w:val="none" w:sz="0" w:space="0" w:color="auto"/>
        <w:bottom w:val="none" w:sz="0" w:space="0" w:color="auto"/>
        <w:right w:val="none" w:sz="0" w:space="0" w:color="auto"/>
      </w:divBdr>
    </w:div>
    <w:div w:id="401607917">
      <w:bodyDiv w:val="1"/>
      <w:marLeft w:val="0"/>
      <w:marRight w:val="0"/>
      <w:marTop w:val="0"/>
      <w:marBottom w:val="0"/>
      <w:divBdr>
        <w:top w:val="none" w:sz="0" w:space="0" w:color="auto"/>
        <w:left w:val="none" w:sz="0" w:space="0" w:color="auto"/>
        <w:bottom w:val="none" w:sz="0" w:space="0" w:color="auto"/>
        <w:right w:val="none" w:sz="0" w:space="0" w:color="auto"/>
      </w:divBdr>
    </w:div>
    <w:div w:id="436365042">
      <w:bodyDiv w:val="1"/>
      <w:marLeft w:val="0"/>
      <w:marRight w:val="0"/>
      <w:marTop w:val="0"/>
      <w:marBottom w:val="0"/>
      <w:divBdr>
        <w:top w:val="none" w:sz="0" w:space="0" w:color="auto"/>
        <w:left w:val="none" w:sz="0" w:space="0" w:color="auto"/>
        <w:bottom w:val="none" w:sz="0" w:space="0" w:color="auto"/>
        <w:right w:val="none" w:sz="0" w:space="0" w:color="auto"/>
      </w:divBdr>
    </w:div>
    <w:div w:id="553545923">
      <w:bodyDiv w:val="1"/>
      <w:marLeft w:val="0"/>
      <w:marRight w:val="0"/>
      <w:marTop w:val="0"/>
      <w:marBottom w:val="0"/>
      <w:divBdr>
        <w:top w:val="none" w:sz="0" w:space="0" w:color="auto"/>
        <w:left w:val="none" w:sz="0" w:space="0" w:color="auto"/>
        <w:bottom w:val="none" w:sz="0" w:space="0" w:color="auto"/>
        <w:right w:val="none" w:sz="0" w:space="0" w:color="auto"/>
      </w:divBdr>
    </w:div>
    <w:div w:id="582111604">
      <w:bodyDiv w:val="1"/>
      <w:marLeft w:val="0"/>
      <w:marRight w:val="0"/>
      <w:marTop w:val="0"/>
      <w:marBottom w:val="0"/>
      <w:divBdr>
        <w:top w:val="none" w:sz="0" w:space="0" w:color="auto"/>
        <w:left w:val="none" w:sz="0" w:space="0" w:color="auto"/>
        <w:bottom w:val="none" w:sz="0" w:space="0" w:color="auto"/>
        <w:right w:val="none" w:sz="0" w:space="0" w:color="auto"/>
      </w:divBdr>
    </w:div>
    <w:div w:id="703478996">
      <w:bodyDiv w:val="1"/>
      <w:marLeft w:val="0"/>
      <w:marRight w:val="0"/>
      <w:marTop w:val="0"/>
      <w:marBottom w:val="0"/>
      <w:divBdr>
        <w:top w:val="none" w:sz="0" w:space="0" w:color="auto"/>
        <w:left w:val="none" w:sz="0" w:space="0" w:color="auto"/>
        <w:bottom w:val="none" w:sz="0" w:space="0" w:color="auto"/>
        <w:right w:val="none" w:sz="0" w:space="0" w:color="auto"/>
      </w:divBdr>
    </w:div>
    <w:div w:id="717434976">
      <w:bodyDiv w:val="1"/>
      <w:marLeft w:val="0"/>
      <w:marRight w:val="0"/>
      <w:marTop w:val="0"/>
      <w:marBottom w:val="0"/>
      <w:divBdr>
        <w:top w:val="none" w:sz="0" w:space="0" w:color="auto"/>
        <w:left w:val="none" w:sz="0" w:space="0" w:color="auto"/>
        <w:bottom w:val="none" w:sz="0" w:space="0" w:color="auto"/>
        <w:right w:val="none" w:sz="0" w:space="0" w:color="auto"/>
      </w:divBdr>
    </w:div>
    <w:div w:id="757404676">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00536099">
      <w:bodyDiv w:val="1"/>
      <w:marLeft w:val="0"/>
      <w:marRight w:val="0"/>
      <w:marTop w:val="0"/>
      <w:marBottom w:val="0"/>
      <w:divBdr>
        <w:top w:val="none" w:sz="0" w:space="0" w:color="auto"/>
        <w:left w:val="none" w:sz="0" w:space="0" w:color="auto"/>
        <w:bottom w:val="none" w:sz="0" w:space="0" w:color="auto"/>
        <w:right w:val="none" w:sz="0" w:space="0" w:color="auto"/>
      </w:divBdr>
    </w:div>
    <w:div w:id="854883608">
      <w:bodyDiv w:val="1"/>
      <w:marLeft w:val="0"/>
      <w:marRight w:val="0"/>
      <w:marTop w:val="0"/>
      <w:marBottom w:val="0"/>
      <w:divBdr>
        <w:top w:val="none" w:sz="0" w:space="0" w:color="auto"/>
        <w:left w:val="none" w:sz="0" w:space="0" w:color="auto"/>
        <w:bottom w:val="none" w:sz="0" w:space="0" w:color="auto"/>
        <w:right w:val="none" w:sz="0" w:space="0" w:color="auto"/>
      </w:divBdr>
    </w:div>
    <w:div w:id="887761894">
      <w:bodyDiv w:val="1"/>
      <w:marLeft w:val="0"/>
      <w:marRight w:val="0"/>
      <w:marTop w:val="0"/>
      <w:marBottom w:val="0"/>
      <w:divBdr>
        <w:top w:val="none" w:sz="0" w:space="0" w:color="auto"/>
        <w:left w:val="none" w:sz="0" w:space="0" w:color="auto"/>
        <w:bottom w:val="none" w:sz="0" w:space="0" w:color="auto"/>
        <w:right w:val="none" w:sz="0" w:space="0" w:color="auto"/>
      </w:divBdr>
    </w:div>
    <w:div w:id="975795025">
      <w:bodyDiv w:val="1"/>
      <w:marLeft w:val="0"/>
      <w:marRight w:val="0"/>
      <w:marTop w:val="0"/>
      <w:marBottom w:val="0"/>
      <w:divBdr>
        <w:top w:val="none" w:sz="0" w:space="0" w:color="auto"/>
        <w:left w:val="none" w:sz="0" w:space="0" w:color="auto"/>
        <w:bottom w:val="none" w:sz="0" w:space="0" w:color="auto"/>
        <w:right w:val="none" w:sz="0" w:space="0" w:color="auto"/>
      </w:divBdr>
    </w:div>
    <w:div w:id="989551682">
      <w:bodyDiv w:val="1"/>
      <w:marLeft w:val="0"/>
      <w:marRight w:val="0"/>
      <w:marTop w:val="0"/>
      <w:marBottom w:val="0"/>
      <w:divBdr>
        <w:top w:val="none" w:sz="0" w:space="0" w:color="auto"/>
        <w:left w:val="none" w:sz="0" w:space="0" w:color="auto"/>
        <w:bottom w:val="none" w:sz="0" w:space="0" w:color="auto"/>
        <w:right w:val="none" w:sz="0" w:space="0" w:color="auto"/>
      </w:divBdr>
    </w:div>
    <w:div w:id="1049649602">
      <w:bodyDiv w:val="1"/>
      <w:marLeft w:val="0"/>
      <w:marRight w:val="0"/>
      <w:marTop w:val="0"/>
      <w:marBottom w:val="0"/>
      <w:divBdr>
        <w:top w:val="none" w:sz="0" w:space="0" w:color="auto"/>
        <w:left w:val="none" w:sz="0" w:space="0" w:color="auto"/>
        <w:bottom w:val="none" w:sz="0" w:space="0" w:color="auto"/>
        <w:right w:val="none" w:sz="0" w:space="0" w:color="auto"/>
      </w:divBdr>
    </w:div>
    <w:div w:id="1050569383">
      <w:bodyDiv w:val="1"/>
      <w:marLeft w:val="0"/>
      <w:marRight w:val="0"/>
      <w:marTop w:val="0"/>
      <w:marBottom w:val="0"/>
      <w:divBdr>
        <w:top w:val="none" w:sz="0" w:space="0" w:color="auto"/>
        <w:left w:val="none" w:sz="0" w:space="0" w:color="auto"/>
        <w:bottom w:val="none" w:sz="0" w:space="0" w:color="auto"/>
        <w:right w:val="none" w:sz="0" w:space="0" w:color="auto"/>
      </w:divBdr>
    </w:div>
    <w:div w:id="1125389516">
      <w:bodyDiv w:val="1"/>
      <w:marLeft w:val="0"/>
      <w:marRight w:val="0"/>
      <w:marTop w:val="0"/>
      <w:marBottom w:val="0"/>
      <w:divBdr>
        <w:top w:val="none" w:sz="0" w:space="0" w:color="auto"/>
        <w:left w:val="none" w:sz="0" w:space="0" w:color="auto"/>
        <w:bottom w:val="none" w:sz="0" w:space="0" w:color="auto"/>
        <w:right w:val="none" w:sz="0" w:space="0" w:color="auto"/>
      </w:divBdr>
    </w:div>
    <w:div w:id="1151214991">
      <w:bodyDiv w:val="1"/>
      <w:marLeft w:val="0"/>
      <w:marRight w:val="0"/>
      <w:marTop w:val="0"/>
      <w:marBottom w:val="0"/>
      <w:divBdr>
        <w:top w:val="none" w:sz="0" w:space="0" w:color="auto"/>
        <w:left w:val="none" w:sz="0" w:space="0" w:color="auto"/>
        <w:bottom w:val="none" w:sz="0" w:space="0" w:color="auto"/>
        <w:right w:val="none" w:sz="0" w:space="0" w:color="auto"/>
      </w:divBdr>
    </w:div>
    <w:div w:id="1154102551">
      <w:bodyDiv w:val="1"/>
      <w:marLeft w:val="0"/>
      <w:marRight w:val="0"/>
      <w:marTop w:val="0"/>
      <w:marBottom w:val="0"/>
      <w:divBdr>
        <w:top w:val="none" w:sz="0" w:space="0" w:color="auto"/>
        <w:left w:val="none" w:sz="0" w:space="0" w:color="auto"/>
        <w:bottom w:val="none" w:sz="0" w:space="0" w:color="auto"/>
        <w:right w:val="none" w:sz="0" w:space="0" w:color="auto"/>
      </w:divBdr>
    </w:div>
    <w:div w:id="1161307665">
      <w:bodyDiv w:val="1"/>
      <w:marLeft w:val="0"/>
      <w:marRight w:val="0"/>
      <w:marTop w:val="0"/>
      <w:marBottom w:val="0"/>
      <w:divBdr>
        <w:top w:val="none" w:sz="0" w:space="0" w:color="auto"/>
        <w:left w:val="none" w:sz="0" w:space="0" w:color="auto"/>
        <w:bottom w:val="none" w:sz="0" w:space="0" w:color="auto"/>
        <w:right w:val="none" w:sz="0" w:space="0" w:color="auto"/>
      </w:divBdr>
    </w:div>
    <w:div w:id="1210991435">
      <w:bodyDiv w:val="1"/>
      <w:marLeft w:val="0"/>
      <w:marRight w:val="0"/>
      <w:marTop w:val="0"/>
      <w:marBottom w:val="0"/>
      <w:divBdr>
        <w:top w:val="none" w:sz="0" w:space="0" w:color="auto"/>
        <w:left w:val="none" w:sz="0" w:space="0" w:color="auto"/>
        <w:bottom w:val="none" w:sz="0" w:space="0" w:color="auto"/>
        <w:right w:val="none" w:sz="0" w:space="0" w:color="auto"/>
      </w:divBdr>
    </w:div>
    <w:div w:id="1213076942">
      <w:bodyDiv w:val="1"/>
      <w:marLeft w:val="0"/>
      <w:marRight w:val="0"/>
      <w:marTop w:val="0"/>
      <w:marBottom w:val="0"/>
      <w:divBdr>
        <w:top w:val="none" w:sz="0" w:space="0" w:color="auto"/>
        <w:left w:val="none" w:sz="0" w:space="0" w:color="auto"/>
        <w:bottom w:val="none" w:sz="0" w:space="0" w:color="auto"/>
        <w:right w:val="none" w:sz="0" w:space="0" w:color="auto"/>
      </w:divBdr>
    </w:div>
    <w:div w:id="1258096811">
      <w:bodyDiv w:val="1"/>
      <w:marLeft w:val="0"/>
      <w:marRight w:val="0"/>
      <w:marTop w:val="0"/>
      <w:marBottom w:val="0"/>
      <w:divBdr>
        <w:top w:val="none" w:sz="0" w:space="0" w:color="auto"/>
        <w:left w:val="none" w:sz="0" w:space="0" w:color="auto"/>
        <w:bottom w:val="none" w:sz="0" w:space="0" w:color="auto"/>
        <w:right w:val="none" w:sz="0" w:space="0" w:color="auto"/>
      </w:divBdr>
    </w:div>
    <w:div w:id="1358702755">
      <w:bodyDiv w:val="1"/>
      <w:marLeft w:val="0"/>
      <w:marRight w:val="0"/>
      <w:marTop w:val="0"/>
      <w:marBottom w:val="0"/>
      <w:divBdr>
        <w:top w:val="none" w:sz="0" w:space="0" w:color="auto"/>
        <w:left w:val="none" w:sz="0" w:space="0" w:color="auto"/>
        <w:bottom w:val="none" w:sz="0" w:space="0" w:color="auto"/>
        <w:right w:val="none" w:sz="0" w:space="0" w:color="auto"/>
      </w:divBdr>
    </w:div>
    <w:div w:id="1378240861">
      <w:bodyDiv w:val="1"/>
      <w:marLeft w:val="0"/>
      <w:marRight w:val="0"/>
      <w:marTop w:val="0"/>
      <w:marBottom w:val="0"/>
      <w:divBdr>
        <w:top w:val="none" w:sz="0" w:space="0" w:color="auto"/>
        <w:left w:val="none" w:sz="0" w:space="0" w:color="auto"/>
        <w:bottom w:val="none" w:sz="0" w:space="0" w:color="auto"/>
        <w:right w:val="none" w:sz="0" w:space="0" w:color="auto"/>
      </w:divBdr>
    </w:div>
    <w:div w:id="1383938506">
      <w:bodyDiv w:val="1"/>
      <w:marLeft w:val="0"/>
      <w:marRight w:val="0"/>
      <w:marTop w:val="0"/>
      <w:marBottom w:val="0"/>
      <w:divBdr>
        <w:top w:val="none" w:sz="0" w:space="0" w:color="auto"/>
        <w:left w:val="none" w:sz="0" w:space="0" w:color="auto"/>
        <w:bottom w:val="none" w:sz="0" w:space="0" w:color="auto"/>
        <w:right w:val="none" w:sz="0" w:space="0" w:color="auto"/>
      </w:divBdr>
    </w:div>
    <w:div w:id="1496528428">
      <w:bodyDiv w:val="1"/>
      <w:marLeft w:val="0"/>
      <w:marRight w:val="0"/>
      <w:marTop w:val="0"/>
      <w:marBottom w:val="0"/>
      <w:divBdr>
        <w:top w:val="none" w:sz="0" w:space="0" w:color="auto"/>
        <w:left w:val="none" w:sz="0" w:space="0" w:color="auto"/>
        <w:bottom w:val="none" w:sz="0" w:space="0" w:color="auto"/>
        <w:right w:val="none" w:sz="0" w:space="0" w:color="auto"/>
      </w:divBdr>
    </w:div>
    <w:div w:id="1499930063">
      <w:bodyDiv w:val="1"/>
      <w:marLeft w:val="0"/>
      <w:marRight w:val="0"/>
      <w:marTop w:val="0"/>
      <w:marBottom w:val="0"/>
      <w:divBdr>
        <w:top w:val="none" w:sz="0" w:space="0" w:color="auto"/>
        <w:left w:val="none" w:sz="0" w:space="0" w:color="auto"/>
        <w:bottom w:val="none" w:sz="0" w:space="0" w:color="auto"/>
        <w:right w:val="none" w:sz="0" w:space="0" w:color="auto"/>
      </w:divBdr>
    </w:div>
    <w:div w:id="1502354108">
      <w:bodyDiv w:val="1"/>
      <w:marLeft w:val="0"/>
      <w:marRight w:val="0"/>
      <w:marTop w:val="0"/>
      <w:marBottom w:val="0"/>
      <w:divBdr>
        <w:top w:val="none" w:sz="0" w:space="0" w:color="auto"/>
        <w:left w:val="none" w:sz="0" w:space="0" w:color="auto"/>
        <w:bottom w:val="none" w:sz="0" w:space="0" w:color="auto"/>
        <w:right w:val="none" w:sz="0" w:space="0" w:color="auto"/>
      </w:divBdr>
    </w:div>
    <w:div w:id="1521577740">
      <w:bodyDiv w:val="1"/>
      <w:marLeft w:val="0"/>
      <w:marRight w:val="0"/>
      <w:marTop w:val="0"/>
      <w:marBottom w:val="0"/>
      <w:divBdr>
        <w:top w:val="none" w:sz="0" w:space="0" w:color="auto"/>
        <w:left w:val="none" w:sz="0" w:space="0" w:color="auto"/>
        <w:bottom w:val="none" w:sz="0" w:space="0" w:color="auto"/>
        <w:right w:val="none" w:sz="0" w:space="0" w:color="auto"/>
      </w:divBdr>
    </w:div>
    <w:div w:id="1562712329">
      <w:bodyDiv w:val="1"/>
      <w:marLeft w:val="0"/>
      <w:marRight w:val="0"/>
      <w:marTop w:val="0"/>
      <w:marBottom w:val="0"/>
      <w:divBdr>
        <w:top w:val="none" w:sz="0" w:space="0" w:color="auto"/>
        <w:left w:val="none" w:sz="0" w:space="0" w:color="auto"/>
        <w:bottom w:val="none" w:sz="0" w:space="0" w:color="auto"/>
        <w:right w:val="none" w:sz="0" w:space="0" w:color="auto"/>
      </w:divBdr>
    </w:div>
    <w:div w:id="1565948763">
      <w:bodyDiv w:val="1"/>
      <w:marLeft w:val="0"/>
      <w:marRight w:val="0"/>
      <w:marTop w:val="0"/>
      <w:marBottom w:val="0"/>
      <w:divBdr>
        <w:top w:val="none" w:sz="0" w:space="0" w:color="auto"/>
        <w:left w:val="none" w:sz="0" w:space="0" w:color="auto"/>
        <w:bottom w:val="none" w:sz="0" w:space="0" w:color="auto"/>
        <w:right w:val="none" w:sz="0" w:space="0" w:color="auto"/>
      </w:divBdr>
    </w:div>
    <w:div w:id="1585912856">
      <w:bodyDiv w:val="1"/>
      <w:marLeft w:val="0"/>
      <w:marRight w:val="0"/>
      <w:marTop w:val="0"/>
      <w:marBottom w:val="0"/>
      <w:divBdr>
        <w:top w:val="none" w:sz="0" w:space="0" w:color="auto"/>
        <w:left w:val="none" w:sz="0" w:space="0" w:color="auto"/>
        <w:bottom w:val="none" w:sz="0" w:space="0" w:color="auto"/>
        <w:right w:val="none" w:sz="0" w:space="0" w:color="auto"/>
      </w:divBdr>
    </w:div>
    <w:div w:id="1613896728">
      <w:bodyDiv w:val="1"/>
      <w:marLeft w:val="0"/>
      <w:marRight w:val="0"/>
      <w:marTop w:val="0"/>
      <w:marBottom w:val="0"/>
      <w:divBdr>
        <w:top w:val="none" w:sz="0" w:space="0" w:color="auto"/>
        <w:left w:val="none" w:sz="0" w:space="0" w:color="auto"/>
        <w:bottom w:val="none" w:sz="0" w:space="0" w:color="auto"/>
        <w:right w:val="none" w:sz="0" w:space="0" w:color="auto"/>
      </w:divBdr>
    </w:div>
    <w:div w:id="1616013299">
      <w:bodyDiv w:val="1"/>
      <w:marLeft w:val="0"/>
      <w:marRight w:val="0"/>
      <w:marTop w:val="0"/>
      <w:marBottom w:val="0"/>
      <w:divBdr>
        <w:top w:val="none" w:sz="0" w:space="0" w:color="auto"/>
        <w:left w:val="none" w:sz="0" w:space="0" w:color="auto"/>
        <w:bottom w:val="none" w:sz="0" w:space="0" w:color="auto"/>
        <w:right w:val="none" w:sz="0" w:space="0" w:color="auto"/>
      </w:divBdr>
    </w:div>
    <w:div w:id="1702776680">
      <w:bodyDiv w:val="1"/>
      <w:marLeft w:val="0"/>
      <w:marRight w:val="0"/>
      <w:marTop w:val="0"/>
      <w:marBottom w:val="0"/>
      <w:divBdr>
        <w:top w:val="none" w:sz="0" w:space="0" w:color="auto"/>
        <w:left w:val="none" w:sz="0" w:space="0" w:color="auto"/>
        <w:bottom w:val="none" w:sz="0" w:space="0" w:color="auto"/>
        <w:right w:val="none" w:sz="0" w:space="0" w:color="auto"/>
      </w:divBdr>
    </w:div>
    <w:div w:id="1755660860">
      <w:bodyDiv w:val="1"/>
      <w:marLeft w:val="0"/>
      <w:marRight w:val="0"/>
      <w:marTop w:val="0"/>
      <w:marBottom w:val="0"/>
      <w:divBdr>
        <w:top w:val="none" w:sz="0" w:space="0" w:color="auto"/>
        <w:left w:val="none" w:sz="0" w:space="0" w:color="auto"/>
        <w:bottom w:val="none" w:sz="0" w:space="0" w:color="auto"/>
        <w:right w:val="none" w:sz="0" w:space="0" w:color="auto"/>
      </w:divBdr>
    </w:div>
    <w:div w:id="1765686737">
      <w:bodyDiv w:val="1"/>
      <w:marLeft w:val="0"/>
      <w:marRight w:val="0"/>
      <w:marTop w:val="0"/>
      <w:marBottom w:val="0"/>
      <w:divBdr>
        <w:top w:val="none" w:sz="0" w:space="0" w:color="auto"/>
        <w:left w:val="none" w:sz="0" w:space="0" w:color="auto"/>
        <w:bottom w:val="none" w:sz="0" w:space="0" w:color="auto"/>
        <w:right w:val="none" w:sz="0" w:space="0" w:color="auto"/>
      </w:divBdr>
    </w:div>
    <w:div w:id="1780710981">
      <w:bodyDiv w:val="1"/>
      <w:marLeft w:val="0"/>
      <w:marRight w:val="0"/>
      <w:marTop w:val="0"/>
      <w:marBottom w:val="0"/>
      <w:divBdr>
        <w:top w:val="none" w:sz="0" w:space="0" w:color="auto"/>
        <w:left w:val="none" w:sz="0" w:space="0" w:color="auto"/>
        <w:bottom w:val="none" w:sz="0" w:space="0" w:color="auto"/>
        <w:right w:val="none" w:sz="0" w:space="0" w:color="auto"/>
      </w:divBdr>
    </w:div>
    <w:div w:id="1798644729">
      <w:bodyDiv w:val="1"/>
      <w:marLeft w:val="0"/>
      <w:marRight w:val="0"/>
      <w:marTop w:val="0"/>
      <w:marBottom w:val="0"/>
      <w:divBdr>
        <w:top w:val="none" w:sz="0" w:space="0" w:color="auto"/>
        <w:left w:val="none" w:sz="0" w:space="0" w:color="auto"/>
        <w:bottom w:val="none" w:sz="0" w:space="0" w:color="auto"/>
        <w:right w:val="none" w:sz="0" w:space="0" w:color="auto"/>
      </w:divBdr>
    </w:div>
    <w:div w:id="1869293902">
      <w:bodyDiv w:val="1"/>
      <w:marLeft w:val="0"/>
      <w:marRight w:val="0"/>
      <w:marTop w:val="0"/>
      <w:marBottom w:val="0"/>
      <w:divBdr>
        <w:top w:val="none" w:sz="0" w:space="0" w:color="auto"/>
        <w:left w:val="none" w:sz="0" w:space="0" w:color="auto"/>
        <w:bottom w:val="none" w:sz="0" w:space="0" w:color="auto"/>
        <w:right w:val="none" w:sz="0" w:space="0" w:color="auto"/>
      </w:divBdr>
    </w:div>
    <w:div w:id="1877036831">
      <w:bodyDiv w:val="1"/>
      <w:marLeft w:val="0"/>
      <w:marRight w:val="0"/>
      <w:marTop w:val="0"/>
      <w:marBottom w:val="0"/>
      <w:divBdr>
        <w:top w:val="none" w:sz="0" w:space="0" w:color="auto"/>
        <w:left w:val="none" w:sz="0" w:space="0" w:color="auto"/>
        <w:bottom w:val="none" w:sz="0" w:space="0" w:color="auto"/>
        <w:right w:val="none" w:sz="0" w:space="0" w:color="auto"/>
      </w:divBdr>
    </w:div>
    <w:div w:id="21362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9.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7.wmf"/><Relationship Id="rId42" Type="http://schemas.openxmlformats.org/officeDocument/2006/relationships/oleObject" Target="embeddings/oleObject20.bin"/><Relationship Id="rId47"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6.bin"/><Relationship Id="rId38" Type="http://schemas.openxmlformats.org/officeDocument/2006/relationships/image" Target="media/image19.wmf"/><Relationship Id="rId46"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6.wmf"/><Relationship Id="rId37" Type="http://schemas.openxmlformats.org/officeDocument/2006/relationships/oleObject" Target="embeddings/oleObject18.bin"/><Relationship Id="rId40" Type="http://schemas.openxmlformats.org/officeDocument/2006/relationships/footer" Target="footer1.xml"/><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8.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5.bin"/><Relationship Id="rId44"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7.bin"/><Relationship Id="rId43" Type="http://schemas.openxmlformats.org/officeDocument/2006/relationships/image" Target="media/image21.wmf"/><Relationship Id="rId48" Type="http://schemas.openxmlformats.org/officeDocument/2006/relationships/fontTable" Target="fontTable.xml"/><Relationship Id="rId8" Type="http://schemas.openxmlformats.org/officeDocument/2006/relationships/image" Target="media/image1.wmf"/></Relationships>
</file>

<file path=word/_rels/footnotes.xml.rels><?xml version="1.0" encoding="UTF-8" standalone="yes"?>
<Relationships xmlns="http://schemas.openxmlformats.org/package/2006/relationships"><Relationship Id="rId3" Type="http://schemas.openxmlformats.org/officeDocument/2006/relationships/image" Target="media/image13.wmf"/><Relationship Id="rId2" Type="http://schemas.openxmlformats.org/officeDocument/2006/relationships/oleObject" Target="embeddings/oleObject12.bin"/><Relationship Id="rId1" Type="http://schemas.openxmlformats.org/officeDocument/2006/relationships/image" Target="media/image12.wmf"/><Relationship Id="rId6" Type="http://schemas.openxmlformats.org/officeDocument/2006/relationships/oleObject" Target="embeddings/oleObject14.bin"/><Relationship Id="rId5" Type="http://schemas.openxmlformats.org/officeDocument/2006/relationships/image" Target="media/image14.wmf"/><Relationship Id="rId4" Type="http://schemas.openxmlformats.org/officeDocument/2006/relationships/oleObject" Target="embeddings/oleObject13.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1C6A1-4580-4916-81DD-1F92EBD6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29</Pages>
  <Words>9479</Words>
  <Characters>51192</Characters>
  <Application>Microsoft Office Word</Application>
  <DocSecurity>0</DocSecurity>
  <Lines>426</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Vinícius Misael</dc:creator>
  <cp:lastModifiedBy>Vinicius Misael Alves De Lima</cp:lastModifiedBy>
  <cp:revision>11</cp:revision>
  <cp:lastPrinted>2015-05-08T15:21:00Z</cp:lastPrinted>
  <dcterms:created xsi:type="dcterms:W3CDTF">2015-12-02T20:08:00Z</dcterms:created>
  <dcterms:modified xsi:type="dcterms:W3CDTF">2015-12-03T13:45:00Z</dcterms:modified>
</cp:coreProperties>
</file>