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F20" w:rsidRPr="00612D25" w:rsidRDefault="00612D25" w:rsidP="00612D25">
      <w:pPr>
        <w:spacing w:after="0" w:line="360" w:lineRule="auto"/>
        <w:jc w:val="both"/>
        <w:rPr>
          <w:rFonts w:ascii="Times New Roman" w:hAnsi="Times New Roman" w:cs="Times New Roman"/>
          <w:b/>
          <w:sz w:val="24"/>
          <w:szCs w:val="24"/>
        </w:rPr>
      </w:pPr>
      <w:r w:rsidRPr="00612D25">
        <w:rPr>
          <w:rFonts w:ascii="Times New Roman" w:hAnsi="Times New Roman" w:cs="Times New Roman"/>
          <w:b/>
          <w:sz w:val="24"/>
          <w:szCs w:val="24"/>
        </w:rPr>
        <w:t xml:space="preserve">Does </w:t>
      </w:r>
      <w:r w:rsidR="007526A9">
        <w:rPr>
          <w:rFonts w:ascii="Times New Roman" w:hAnsi="Times New Roman" w:cs="Times New Roman"/>
          <w:b/>
          <w:sz w:val="24"/>
          <w:szCs w:val="24"/>
        </w:rPr>
        <w:t>g</w:t>
      </w:r>
      <w:r w:rsidRPr="00612D25">
        <w:rPr>
          <w:rFonts w:ascii="Times New Roman" w:hAnsi="Times New Roman" w:cs="Times New Roman"/>
          <w:b/>
          <w:sz w:val="24"/>
          <w:szCs w:val="24"/>
        </w:rPr>
        <w:t xml:space="preserve">overnment </w:t>
      </w:r>
      <w:r w:rsidR="007526A9">
        <w:rPr>
          <w:rFonts w:ascii="Times New Roman" w:hAnsi="Times New Roman" w:cs="Times New Roman"/>
          <w:b/>
          <w:sz w:val="24"/>
          <w:szCs w:val="24"/>
        </w:rPr>
        <w:t>s</w:t>
      </w:r>
      <w:r w:rsidRPr="00612D25">
        <w:rPr>
          <w:rFonts w:ascii="Times New Roman" w:hAnsi="Times New Roman" w:cs="Times New Roman"/>
          <w:b/>
          <w:sz w:val="24"/>
          <w:szCs w:val="24"/>
        </w:rPr>
        <w:t xml:space="preserve">pending </w:t>
      </w:r>
      <w:r w:rsidR="007526A9">
        <w:rPr>
          <w:rFonts w:ascii="Times New Roman" w:hAnsi="Times New Roman" w:cs="Times New Roman"/>
          <w:b/>
          <w:sz w:val="24"/>
          <w:szCs w:val="24"/>
        </w:rPr>
        <w:t>c</w:t>
      </w:r>
      <w:r w:rsidRPr="00612D25">
        <w:rPr>
          <w:rFonts w:ascii="Times New Roman" w:hAnsi="Times New Roman" w:cs="Times New Roman"/>
          <w:b/>
          <w:sz w:val="24"/>
          <w:szCs w:val="24"/>
        </w:rPr>
        <w:t xml:space="preserve">omposition </w:t>
      </w:r>
      <w:r w:rsidR="007526A9">
        <w:rPr>
          <w:rFonts w:ascii="Times New Roman" w:hAnsi="Times New Roman" w:cs="Times New Roman"/>
          <w:b/>
          <w:sz w:val="24"/>
          <w:szCs w:val="24"/>
        </w:rPr>
        <w:t>m</w:t>
      </w:r>
      <w:r w:rsidRPr="00612D25">
        <w:rPr>
          <w:rFonts w:ascii="Times New Roman" w:hAnsi="Times New Roman" w:cs="Times New Roman"/>
          <w:b/>
          <w:sz w:val="24"/>
          <w:szCs w:val="24"/>
        </w:rPr>
        <w:t xml:space="preserve">atter for </w:t>
      </w:r>
      <w:r w:rsidR="007526A9">
        <w:rPr>
          <w:rFonts w:ascii="Times New Roman" w:hAnsi="Times New Roman" w:cs="Times New Roman"/>
          <w:b/>
          <w:sz w:val="24"/>
          <w:szCs w:val="24"/>
        </w:rPr>
        <w:t>w</w:t>
      </w:r>
      <w:r w:rsidRPr="00612D25">
        <w:rPr>
          <w:rFonts w:ascii="Times New Roman" w:hAnsi="Times New Roman" w:cs="Times New Roman"/>
          <w:b/>
          <w:sz w:val="24"/>
          <w:szCs w:val="24"/>
        </w:rPr>
        <w:t xml:space="preserve">elfare? The </w:t>
      </w:r>
      <w:r w:rsidR="007526A9">
        <w:rPr>
          <w:rFonts w:ascii="Times New Roman" w:hAnsi="Times New Roman" w:cs="Times New Roman"/>
          <w:b/>
          <w:sz w:val="24"/>
          <w:szCs w:val="24"/>
        </w:rPr>
        <w:t>c</w:t>
      </w:r>
      <w:r w:rsidRPr="00612D25">
        <w:rPr>
          <w:rFonts w:ascii="Times New Roman" w:hAnsi="Times New Roman" w:cs="Times New Roman"/>
          <w:b/>
          <w:sz w:val="24"/>
          <w:szCs w:val="24"/>
        </w:rPr>
        <w:t>ase of Brazil</w:t>
      </w:r>
    </w:p>
    <w:p w:rsidR="00612D25" w:rsidRDefault="00612D25" w:rsidP="00612D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Celso José Costa Junior</w:t>
      </w:r>
      <w:r>
        <w:rPr>
          <w:rStyle w:val="Refdenotaderodap"/>
          <w:rFonts w:ascii="Times New Roman" w:hAnsi="Times New Roman" w:cs="Times New Roman"/>
          <w:sz w:val="24"/>
          <w:szCs w:val="24"/>
        </w:rPr>
        <w:footnoteReference w:id="1"/>
      </w:r>
    </w:p>
    <w:p w:rsidR="00612D25" w:rsidRDefault="00612D25" w:rsidP="00612D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Alejandro C. Garcia-Cintado</w:t>
      </w:r>
      <w:r>
        <w:rPr>
          <w:rStyle w:val="Refdenotaderodap"/>
          <w:rFonts w:ascii="Times New Roman" w:hAnsi="Times New Roman" w:cs="Times New Roman"/>
          <w:sz w:val="24"/>
          <w:szCs w:val="24"/>
        </w:rPr>
        <w:footnoteReference w:id="2"/>
      </w:r>
    </w:p>
    <w:p w:rsidR="00612D25" w:rsidRDefault="00612D25" w:rsidP="00612D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Armando Vaz Sampaio</w:t>
      </w:r>
      <w:r>
        <w:rPr>
          <w:rStyle w:val="Refdenotaderodap"/>
          <w:rFonts w:ascii="Times New Roman" w:hAnsi="Times New Roman" w:cs="Times New Roman"/>
          <w:sz w:val="24"/>
          <w:szCs w:val="24"/>
        </w:rPr>
        <w:footnoteReference w:id="3"/>
      </w:r>
    </w:p>
    <w:p w:rsidR="00612D25" w:rsidRDefault="00612D25" w:rsidP="00612D25">
      <w:pPr>
        <w:spacing w:after="0" w:line="360" w:lineRule="auto"/>
        <w:jc w:val="both"/>
        <w:rPr>
          <w:rFonts w:ascii="Times New Roman" w:hAnsi="Times New Roman" w:cs="Times New Roman"/>
          <w:sz w:val="24"/>
          <w:szCs w:val="24"/>
        </w:rPr>
      </w:pPr>
    </w:p>
    <w:p w:rsidR="00612D25" w:rsidRPr="00612D25" w:rsidRDefault="00612D25" w:rsidP="00612D25">
      <w:pPr>
        <w:spacing w:after="0" w:line="360" w:lineRule="auto"/>
        <w:jc w:val="both"/>
        <w:rPr>
          <w:rFonts w:ascii="Times New Roman" w:hAnsi="Times New Roman" w:cs="Times New Roman"/>
          <w:b/>
          <w:sz w:val="24"/>
          <w:szCs w:val="24"/>
        </w:rPr>
      </w:pPr>
      <w:r w:rsidRPr="00612D25">
        <w:rPr>
          <w:rFonts w:ascii="Times New Roman" w:hAnsi="Times New Roman" w:cs="Times New Roman"/>
          <w:b/>
          <w:sz w:val="24"/>
          <w:szCs w:val="24"/>
        </w:rPr>
        <w:t>Abstract</w:t>
      </w:r>
    </w:p>
    <w:p w:rsidR="00612D25" w:rsidRDefault="00612D25" w:rsidP="003A20B8">
      <w:pPr>
        <w:spacing w:after="0" w:line="360" w:lineRule="auto"/>
        <w:jc w:val="both"/>
        <w:rPr>
          <w:rFonts w:ascii="Times New Roman" w:hAnsi="Times New Roman" w:cs="Times New Roman"/>
          <w:sz w:val="24"/>
          <w:szCs w:val="24"/>
        </w:rPr>
      </w:pPr>
      <w:r w:rsidRPr="00612D25">
        <w:rPr>
          <w:rFonts w:ascii="Times New Roman" w:hAnsi="Times New Roman" w:cs="Times New Roman"/>
          <w:sz w:val="24"/>
          <w:szCs w:val="24"/>
        </w:rPr>
        <w:t xml:space="preserve">The aim of this work is to contribute to </w:t>
      </w:r>
      <w:r w:rsidR="00BE1898" w:rsidRPr="00612D25">
        <w:rPr>
          <w:rFonts w:ascii="Times New Roman" w:hAnsi="Times New Roman" w:cs="Times New Roman"/>
          <w:sz w:val="24"/>
          <w:szCs w:val="24"/>
        </w:rPr>
        <w:t xml:space="preserve">studies </w:t>
      </w:r>
      <w:r w:rsidR="00BE1898">
        <w:rPr>
          <w:rFonts w:ascii="Times New Roman" w:hAnsi="Times New Roman" w:cs="Times New Roman"/>
          <w:sz w:val="24"/>
          <w:szCs w:val="24"/>
        </w:rPr>
        <w:t xml:space="preserve">about </w:t>
      </w:r>
      <w:r w:rsidR="00BE1898" w:rsidRPr="00612D25">
        <w:rPr>
          <w:rFonts w:ascii="Times New Roman" w:hAnsi="Times New Roman" w:cs="Times New Roman"/>
          <w:sz w:val="24"/>
          <w:szCs w:val="24"/>
        </w:rPr>
        <w:t>welfare consequences of a given structure of government expenditure</w:t>
      </w:r>
      <w:r w:rsidRPr="00612D25">
        <w:rPr>
          <w:rFonts w:ascii="Times New Roman" w:hAnsi="Times New Roman" w:cs="Times New Roman"/>
          <w:sz w:val="24"/>
          <w:szCs w:val="24"/>
        </w:rPr>
        <w:t xml:space="preserve"> by analysing the effects of two alternative measures of public spending, income transfers and investment in public capital, on household welfare. To this end, we use </w:t>
      </w:r>
      <w:r w:rsidR="00BE1898">
        <w:rPr>
          <w:rFonts w:ascii="Times New Roman" w:hAnsi="Times New Roman" w:cs="Times New Roman"/>
          <w:sz w:val="24"/>
          <w:szCs w:val="24"/>
        </w:rPr>
        <w:t>DSGE modeling</w:t>
      </w:r>
      <w:r w:rsidRPr="00612D25">
        <w:rPr>
          <w:rFonts w:ascii="Times New Roman" w:hAnsi="Times New Roman" w:cs="Times New Roman"/>
          <w:sz w:val="24"/>
          <w:szCs w:val="24"/>
        </w:rPr>
        <w:t>. Our results show that government spending biased towards public investment, coupled with reduced current public expenditure, is the option yielding the greatest returns to the economy as a whole. Even though households are found to be worse off throughout a time span of 10 quarters, the larger output that ensues from this policy measure will render future generations better off. Thus, if policymakers care equally about all generations, they will elect to undertake public investments, while if more weight is attached to present generations than to future ones, they will be more willing to embark on income transfers.</w:t>
      </w:r>
    </w:p>
    <w:p w:rsidR="00BE1898" w:rsidRDefault="00BE1898" w:rsidP="00612D25">
      <w:pPr>
        <w:spacing w:after="0" w:line="360" w:lineRule="auto"/>
        <w:jc w:val="both"/>
        <w:rPr>
          <w:rFonts w:ascii="Times New Roman" w:hAnsi="Times New Roman" w:cs="Times New Roman"/>
          <w:sz w:val="24"/>
          <w:szCs w:val="24"/>
        </w:rPr>
      </w:pPr>
    </w:p>
    <w:p w:rsidR="00BE1898" w:rsidRPr="00BE1898" w:rsidRDefault="00BE1898" w:rsidP="00BE1898">
      <w:pPr>
        <w:spacing w:after="0" w:line="360" w:lineRule="auto"/>
        <w:jc w:val="both"/>
        <w:rPr>
          <w:rFonts w:ascii="Times New Roman" w:hAnsi="Times New Roman" w:cs="Times New Roman"/>
          <w:sz w:val="24"/>
          <w:szCs w:val="24"/>
        </w:rPr>
      </w:pPr>
      <w:r w:rsidRPr="00BE1898">
        <w:rPr>
          <w:rFonts w:ascii="Times New Roman" w:hAnsi="Times New Roman" w:cs="Times New Roman"/>
          <w:sz w:val="24"/>
          <w:szCs w:val="24"/>
        </w:rPr>
        <w:t>Keyword</w:t>
      </w:r>
      <w:r>
        <w:rPr>
          <w:rFonts w:ascii="Times New Roman" w:hAnsi="Times New Roman" w:cs="Times New Roman"/>
          <w:sz w:val="24"/>
          <w:szCs w:val="24"/>
        </w:rPr>
        <w:t xml:space="preserve">: </w:t>
      </w:r>
      <w:r w:rsidRPr="00BE1898">
        <w:rPr>
          <w:rFonts w:ascii="Times New Roman" w:hAnsi="Times New Roman" w:cs="Times New Roman"/>
          <w:sz w:val="24"/>
          <w:szCs w:val="24"/>
        </w:rPr>
        <w:t>DSGE Models, Welfare, Public Exp</w:t>
      </w:r>
      <w:r>
        <w:rPr>
          <w:rFonts w:ascii="Times New Roman" w:hAnsi="Times New Roman" w:cs="Times New Roman"/>
          <w:sz w:val="24"/>
          <w:szCs w:val="24"/>
        </w:rPr>
        <w:t>enditure and Income Transfers.</w:t>
      </w:r>
    </w:p>
    <w:p w:rsidR="00BE1898" w:rsidRDefault="00BE1898" w:rsidP="00BE1898">
      <w:pPr>
        <w:spacing w:after="0" w:line="360" w:lineRule="auto"/>
        <w:jc w:val="both"/>
        <w:rPr>
          <w:rFonts w:ascii="Times New Roman" w:hAnsi="Times New Roman" w:cs="Times New Roman"/>
          <w:sz w:val="24"/>
          <w:szCs w:val="24"/>
        </w:rPr>
      </w:pPr>
      <w:r w:rsidRPr="00BE1898">
        <w:rPr>
          <w:rFonts w:ascii="Times New Roman" w:hAnsi="Times New Roman" w:cs="Times New Roman"/>
          <w:sz w:val="24"/>
          <w:szCs w:val="24"/>
        </w:rPr>
        <w:t>JEL: C63, E37, E62.</w:t>
      </w:r>
    </w:p>
    <w:p w:rsidR="00BE1898" w:rsidRDefault="00BE1898" w:rsidP="00BE1898">
      <w:pPr>
        <w:spacing w:after="0" w:line="360" w:lineRule="auto"/>
        <w:jc w:val="both"/>
        <w:rPr>
          <w:rFonts w:ascii="Times New Roman" w:hAnsi="Times New Roman" w:cs="Times New Roman"/>
          <w:sz w:val="24"/>
          <w:szCs w:val="24"/>
        </w:rPr>
      </w:pPr>
    </w:p>
    <w:p w:rsidR="00BE1898" w:rsidRDefault="00BE1898" w:rsidP="00BE1898">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1. </w:t>
      </w:r>
      <w:r w:rsidRPr="00BE1898">
        <w:rPr>
          <w:rFonts w:ascii="Times New Roman" w:hAnsi="Times New Roman" w:cs="Times New Roman"/>
          <w:b/>
          <w:sz w:val="24"/>
          <w:szCs w:val="24"/>
        </w:rPr>
        <w:t>Introduction</w:t>
      </w:r>
    </w:p>
    <w:p w:rsidR="00BE1898" w:rsidRPr="00BE189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Brazil has witnessed six decades of unprecedented expansion of its public sector. Available data indicate that, between 1948 and 2012, total public expenditures rose from 17% of GDP to 40% (IMF, 2013). Several studies dealing with the dynamic behavior of this variable have been conducted. Among them, it is worth highlighting Wagner’s contributions (Bird, 1970), and Peacock and Wiseman (1970), who put forward some hypotheses targeted at explaining the time evolution of the public sector. Both articles reveal the shortcomings that a pure empirical strategy for identifying the drivers of the expansion of government expenditures would present.</w:t>
      </w:r>
    </w:p>
    <w:p w:rsidR="00BE1898" w:rsidRPr="00BE1898" w:rsidRDefault="00BE1898" w:rsidP="00BE1898">
      <w:pPr>
        <w:spacing w:after="0" w:line="360" w:lineRule="auto"/>
        <w:jc w:val="both"/>
        <w:rPr>
          <w:rFonts w:ascii="Times New Roman" w:hAnsi="Times New Roman" w:cs="Times New Roman"/>
          <w:sz w:val="24"/>
          <w:szCs w:val="24"/>
        </w:rPr>
      </w:pPr>
    </w:p>
    <w:p w:rsidR="00094B8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It may be worthwhile to emphasize, however, that the size of the government does not tightly associate itself with the level of efficiency with which this operates. As a matter of fact, there are countries whose public sectors acc</w:t>
      </w:r>
      <w:r w:rsidR="00F901E0">
        <w:rPr>
          <w:rFonts w:ascii="Times New Roman" w:hAnsi="Times New Roman" w:cs="Times New Roman"/>
          <w:sz w:val="24"/>
          <w:szCs w:val="24"/>
        </w:rPr>
        <w:t>ount for more than 50% of GDP (</w:t>
      </w:r>
      <w:r w:rsidRPr="00BE1898">
        <w:rPr>
          <w:rFonts w:ascii="Times New Roman" w:hAnsi="Times New Roman" w:cs="Times New Roman"/>
          <w:sz w:val="24"/>
          <w:szCs w:val="24"/>
        </w:rPr>
        <w:t xml:space="preserve">generally viewed as big governments) and yet, they rank pretty high on the lists measuring the most efficient states around the world. Examples of this are the Scandinavian countries. By the same token, countries with low government spending to GDP ratios, such as many in Latin America or Africa, are often cited as those with more sclerotic and inefficient public sectors. </w:t>
      </w:r>
    </w:p>
    <w:p w:rsidR="00094B88" w:rsidRDefault="00094B88" w:rsidP="003A20B8">
      <w:pPr>
        <w:spacing w:after="0" w:line="360" w:lineRule="auto"/>
        <w:ind w:firstLine="708"/>
        <w:jc w:val="both"/>
        <w:rPr>
          <w:rFonts w:ascii="Times New Roman" w:hAnsi="Times New Roman" w:cs="Times New Roman"/>
          <w:sz w:val="24"/>
          <w:szCs w:val="24"/>
        </w:rPr>
      </w:pPr>
    </w:p>
    <w:p w:rsidR="00094B8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 xml:space="preserve">So, the main lesson to be learned from this circumstance can reduce to “it is not really about how much the government can and does actually spend as a proportion of GDP, but about how it does that and what sort of expenditure it prioritizes over the alternatives”. That is to say, irrespective of how much the public sector may have grown over time, the key policy variable that may be decisive in providing information about the effect of the size of the public sector on welfare is the composition of government spending, so particular attention should be devoted to it. However, it is worth pointing out that in an intertemporal framework assessing consumer welfare in a post-shock situation is a tad more intricate that it may seem. </w:t>
      </w:r>
    </w:p>
    <w:p w:rsidR="00094B88" w:rsidRDefault="00094B88" w:rsidP="003A20B8">
      <w:pPr>
        <w:spacing w:after="0" w:line="360" w:lineRule="auto"/>
        <w:ind w:firstLine="708"/>
        <w:jc w:val="both"/>
        <w:rPr>
          <w:rFonts w:ascii="Times New Roman" w:hAnsi="Times New Roman" w:cs="Times New Roman"/>
          <w:sz w:val="24"/>
          <w:szCs w:val="24"/>
        </w:rPr>
      </w:pPr>
    </w:p>
    <w:p w:rsidR="00BE1898" w:rsidRPr="00BE189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In effect, increases in current government spending are thought to lead to lower economic growth over time (and eventually to lower welfare) than say a higher investment in public infrastructure, which are known to have a positive impact on total factor productivity. But in the short run the former fiscal policy is assumed to have a greater impact on consumer welfare than the latter. Nevertheless, as any other economic agent, the government is also subject to a (both intra- and inter-temporal) budget constraint, implying that there clearly is an opportunity cost in terms of the expenditure item foregone every time the policymaker makes a decision as to which spending item, and by how much, should be increased. In this regard, it is constantly faced with the trade-off arising from the desirability of choosing one type of public expense over the remaining ones, which inevitably leaves some groups of people unsatisfied.</w:t>
      </w:r>
    </w:p>
    <w:p w:rsidR="00BE1898" w:rsidRPr="00BE1898" w:rsidRDefault="00BE1898" w:rsidP="00BE1898">
      <w:pPr>
        <w:spacing w:after="0" w:line="360" w:lineRule="auto"/>
        <w:jc w:val="both"/>
        <w:rPr>
          <w:rFonts w:ascii="Times New Roman" w:hAnsi="Times New Roman" w:cs="Times New Roman"/>
          <w:sz w:val="24"/>
          <w:szCs w:val="24"/>
        </w:rPr>
      </w:pPr>
    </w:p>
    <w:p w:rsidR="00BE1898" w:rsidRPr="00BE189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 xml:space="preserve">Although this literature for Brazil comprises a myriad of studies on how tax changes affect welfare over time (Paes and Bugarin, 2006; Mussolini and Kanczuk, 2011; </w:t>
      </w:r>
      <w:r w:rsidRPr="00BE1898">
        <w:rPr>
          <w:rFonts w:ascii="Times New Roman" w:hAnsi="Times New Roman" w:cs="Times New Roman"/>
          <w:sz w:val="24"/>
          <w:szCs w:val="24"/>
        </w:rPr>
        <w:lastRenderedPageBreak/>
        <w:t>Cavalcanti and Silva, 2010), there still is a gap concerning the welfare effects of variations in the composition of government expenditures. With the purpose of helping fill this void, this work aims to assess the effect of two kinds of government expenditures on the main macroeconomic variables. For that matter, two government spending shocks embedded in a DSGE model are considered. The first shock takes the form of government transfers of income to households</w:t>
      </w:r>
      <w:r w:rsidR="00F901E0">
        <w:rPr>
          <w:rStyle w:val="Refdenotaderodap"/>
          <w:rFonts w:ascii="Times New Roman" w:hAnsi="Times New Roman" w:cs="Times New Roman"/>
          <w:sz w:val="24"/>
          <w:szCs w:val="24"/>
        </w:rPr>
        <w:footnoteReference w:id="4"/>
      </w:r>
      <w:r w:rsidRPr="00BE1898">
        <w:rPr>
          <w:rFonts w:ascii="Times New Roman" w:hAnsi="Times New Roman" w:cs="Times New Roman"/>
          <w:sz w:val="24"/>
          <w:szCs w:val="24"/>
        </w:rPr>
        <w:t>. The second one involves the government increas</w:t>
      </w:r>
      <w:r w:rsidR="00F901E0">
        <w:rPr>
          <w:rFonts w:ascii="Times New Roman" w:hAnsi="Times New Roman" w:cs="Times New Roman"/>
          <w:sz w:val="24"/>
          <w:szCs w:val="24"/>
        </w:rPr>
        <w:t>ing public investments</w:t>
      </w:r>
      <w:r w:rsidR="00F901E0">
        <w:rPr>
          <w:rStyle w:val="Refdenotaderodap"/>
          <w:rFonts w:ascii="Times New Roman" w:hAnsi="Times New Roman" w:cs="Times New Roman"/>
          <w:sz w:val="24"/>
          <w:szCs w:val="24"/>
        </w:rPr>
        <w:footnoteReference w:id="5"/>
      </w:r>
      <w:r w:rsidRPr="00BE1898">
        <w:rPr>
          <w:rFonts w:ascii="Times New Roman" w:hAnsi="Times New Roman" w:cs="Times New Roman"/>
          <w:sz w:val="24"/>
          <w:szCs w:val="24"/>
        </w:rPr>
        <w:t>. The model parameters will be calibrated and estimated u</w:t>
      </w:r>
      <w:r w:rsidR="00F901E0">
        <w:rPr>
          <w:rFonts w:ascii="Times New Roman" w:hAnsi="Times New Roman" w:cs="Times New Roman"/>
          <w:sz w:val="24"/>
          <w:szCs w:val="24"/>
        </w:rPr>
        <w:t>sing Bayesian approach</w:t>
      </w:r>
      <w:r w:rsidR="00F901E0">
        <w:rPr>
          <w:rStyle w:val="Refdenotaderodap"/>
          <w:rFonts w:ascii="Times New Roman" w:hAnsi="Times New Roman" w:cs="Times New Roman"/>
          <w:sz w:val="24"/>
          <w:szCs w:val="24"/>
        </w:rPr>
        <w:footnoteReference w:id="6"/>
      </w:r>
      <w:r w:rsidRPr="00BE1898">
        <w:rPr>
          <w:rFonts w:ascii="Times New Roman" w:hAnsi="Times New Roman" w:cs="Times New Roman"/>
          <w:sz w:val="24"/>
          <w:szCs w:val="24"/>
        </w:rPr>
        <w:t xml:space="preserve"> and the focus will be placed on the analysis of the impu</w:t>
      </w:r>
      <w:r w:rsidR="00F901E0">
        <w:rPr>
          <w:rFonts w:ascii="Times New Roman" w:hAnsi="Times New Roman" w:cs="Times New Roman"/>
          <w:sz w:val="24"/>
          <w:szCs w:val="24"/>
        </w:rPr>
        <w:t>lse-response functions</w:t>
      </w:r>
      <w:r w:rsidR="00F901E0">
        <w:rPr>
          <w:rStyle w:val="Refdenotaderodap"/>
          <w:rFonts w:ascii="Times New Roman" w:hAnsi="Times New Roman" w:cs="Times New Roman"/>
          <w:sz w:val="24"/>
          <w:szCs w:val="24"/>
        </w:rPr>
        <w:footnoteReference w:id="7"/>
      </w:r>
      <w:r w:rsidRPr="00BE1898">
        <w:rPr>
          <w:rFonts w:ascii="Times New Roman" w:hAnsi="Times New Roman" w:cs="Times New Roman"/>
          <w:sz w:val="24"/>
          <w:szCs w:val="24"/>
        </w:rPr>
        <w:t>.</w:t>
      </w:r>
    </w:p>
    <w:p w:rsidR="00BE1898" w:rsidRPr="00BE1898" w:rsidRDefault="00BE1898" w:rsidP="00BE1898">
      <w:pPr>
        <w:spacing w:after="0" w:line="360" w:lineRule="auto"/>
        <w:jc w:val="both"/>
        <w:rPr>
          <w:rFonts w:ascii="Times New Roman" w:hAnsi="Times New Roman" w:cs="Times New Roman"/>
          <w:sz w:val="24"/>
          <w:szCs w:val="24"/>
        </w:rPr>
      </w:pPr>
    </w:p>
    <w:p w:rsidR="00BE1898" w:rsidRPr="00BE189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These two different spending items have not been chosen in a vacuum, and thus the rationale for using them in our paper is that government transfers are the tools on which the Brazilian fiscal authorities have relied on a permanent basis for reducing income inequality and poverty, which have long plagued the country. The leading transfer program in Brazil is th</w:t>
      </w:r>
      <w:r w:rsidR="00FD5063">
        <w:rPr>
          <w:rFonts w:ascii="Times New Roman" w:hAnsi="Times New Roman" w:cs="Times New Roman"/>
          <w:sz w:val="24"/>
          <w:szCs w:val="24"/>
        </w:rPr>
        <w:t>e famous Bolsa-família</w:t>
      </w:r>
      <w:r w:rsidR="00FD5063">
        <w:rPr>
          <w:rStyle w:val="Refdenotaderodap"/>
          <w:rFonts w:ascii="Times New Roman" w:hAnsi="Times New Roman" w:cs="Times New Roman"/>
          <w:sz w:val="24"/>
          <w:szCs w:val="24"/>
        </w:rPr>
        <w:footnoteReference w:id="8"/>
      </w:r>
      <w:r w:rsidRPr="00BE1898">
        <w:rPr>
          <w:rFonts w:ascii="Times New Roman" w:hAnsi="Times New Roman" w:cs="Times New Roman"/>
          <w:sz w:val="24"/>
          <w:szCs w:val="24"/>
        </w:rPr>
        <w:t>, which stands out in lifting people out of poverty at a relatively low cost. In addition to this, there are several other transfer programs whose records in terms of efficiency leave a lot to be desired and are casually considered potential sources of waste and corruption (for example, many of the subsidies that the Brazilian D</w:t>
      </w:r>
      <w:r w:rsidR="00FD5063">
        <w:rPr>
          <w:rFonts w:ascii="Times New Roman" w:hAnsi="Times New Roman" w:cs="Times New Roman"/>
          <w:sz w:val="24"/>
          <w:szCs w:val="24"/>
        </w:rPr>
        <w:t>evelopment Bank, BNDES</w:t>
      </w:r>
      <w:r w:rsidR="00FD5063">
        <w:rPr>
          <w:rStyle w:val="Refdenotaderodap"/>
          <w:rFonts w:ascii="Times New Roman" w:hAnsi="Times New Roman" w:cs="Times New Roman"/>
          <w:sz w:val="24"/>
          <w:szCs w:val="24"/>
        </w:rPr>
        <w:footnoteReference w:id="9"/>
      </w:r>
      <w:r w:rsidRPr="00BE1898">
        <w:rPr>
          <w:rFonts w:ascii="Times New Roman" w:hAnsi="Times New Roman" w:cs="Times New Roman"/>
          <w:sz w:val="24"/>
          <w:szCs w:val="24"/>
        </w:rPr>
        <w:t xml:space="preserve">, disburses to some sectors of the economy </w:t>
      </w:r>
      <w:r w:rsidRPr="00BE1898">
        <w:rPr>
          <w:rFonts w:ascii="Times New Roman" w:hAnsi="Times New Roman" w:cs="Times New Roman"/>
          <w:sz w:val="24"/>
          <w:szCs w:val="24"/>
        </w:rPr>
        <w:lastRenderedPageBreak/>
        <w:t>are said to f</w:t>
      </w:r>
      <w:r w:rsidR="00FD5063">
        <w:rPr>
          <w:rFonts w:ascii="Times New Roman" w:hAnsi="Times New Roman" w:cs="Times New Roman"/>
          <w:sz w:val="24"/>
          <w:szCs w:val="24"/>
        </w:rPr>
        <w:t>all into this category</w:t>
      </w:r>
      <w:r w:rsidR="00FD5063">
        <w:rPr>
          <w:rStyle w:val="Refdenotaderodap"/>
          <w:rFonts w:ascii="Times New Roman" w:hAnsi="Times New Roman" w:cs="Times New Roman"/>
          <w:sz w:val="24"/>
          <w:szCs w:val="24"/>
        </w:rPr>
        <w:footnoteReference w:id="10"/>
      </w:r>
      <w:r w:rsidRPr="00BE1898">
        <w:rPr>
          <w:rFonts w:ascii="Times New Roman" w:hAnsi="Times New Roman" w:cs="Times New Roman"/>
          <w:sz w:val="24"/>
          <w:szCs w:val="24"/>
        </w:rPr>
        <w:t>). On the other hand, owing to the pitiable state in which public infrastructure, such as roads, highways, bridges, ports, etc. are in the country, public investment is often brought up in casual conversations as an integral part of more comprehensive package aimed at putting the Brazilian economy back on the growth track, as well as it is also called for by prominent economists and analysts alike as one of the main levers policymakers should fall back on in order to accomplish the aforementioned goal. Not only is this measure taken to be a stabilization policy, since it succeeds in stimulating the economy in the short run, but it is also a growth policy in that it raises productivity and therefore long-run growth.</w:t>
      </w:r>
    </w:p>
    <w:p w:rsidR="00BE1898" w:rsidRPr="00BE1898" w:rsidRDefault="00BE1898" w:rsidP="00BE1898">
      <w:pPr>
        <w:spacing w:after="0" w:line="360" w:lineRule="auto"/>
        <w:jc w:val="both"/>
        <w:rPr>
          <w:rFonts w:ascii="Times New Roman" w:hAnsi="Times New Roman" w:cs="Times New Roman"/>
          <w:sz w:val="24"/>
          <w:szCs w:val="24"/>
        </w:rPr>
      </w:pPr>
    </w:p>
    <w:p w:rsidR="00BE1898" w:rsidRPr="00BE189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It should be mentioned that there exists an article akin to ours where the authors, by means of a DSGE model applied to Euro-Area countries, attempt to account for the welfare behavior of reallocations of expenditures between different public spending items (Straub and Tchakarov, 2007).</w:t>
      </w:r>
    </w:p>
    <w:p w:rsidR="00BE1898" w:rsidRPr="00BE1898" w:rsidRDefault="00BE1898" w:rsidP="00BE1898">
      <w:pPr>
        <w:spacing w:after="0" w:line="360" w:lineRule="auto"/>
        <w:jc w:val="both"/>
        <w:rPr>
          <w:rFonts w:ascii="Times New Roman" w:hAnsi="Times New Roman" w:cs="Times New Roman"/>
          <w:sz w:val="24"/>
          <w:szCs w:val="24"/>
        </w:rPr>
      </w:pPr>
    </w:p>
    <w:p w:rsidR="00094B8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 xml:space="preserve">The literature distinguishes two different avenues through which public expenditures can be introduced into DSGE models. On one hand, government expenditures can be thought of as a component of aggregate spending, which entails that households’ utility will not be affected by them. This is the approach chosen for example by Christiano and Eichenbaum (1992) and Ljungqvist and Sargent (2004), to mention just a few. Among the Brazilian authors who opt for this strategy, we should stress Castro et al. (2011), Gadelha and Divino (2013a), and Gadelha and Divino (2013b). It is worth pausing a bit here to briefly comment on these three latter articles since the Brazilian economy constitutes the focus of our work. </w:t>
      </w:r>
    </w:p>
    <w:p w:rsidR="00094B88" w:rsidRDefault="00094B88" w:rsidP="003A20B8">
      <w:pPr>
        <w:spacing w:after="0" w:line="360" w:lineRule="auto"/>
        <w:ind w:firstLine="708"/>
        <w:jc w:val="both"/>
        <w:rPr>
          <w:rFonts w:ascii="Times New Roman" w:hAnsi="Times New Roman" w:cs="Times New Roman"/>
          <w:sz w:val="24"/>
          <w:szCs w:val="24"/>
        </w:rPr>
      </w:pPr>
    </w:p>
    <w:p w:rsidR="00094B8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 xml:space="preserve">The first article covers in detail a medium-sized DSGE model named SAMBA developed by economists from the Central Bank of Brazil. It is a small open economy model combining standard features - price and wage stickiness, adjustment costs, habit formation, Ricardian and Non-Ricardian consumers -- with more specific characteristics of the Brazilian economy - country-specific fiscal rule, administered prices, etc. The authors find that the impulse-responses to standard shocks are well-behaved and fall within the range it would be expected for this economy. By allowing for distortionary </w:t>
      </w:r>
      <w:r w:rsidRPr="00BE1898">
        <w:rPr>
          <w:rFonts w:ascii="Times New Roman" w:hAnsi="Times New Roman" w:cs="Times New Roman"/>
          <w:sz w:val="24"/>
          <w:szCs w:val="24"/>
        </w:rPr>
        <w:lastRenderedPageBreak/>
        <w:t>taxes and pro-cyclical fiscal policy rules, the articles by Gadelha and Divino seek to improve over the model by Galí, López-Salido and Vallés (2007) in order to see whether the "gover</w:t>
      </w:r>
      <w:r w:rsidR="00FD5063">
        <w:rPr>
          <w:rFonts w:ascii="Times New Roman" w:hAnsi="Times New Roman" w:cs="Times New Roman"/>
          <w:sz w:val="24"/>
          <w:szCs w:val="24"/>
        </w:rPr>
        <w:t>nment spending puzzle"</w:t>
      </w:r>
      <w:r w:rsidR="00FD5063">
        <w:rPr>
          <w:rStyle w:val="Refdenotaderodap"/>
          <w:rFonts w:ascii="Times New Roman" w:hAnsi="Times New Roman" w:cs="Times New Roman"/>
          <w:sz w:val="24"/>
          <w:szCs w:val="24"/>
        </w:rPr>
        <w:footnoteReference w:id="11"/>
      </w:r>
      <w:r w:rsidRPr="00BE1898">
        <w:rPr>
          <w:rFonts w:ascii="Times New Roman" w:hAnsi="Times New Roman" w:cs="Times New Roman"/>
          <w:sz w:val="24"/>
          <w:szCs w:val="24"/>
        </w:rPr>
        <w:t xml:space="preserve"> holds in the Brazilian economy. They find no evidence of it whatsoever. Interestingly, they also uncover a negative relationship between hours worked and a positive productivity shock, as well as a well-defined pro-cyclical behavior of fiscal revenues and spending. </w:t>
      </w:r>
    </w:p>
    <w:p w:rsidR="00094B88" w:rsidRDefault="00094B88" w:rsidP="003A20B8">
      <w:pPr>
        <w:spacing w:after="0" w:line="360" w:lineRule="auto"/>
        <w:ind w:firstLine="708"/>
        <w:jc w:val="both"/>
        <w:rPr>
          <w:rFonts w:ascii="Times New Roman" w:hAnsi="Times New Roman" w:cs="Times New Roman"/>
          <w:sz w:val="24"/>
          <w:szCs w:val="24"/>
        </w:rPr>
      </w:pPr>
    </w:p>
    <w:p w:rsidR="00094B8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 xml:space="preserve">On the other hand, assuming that government spending is neutral to individuals’ utility does not appear to be the most suitable conjecture. An alternative route is to think of public expenditures as goods consumed by private agents, therefore entering households’ utility function. Our work pursues this latter approach by employing the functional form used by Mussolini and Kanczuk (2011), Barro (1981), Aschauer (1985) and Aiyagari et al. (1992), whereby household’s aggregate consumption is a linear combination of private consumption and </w:t>
      </w:r>
      <w:r w:rsidR="00FD5063">
        <w:rPr>
          <w:rFonts w:ascii="Times New Roman" w:hAnsi="Times New Roman" w:cs="Times New Roman"/>
          <w:sz w:val="24"/>
          <w:szCs w:val="24"/>
        </w:rPr>
        <w:t>government consumption</w:t>
      </w:r>
      <w:r w:rsidR="00FD5063">
        <w:rPr>
          <w:rStyle w:val="Refdenotaderodap"/>
          <w:rFonts w:ascii="Times New Roman" w:hAnsi="Times New Roman" w:cs="Times New Roman"/>
          <w:sz w:val="24"/>
          <w:szCs w:val="24"/>
        </w:rPr>
        <w:footnoteReference w:id="12"/>
      </w:r>
      <w:r w:rsidRPr="00BE1898">
        <w:rPr>
          <w:rFonts w:ascii="Times New Roman" w:hAnsi="Times New Roman" w:cs="Times New Roman"/>
          <w:sz w:val="24"/>
          <w:szCs w:val="24"/>
        </w:rPr>
        <w:t xml:space="preserve">. Despite this government’s crucial role in carrying out investment in infrastructure to support the private sector, there are few references about this topic. </w:t>
      </w:r>
    </w:p>
    <w:p w:rsidR="00094B88" w:rsidRDefault="00094B88" w:rsidP="003A20B8">
      <w:pPr>
        <w:spacing w:after="0" w:line="360" w:lineRule="auto"/>
        <w:ind w:firstLine="708"/>
        <w:jc w:val="both"/>
        <w:rPr>
          <w:rFonts w:ascii="Times New Roman" w:hAnsi="Times New Roman" w:cs="Times New Roman"/>
          <w:sz w:val="24"/>
          <w:szCs w:val="24"/>
        </w:rPr>
      </w:pPr>
    </w:p>
    <w:p w:rsidR="00BE1898" w:rsidRPr="00BE189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During the 1970s, several theoretical studies incorporated public capital into the aggregate production function, some examples being those by Arrow and Kurz (1970), Weitzman (1970) and Pestieau (1974). This notwithstanding, it was not until after Barro (1990) that these initial ideas were recovered. Over the following years, a number of articles in the same spirit as the former such as Barro and Sala-i-Martin (1992), Finn (1993), Glomm and Ravikumar (1994), Cashin (1995) and Bajo (2000), among others, followed suit. As for empirical studies that deploy this same approach, one can highlight Mera (1973), Ratner (1983) and Aschauer (1989).</w:t>
      </w:r>
    </w:p>
    <w:p w:rsidR="00BE1898" w:rsidRPr="00BE1898" w:rsidRDefault="00BE1898" w:rsidP="00BE1898">
      <w:pPr>
        <w:spacing w:after="0" w:line="360" w:lineRule="auto"/>
        <w:jc w:val="both"/>
        <w:rPr>
          <w:rFonts w:ascii="Times New Roman" w:hAnsi="Times New Roman" w:cs="Times New Roman"/>
          <w:sz w:val="24"/>
          <w:szCs w:val="24"/>
        </w:rPr>
      </w:pPr>
    </w:p>
    <w:p w:rsidR="00BE1898" w:rsidRPr="00BE189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 xml:space="preserve">The results we obtain in this article are the following: the shock to public investment boosts economic growth and thus future consumer welfare, at the expense of present welfare. On the contrary, the income-transfer shock increases welfare on impact, but has a negative effect on growth, thereby leading to lower future welfare. When a </w:t>
      </w:r>
      <w:r w:rsidRPr="00BE1898">
        <w:rPr>
          <w:rFonts w:ascii="Times New Roman" w:hAnsi="Times New Roman" w:cs="Times New Roman"/>
          <w:sz w:val="24"/>
          <w:szCs w:val="24"/>
        </w:rPr>
        <w:lastRenderedPageBreak/>
        <w:t>policy consisting of higher public investment combined with decreased current government spending is carried out, intertemporal welfare is maximized.</w:t>
      </w:r>
    </w:p>
    <w:p w:rsidR="00BE1898" w:rsidRPr="00BE1898" w:rsidRDefault="00BE1898" w:rsidP="00BE1898">
      <w:pPr>
        <w:spacing w:after="0" w:line="360" w:lineRule="auto"/>
        <w:jc w:val="both"/>
        <w:rPr>
          <w:rFonts w:ascii="Times New Roman" w:hAnsi="Times New Roman" w:cs="Times New Roman"/>
          <w:sz w:val="24"/>
          <w:szCs w:val="24"/>
        </w:rPr>
      </w:pPr>
    </w:p>
    <w:p w:rsidR="00BE189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In addition to this introduction, this work is structured as follows. The next section describes the DSGE model, the subsequent one conducts the empirical analysis, and the two final sections present the results and conclude, respectively.</w:t>
      </w:r>
    </w:p>
    <w:p w:rsidR="00BE1898" w:rsidRDefault="00BE1898" w:rsidP="00BE1898">
      <w:pPr>
        <w:spacing w:after="0" w:line="360" w:lineRule="auto"/>
        <w:jc w:val="both"/>
        <w:rPr>
          <w:rFonts w:ascii="Times New Roman" w:hAnsi="Times New Roman" w:cs="Times New Roman"/>
          <w:sz w:val="24"/>
          <w:szCs w:val="24"/>
        </w:rPr>
      </w:pPr>
    </w:p>
    <w:p w:rsidR="00BE1898" w:rsidRPr="00BE1898" w:rsidRDefault="00BE1898" w:rsidP="00BE189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Pr="00BE1898">
        <w:rPr>
          <w:rFonts w:ascii="Times New Roman" w:hAnsi="Times New Roman" w:cs="Times New Roman"/>
          <w:b/>
          <w:sz w:val="24"/>
          <w:szCs w:val="24"/>
        </w:rPr>
        <w:t>Model</w:t>
      </w:r>
    </w:p>
    <w:p w:rsidR="00BE1898" w:rsidRPr="00BE189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The model consists of an economy inhabited by three sorts of economic agents. The first one is the representative household who chooses the value of its intertemporal consumption and the amount of labor it is willing to offer. It also owns the capital stock which firms rent to use it in their production processes. The representative household's sources of income are wages and returns on capital in exchange for labor services and r</w:t>
      </w:r>
      <w:r>
        <w:rPr>
          <w:rFonts w:ascii="Times New Roman" w:hAnsi="Times New Roman" w:cs="Times New Roman"/>
          <w:sz w:val="24"/>
          <w:szCs w:val="24"/>
        </w:rPr>
        <w:t>enting services, respectively.</w:t>
      </w:r>
    </w:p>
    <w:p w:rsidR="00BE1898" w:rsidRPr="00BE1898" w:rsidRDefault="00BE1898" w:rsidP="00BE1898">
      <w:pPr>
        <w:spacing w:after="0" w:line="360" w:lineRule="auto"/>
        <w:jc w:val="both"/>
        <w:rPr>
          <w:rFonts w:ascii="Times New Roman" w:hAnsi="Times New Roman" w:cs="Times New Roman"/>
          <w:sz w:val="24"/>
          <w:szCs w:val="24"/>
        </w:rPr>
      </w:pPr>
    </w:p>
    <w:p w:rsidR="00BE189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The second agent is the representative firm that combines capital and labor to produce output and sell it on the market. An important feature of our model is the environment in which the repres</w:t>
      </w:r>
      <w:r w:rsidR="00FD5063">
        <w:rPr>
          <w:rFonts w:ascii="Times New Roman" w:hAnsi="Times New Roman" w:cs="Times New Roman"/>
          <w:sz w:val="24"/>
          <w:szCs w:val="24"/>
        </w:rPr>
        <w:t>entative firm operates</w:t>
      </w:r>
      <w:r w:rsidR="00FD5063">
        <w:rPr>
          <w:rStyle w:val="Refdenotaderodap"/>
          <w:rFonts w:ascii="Times New Roman" w:hAnsi="Times New Roman" w:cs="Times New Roman"/>
          <w:sz w:val="24"/>
          <w:szCs w:val="24"/>
        </w:rPr>
        <w:footnoteReference w:id="13"/>
      </w:r>
      <w:r w:rsidRPr="00BE1898">
        <w:rPr>
          <w:rFonts w:ascii="Times New Roman" w:hAnsi="Times New Roman" w:cs="Times New Roman"/>
          <w:sz w:val="24"/>
          <w:szCs w:val="24"/>
        </w:rPr>
        <w:t>. The market structure is assumed to be monopolistic competition, that is, the firm enjoys market power in that it is able to set the price over the marginal cost and make an extraordinary profit (mark-up). The third agent is the Government which finances its aggregate spending through tax collection, and whose decision over the kind of expenditure it leans toward determines the final composition of its spending. Specifically, the latter can be grouped into three different categories: current public spending, income transfers, and public investment. Finally, two additional features of the model bear mentioning: the economy is cl</w:t>
      </w:r>
      <w:r w:rsidR="00FD5063">
        <w:rPr>
          <w:rFonts w:ascii="Times New Roman" w:hAnsi="Times New Roman" w:cs="Times New Roman"/>
          <w:sz w:val="24"/>
          <w:szCs w:val="24"/>
        </w:rPr>
        <w:t>osed</w:t>
      </w:r>
      <w:r w:rsidR="00FD5063">
        <w:rPr>
          <w:rStyle w:val="Refdenotaderodap"/>
          <w:rFonts w:ascii="Times New Roman" w:hAnsi="Times New Roman" w:cs="Times New Roman"/>
          <w:sz w:val="24"/>
          <w:szCs w:val="24"/>
        </w:rPr>
        <w:footnoteReference w:id="14"/>
      </w:r>
      <w:r w:rsidRPr="00BE1898">
        <w:rPr>
          <w:rFonts w:ascii="Times New Roman" w:hAnsi="Times New Roman" w:cs="Times New Roman"/>
          <w:sz w:val="24"/>
          <w:szCs w:val="24"/>
        </w:rPr>
        <w:t>, and</w:t>
      </w:r>
      <w:r>
        <w:rPr>
          <w:rFonts w:ascii="Times New Roman" w:hAnsi="Times New Roman" w:cs="Times New Roman"/>
          <w:sz w:val="24"/>
          <w:szCs w:val="24"/>
        </w:rPr>
        <w:t xml:space="preserve"> there is no financial system.</w:t>
      </w:r>
    </w:p>
    <w:p w:rsidR="00BE1898" w:rsidRDefault="00BE1898" w:rsidP="00BE1898">
      <w:pPr>
        <w:spacing w:after="0" w:line="360" w:lineRule="auto"/>
        <w:jc w:val="both"/>
        <w:rPr>
          <w:rFonts w:ascii="Times New Roman" w:hAnsi="Times New Roman" w:cs="Times New Roman"/>
          <w:sz w:val="24"/>
          <w:szCs w:val="24"/>
        </w:rPr>
      </w:pPr>
    </w:p>
    <w:p w:rsidR="00094B88" w:rsidRDefault="00094B88" w:rsidP="00BE1898">
      <w:pPr>
        <w:spacing w:after="0" w:line="360" w:lineRule="auto"/>
        <w:jc w:val="both"/>
        <w:rPr>
          <w:rFonts w:ascii="Times New Roman" w:hAnsi="Times New Roman" w:cs="Times New Roman"/>
          <w:sz w:val="24"/>
          <w:szCs w:val="24"/>
        </w:rPr>
      </w:pPr>
    </w:p>
    <w:p w:rsidR="00094B88" w:rsidRDefault="00094B88" w:rsidP="00BE1898">
      <w:pPr>
        <w:spacing w:after="0" w:line="360" w:lineRule="auto"/>
        <w:jc w:val="both"/>
        <w:rPr>
          <w:rFonts w:ascii="Times New Roman" w:hAnsi="Times New Roman" w:cs="Times New Roman"/>
          <w:sz w:val="24"/>
          <w:szCs w:val="24"/>
        </w:rPr>
      </w:pPr>
    </w:p>
    <w:p w:rsidR="00BE1898" w:rsidRPr="00BE1898" w:rsidRDefault="00BE1898" w:rsidP="00BE1898">
      <w:pPr>
        <w:spacing w:after="0" w:line="360" w:lineRule="auto"/>
        <w:jc w:val="both"/>
        <w:rPr>
          <w:rFonts w:ascii="Times New Roman" w:hAnsi="Times New Roman" w:cs="Times New Roman"/>
          <w:b/>
          <w:sz w:val="24"/>
          <w:szCs w:val="24"/>
        </w:rPr>
      </w:pPr>
      <w:r w:rsidRPr="00BE1898">
        <w:rPr>
          <w:rFonts w:ascii="Times New Roman" w:hAnsi="Times New Roman" w:cs="Times New Roman"/>
          <w:b/>
          <w:sz w:val="24"/>
          <w:szCs w:val="24"/>
        </w:rPr>
        <w:lastRenderedPageBreak/>
        <w:t>2.1 Households</w:t>
      </w:r>
    </w:p>
    <w:p w:rsidR="00BE1898" w:rsidRDefault="00BE1898" w:rsidP="003A20B8">
      <w:pPr>
        <w:spacing w:after="0" w:line="360" w:lineRule="auto"/>
        <w:ind w:firstLine="708"/>
        <w:jc w:val="both"/>
        <w:rPr>
          <w:rFonts w:ascii="Times New Roman" w:hAnsi="Times New Roman" w:cs="Times New Roman"/>
          <w:sz w:val="24"/>
          <w:szCs w:val="24"/>
        </w:rPr>
      </w:pPr>
      <w:r w:rsidRPr="00BE1898">
        <w:rPr>
          <w:rFonts w:ascii="Times New Roman" w:hAnsi="Times New Roman" w:cs="Times New Roman"/>
          <w:sz w:val="24"/>
          <w:szCs w:val="24"/>
        </w:rPr>
        <w:t>There is a continuum of infinitively-lived identical households that maximize their utility stemming from c</w:t>
      </w:r>
      <w:r w:rsidR="00FD5063">
        <w:rPr>
          <w:rFonts w:ascii="Times New Roman" w:hAnsi="Times New Roman" w:cs="Times New Roman"/>
          <w:sz w:val="24"/>
          <w:szCs w:val="24"/>
        </w:rPr>
        <w:t>onsumption and leisure</w:t>
      </w:r>
      <w:r w:rsidR="00FD5063">
        <w:rPr>
          <w:rStyle w:val="Refdenotaderodap"/>
          <w:rFonts w:ascii="Times New Roman" w:hAnsi="Times New Roman" w:cs="Times New Roman"/>
          <w:sz w:val="24"/>
          <w:szCs w:val="24"/>
        </w:rPr>
        <w:footnoteReference w:id="15"/>
      </w:r>
      <w:r w:rsidRPr="00BE1898">
        <w:rPr>
          <w:rFonts w:ascii="Times New Roman" w:hAnsi="Times New Roman" w:cs="Times New Roman"/>
          <w:sz w:val="24"/>
          <w:szCs w:val="24"/>
        </w:rPr>
        <w:t>. In particular, the stand-in consumer's lifetime utility is represented by:</w:t>
      </w:r>
    </w:p>
    <w:p w:rsidR="00BE1898" w:rsidRDefault="001D3767" w:rsidP="00BE1898">
      <w:pPr>
        <w:spacing w:after="0" w:line="360" w:lineRule="auto"/>
        <w:jc w:val="both"/>
        <w:rPr>
          <w:rFonts w:ascii="Times New Roman" w:hAnsi="Times New Roman" w:cs="Times New Roman"/>
          <w:sz w:val="24"/>
          <w:szCs w:val="24"/>
        </w:rPr>
      </w:pPr>
      <w:r w:rsidRPr="00BE1898">
        <w:rPr>
          <w:rFonts w:ascii="Times New Roman" w:hAnsi="Times New Roman" w:cs="Times New Roman"/>
          <w:position w:val="-34"/>
          <w:sz w:val="24"/>
          <w:szCs w:val="24"/>
        </w:rPr>
        <w:object w:dxaOrig="314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57pt;height:39.85pt" o:ole="">
            <v:imagedata r:id="rId7" o:title=""/>
          </v:shape>
          <o:OLEObject Type="Embed" ProgID="Equation.3" ShapeID="_x0000_i1035" DrawAspect="Content" ObjectID="_1538053655" r:id="rId8"/>
        </w:object>
      </w:r>
      <w:r w:rsidR="00BE1898">
        <w:rPr>
          <w:rFonts w:ascii="Times New Roman" w:hAnsi="Times New Roman" w:cs="Times New Roman"/>
          <w:sz w:val="24"/>
          <w:szCs w:val="24"/>
        </w:rPr>
        <w:t xml:space="preserve">                                             (1)</w:t>
      </w:r>
    </w:p>
    <w:p w:rsidR="00BE1898" w:rsidRDefault="003A20B8" w:rsidP="00BE189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where E</w:t>
      </w:r>
      <w:r w:rsidR="001D3767" w:rsidRPr="001D3767">
        <w:rPr>
          <w:rFonts w:ascii="Times New Roman" w:hAnsi="Times New Roman" w:cs="Times New Roman"/>
          <w:sz w:val="24"/>
          <w:szCs w:val="24"/>
        </w:rPr>
        <w:t xml:space="preserve"> is the expectations operator, </w:t>
      </w:r>
      <w:r w:rsidRPr="003A20B8">
        <w:rPr>
          <w:rFonts w:ascii="Times New Roman" w:hAnsi="Times New Roman" w:cs="Times New Roman"/>
          <w:position w:val="-10"/>
          <w:sz w:val="24"/>
          <w:szCs w:val="24"/>
        </w:rPr>
        <w:object w:dxaOrig="240" w:dyaOrig="320">
          <v:shape id="_x0000_i1038" type="#_x0000_t75" style="width:12.25pt;height:16.1pt" o:ole="">
            <v:imagedata r:id="rId9" o:title=""/>
          </v:shape>
          <o:OLEObject Type="Embed" ProgID="Equation.3" ShapeID="_x0000_i1038" DrawAspect="Content" ObjectID="_1538053656" r:id="rId10"/>
        </w:object>
      </w:r>
      <w:r>
        <w:rPr>
          <w:rFonts w:ascii="Times New Roman" w:hAnsi="Times New Roman" w:cs="Times New Roman"/>
          <w:sz w:val="24"/>
          <w:szCs w:val="24"/>
        </w:rPr>
        <w:t xml:space="preserve"> is the discount factor, C is consumption, L</w:t>
      </w:r>
      <w:r w:rsidR="001D3767" w:rsidRPr="001D3767">
        <w:rPr>
          <w:rFonts w:ascii="Times New Roman" w:hAnsi="Times New Roman" w:cs="Times New Roman"/>
          <w:sz w:val="24"/>
          <w:szCs w:val="24"/>
        </w:rPr>
        <w:t xml:space="preserve"> is the number of ho</w:t>
      </w:r>
      <w:r>
        <w:rPr>
          <w:rFonts w:ascii="Times New Roman" w:hAnsi="Times New Roman" w:cs="Times New Roman"/>
          <w:sz w:val="24"/>
          <w:szCs w:val="24"/>
        </w:rPr>
        <w:t>urs worked, G</w:t>
      </w:r>
      <w:r w:rsidR="001D3767" w:rsidRPr="001D3767">
        <w:rPr>
          <w:rFonts w:ascii="Times New Roman" w:hAnsi="Times New Roman" w:cs="Times New Roman"/>
          <w:sz w:val="24"/>
          <w:szCs w:val="24"/>
        </w:rPr>
        <w:t xml:space="preserve"> is the current government expenditure, </w:t>
      </w:r>
      <w:r w:rsidRPr="003A20B8">
        <w:rPr>
          <w:rFonts w:ascii="Times New Roman" w:hAnsi="Times New Roman" w:cs="Times New Roman"/>
          <w:position w:val="-10"/>
          <w:sz w:val="24"/>
          <w:szCs w:val="24"/>
        </w:rPr>
        <w:object w:dxaOrig="200" w:dyaOrig="260">
          <v:shape id="_x0000_i1041" type="#_x0000_t75" style="width:9.95pt;height:13pt" o:ole="">
            <v:imagedata r:id="rId11" o:title=""/>
          </v:shape>
          <o:OLEObject Type="Embed" ProgID="Equation.3" ShapeID="_x0000_i1041" DrawAspect="Content" ObjectID="_1538053657" r:id="rId12"/>
        </w:object>
      </w:r>
      <w:r w:rsidR="001D3767" w:rsidRPr="001D3767">
        <w:rPr>
          <w:rFonts w:ascii="Times New Roman" w:hAnsi="Times New Roman" w:cs="Times New Roman"/>
          <w:sz w:val="24"/>
          <w:szCs w:val="24"/>
        </w:rPr>
        <w:t xml:space="preserve"> is the sensitivity of the utility to current government expenditure, </w:t>
      </w:r>
      <w:r w:rsidRPr="003A20B8">
        <w:rPr>
          <w:rFonts w:ascii="Times New Roman" w:hAnsi="Times New Roman" w:cs="Times New Roman"/>
          <w:position w:val="-6"/>
          <w:sz w:val="24"/>
          <w:szCs w:val="24"/>
        </w:rPr>
        <w:object w:dxaOrig="240" w:dyaOrig="220">
          <v:shape id="_x0000_i1044" type="#_x0000_t75" style="width:12.25pt;height:10.7pt" o:ole="">
            <v:imagedata r:id="rId13" o:title=""/>
          </v:shape>
          <o:OLEObject Type="Embed" ProgID="Equation.3" ShapeID="_x0000_i1044" DrawAspect="Content" ObjectID="_1538053658" r:id="rId14"/>
        </w:object>
      </w:r>
      <w:r w:rsidR="001D3767" w:rsidRPr="001D3767">
        <w:rPr>
          <w:rFonts w:ascii="Times New Roman" w:hAnsi="Times New Roman" w:cs="Times New Roman"/>
          <w:sz w:val="24"/>
          <w:szCs w:val="24"/>
        </w:rPr>
        <w:t xml:space="preserve"> and </w:t>
      </w:r>
      <w:r w:rsidRPr="003A20B8">
        <w:rPr>
          <w:rFonts w:ascii="Times New Roman" w:hAnsi="Times New Roman" w:cs="Times New Roman"/>
          <w:position w:val="-10"/>
          <w:sz w:val="24"/>
          <w:szCs w:val="24"/>
        </w:rPr>
        <w:object w:dxaOrig="240" w:dyaOrig="260">
          <v:shape id="_x0000_i1047" type="#_x0000_t75" style="width:12.25pt;height:13pt" o:ole="">
            <v:imagedata r:id="rId15" o:title=""/>
          </v:shape>
          <o:OLEObject Type="Embed" ProgID="Equation.3" ShapeID="_x0000_i1047" DrawAspect="Content" ObjectID="_1538053659" r:id="rId16"/>
        </w:object>
      </w:r>
      <w:r w:rsidR="001D3767" w:rsidRPr="001D3767">
        <w:rPr>
          <w:rFonts w:ascii="Times New Roman" w:hAnsi="Times New Roman" w:cs="Times New Roman"/>
          <w:sz w:val="24"/>
          <w:szCs w:val="24"/>
        </w:rPr>
        <w:t xml:space="preserve"> are the parameters that measure the elasticity of marginal utility of consumption with respect to its level and the marginal disutility of work relative to the labor supply, respectively.</w:t>
      </w:r>
    </w:p>
    <w:p w:rsidR="003A20B8" w:rsidRDefault="003A20B8" w:rsidP="00BE1898">
      <w:pPr>
        <w:spacing w:after="0" w:line="360" w:lineRule="auto"/>
        <w:jc w:val="both"/>
        <w:rPr>
          <w:rFonts w:ascii="Times New Roman" w:hAnsi="Times New Roman" w:cs="Times New Roman"/>
          <w:sz w:val="24"/>
          <w:szCs w:val="24"/>
        </w:rPr>
      </w:pPr>
      <w:r w:rsidRPr="003A20B8">
        <w:rPr>
          <w:rFonts w:ascii="Times New Roman" w:hAnsi="Times New Roman" w:cs="Times New Roman"/>
          <w:sz w:val="24"/>
          <w:szCs w:val="24"/>
        </w:rPr>
        <w:t>In addition, the representative consumer faces the following budget constraint in every period:</w:t>
      </w:r>
    </w:p>
    <w:p w:rsidR="003A20B8" w:rsidRDefault="00711ED2" w:rsidP="00BE1898">
      <w:pPr>
        <w:spacing w:after="0" w:line="360" w:lineRule="auto"/>
        <w:jc w:val="both"/>
        <w:rPr>
          <w:rFonts w:ascii="Times New Roman" w:hAnsi="Times New Roman" w:cs="Times New Roman"/>
          <w:sz w:val="24"/>
          <w:szCs w:val="24"/>
        </w:rPr>
      </w:pPr>
      <w:r w:rsidRPr="002F491A">
        <w:rPr>
          <w:rFonts w:ascii="Times New Roman" w:hAnsi="Times New Roman" w:cs="Times New Roman"/>
          <w:position w:val="-14"/>
          <w:sz w:val="24"/>
          <w:szCs w:val="24"/>
        </w:rPr>
        <w:object w:dxaOrig="5520" w:dyaOrig="380">
          <v:shape id="_x0000_i1057" type="#_x0000_t75" style="width:275.75pt;height:19.15pt" o:ole="">
            <v:imagedata r:id="rId17" o:title=""/>
          </v:shape>
          <o:OLEObject Type="Embed" ProgID="Equation.3" ShapeID="_x0000_i1057" DrawAspect="Content" ObjectID="_1538053660" r:id="rId18"/>
        </w:object>
      </w:r>
      <w:r w:rsidR="002F491A">
        <w:rPr>
          <w:rFonts w:ascii="Times New Roman" w:hAnsi="Times New Roman" w:cs="Times New Roman"/>
          <w:sz w:val="24"/>
          <w:szCs w:val="24"/>
        </w:rPr>
        <w:t xml:space="preserve">    (2)</w:t>
      </w:r>
    </w:p>
    <w:p w:rsidR="002F491A" w:rsidRDefault="00711ED2" w:rsidP="00BE1898">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where </w:t>
      </w:r>
      <w:r w:rsidRPr="002F491A">
        <w:rPr>
          <w:rFonts w:ascii="Times New Roman" w:hAnsi="Times New Roman" w:cs="Times New Roman"/>
          <w:position w:val="-14"/>
          <w:sz w:val="24"/>
          <w:szCs w:val="24"/>
        </w:rPr>
        <w:object w:dxaOrig="279" w:dyaOrig="380">
          <v:shape id="_x0000_i1063" type="#_x0000_t75" style="width:13.8pt;height:19.15pt" o:ole="">
            <v:imagedata r:id="rId19" o:title=""/>
          </v:shape>
          <o:OLEObject Type="Embed" ProgID="Equation.3" ShapeID="_x0000_i1063" DrawAspect="Content" ObjectID="_1538053661" r:id="rId20"/>
        </w:object>
      </w:r>
      <w:r>
        <w:rPr>
          <w:rFonts w:ascii="Times New Roman" w:hAnsi="Times New Roman" w:cs="Times New Roman"/>
          <w:sz w:val="24"/>
          <w:szCs w:val="24"/>
        </w:rPr>
        <w:t xml:space="preserve"> denotes</w:t>
      </w:r>
      <w:proofErr w:type="gramEnd"/>
      <w:r>
        <w:rPr>
          <w:rFonts w:ascii="Times New Roman" w:hAnsi="Times New Roman" w:cs="Times New Roman"/>
          <w:sz w:val="24"/>
          <w:szCs w:val="24"/>
        </w:rPr>
        <w:t xml:space="preserve"> private investment, W is the wage, R</w:t>
      </w:r>
      <w:r w:rsidRPr="00711ED2">
        <w:rPr>
          <w:rFonts w:ascii="Times New Roman" w:hAnsi="Times New Roman" w:cs="Times New Roman"/>
          <w:sz w:val="24"/>
          <w:szCs w:val="24"/>
        </w:rPr>
        <w:t xml:space="preserve"> is the return on capital, </w:t>
      </w:r>
      <w:r w:rsidRPr="002F491A">
        <w:rPr>
          <w:rFonts w:ascii="Times New Roman" w:hAnsi="Times New Roman" w:cs="Times New Roman"/>
          <w:position w:val="-14"/>
          <w:sz w:val="24"/>
          <w:szCs w:val="24"/>
        </w:rPr>
        <w:object w:dxaOrig="360" w:dyaOrig="380">
          <v:shape id="_x0000_i1081" type="#_x0000_t75" style="width:18.4pt;height:19.15pt" o:ole="">
            <v:imagedata r:id="rId21" o:title=""/>
          </v:shape>
          <o:OLEObject Type="Embed" ProgID="Equation.3" ShapeID="_x0000_i1081" DrawAspect="Content" ObjectID="_1538053662" r:id="rId22"/>
        </w:object>
      </w:r>
      <w:r w:rsidRPr="00711ED2">
        <w:rPr>
          <w:rFonts w:ascii="Times New Roman" w:hAnsi="Times New Roman" w:cs="Times New Roman"/>
          <w:sz w:val="24"/>
          <w:szCs w:val="24"/>
        </w:rPr>
        <w:t xml:space="preserve"> is</w:t>
      </w:r>
      <w:r>
        <w:rPr>
          <w:rFonts w:ascii="Times New Roman" w:hAnsi="Times New Roman" w:cs="Times New Roman"/>
          <w:sz w:val="24"/>
          <w:szCs w:val="24"/>
        </w:rPr>
        <w:t xml:space="preserve"> the stock of private capital, trans</w:t>
      </w:r>
      <w:r w:rsidRPr="00711ED2">
        <w:rPr>
          <w:rFonts w:ascii="Times New Roman" w:hAnsi="Times New Roman" w:cs="Times New Roman"/>
          <w:sz w:val="24"/>
          <w:szCs w:val="24"/>
        </w:rPr>
        <w:t xml:space="preserve"> is the income transfers to households by government, </w:t>
      </w:r>
      <w:r w:rsidRPr="00711ED2">
        <w:rPr>
          <w:rFonts w:ascii="Times New Roman" w:hAnsi="Times New Roman" w:cs="Times New Roman"/>
          <w:position w:val="-12"/>
          <w:sz w:val="24"/>
          <w:szCs w:val="24"/>
        </w:rPr>
        <w:object w:dxaOrig="260" w:dyaOrig="360">
          <v:shape id="_x0000_i1082" type="#_x0000_t75" style="width:13pt;height:18.4pt" o:ole="">
            <v:imagedata r:id="rId23" o:title=""/>
          </v:shape>
          <o:OLEObject Type="Embed" ProgID="Equation.3" ShapeID="_x0000_i1082" DrawAspect="Content" ObjectID="_1538053663" r:id="rId24"/>
        </w:object>
      </w:r>
      <w:r w:rsidRPr="00711ED2">
        <w:rPr>
          <w:rFonts w:ascii="Times New Roman" w:hAnsi="Times New Roman" w:cs="Times New Roman"/>
          <w:sz w:val="24"/>
          <w:szCs w:val="24"/>
        </w:rPr>
        <w:t xml:space="preserve">, </w:t>
      </w:r>
      <w:r w:rsidRPr="00711ED2">
        <w:rPr>
          <w:rFonts w:ascii="Times New Roman" w:hAnsi="Times New Roman" w:cs="Times New Roman"/>
          <w:position w:val="-12"/>
          <w:sz w:val="24"/>
          <w:szCs w:val="24"/>
        </w:rPr>
        <w:object w:dxaOrig="240" w:dyaOrig="360">
          <v:shape id="_x0000_i1083" type="#_x0000_t75" style="width:12.25pt;height:18.4pt" o:ole="">
            <v:imagedata r:id="rId25" o:title=""/>
          </v:shape>
          <o:OLEObject Type="Embed" ProgID="Equation.3" ShapeID="_x0000_i1083" DrawAspect="Content" ObjectID="_1538053664" r:id="rId26"/>
        </w:object>
      </w:r>
      <w:r w:rsidRPr="00711ED2">
        <w:rPr>
          <w:rFonts w:ascii="Times New Roman" w:hAnsi="Times New Roman" w:cs="Times New Roman"/>
          <w:sz w:val="24"/>
          <w:szCs w:val="24"/>
        </w:rPr>
        <w:t xml:space="preserve">, </w:t>
      </w:r>
      <w:r w:rsidRPr="00711ED2">
        <w:rPr>
          <w:rFonts w:ascii="Times New Roman" w:hAnsi="Times New Roman" w:cs="Times New Roman"/>
          <w:position w:val="-12"/>
          <w:sz w:val="24"/>
          <w:szCs w:val="24"/>
        </w:rPr>
        <w:object w:dxaOrig="260" w:dyaOrig="360">
          <v:shape id="_x0000_i1080" type="#_x0000_t75" style="width:13pt;height:18.4pt" o:ole="">
            <v:imagedata r:id="rId27" o:title=""/>
          </v:shape>
          <o:OLEObject Type="Embed" ProgID="Equation.3" ShapeID="_x0000_i1080" DrawAspect="Content" ObjectID="_1538053665" r:id="rId28"/>
        </w:object>
      </w:r>
      <w:r w:rsidRPr="00711ED2">
        <w:rPr>
          <w:rFonts w:ascii="Times New Roman" w:hAnsi="Times New Roman" w:cs="Times New Roman"/>
          <w:sz w:val="24"/>
          <w:szCs w:val="24"/>
        </w:rPr>
        <w:t xml:space="preserve"> are tax rates on consumption, on labor income and on capital income, respectively, and P refers to the price level that </w:t>
      </w:r>
      <w:r>
        <w:rPr>
          <w:rFonts w:ascii="Times New Roman" w:hAnsi="Times New Roman" w:cs="Times New Roman"/>
          <w:sz w:val="24"/>
          <w:szCs w:val="24"/>
        </w:rPr>
        <w:t>is normalized to one, P=1.</w:t>
      </w:r>
    </w:p>
    <w:p w:rsidR="00787062" w:rsidRDefault="00787062" w:rsidP="00BE1898">
      <w:pPr>
        <w:spacing w:after="0" w:line="360" w:lineRule="auto"/>
        <w:jc w:val="both"/>
        <w:rPr>
          <w:rFonts w:ascii="Times New Roman" w:hAnsi="Times New Roman" w:cs="Times New Roman"/>
          <w:sz w:val="24"/>
          <w:szCs w:val="24"/>
        </w:rPr>
      </w:pPr>
    </w:p>
    <w:p w:rsidR="00711ED2" w:rsidRDefault="00787062" w:rsidP="00787062">
      <w:pPr>
        <w:spacing w:after="0" w:line="360" w:lineRule="auto"/>
        <w:ind w:firstLine="708"/>
        <w:jc w:val="both"/>
        <w:rPr>
          <w:rFonts w:ascii="Times New Roman" w:hAnsi="Times New Roman" w:cs="Times New Roman"/>
          <w:sz w:val="24"/>
          <w:szCs w:val="24"/>
        </w:rPr>
      </w:pPr>
      <w:r w:rsidRPr="00787062">
        <w:rPr>
          <w:rFonts w:ascii="Times New Roman" w:hAnsi="Times New Roman" w:cs="Times New Roman"/>
          <w:sz w:val="24"/>
          <w:szCs w:val="24"/>
        </w:rPr>
        <w:t>Private capital accumulates according to the following rule:</w:t>
      </w:r>
    </w:p>
    <w:p w:rsidR="00787062" w:rsidRDefault="00460A1E" w:rsidP="00BE1898">
      <w:pPr>
        <w:spacing w:after="0" w:line="360" w:lineRule="auto"/>
        <w:jc w:val="both"/>
        <w:rPr>
          <w:rFonts w:ascii="Times New Roman" w:hAnsi="Times New Roman" w:cs="Times New Roman"/>
          <w:sz w:val="24"/>
          <w:szCs w:val="24"/>
        </w:rPr>
      </w:pPr>
      <w:r w:rsidRPr="002F491A">
        <w:rPr>
          <w:rFonts w:ascii="Times New Roman" w:hAnsi="Times New Roman" w:cs="Times New Roman"/>
          <w:position w:val="-14"/>
          <w:sz w:val="24"/>
          <w:szCs w:val="24"/>
        </w:rPr>
        <w:object w:dxaOrig="2500" w:dyaOrig="380">
          <v:shape id="_x0000_i1122" type="#_x0000_t75" style="width:124.85pt;height:19.15pt" o:ole="">
            <v:imagedata r:id="rId29" o:title=""/>
          </v:shape>
          <o:OLEObject Type="Embed" ProgID="Equation.3" ShapeID="_x0000_i1122" DrawAspect="Content" ObjectID="_1538053666" r:id="rId30"/>
        </w:object>
      </w:r>
      <w:r w:rsidR="00787062">
        <w:rPr>
          <w:rFonts w:ascii="Times New Roman" w:hAnsi="Times New Roman" w:cs="Times New Roman"/>
          <w:sz w:val="24"/>
          <w:szCs w:val="24"/>
        </w:rPr>
        <w:t xml:space="preserve">                                                      (3)</w:t>
      </w:r>
    </w:p>
    <w:p w:rsidR="00787062" w:rsidRDefault="00787062" w:rsidP="00BE1898">
      <w:pPr>
        <w:spacing w:after="0" w:line="360" w:lineRule="auto"/>
        <w:jc w:val="both"/>
        <w:rPr>
          <w:rFonts w:ascii="Times New Roman" w:hAnsi="Times New Roman" w:cs="Times New Roman"/>
          <w:sz w:val="24"/>
          <w:szCs w:val="24"/>
        </w:rPr>
      </w:pPr>
      <w:proofErr w:type="gramStart"/>
      <w:r w:rsidRPr="00787062">
        <w:rPr>
          <w:rFonts w:ascii="Times New Roman" w:hAnsi="Times New Roman" w:cs="Times New Roman"/>
          <w:sz w:val="24"/>
          <w:szCs w:val="24"/>
        </w:rPr>
        <w:t xml:space="preserve">where </w:t>
      </w:r>
      <w:r w:rsidR="00AF6FDA" w:rsidRPr="00AF6FDA">
        <w:rPr>
          <w:rFonts w:ascii="Times New Roman" w:hAnsi="Times New Roman" w:cs="Times New Roman"/>
          <w:position w:val="-14"/>
          <w:sz w:val="24"/>
          <w:szCs w:val="24"/>
        </w:rPr>
        <w:object w:dxaOrig="300" w:dyaOrig="380">
          <v:shape id="_x0000_i1120" type="#_x0000_t75" style="width:15.3pt;height:19.15pt" o:ole="">
            <v:imagedata r:id="rId31" o:title=""/>
          </v:shape>
          <o:OLEObject Type="Embed" ProgID="Equation.3" ShapeID="_x0000_i1120" DrawAspect="Content" ObjectID="_1538053667" r:id="rId32"/>
        </w:object>
      </w:r>
      <w:r w:rsidRPr="00787062">
        <w:rPr>
          <w:rFonts w:ascii="Times New Roman" w:hAnsi="Times New Roman" w:cs="Times New Roman"/>
          <w:sz w:val="24"/>
          <w:szCs w:val="24"/>
        </w:rPr>
        <w:t xml:space="preserve"> is</w:t>
      </w:r>
      <w:proofErr w:type="gramEnd"/>
      <w:r w:rsidRPr="00787062">
        <w:rPr>
          <w:rFonts w:ascii="Times New Roman" w:hAnsi="Times New Roman" w:cs="Times New Roman"/>
          <w:sz w:val="24"/>
          <w:szCs w:val="24"/>
        </w:rPr>
        <w:t xml:space="preserve"> the depreciation rate of private capital.</w:t>
      </w:r>
    </w:p>
    <w:p w:rsidR="00711ED2" w:rsidRDefault="00711ED2" w:rsidP="00BE1898">
      <w:pPr>
        <w:spacing w:after="0" w:line="360" w:lineRule="auto"/>
        <w:jc w:val="both"/>
        <w:rPr>
          <w:rFonts w:ascii="Times New Roman" w:hAnsi="Times New Roman" w:cs="Times New Roman"/>
          <w:sz w:val="24"/>
          <w:szCs w:val="24"/>
        </w:rPr>
      </w:pPr>
    </w:p>
    <w:p w:rsidR="00787062" w:rsidRDefault="00787062" w:rsidP="00BE189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87062">
        <w:rPr>
          <w:rFonts w:ascii="Times New Roman" w:hAnsi="Times New Roman" w:cs="Times New Roman"/>
          <w:sz w:val="24"/>
          <w:szCs w:val="24"/>
        </w:rPr>
        <w:t>The consumer then maximizes (1) subject to (2) which yields the following first order conditions:</w:t>
      </w:r>
    </w:p>
    <w:p w:rsidR="00787062" w:rsidRDefault="00787062" w:rsidP="00BE1898">
      <w:pPr>
        <w:spacing w:after="0" w:line="360" w:lineRule="auto"/>
        <w:jc w:val="both"/>
        <w:rPr>
          <w:rFonts w:ascii="Times New Roman" w:hAnsi="Times New Roman" w:cs="Times New Roman"/>
          <w:sz w:val="24"/>
          <w:szCs w:val="24"/>
        </w:rPr>
      </w:pPr>
      <w:r w:rsidRPr="00787062">
        <w:rPr>
          <w:rFonts w:ascii="Times New Roman" w:hAnsi="Times New Roman" w:cs="Times New Roman"/>
          <w:position w:val="-32"/>
          <w:sz w:val="24"/>
          <w:szCs w:val="24"/>
        </w:rPr>
        <w:object w:dxaOrig="2740" w:dyaOrig="760">
          <v:shape id="_x0000_i1100" type="#_x0000_t75" style="width:137.1pt;height:38.3pt" o:ole="">
            <v:imagedata r:id="rId33" o:title=""/>
          </v:shape>
          <o:OLEObject Type="Embed" ProgID="Equation.3" ShapeID="_x0000_i1100" DrawAspect="Content" ObjectID="_1538053668" r:id="rId34"/>
        </w:object>
      </w:r>
      <w:r>
        <w:rPr>
          <w:rFonts w:ascii="Times New Roman" w:hAnsi="Times New Roman" w:cs="Times New Roman"/>
          <w:sz w:val="24"/>
          <w:szCs w:val="24"/>
        </w:rPr>
        <w:t xml:space="preserve">                                              (4)</w:t>
      </w:r>
    </w:p>
    <w:p w:rsidR="00787062" w:rsidRDefault="00AF6FDA" w:rsidP="00BE1898">
      <w:pPr>
        <w:spacing w:after="0" w:line="360" w:lineRule="auto"/>
        <w:jc w:val="both"/>
        <w:rPr>
          <w:rFonts w:ascii="Times New Roman" w:hAnsi="Times New Roman" w:cs="Times New Roman"/>
          <w:sz w:val="24"/>
          <w:szCs w:val="24"/>
        </w:rPr>
      </w:pPr>
      <w:r w:rsidRPr="00787062">
        <w:rPr>
          <w:rFonts w:ascii="Times New Roman" w:hAnsi="Times New Roman" w:cs="Times New Roman"/>
          <w:position w:val="-38"/>
          <w:sz w:val="24"/>
          <w:szCs w:val="24"/>
        </w:rPr>
        <w:object w:dxaOrig="4940" w:dyaOrig="880">
          <v:shape id="_x0000_i1121" type="#_x0000_t75" style="width:246.65pt;height:43.65pt" o:ole="">
            <v:imagedata r:id="rId35" o:title=""/>
          </v:shape>
          <o:OLEObject Type="Embed" ProgID="Equation.3" ShapeID="_x0000_i1121" DrawAspect="Content" ObjectID="_1538053669" r:id="rId36"/>
        </w:object>
      </w:r>
      <w:r w:rsidR="00460A1E">
        <w:rPr>
          <w:rFonts w:ascii="Times New Roman" w:hAnsi="Times New Roman" w:cs="Times New Roman"/>
          <w:sz w:val="24"/>
          <w:szCs w:val="24"/>
        </w:rPr>
        <w:t xml:space="preserve">         (5)</w:t>
      </w:r>
    </w:p>
    <w:p w:rsidR="00460A1E" w:rsidRDefault="00460A1E" w:rsidP="00BE1898">
      <w:pPr>
        <w:spacing w:after="0" w:line="360" w:lineRule="auto"/>
        <w:jc w:val="both"/>
        <w:rPr>
          <w:rFonts w:ascii="Times New Roman" w:hAnsi="Times New Roman" w:cs="Times New Roman"/>
          <w:sz w:val="24"/>
          <w:szCs w:val="24"/>
        </w:rPr>
      </w:pPr>
    </w:p>
    <w:p w:rsidR="00460A1E" w:rsidRPr="00460A1E" w:rsidRDefault="00460A1E" w:rsidP="00BE189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2.2 </w:t>
      </w:r>
      <w:r w:rsidRPr="00460A1E">
        <w:rPr>
          <w:rFonts w:ascii="Times New Roman" w:hAnsi="Times New Roman" w:cs="Times New Roman"/>
          <w:b/>
          <w:sz w:val="24"/>
          <w:szCs w:val="24"/>
        </w:rPr>
        <w:t>Firms</w:t>
      </w:r>
    </w:p>
    <w:p w:rsidR="00460A1E" w:rsidRPr="00460A1E" w:rsidRDefault="00460A1E" w:rsidP="00886673">
      <w:pPr>
        <w:spacing w:after="0" w:line="360" w:lineRule="auto"/>
        <w:ind w:firstLine="708"/>
        <w:jc w:val="both"/>
        <w:rPr>
          <w:rFonts w:ascii="Times New Roman" w:hAnsi="Times New Roman" w:cs="Times New Roman"/>
          <w:sz w:val="24"/>
          <w:szCs w:val="24"/>
        </w:rPr>
      </w:pPr>
      <w:r w:rsidRPr="00460A1E">
        <w:rPr>
          <w:rFonts w:ascii="Times New Roman" w:hAnsi="Times New Roman" w:cs="Times New Roman"/>
          <w:sz w:val="24"/>
          <w:szCs w:val="24"/>
        </w:rPr>
        <w:t>As mentioned above, firms behave in a monopolistically competitive fashion. The economy's productive sector is divided into two parts: an intermediate-good se</w:t>
      </w:r>
      <w:r>
        <w:rPr>
          <w:rFonts w:ascii="Times New Roman" w:hAnsi="Times New Roman" w:cs="Times New Roman"/>
          <w:sz w:val="24"/>
          <w:szCs w:val="24"/>
        </w:rPr>
        <w:t>ctor, and a final-good sector.</w:t>
      </w:r>
    </w:p>
    <w:p w:rsidR="00460A1E" w:rsidRPr="00460A1E" w:rsidRDefault="00460A1E" w:rsidP="00460A1E">
      <w:pPr>
        <w:spacing w:after="0" w:line="360" w:lineRule="auto"/>
        <w:jc w:val="both"/>
        <w:rPr>
          <w:rFonts w:ascii="Times New Roman" w:hAnsi="Times New Roman" w:cs="Times New Roman"/>
          <w:sz w:val="24"/>
          <w:szCs w:val="24"/>
        </w:rPr>
      </w:pPr>
    </w:p>
    <w:p w:rsidR="00460A1E" w:rsidRPr="00460A1E" w:rsidRDefault="00460A1E" w:rsidP="00886673">
      <w:pPr>
        <w:spacing w:after="0" w:line="360" w:lineRule="auto"/>
        <w:ind w:firstLine="708"/>
        <w:jc w:val="both"/>
        <w:rPr>
          <w:rFonts w:ascii="Times New Roman" w:hAnsi="Times New Roman" w:cs="Times New Roman"/>
          <w:sz w:val="24"/>
          <w:szCs w:val="24"/>
        </w:rPr>
      </w:pPr>
      <w:r w:rsidRPr="00460A1E">
        <w:rPr>
          <w:rFonts w:ascii="Times New Roman" w:hAnsi="Times New Roman" w:cs="Times New Roman"/>
          <w:sz w:val="24"/>
          <w:szCs w:val="24"/>
        </w:rPr>
        <w:t>The intermediate-good sector is composed of a large number of firms, each producing slightly differentiated goods, and deciding the quantity of productive factors to be hired and the pri</w:t>
      </w:r>
      <w:r>
        <w:rPr>
          <w:rFonts w:ascii="Times New Roman" w:hAnsi="Times New Roman" w:cs="Times New Roman"/>
          <w:sz w:val="24"/>
          <w:szCs w:val="24"/>
        </w:rPr>
        <w:t>ce they are willing to charge.</w:t>
      </w:r>
    </w:p>
    <w:p w:rsidR="00460A1E" w:rsidRPr="00460A1E" w:rsidRDefault="00460A1E" w:rsidP="00460A1E">
      <w:pPr>
        <w:spacing w:after="0" w:line="360" w:lineRule="auto"/>
        <w:jc w:val="both"/>
        <w:rPr>
          <w:rFonts w:ascii="Times New Roman" w:hAnsi="Times New Roman" w:cs="Times New Roman"/>
          <w:sz w:val="24"/>
          <w:szCs w:val="24"/>
        </w:rPr>
      </w:pPr>
    </w:p>
    <w:p w:rsidR="00460A1E" w:rsidRPr="00460A1E" w:rsidRDefault="00460A1E" w:rsidP="00886673">
      <w:pPr>
        <w:spacing w:after="0" w:line="360" w:lineRule="auto"/>
        <w:ind w:firstLine="708"/>
        <w:jc w:val="both"/>
        <w:rPr>
          <w:rFonts w:ascii="Times New Roman" w:hAnsi="Times New Roman" w:cs="Times New Roman"/>
          <w:sz w:val="24"/>
          <w:szCs w:val="24"/>
        </w:rPr>
      </w:pPr>
      <w:r w:rsidRPr="00460A1E">
        <w:rPr>
          <w:rFonts w:ascii="Times New Roman" w:hAnsi="Times New Roman" w:cs="Times New Roman"/>
          <w:sz w:val="24"/>
          <w:szCs w:val="24"/>
        </w:rPr>
        <w:t>This setup relies on the works by Cassou and Lansing (1998), Lansing (1998), Baxter and King (1993) and Ambler and Paquet (1996), where the public capital stock is inserted</w:t>
      </w:r>
      <w:r>
        <w:rPr>
          <w:rFonts w:ascii="Times New Roman" w:hAnsi="Times New Roman" w:cs="Times New Roman"/>
          <w:sz w:val="24"/>
          <w:szCs w:val="24"/>
        </w:rPr>
        <w:t xml:space="preserve"> into the production function.</w:t>
      </w:r>
    </w:p>
    <w:p w:rsidR="00460A1E" w:rsidRPr="00460A1E" w:rsidRDefault="00460A1E" w:rsidP="00460A1E">
      <w:pPr>
        <w:spacing w:after="0" w:line="360" w:lineRule="auto"/>
        <w:jc w:val="both"/>
        <w:rPr>
          <w:rFonts w:ascii="Times New Roman" w:hAnsi="Times New Roman" w:cs="Times New Roman"/>
          <w:sz w:val="24"/>
          <w:szCs w:val="24"/>
        </w:rPr>
      </w:pPr>
    </w:p>
    <w:p w:rsidR="00460A1E" w:rsidRDefault="00460A1E" w:rsidP="00886673">
      <w:pPr>
        <w:spacing w:after="0" w:line="360" w:lineRule="auto"/>
        <w:ind w:firstLine="708"/>
        <w:jc w:val="both"/>
        <w:rPr>
          <w:rFonts w:ascii="Times New Roman" w:hAnsi="Times New Roman" w:cs="Times New Roman"/>
          <w:sz w:val="24"/>
          <w:szCs w:val="24"/>
        </w:rPr>
      </w:pPr>
      <w:r w:rsidRPr="00460A1E">
        <w:rPr>
          <w:rFonts w:ascii="Times New Roman" w:hAnsi="Times New Roman" w:cs="Times New Roman"/>
          <w:sz w:val="24"/>
          <w:szCs w:val="24"/>
        </w:rPr>
        <w:t>In the final-good sector, there exists one company in charge of aggregating the intermediate goods into a single good that will be consumed by economic agents. Thus, the production function is depicted by the following expression:</w:t>
      </w:r>
    </w:p>
    <w:p w:rsidR="00460A1E" w:rsidRDefault="00141B77" w:rsidP="00460A1E">
      <w:pPr>
        <w:spacing w:after="0" w:line="360" w:lineRule="auto"/>
        <w:jc w:val="both"/>
        <w:rPr>
          <w:rFonts w:ascii="Times New Roman" w:hAnsi="Times New Roman" w:cs="Times New Roman"/>
          <w:sz w:val="24"/>
          <w:szCs w:val="24"/>
        </w:rPr>
      </w:pPr>
      <w:r w:rsidRPr="00141B77">
        <w:rPr>
          <w:rFonts w:ascii="Times New Roman" w:hAnsi="Times New Roman" w:cs="Times New Roman"/>
          <w:position w:val="-14"/>
          <w:sz w:val="24"/>
          <w:szCs w:val="24"/>
        </w:rPr>
        <w:object w:dxaOrig="1840" w:dyaOrig="400">
          <v:shape id="_x0000_i1127" type="#_x0000_t75" style="width:91.9pt;height:19.9pt" o:ole="">
            <v:imagedata r:id="rId37" o:title=""/>
          </v:shape>
          <o:OLEObject Type="Embed" ProgID="Equation.3" ShapeID="_x0000_i1127" DrawAspect="Content" ObjectID="_1538053670" r:id="rId38"/>
        </w:object>
      </w:r>
      <w:r>
        <w:rPr>
          <w:rFonts w:ascii="Times New Roman" w:hAnsi="Times New Roman" w:cs="Times New Roman"/>
          <w:sz w:val="24"/>
          <w:szCs w:val="24"/>
        </w:rPr>
        <w:t xml:space="preserve">                                                        (6)</w:t>
      </w:r>
    </w:p>
    <w:p w:rsidR="00141B77" w:rsidRDefault="00141B77" w:rsidP="00460A1E">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where </w:t>
      </w:r>
      <w:r w:rsidRPr="00141B77">
        <w:rPr>
          <w:rFonts w:ascii="Times New Roman" w:hAnsi="Times New Roman" w:cs="Times New Roman"/>
          <w:position w:val="-14"/>
          <w:sz w:val="24"/>
          <w:szCs w:val="24"/>
        </w:rPr>
        <w:object w:dxaOrig="360" w:dyaOrig="380">
          <v:shape id="_x0000_i1130" type="#_x0000_t75" style="width:18.4pt;height:19.15pt" o:ole="">
            <v:imagedata r:id="rId39" o:title=""/>
          </v:shape>
          <o:OLEObject Type="Embed" ProgID="Equation.3" ShapeID="_x0000_i1130" DrawAspect="Content" ObjectID="_1538053671" r:id="rId40"/>
        </w:object>
      </w:r>
      <w:r>
        <w:rPr>
          <w:rFonts w:ascii="Times New Roman" w:hAnsi="Times New Roman" w:cs="Times New Roman"/>
          <w:sz w:val="24"/>
          <w:szCs w:val="24"/>
        </w:rPr>
        <w:t xml:space="preserve"> </w:t>
      </w:r>
      <w:r w:rsidRPr="00141B77">
        <w:rPr>
          <w:rFonts w:ascii="Times New Roman" w:hAnsi="Times New Roman" w:cs="Times New Roman"/>
          <w:sz w:val="24"/>
          <w:szCs w:val="24"/>
        </w:rPr>
        <w:t>is</w:t>
      </w:r>
      <w:proofErr w:type="gramEnd"/>
      <w:r w:rsidRPr="00141B77">
        <w:rPr>
          <w:rFonts w:ascii="Times New Roman" w:hAnsi="Times New Roman" w:cs="Times New Roman"/>
          <w:sz w:val="24"/>
          <w:szCs w:val="24"/>
        </w:rPr>
        <w:t xml:space="preserve"> the stock of public capital, </w:t>
      </w:r>
      <w:r w:rsidRPr="00141B77">
        <w:rPr>
          <w:rFonts w:ascii="Times New Roman" w:hAnsi="Times New Roman" w:cs="Times New Roman"/>
          <w:position w:val="-6"/>
          <w:sz w:val="24"/>
          <w:szCs w:val="24"/>
        </w:rPr>
        <w:object w:dxaOrig="320" w:dyaOrig="279">
          <v:shape id="_x0000_i1133" type="#_x0000_t75" style="width:16.1pt;height:13.8pt" o:ole="">
            <v:imagedata r:id="rId41" o:title=""/>
          </v:shape>
          <o:OLEObject Type="Embed" ProgID="Equation.3" ShapeID="_x0000_i1133" DrawAspect="Content" ObjectID="_1538053672" r:id="rId42"/>
        </w:object>
      </w:r>
      <w:r w:rsidRPr="00141B77">
        <w:rPr>
          <w:rFonts w:ascii="Times New Roman" w:hAnsi="Times New Roman" w:cs="Times New Roman"/>
          <w:sz w:val="24"/>
          <w:szCs w:val="24"/>
        </w:rPr>
        <w:t xml:space="preserve">, </w:t>
      </w:r>
      <w:r w:rsidRPr="00D222F0">
        <w:rPr>
          <w:position w:val="-6"/>
        </w:rPr>
        <w:object w:dxaOrig="360" w:dyaOrig="279">
          <v:shape id="_x0000_i1148" type="#_x0000_t75" style="width:18.4pt;height:13.8pt" o:ole="">
            <v:imagedata r:id="rId43" o:title=""/>
          </v:shape>
          <o:OLEObject Type="Embed" ProgID="Equation.3" ShapeID="_x0000_i1148" DrawAspect="Content" ObjectID="_1538053673" r:id="rId44"/>
        </w:object>
      </w:r>
      <w:r w:rsidRPr="00141B77">
        <w:rPr>
          <w:rFonts w:ascii="Times New Roman" w:hAnsi="Times New Roman" w:cs="Times New Roman"/>
          <w:sz w:val="24"/>
          <w:szCs w:val="24"/>
        </w:rPr>
        <w:t xml:space="preserve">, </w:t>
      </w:r>
      <w:r w:rsidRPr="00D222F0">
        <w:rPr>
          <w:position w:val="-6"/>
        </w:rPr>
        <w:object w:dxaOrig="340" w:dyaOrig="279">
          <v:shape id="_x0000_i1149" type="#_x0000_t75" style="width:16.85pt;height:13.8pt" o:ole="">
            <v:imagedata r:id="rId45" o:title=""/>
          </v:shape>
          <o:OLEObject Type="Embed" ProgID="Equation.3" ShapeID="_x0000_i1149" DrawAspect="Content" ObjectID="_1538053674" r:id="rId46"/>
        </w:object>
      </w:r>
      <w:r w:rsidRPr="00141B77">
        <w:rPr>
          <w:rFonts w:ascii="Times New Roman" w:hAnsi="Times New Roman" w:cs="Times New Roman"/>
          <w:sz w:val="24"/>
          <w:szCs w:val="24"/>
        </w:rPr>
        <w:t xml:space="preserve"> are participations of capital, of labor and of public capital in the production o</w:t>
      </w:r>
      <w:r w:rsidR="00FD5063">
        <w:rPr>
          <w:rFonts w:ascii="Times New Roman" w:hAnsi="Times New Roman" w:cs="Times New Roman"/>
          <w:sz w:val="24"/>
          <w:szCs w:val="24"/>
        </w:rPr>
        <w:t>f good j, respectively</w:t>
      </w:r>
      <w:r w:rsidR="00FD5063">
        <w:rPr>
          <w:rStyle w:val="Refdenotaderodap"/>
          <w:rFonts w:ascii="Times New Roman" w:hAnsi="Times New Roman" w:cs="Times New Roman"/>
          <w:sz w:val="24"/>
          <w:szCs w:val="24"/>
        </w:rPr>
        <w:footnoteReference w:id="16"/>
      </w:r>
      <w:r w:rsidRPr="00141B77">
        <w:rPr>
          <w:rFonts w:ascii="Times New Roman" w:hAnsi="Times New Roman" w:cs="Times New Roman"/>
          <w:sz w:val="24"/>
          <w:szCs w:val="24"/>
        </w:rPr>
        <w:t>.</w:t>
      </w:r>
    </w:p>
    <w:p w:rsidR="00B44D6C" w:rsidRDefault="00B44D6C" w:rsidP="00460A1E">
      <w:pPr>
        <w:spacing w:after="0" w:line="360" w:lineRule="auto"/>
        <w:jc w:val="both"/>
        <w:rPr>
          <w:rFonts w:ascii="Times New Roman" w:hAnsi="Times New Roman" w:cs="Times New Roman"/>
          <w:sz w:val="24"/>
          <w:szCs w:val="24"/>
        </w:rPr>
      </w:pPr>
    </w:p>
    <w:p w:rsidR="00B44D6C" w:rsidRDefault="00B44D6C" w:rsidP="008866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Total factor productivity, A</w:t>
      </w:r>
      <w:r w:rsidR="007668F3">
        <w:rPr>
          <w:rStyle w:val="Refdenotaderodap"/>
          <w:rFonts w:ascii="Times New Roman" w:hAnsi="Times New Roman" w:cs="Times New Roman"/>
          <w:sz w:val="24"/>
          <w:szCs w:val="24"/>
        </w:rPr>
        <w:footnoteReference w:id="17"/>
      </w:r>
      <w:r w:rsidRPr="00B44D6C">
        <w:rPr>
          <w:rFonts w:ascii="Times New Roman" w:hAnsi="Times New Roman" w:cs="Times New Roman"/>
          <w:sz w:val="24"/>
          <w:szCs w:val="24"/>
        </w:rPr>
        <w:t>, follows a stochastic log-linear AR (1) described below:</w:t>
      </w:r>
    </w:p>
    <w:p w:rsidR="00B44D6C" w:rsidRDefault="00886673" w:rsidP="00460A1E">
      <w:pPr>
        <w:spacing w:after="0" w:line="360" w:lineRule="auto"/>
        <w:jc w:val="both"/>
        <w:rPr>
          <w:rFonts w:ascii="Times New Roman" w:hAnsi="Times New Roman" w:cs="Times New Roman"/>
          <w:sz w:val="24"/>
          <w:szCs w:val="24"/>
        </w:rPr>
      </w:pPr>
      <w:r w:rsidRPr="00B44D6C">
        <w:rPr>
          <w:rFonts w:ascii="Times New Roman" w:hAnsi="Times New Roman" w:cs="Times New Roman"/>
          <w:position w:val="-12"/>
          <w:sz w:val="24"/>
          <w:szCs w:val="24"/>
        </w:rPr>
        <w:object w:dxaOrig="2200" w:dyaOrig="360">
          <v:shape id="_x0000_i1161" type="#_x0000_t75" style="width:110.3pt;height:18.4pt" o:ole="">
            <v:imagedata r:id="rId47" o:title=""/>
          </v:shape>
          <o:OLEObject Type="Embed" ProgID="Equation.3" ShapeID="_x0000_i1161" DrawAspect="Content" ObjectID="_1538053675" r:id="rId48"/>
        </w:object>
      </w:r>
      <w:r w:rsidR="00B44D6C">
        <w:rPr>
          <w:rFonts w:ascii="Times New Roman" w:hAnsi="Times New Roman" w:cs="Times New Roman"/>
          <w:sz w:val="24"/>
          <w:szCs w:val="24"/>
        </w:rPr>
        <w:t xml:space="preserve">                                               (7)</w:t>
      </w:r>
    </w:p>
    <w:p w:rsidR="00886673" w:rsidRDefault="00886673" w:rsidP="00460A1E">
      <w:pPr>
        <w:spacing w:after="0" w:line="360" w:lineRule="auto"/>
        <w:jc w:val="both"/>
        <w:rPr>
          <w:rFonts w:ascii="Times New Roman" w:hAnsi="Times New Roman" w:cs="Times New Roman"/>
          <w:sz w:val="24"/>
          <w:szCs w:val="24"/>
        </w:rPr>
      </w:pPr>
      <w:proofErr w:type="gramStart"/>
      <w:r w:rsidRPr="00886673">
        <w:rPr>
          <w:rFonts w:ascii="Times New Roman" w:hAnsi="Times New Roman" w:cs="Times New Roman"/>
          <w:sz w:val="24"/>
          <w:szCs w:val="24"/>
        </w:rPr>
        <w:t xml:space="preserve">where </w:t>
      </w:r>
      <w:r w:rsidRPr="00B44D6C">
        <w:rPr>
          <w:rFonts w:ascii="Times New Roman" w:hAnsi="Times New Roman" w:cs="Times New Roman"/>
          <w:position w:val="-12"/>
          <w:sz w:val="24"/>
          <w:szCs w:val="24"/>
        </w:rPr>
        <w:object w:dxaOrig="1080" w:dyaOrig="360">
          <v:shape id="_x0000_i1162" type="#_x0000_t75" style="width:54.4pt;height:18.4pt" o:ole="">
            <v:imagedata r:id="rId49" o:title=""/>
          </v:shape>
          <o:OLEObject Type="Embed" ProgID="Equation.3" ShapeID="_x0000_i1162" DrawAspect="Content" ObjectID="_1538053676" r:id="rId50"/>
        </w:object>
      </w:r>
      <w:r w:rsidRPr="00886673">
        <w:rPr>
          <w:rFonts w:ascii="Times New Roman" w:hAnsi="Times New Roman" w:cs="Times New Roman"/>
          <w:sz w:val="24"/>
          <w:szCs w:val="24"/>
        </w:rPr>
        <w:t>.</w:t>
      </w:r>
      <w:proofErr w:type="gramEnd"/>
    </w:p>
    <w:p w:rsidR="00886673" w:rsidRDefault="00886673" w:rsidP="00460A1E">
      <w:pPr>
        <w:spacing w:after="0" w:line="360" w:lineRule="auto"/>
        <w:jc w:val="both"/>
        <w:rPr>
          <w:rFonts w:ascii="Times New Roman" w:hAnsi="Times New Roman" w:cs="Times New Roman"/>
          <w:sz w:val="24"/>
          <w:szCs w:val="24"/>
        </w:rPr>
      </w:pPr>
    </w:p>
    <w:p w:rsidR="00886673" w:rsidRDefault="00541075" w:rsidP="00460A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41075">
        <w:rPr>
          <w:rFonts w:ascii="Times New Roman" w:hAnsi="Times New Roman" w:cs="Times New Roman"/>
          <w:sz w:val="24"/>
          <w:szCs w:val="24"/>
        </w:rPr>
        <w:t>The stock of public capital obeys the law of motion:</w:t>
      </w:r>
    </w:p>
    <w:p w:rsidR="00541075" w:rsidRDefault="00A94B95" w:rsidP="00460A1E">
      <w:pPr>
        <w:spacing w:after="0" w:line="360" w:lineRule="auto"/>
        <w:jc w:val="both"/>
        <w:rPr>
          <w:rFonts w:ascii="Times New Roman" w:hAnsi="Times New Roman" w:cs="Times New Roman"/>
          <w:sz w:val="24"/>
          <w:szCs w:val="24"/>
        </w:rPr>
      </w:pPr>
      <w:r w:rsidRPr="002F491A">
        <w:rPr>
          <w:rFonts w:ascii="Times New Roman" w:hAnsi="Times New Roman" w:cs="Times New Roman"/>
          <w:position w:val="-14"/>
          <w:sz w:val="24"/>
          <w:szCs w:val="24"/>
        </w:rPr>
        <w:object w:dxaOrig="2480" w:dyaOrig="380">
          <v:shape id="_x0000_i1183" type="#_x0000_t75" style="width:124.1pt;height:19.15pt" o:ole="">
            <v:imagedata r:id="rId51" o:title=""/>
          </v:shape>
          <o:OLEObject Type="Embed" ProgID="Equation.3" ShapeID="_x0000_i1183" DrawAspect="Content" ObjectID="_1538053677" r:id="rId52"/>
        </w:object>
      </w:r>
      <w:r w:rsidR="00541075">
        <w:rPr>
          <w:rFonts w:ascii="Times New Roman" w:hAnsi="Times New Roman" w:cs="Times New Roman"/>
          <w:sz w:val="24"/>
          <w:szCs w:val="24"/>
        </w:rPr>
        <w:t xml:space="preserve">                                         (8)</w:t>
      </w:r>
    </w:p>
    <w:p w:rsidR="00C309F8" w:rsidRDefault="00C309F8" w:rsidP="00460A1E">
      <w:pPr>
        <w:spacing w:after="0" w:line="360" w:lineRule="auto"/>
        <w:jc w:val="both"/>
        <w:rPr>
          <w:rFonts w:ascii="Times New Roman" w:hAnsi="Times New Roman" w:cs="Times New Roman"/>
          <w:sz w:val="24"/>
          <w:szCs w:val="24"/>
        </w:rPr>
      </w:pPr>
      <w:proofErr w:type="gramStart"/>
      <w:r w:rsidRPr="00C309F8">
        <w:rPr>
          <w:rFonts w:ascii="Times New Roman" w:hAnsi="Times New Roman" w:cs="Times New Roman"/>
          <w:sz w:val="24"/>
          <w:szCs w:val="24"/>
        </w:rPr>
        <w:lastRenderedPageBreak/>
        <w:t xml:space="preserve">where </w:t>
      </w:r>
      <w:r w:rsidR="0080540A" w:rsidRPr="002F491A">
        <w:rPr>
          <w:rFonts w:ascii="Times New Roman" w:hAnsi="Times New Roman" w:cs="Times New Roman"/>
          <w:position w:val="-14"/>
          <w:sz w:val="24"/>
          <w:szCs w:val="24"/>
        </w:rPr>
        <w:object w:dxaOrig="279" w:dyaOrig="380">
          <v:shape id="_x0000_i1181" type="#_x0000_t75" style="width:13.8pt;height:19.15pt" o:ole="">
            <v:imagedata r:id="rId53" o:title=""/>
          </v:shape>
          <o:OLEObject Type="Embed" ProgID="Equation.3" ShapeID="_x0000_i1181" DrawAspect="Content" ObjectID="_1538053678" r:id="rId54"/>
        </w:object>
      </w:r>
      <w:r w:rsidRPr="00C309F8">
        <w:rPr>
          <w:rFonts w:ascii="Times New Roman" w:hAnsi="Times New Roman" w:cs="Times New Roman"/>
          <w:sz w:val="24"/>
          <w:szCs w:val="24"/>
        </w:rPr>
        <w:t xml:space="preserve"> is</w:t>
      </w:r>
      <w:proofErr w:type="gramEnd"/>
      <w:r w:rsidRPr="00C309F8">
        <w:rPr>
          <w:rFonts w:ascii="Times New Roman" w:hAnsi="Times New Roman" w:cs="Times New Roman"/>
          <w:sz w:val="24"/>
          <w:szCs w:val="24"/>
        </w:rPr>
        <w:t xml:space="preserve"> the government's investment in public capital assets, and </w:t>
      </w:r>
      <w:r w:rsidR="0080540A" w:rsidRPr="002F491A">
        <w:rPr>
          <w:rFonts w:ascii="Times New Roman" w:hAnsi="Times New Roman" w:cs="Times New Roman"/>
          <w:position w:val="-14"/>
          <w:sz w:val="24"/>
          <w:szCs w:val="24"/>
        </w:rPr>
        <w:object w:dxaOrig="300" w:dyaOrig="380">
          <v:shape id="_x0000_i1182" type="#_x0000_t75" style="width:15.3pt;height:19.15pt" o:ole="">
            <v:imagedata r:id="rId55" o:title=""/>
          </v:shape>
          <o:OLEObject Type="Embed" ProgID="Equation.3" ShapeID="_x0000_i1182" DrawAspect="Content" ObjectID="_1538053679" r:id="rId56"/>
        </w:object>
      </w:r>
      <w:r w:rsidRPr="00C309F8">
        <w:rPr>
          <w:rFonts w:ascii="Times New Roman" w:hAnsi="Times New Roman" w:cs="Times New Roman"/>
          <w:sz w:val="24"/>
          <w:szCs w:val="24"/>
        </w:rPr>
        <w:t xml:space="preserve"> is the depreciation rate of public capital.</w:t>
      </w:r>
    </w:p>
    <w:p w:rsidR="00A94B95" w:rsidRDefault="00A94B95" w:rsidP="00460A1E">
      <w:pPr>
        <w:spacing w:after="0" w:line="360" w:lineRule="auto"/>
        <w:jc w:val="both"/>
        <w:rPr>
          <w:rFonts w:ascii="Times New Roman" w:hAnsi="Times New Roman" w:cs="Times New Roman"/>
          <w:sz w:val="24"/>
          <w:szCs w:val="24"/>
        </w:rPr>
      </w:pPr>
    </w:p>
    <w:p w:rsidR="00A94B95" w:rsidRDefault="00A94B95" w:rsidP="00460A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94B95">
        <w:rPr>
          <w:rFonts w:ascii="Times New Roman" w:hAnsi="Times New Roman" w:cs="Times New Roman"/>
          <w:sz w:val="24"/>
          <w:szCs w:val="24"/>
        </w:rPr>
        <w:t>The demand for inputs functions are directly derived from the firms' profit-maximizing behavior:</w:t>
      </w:r>
    </w:p>
    <w:p w:rsidR="00A94B95" w:rsidRDefault="00A94B95" w:rsidP="00460A1E">
      <w:pPr>
        <w:spacing w:after="0" w:line="360" w:lineRule="auto"/>
        <w:jc w:val="both"/>
        <w:rPr>
          <w:rFonts w:ascii="Times New Roman" w:hAnsi="Times New Roman" w:cs="Times New Roman"/>
          <w:sz w:val="24"/>
          <w:szCs w:val="24"/>
        </w:rPr>
      </w:pPr>
      <w:r w:rsidRPr="00A94B95">
        <w:rPr>
          <w:rFonts w:ascii="Times New Roman" w:hAnsi="Times New Roman" w:cs="Times New Roman"/>
          <w:position w:val="-32"/>
          <w:sz w:val="24"/>
          <w:szCs w:val="24"/>
        </w:rPr>
        <w:object w:dxaOrig="2799" w:dyaOrig="760">
          <v:shape id="_x0000_i1197" type="#_x0000_t75" style="width:140.15pt;height:38.3pt" o:ole="">
            <v:imagedata r:id="rId57" o:title=""/>
          </v:shape>
          <o:OLEObject Type="Embed" ProgID="Equation.3" ShapeID="_x0000_i1197" DrawAspect="Content" ObjectID="_1538053680" r:id="rId58"/>
        </w:object>
      </w:r>
      <w:r>
        <w:rPr>
          <w:rFonts w:ascii="Times New Roman" w:hAnsi="Times New Roman" w:cs="Times New Roman"/>
          <w:sz w:val="24"/>
          <w:szCs w:val="24"/>
        </w:rPr>
        <w:t xml:space="preserve">                                    (9)</w:t>
      </w:r>
    </w:p>
    <w:p w:rsidR="00A94B95" w:rsidRDefault="005C0D24" w:rsidP="00460A1E">
      <w:pPr>
        <w:spacing w:after="0" w:line="360" w:lineRule="auto"/>
        <w:jc w:val="both"/>
        <w:rPr>
          <w:rFonts w:ascii="Times New Roman" w:hAnsi="Times New Roman" w:cs="Times New Roman"/>
          <w:sz w:val="24"/>
          <w:szCs w:val="24"/>
        </w:rPr>
      </w:pPr>
      <w:r w:rsidRPr="00A94B95">
        <w:rPr>
          <w:rFonts w:ascii="Times New Roman" w:hAnsi="Times New Roman" w:cs="Times New Roman"/>
          <w:position w:val="-34"/>
          <w:sz w:val="24"/>
          <w:szCs w:val="24"/>
        </w:rPr>
        <w:object w:dxaOrig="3000" w:dyaOrig="800">
          <v:shape id="_x0000_i1203" type="#_x0000_t75" style="width:150.15pt;height:39.85pt" o:ole="">
            <v:imagedata r:id="rId59" o:title=""/>
          </v:shape>
          <o:OLEObject Type="Embed" ProgID="Equation.3" ShapeID="_x0000_i1203" DrawAspect="Content" ObjectID="_1538053681" r:id="rId60"/>
        </w:object>
      </w:r>
      <w:r w:rsidR="00A94B95">
        <w:rPr>
          <w:rFonts w:ascii="Times New Roman" w:hAnsi="Times New Roman" w:cs="Times New Roman"/>
          <w:sz w:val="24"/>
          <w:szCs w:val="24"/>
        </w:rPr>
        <w:t xml:space="preserve">                                 (10)</w:t>
      </w:r>
    </w:p>
    <w:p w:rsidR="00A94B95" w:rsidRDefault="005C0D24" w:rsidP="00460A1E">
      <w:pPr>
        <w:spacing w:after="0" w:line="360" w:lineRule="auto"/>
        <w:jc w:val="both"/>
        <w:rPr>
          <w:rFonts w:ascii="Times New Roman" w:hAnsi="Times New Roman" w:cs="Times New Roman"/>
          <w:sz w:val="24"/>
          <w:szCs w:val="24"/>
        </w:rPr>
      </w:pPr>
      <w:proofErr w:type="gramStart"/>
      <w:r w:rsidRPr="005C0D24">
        <w:rPr>
          <w:rFonts w:ascii="Times New Roman" w:hAnsi="Times New Roman" w:cs="Times New Roman"/>
          <w:sz w:val="24"/>
          <w:szCs w:val="24"/>
        </w:rPr>
        <w:t>where</w:t>
      </w:r>
      <w:proofErr w:type="gramEnd"/>
      <w:r w:rsidRPr="005C0D24">
        <w:rPr>
          <w:rFonts w:ascii="Times New Roman" w:hAnsi="Times New Roman" w:cs="Times New Roman"/>
          <w:sz w:val="24"/>
          <w:szCs w:val="24"/>
        </w:rPr>
        <w:t xml:space="preserve"> </w:t>
      </w:r>
      <w:r w:rsidR="0056319E" w:rsidRPr="005C0D24">
        <w:rPr>
          <w:rFonts w:ascii="Times New Roman" w:hAnsi="Times New Roman" w:cs="Times New Roman"/>
          <w:position w:val="-10"/>
          <w:sz w:val="24"/>
          <w:szCs w:val="24"/>
        </w:rPr>
        <w:object w:dxaOrig="220" w:dyaOrig="260">
          <v:shape id="_x0000_i1206" type="#_x0000_t75" style="width:10.7pt;height:13pt" o:ole="">
            <v:imagedata r:id="rId61" o:title=""/>
          </v:shape>
          <o:OLEObject Type="Embed" ProgID="Equation.3" ShapeID="_x0000_i1206" DrawAspect="Content" ObjectID="_1538053682" r:id="rId62"/>
        </w:object>
      </w:r>
      <w:r w:rsidRPr="005C0D24">
        <w:rPr>
          <w:rFonts w:ascii="Times New Roman" w:hAnsi="Times New Roman" w:cs="Times New Roman"/>
          <w:sz w:val="24"/>
          <w:szCs w:val="24"/>
        </w:rPr>
        <w:t>is the elasticity of substitution among differentiated goods.</w:t>
      </w:r>
    </w:p>
    <w:p w:rsidR="0056319E" w:rsidRDefault="0056319E" w:rsidP="00460A1E">
      <w:pPr>
        <w:spacing w:after="0" w:line="360" w:lineRule="auto"/>
        <w:jc w:val="both"/>
        <w:rPr>
          <w:rFonts w:ascii="Times New Roman" w:hAnsi="Times New Roman" w:cs="Times New Roman"/>
          <w:sz w:val="24"/>
          <w:szCs w:val="24"/>
        </w:rPr>
      </w:pPr>
    </w:p>
    <w:p w:rsidR="0056319E" w:rsidRPr="0056319E" w:rsidRDefault="0056319E" w:rsidP="00460A1E">
      <w:pPr>
        <w:spacing w:after="0" w:line="360" w:lineRule="auto"/>
        <w:jc w:val="both"/>
        <w:rPr>
          <w:rFonts w:ascii="Times New Roman" w:hAnsi="Times New Roman" w:cs="Times New Roman"/>
          <w:b/>
          <w:sz w:val="24"/>
          <w:szCs w:val="24"/>
        </w:rPr>
      </w:pPr>
      <w:r w:rsidRPr="0056319E">
        <w:rPr>
          <w:rFonts w:ascii="Times New Roman" w:hAnsi="Times New Roman" w:cs="Times New Roman"/>
          <w:b/>
          <w:sz w:val="24"/>
          <w:szCs w:val="24"/>
        </w:rPr>
        <w:t>2.3 Government</w:t>
      </w:r>
    </w:p>
    <w:p w:rsidR="0056319E" w:rsidRDefault="0056319E" w:rsidP="0056319E">
      <w:pPr>
        <w:spacing w:after="0" w:line="360" w:lineRule="auto"/>
        <w:ind w:firstLine="708"/>
        <w:jc w:val="both"/>
        <w:rPr>
          <w:rFonts w:ascii="Times New Roman" w:hAnsi="Times New Roman" w:cs="Times New Roman"/>
          <w:sz w:val="24"/>
          <w:szCs w:val="24"/>
        </w:rPr>
      </w:pPr>
      <w:r w:rsidRPr="0056319E">
        <w:rPr>
          <w:rFonts w:ascii="Times New Roman" w:hAnsi="Times New Roman" w:cs="Times New Roman"/>
          <w:sz w:val="24"/>
          <w:szCs w:val="24"/>
        </w:rPr>
        <w:t>The government enters the picture by spending</w:t>
      </w:r>
      <w:r>
        <w:rPr>
          <w:rFonts w:ascii="Times New Roman" w:hAnsi="Times New Roman" w:cs="Times New Roman"/>
          <w:sz w:val="24"/>
          <w:szCs w:val="24"/>
        </w:rPr>
        <w:t xml:space="preserve"> on current expenditure items (G</w:t>
      </w:r>
      <w:r w:rsidRPr="0056319E">
        <w:rPr>
          <w:rFonts w:ascii="Times New Roman" w:hAnsi="Times New Roman" w:cs="Times New Roman"/>
          <w:sz w:val="24"/>
          <w:szCs w:val="24"/>
        </w:rPr>
        <w:t xml:space="preserve">), </w:t>
      </w:r>
      <w:r>
        <w:rPr>
          <w:rFonts w:ascii="Times New Roman" w:hAnsi="Times New Roman" w:cs="Times New Roman"/>
          <w:sz w:val="24"/>
          <w:szCs w:val="24"/>
        </w:rPr>
        <w:t>by giving transfers of income (trans</w:t>
      </w:r>
      <w:r w:rsidRPr="0056319E">
        <w:rPr>
          <w:rFonts w:ascii="Times New Roman" w:hAnsi="Times New Roman" w:cs="Times New Roman"/>
          <w:sz w:val="24"/>
          <w:szCs w:val="24"/>
        </w:rPr>
        <w:t xml:space="preserve">), by undertaking public investments </w:t>
      </w:r>
      <w:r>
        <w:rPr>
          <w:rFonts w:ascii="Times New Roman" w:hAnsi="Times New Roman" w:cs="Times New Roman"/>
          <w:sz w:val="24"/>
          <w:szCs w:val="24"/>
        </w:rPr>
        <w:t>(</w:t>
      </w:r>
      <w:r w:rsidRPr="002F491A">
        <w:rPr>
          <w:rFonts w:ascii="Times New Roman" w:hAnsi="Times New Roman" w:cs="Times New Roman"/>
          <w:position w:val="-14"/>
          <w:sz w:val="24"/>
          <w:szCs w:val="24"/>
        </w:rPr>
        <w:object w:dxaOrig="279" w:dyaOrig="380">
          <v:shape id="_x0000_i1205" type="#_x0000_t75" style="width:13.8pt;height:19.15pt" o:ole="">
            <v:imagedata r:id="rId53" o:title=""/>
          </v:shape>
          <o:OLEObject Type="Embed" ProgID="Equation.3" ShapeID="_x0000_i1205" DrawAspect="Content" ObjectID="_1538053683" r:id="rId63"/>
        </w:object>
      </w:r>
      <w:r>
        <w:rPr>
          <w:rFonts w:ascii="Times New Roman" w:hAnsi="Times New Roman" w:cs="Times New Roman"/>
          <w:sz w:val="24"/>
          <w:szCs w:val="24"/>
        </w:rPr>
        <w:t>)</w:t>
      </w:r>
      <w:r w:rsidRPr="0056319E">
        <w:rPr>
          <w:rFonts w:ascii="Times New Roman" w:hAnsi="Times New Roman" w:cs="Times New Roman"/>
          <w:sz w:val="24"/>
          <w:szCs w:val="24"/>
        </w:rPr>
        <w:t xml:space="preserve"> and by collecting taxes. Income transfer payments follow a stochastic process described below:</w:t>
      </w:r>
    </w:p>
    <w:p w:rsidR="000063F8" w:rsidRDefault="000063F8" w:rsidP="000063F8">
      <w:pPr>
        <w:spacing w:after="0" w:line="360" w:lineRule="auto"/>
        <w:jc w:val="both"/>
        <w:rPr>
          <w:rFonts w:ascii="Times New Roman" w:hAnsi="Times New Roman" w:cs="Times New Roman"/>
          <w:sz w:val="24"/>
          <w:szCs w:val="24"/>
        </w:rPr>
      </w:pPr>
      <w:r w:rsidRPr="000063F8">
        <w:rPr>
          <w:rFonts w:ascii="Times New Roman" w:hAnsi="Times New Roman" w:cs="Times New Roman"/>
          <w:position w:val="-12"/>
          <w:sz w:val="24"/>
          <w:szCs w:val="24"/>
        </w:rPr>
        <w:object w:dxaOrig="1700" w:dyaOrig="380">
          <v:shape id="_x0000_i1211" type="#_x0000_t75" style="width:85pt;height:19.15pt" o:ole="">
            <v:imagedata r:id="rId64" o:title=""/>
          </v:shape>
          <o:OLEObject Type="Embed" ProgID="Equation.3" ShapeID="_x0000_i1211" DrawAspect="Content" ObjectID="_1538053684" r:id="rId65"/>
        </w:object>
      </w:r>
      <w:r>
        <w:rPr>
          <w:rFonts w:ascii="Times New Roman" w:hAnsi="Times New Roman" w:cs="Times New Roman"/>
          <w:sz w:val="24"/>
          <w:szCs w:val="24"/>
        </w:rPr>
        <w:t xml:space="preserve">                                                         (11)</w:t>
      </w:r>
    </w:p>
    <w:p w:rsidR="000063F8" w:rsidRDefault="000063F8" w:rsidP="000063F8">
      <w:pPr>
        <w:spacing w:after="0" w:line="360" w:lineRule="auto"/>
        <w:jc w:val="both"/>
        <w:rPr>
          <w:rFonts w:ascii="Times New Roman" w:hAnsi="Times New Roman" w:cs="Times New Roman"/>
          <w:sz w:val="24"/>
          <w:szCs w:val="24"/>
        </w:rPr>
      </w:pPr>
      <w:proofErr w:type="gramStart"/>
      <w:r w:rsidRPr="000063F8">
        <w:rPr>
          <w:rFonts w:ascii="Times New Roman" w:hAnsi="Times New Roman" w:cs="Times New Roman"/>
          <w:sz w:val="24"/>
          <w:szCs w:val="24"/>
        </w:rPr>
        <w:t>with</w:t>
      </w:r>
      <w:proofErr w:type="gramEnd"/>
      <w:r w:rsidRPr="000063F8">
        <w:rPr>
          <w:rFonts w:ascii="Times New Roman" w:hAnsi="Times New Roman" w:cs="Times New Roman"/>
          <w:sz w:val="24"/>
          <w:szCs w:val="24"/>
        </w:rPr>
        <w:t>,</w:t>
      </w:r>
    </w:p>
    <w:p w:rsidR="000063F8" w:rsidRDefault="000063F8" w:rsidP="000063F8">
      <w:pPr>
        <w:spacing w:after="0" w:line="360" w:lineRule="auto"/>
        <w:jc w:val="both"/>
        <w:rPr>
          <w:rFonts w:ascii="Times New Roman" w:hAnsi="Times New Roman" w:cs="Times New Roman"/>
          <w:sz w:val="24"/>
          <w:szCs w:val="24"/>
        </w:rPr>
      </w:pPr>
      <w:r w:rsidRPr="000063F8">
        <w:rPr>
          <w:rFonts w:ascii="Times New Roman" w:hAnsi="Times New Roman" w:cs="Times New Roman"/>
          <w:position w:val="-14"/>
          <w:sz w:val="24"/>
          <w:szCs w:val="24"/>
        </w:rPr>
        <w:object w:dxaOrig="2620" w:dyaOrig="400">
          <v:shape id="_x0000_i1216" type="#_x0000_t75" style="width:131pt;height:19.9pt" o:ole="">
            <v:imagedata r:id="rId66" o:title=""/>
          </v:shape>
          <o:OLEObject Type="Embed" ProgID="Equation.3" ShapeID="_x0000_i1216" DrawAspect="Content" ObjectID="_1538053685" r:id="rId67"/>
        </w:object>
      </w:r>
      <w:r>
        <w:rPr>
          <w:rFonts w:ascii="Times New Roman" w:hAnsi="Times New Roman" w:cs="Times New Roman"/>
          <w:sz w:val="24"/>
          <w:szCs w:val="24"/>
        </w:rPr>
        <w:t xml:space="preserve">                                         (12)</w:t>
      </w:r>
    </w:p>
    <w:p w:rsidR="000063F8" w:rsidRDefault="000063F8" w:rsidP="000063F8">
      <w:pPr>
        <w:spacing w:after="0" w:line="360" w:lineRule="auto"/>
        <w:jc w:val="both"/>
        <w:rPr>
          <w:rFonts w:ascii="Times New Roman" w:hAnsi="Times New Roman" w:cs="Times New Roman"/>
          <w:sz w:val="24"/>
          <w:szCs w:val="24"/>
        </w:rPr>
      </w:pPr>
      <w:proofErr w:type="gramStart"/>
      <w:r w:rsidRPr="000063F8">
        <w:rPr>
          <w:rFonts w:ascii="Times New Roman" w:hAnsi="Times New Roman" w:cs="Times New Roman"/>
          <w:sz w:val="24"/>
          <w:szCs w:val="24"/>
        </w:rPr>
        <w:t xml:space="preserve">where </w:t>
      </w:r>
      <w:r w:rsidRPr="000063F8">
        <w:rPr>
          <w:rFonts w:ascii="Times New Roman" w:hAnsi="Times New Roman" w:cs="Times New Roman"/>
          <w:position w:val="-14"/>
          <w:sz w:val="24"/>
          <w:szCs w:val="24"/>
        </w:rPr>
        <w:object w:dxaOrig="380" w:dyaOrig="400">
          <v:shape id="_x0000_i1224" type="#_x0000_t75" style="width:19.15pt;height:19.9pt" o:ole="">
            <v:imagedata r:id="rId68" o:title=""/>
          </v:shape>
          <o:OLEObject Type="Embed" ProgID="Equation.3" ShapeID="_x0000_i1224" DrawAspect="Content" ObjectID="_1538053686" r:id="rId69"/>
        </w:object>
      </w:r>
      <w:r w:rsidRPr="000063F8">
        <w:rPr>
          <w:rFonts w:ascii="Times New Roman" w:hAnsi="Times New Roman" w:cs="Times New Roman"/>
          <w:sz w:val="24"/>
          <w:szCs w:val="24"/>
        </w:rPr>
        <w:t xml:space="preserve"> is</w:t>
      </w:r>
      <w:proofErr w:type="gramEnd"/>
      <w:r w:rsidRPr="000063F8">
        <w:rPr>
          <w:rFonts w:ascii="Times New Roman" w:hAnsi="Times New Roman" w:cs="Times New Roman"/>
          <w:sz w:val="24"/>
          <w:szCs w:val="24"/>
        </w:rPr>
        <w:t xml:space="preserve"> stochastic and </w:t>
      </w:r>
      <w:r w:rsidR="00A441F1" w:rsidRPr="000063F8">
        <w:rPr>
          <w:rFonts w:ascii="Times New Roman" w:hAnsi="Times New Roman" w:cs="Times New Roman"/>
          <w:position w:val="-10"/>
          <w:sz w:val="24"/>
          <w:szCs w:val="24"/>
        </w:rPr>
        <w:object w:dxaOrig="380" w:dyaOrig="340">
          <v:shape id="_x0000_i1232" type="#_x0000_t75" style="width:19.15pt;height:16.85pt" o:ole="">
            <v:imagedata r:id="rId70" o:title=""/>
          </v:shape>
          <o:OLEObject Type="Embed" ProgID="Equation.3" ShapeID="_x0000_i1232" DrawAspect="Content" ObjectID="_1538053687" r:id="rId71"/>
        </w:object>
      </w:r>
      <w:r w:rsidRPr="000063F8">
        <w:rPr>
          <w:rFonts w:ascii="Times New Roman" w:hAnsi="Times New Roman" w:cs="Times New Roman"/>
          <w:sz w:val="24"/>
          <w:szCs w:val="24"/>
        </w:rPr>
        <w:t xml:space="preserve"> is a static parameter that accounts for income transfers as a share of GDP and </w:t>
      </w:r>
      <w:r w:rsidRPr="000063F8">
        <w:rPr>
          <w:rFonts w:ascii="Times New Roman" w:hAnsi="Times New Roman" w:cs="Times New Roman"/>
          <w:position w:val="-12"/>
          <w:sz w:val="24"/>
          <w:szCs w:val="24"/>
        </w:rPr>
        <w:object w:dxaOrig="1359" w:dyaOrig="360">
          <v:shape id="_x0000_i1220" type="#_x0000_t75" style="width:68.15pt;height:18.4pt" o:ole="">
            <v:imagedata r:id="rId72" o:title=""/>
          </v:shape>
          <o:OLEObject Type="Embed" ProgID="Equation.3" ShapeID="_x0000_i1220" DrawAspect="Content" ObjectID="_1538053688" r:id="rId73"/>
        </w:object>
      </w:r>
      <w:r w:rsidRPr="000063F8">
        <w:rPr>
          <w:rFonts w:ascii="Times New Roman" w:hAnsi="Times New Roman" w:cs="Times New Roman"/>
          <w:sz w:val="24"/>
          <w:szCs w:val="24"/>
        </w:rPr>
        <w:t>.</w:t>
      </w:r>
    </w:p>
    <w:p w:rsidR="000063F8" w:rsidRDefault="000063F8" w:rsidP="000063F8">
      <w:pPr>
        <w:spacing w:after="0" w:line="360" w:lineRule="auto"/>
        <w:jc w:val="both"/>
        <w:rPr>
          <w:rFonts w:ascii="Times New Roman" w:hAnsi="Times New Roman" w:cs="Times New Roman"/>
          <w:sz w:val="24"/>
          <w:szCs w:val="24"/>
        </w:rPr>
      </w:pPr>
    </w:p>
    <w:p w:rsidR="000063F8" w:rsidRDefault="000063F8" w:rsidP="000063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063F8">
        <w:rPr>
          <w:rFonts w:ascii="Times New Roman" w:hAnsi="Times New Roman" w:cs="Times New Roman"/>
          <w:sz w:val="24"/>
          <w:szCs w:val="24"/>
        </w:rPr>
        <w:t>By the same token, the government investment follows</w:t>
      </w:r>
      <w:r>
        <w:rPr>
          <w:rFonts w:ascii="Times New Roman" w:hAnsi="Times New Roman" w:cs="Times New Roman"/>
          <w:sz w:val="24"/>
          <w:szCs w:val="24"/>
        </w:rPr>
        <w:t>,</w:t>
      </w:r>
    </w:p>
    <w:p w:rsidR="000063F8" w:rsidRDefault="00A441F1" w:rsidP="000063F8">
      <w:pPr>
        <w:spacing w:after="0" w:line="360" w:lineRule="auto"/>
        <w:jc w:val="both"/>
        <w:rPr>
          <w:rFonts w:ascii="Times New Roman" w:hAnsi="Times New Roman" w:cs="Times New Roman"/>
          <w:sz w:val="24"/>
          <w:szCs w:val="24"/>
        </w:rPr>
      </w:pPr>
      <w:r w:rsidRPr="00A441F1">
        <w:rPr>
          <w:rFonts w:ascii="Times New Roman" w:hAnsi="Times New Roman" w:cs="Times New Roman"/>
          <w:position w:val="-14"/>
          <w:sz w:val="24"/>
          <w:szCs w:val="24"/>
        </w:rPr>
        <w:object w:dxaOrig="1440" w:dyaOrig="400">
          <v:shape id="_x0000_i1237" type="#_x0000_t75" style="width:1in;height:19.9pt" o:ole="">
            <v:imagedata r:id="rId74" o:title=""/>
          </v:shape>
          <o:OLEObject Type="Embed" ProgID="Equation.3" ShapeID="_x0000_i1237" DrawAspect="Content" ObjectID="_1538053689" r:id="rId75"/>
        </w:object>
      </w:r>
      <w:r>
        <w:rPr>
          <w:rFonts w:ascii="Times New Roman" w:hAnsi="Times New Roman" w:cs="Times New Roman"/>
          <w:sz w:val="24"/>
          <w:szCs w:val="24"/>
        </w:rPr>
        <w:t xml:space="preserve">                                                             (13)</w:t>
      </w:r>
    </w:p>
    <w:p w:rsidR="00A441F1" w:rsidRDefault="00A441F1" w:rsidP="00A441F1">
      <w:pPr>
        <w:spacing w:after="0" w:line="360" w:lineRule="auto"/>
        <w:jc w:val="both"/>
        <w:rPr>
          <w:rFonts w:ascii="Times New Roman" w:hAnsi="Times New Roman" w:cs="Times New Roman"/>
          <w:sz w:val="24"/>
          <w:szCs w:val="24"/>
        </w:rPr>
      </w:pPr>
      <w:proofErr w:type="gramStart"/>
      <w:r w:rsidRPr="00A441F1">
        <w:rPr>
          <w:rFonts w:ascii="Times New Roman" w:hAnsi="Times New Roman" w:cs="Times New Roman"/>
          <w:sz w:val="24"/>
          <w:szCs w:val="24"/>
        </w:rPr>
        <w:t>wherein</w:t>
      </w:r>
      <w:proofErr w:type="gramEnd"/>
      <w:r w:rsidRPr="000063F8">
        <w:rPr>
          <w:rFonts w:ascii="Times New Roman" w:hAnsi="Times New Roman" w:cs="Times New Roman"/>
          <w:sz w:val="24"/>
          <w:szCs w:val="24"/>
        </w:rPr>
        <w:t>,</w:t>
      </w:r>
    </w:p>
    <w:p w:rsidR="00A441F1" w:rsidRDefault="00A441F1" w:rsidP="00A441F1">
      <w:pPr>
        <w:spacing w:after="0" w:line="360" w:lineRule="auto"/>
        <w:jc w:val="both"/>
        <w:rPr>
          <w:rFonts w:ascii="Times New Roman" w:hAnsi="Times New Roman" w:cs="Times New Roman"/>
          <w:sz w:val="24"/>
          <w:szCs w:val="24"/>
        </w:rPr>
      </w:pPr>
      <w:r w:rsidRPr="000063F8">
        <w:rPr>
          <w:rFonts w:ascii="Times New Roman" w:hAnsi="Times New Roman" w:cs="Times New Roman"/>
          <w:position w:val="-14"/>
          <w:sz w:val="24"/>
          <w:szCs w:val="24"/>
        </w:rPr>
        <w:object w:dxaOrig="2620" w:dyaOrig="400">
          <v:shape id="_x0000_i1254" type="#_x0000_t75" style="width:131pt;height:19.9pt" o:ole="">
            <v:imagedata r:id="rId76" o:title=""/>
          </v:shape>
          <o:OLEObject Type="Embed" ProgID="Equation.3" ShapeID="_x0000_i1254" DrawAspect="Content" ObjectID="_1538053690" r:id="rId77"/>
        </w:object>
      </w:r>
      <w:r>
        <w:rPr>
          <w:rFonts w:ascii="Times New Roman" w:hAnsi="Times New Roman" w:cs="Times New Roman"/>
          <w:sz w:val="24"/>
          <w:szCs w:val="24"/>
        </w:rPr>
        <w:t xml:space="preserve">                                         (1</w:t>
      </w:r>
      <w:r w:rsidR="00F82D66">
        <w:rPr>
          <w:rFonts w:ascii="Times New Roman" w:hAnsi="Times New Roman" w:cs="Times New Roman"/>
          <w:sz w:val="24"/>
          <w:szCs w:val="24"/>
        </w:rPr>
        <w:t>4</w:t>
      </w:r>
      <w:r>
        <w:rPr>
          <w:rFonts w:ascii="Times New Roman" w:hAnsi="Times New Roman" w:cs="Times New Roman"/>
          <w:sz w:val="24"/>
          <w:szCs w:val="24"/>
        </w:rPr>
        <w:t>)</w:t>
      </w:r>
    </w:p>
    <w:p w:rsidR="00747B79" w:rsidRDefault="00747B79" w:rsidP="00A441F1">
      <w:pPr>
        <w:spacing w:after="0" w:line="360" w:lineRule="auto"/>
        <w:jc w:val="both"/>
        <w:rPr>
          <w:rFonts w:ascii="Times New Roman" w:hAnsi="Times New Roman" w:cs="Times New Roman"/>
          <w:sz w:val="24"/>
          <w:szCs w:val="24"/>
        </w:rPr>
      </w:pPr>
      <w:proofErr w:type="gramStart"/>
      <w:r w:rsidRPr="00747B79">
        <w:rPr>
          <w:rFonts w:ascii="Times New Roman" w:hAnsi="Times New Roman" w:cs="Times New Roman"/>
          <w:sz w:val="24"/>
          <w:szCs w:val="24"/>
        </w:rPr>
        <w:t xml:space="preserve">where </w:t>
      </w:r>
      <w:r w:rsidRPr="00A441F1">
        <w:rPr>
          <w:rFonts w:ascii="Times New Roman" w:hAnsi="Times New Roman" w:cs="Times New Roman"/>
          <w:position w:val="-14"/>
          <w:sz w:val="24"/>
          <w:szCs w:val="24"/>
        </w:rPr>
        <w:object w:dxaOrig="1320" w:dyaOrig="380">
          <v:shape id="_x0000_i1259" type="#_x0000_t75" style="width:65.85pt;height:19.15pt" o:ole="">
            <v:imagedata r:id="rId78" o:title=""/>
          </v:shape>
          <o:OLEObject Type="Embed" ProgID="Equation.3" ShapeID="_x0000_i1259" DrawAspect="Content" ObjectID="_1538053691" r:id="rId79"/>
        </w:object>
      </w:r>
      <w:r w:rsidRPr="00747B79">
        <w:rPr>
          <w:rFonts w:ascii="Times New Roman" w:hAnsi="Times New Roman" w:cs="Times New Roman"/>
          <w:sz w:val="24"/>
          <w:szCs w:val="24"/>
        </w:rPr>
        <w:t>,</w:t>
      </w:r>
      <w:proofErr w:type="gramEnd"/>
      <w:r w:rsidRPr="00747B79">
        <w:rPr>
          <w:rFonts w:ascii="Times New Roman" w:hAnsi="Times New Roman" w:cs="Times New Roman"/>
          <w:sz w:val="24"/>
          <w:szCs w:val="24"/>
        </w:rPr>
        <w:t xml:space="preserve"> </w:t>
      </w:r>
      <w:r w:rsidRPr="000063F8">
        <w:rPr>
          <w:rFonts w:ascii="Times New Roman" w:hAnsi="Times New Roman" w:cs="Times New Roman"/>
          <w:position w:val="-14"/>
          <w:sz w:val="24"/>
          <w:szCs w:val="24"/>
        </w:rPr>
        <w:object w:dxaOrig="380" w:dyaOrig="400">
          <v:shape id="_x0000_i1260" type="#_x0000_t75" style="width:19.15pt;height:19.9pt" o:ole="">
            <v:imagedata r:id="rId80" o:title=""/>
          </v:shape>
          <o:OLEObject Type="Embed" ProgID="Equation.3" ShapeID="_x0000_i1260" DrawAspect="Content" ObjectID="_1538053692" r:id="rId81"/>
        </w:object>
      </w:r>
      <w:r w:rsidRPr="00747B79">
        <w:rPr>
          <w:rFonts w:ascii="Times New Roman" w:hAnsi="Times New Roman" w:cs="Times New Roman"/>
          <w:sz w:val="24"/>
          <w:szCs w:val="24"/>
        </w:rPr>
        <w:t xml:space="preserve"> is stochastic and </w:t>
      </w:r>
      <w:r w:rsidRPr="00A441F1">
        <w:rPr>
          <w:rFonts w:ascii="Times New Roman" w:hAnsi="Times New Roman" w:cs="Times New Roman"/>
          <w:position w:val="-14"/>
          <w:sz w:val="24"/>
          <w:szCs w:val="24"/>
        </w:rPr>
        <w:object w:dxaOrig="380" w:dyaOrig="380">
          <v:shape id="_x0000_i1261" type="#_x0000_t75" style="width:19.15pt;height:19.15pt" o:ole="">
            <v:imagedata r:id="rId82" o:title=""/>
          </v:shape>
          <o:OLEObject Type="Embed" ProgID="Equation.3" ShapeID="_x0000_i1261" DrawAspect="Content" ObjectID="_1538053693" r:id="rId83"/>
        </w:object>
      </w:r>
      <w:r w:rsidRPr="00747B79">
        <w:rPr>
          <w:rFonts w:ascii="Times New Roman" w:hAnsi="Times New Roman" w:cs="Times New Roman"/>
          <w:sz w:val="24"/>
          <w:szCs w:val="24"/>
        </w:rPr>
        <w:t xml:space="preserve"> is the static parameter capturing the share of public investment in GDP.</w:t>
      </w:r>
    </w:p>
    <w:p w:rsidR="00A441F1" w:rsidRDefault="00A441F1" w:rsidP="000063F8">
      <w:pPr>
        <w:spacing w:after="0" w:line="360" w:lineRule="auto"/>
        <w:jc w:val="both"/>
        <w:rPr>
          <w:rFonts w:ascii="Times New Roman" w:hAnsi="Times New Roman" w:cs="Times New Roman"/>
          <w:sz w:val="24"/>
          <w:szCs w:val="24"/>
        </w:rPr>
      </w:pPr>
    </w:p>
    <w:p w:rsidR="00EB37E2" w:rsidRDefault="00EB37E2" w:rsidP="00EB37E2">
      <w:pPr>
        <w:spacing w:after="0" w:line="360" w:lineRule="auto"/>
        <w:ind w:firstLine="708"/>
        <w:jc w:val="both"/>
        <w:rPr>
          <w:rFonts w:ascii="Times New Roman" w:hAnsi="Times New Roman" w:cs="Times New Roman"/>
          <w:sz w:val="24"/>
          <w:szCs w:val="24"/>
        </w:rPr>
      </w:pPr>
      <w:r w:rsidRPr="00EB37E2">
        <w:rPr>
          <w:rFonts w:ascii="Times New Roman" w:hAnsi="Times New Roman" w:cs="Times New Roman"/>
          <w:sz w:val="24"/>
          <w:szCs w:val="24"/>
        </w:rPr>
        <w:t>In all periods, by assumption, the government must abide by its budget constraint. Thus:</w:t>
      </w:r>
    </w:p>
    <w:p w:rsidR="00EB37E2" w:rsidRDefault="00D75FF6" w:rsidP="006E0F79">
      <w:pPr>
        <w:spacing w:after="0" w:line="360" w:lineRule="auto"/>
        <w:jc w:val="both"/>
        <w:rPr>
          <w:rFonts w:ascii="Times New Roman" w:hAnsi="Times New Roman" w:cs="Times New Roman"/>
          <w:sz w:val="24"/>
          <w:szCs w:val="24"/>
        </w:rPr>
      </w:pPr>
      <w:r w:rsidRPr="002F491A">
        <w:rPr>
          <w:rFonts w:ascii="Times New Roman" w:hAnsi="Times New Roman" w:cs="Times New Roman"/>
          <w:position w:val="-14"/>
          <w:sz w:val="24"/>
          <w:szCs w:val="24"/>
        </w:rPr>
        <w:object w:dxaOrig="6180" w:dyaOrig="380">
          <v:shape id="_x0000_i1279" type="#_x0000_t75" style="width:308.7pt;height:19.15pt" o:ole="">
            <v:imagedata r:id="rId84" o:title=""/>
          </v:shape>
          <o:OLEObject Type="Embed" ProgID="Equation.3" ShapeID="_x0000_i1279" DrawAspect="Content" ObjectID="_1538053694" r:id="rId85"/>
        </w:object>
      </w:r>
      <w:r w:rsidR="00F82D66">
        <w:rPr>
          <w:rFonts w:ascii="Times New Roman" w:hAnsi="Times New Roman" w:cs="Times New Roman"/>
          <w:sz w:val="24"/>
          <w:szCs w:val="24"/>
        </w:rPr>
        <w:t xml:space="preserve">    (15)</w:t>
      </w:r>
    </w:p>
    <w:p w:rsidR="00EC6A08" w:rsidRDefault="00EC6A08" w:rsidP="006E0F79">
      <w:pPr>
        <w:spacing w:after="0" w:line="360" w:lineRule="auto"/>
        <w:jc w:val="both"/>
        <w:rPr>
          <w:rFonts w:ascii="Times New Roman" w:hAnsi="Times New Roman" w:cs="Times New Roman"/>
          <w:sz w:val="24"/>
          <w:szCs w:val="24"/>
        </w:rPr>
      </w:pPr>
    </w:p>
    <w:p w:rsidR="00F82D66" w:rsidRDefault="00F82D66" w:rsidP="00EC6A08">
      <w:pPr>
        <w:spacing w:after="0" w:line="360" w:lineRule="auto"/>
        <w:ind w:firstLine="708"/>
        <w:jc w:val="both"/>
        <w:rPr>
          <w:rFonts w:ascii="Times New Roman" w:hAnsi="Times New Roman" w:cs="Times New Roman"/>
          <w:sz w:val="24"/>
          <w:szCs w:val="24"/>
        </w:rPr>
      </w:pPr>
      <w:r w:rsidRPr="00F82D66">
        <w:rPr>
          <w:rFonts w:ascii="Times New Roman" w:hAnsi="Times New Roman" w:cs="Times New Roman"/>
          <w:sz w:val="24"/>
          <w:szCs w:val="24"/>
        </w:rPr>
        <w:t>Lastly, the aggregate equilibrium condition (aggregate demand = aggregate supply) must be met:</w:t>
      </w:r>
    </w:p>
    <w:p w:rsidR="00F82D66" w:rsidRDefault="00F82D66" w:rsidP="006E0F79">
      <w:pPr>
        <w:spacing w:after="0" w:line="360" w:lineRule="auto"/>
        <w:jc w:val="both"/>
        <w:rPr>
          <w:rFonts w:ascii="Times New Roman" w:hAnsi="Times New Roman" w:cs="Times New Roman"/>
          <w:sz w:val="24"/>
          <w:szCs w:val="24"/>
        </w:rPr>
      </w:pPr>
      <w:r w:rsidRPr="002F491A">
        <w:rPr>
          <w:rFonts w:ascii="Times New Roman" w:hAnsi="Times New Roman" w:cs="Times New Roman"/>
          <w:position w:val="-14"/>
          <w:sz w:val="24"/>
          <w:szCs w:val="24"/>
        </w:rPr>
        <w:object w:dxaOrig="2320" w:dyaOrig="380">
          <v:shape id="_x0000_i1276" type="#_x0000_t75" style="width:115.65pt;height:19.15pt" o:ole="">
            <v:imagedata r:id="rId86" o:title=""/>
          </v:shape>
          <o:OLEObject Type="Embed" ProgID="Equation.3" ShapeID="_x0000_i1276" DrawAspect="Content" ObjectID="_1538053695" r:id="rId87"/>
        </w:object>
      </w:r>
      <w:r>
        <w:rPr>
          <w:rFonts w:ascii="Times New Roman" w:hAnsi="Times New Roman" w:cs="Times New Roman"/>
          <w:sz w:val="24"/>
          <w:szCs w:val="24"/>
        </w:rPr>
        <w:t xml:space="preserve">                                                                     (16)</w:t>
      </w:r>
    </w:p>
    <w:p w:rsidR="00D75FF6" w:rsidRDefault="00D75FF6" w:rsidP="006E0F79">
      <w:pPr>
        <w:spacing w:after="0" w:line="360" w:lineRule="auto"/>
        <w:jc w:val="both"/>
        <w:rPr>
          <w:rFonts w:ascii="Times New Roman" w:hAnsi="Times New Roman" w:cs="Times New Roman"/>
          <w:sz w:val="24"/>
          <w:szCs w:val="24"/>
        </w:rPr>
      </w:pPr>
    </w:p>
    <w:p w:rsidR="00D75FF6" w:rsidRPr="00D75FF6" w:rsidRDefault="00D75FF6" w:rsidP="006E0F79">
      <w:pPr>
        <w:spacing w:after="0" w:line="360" w:lineRule="auto"/>
        <w:jc w:val="both"/>
        <w:rPr>
          <w:rFonts w:ascii="Times New Roman" w:hAnsi="Times New Roman" w:cs="Times New Roman"/>
          <w:b/>
          <w:sz w:val="24"/>
          <w:szCs w:val="24"/>
        </w:rPr>
      </w:pPr>
      <w:r w:rsidRPr="00D75FF6">
        <w:rPr>
          <w:rFonts w:ascii="Times New Roman" w:hAnsi="Times New Roman" w:cs="Times New Roman"/>
          <w:b/>
          <w:sz w:val="24"/>
          <w:szCs w:val="24"/>
        </w:rPr>
        <w:t>3. Empirical Analysis</w:t>
      </w:r>
    </w:p>
    <w:p w:rsidR="00D75FF6" w:rsidRDefault="00D75FF6" w:rsidP="00D75FF6">
      <w:pPr>
        <w:spacing w:after="0" w:line="360" w:lineRule="auto"/>
        <w:ind w:firstLine="708"/>
        <w:jc w:val="both"/>
        <w:rPr>
          <w:rFonts w:ascii="Times New Roman" w:hAnsi="Times New Roman" w:cs="Times New Roman"/>
          <w:sz w:val="24"/>
          <w:szCs w:val="24"/>
        </w:rPr>
      </w:pPr>
      <w:r w:rsidRPr="00D75FF6">
        <w:rPr>
          <w:rFonts w:ascii="Times New Roman" w:hAnsi="Times New Roman" w:cs="Times New Roman"/>
          <w:sz w:val="24"/>
          <w:szCs w:val="24"/>
        </w:rPr>
        <w:t>In this section we proceed to present the empirical part of our study. It begins by describing the data used in the estimation of the standard deviation parameters included in the stochastic shocks. It next shows the calibrated parameters, priori and posteriori of the parameters to Bayesian estimation.</w:t>
      </w:r>
    </w:p>
    <w:p w:rsidR="00D75FF6" w:rsidRDefault="00D75FF6" w:rsidP="00D75FF6">
      <w:pPr>
        <w:spacing w:after="0" w:line="360" w:lineRule="auto"/>
        <w:ind w:firstLine="708"/>
        <w:jc w:val="both"/>
        <w:rPr>
          <w:rFonts w:ascii="Times New Roman" w:hAnsi="Times New Roman" w:cs="Times New Roman"/>
          <w:sz w:val="24"/>
          <w:szCs w:val="24"/>
        </w:rPr>
      </w:pPr>
    </w:p>
    <w:p w:rsidR="00D75FF6" w:rsidRPr="00D75FF6" w:rsidRDefault="00D75FF6" w:rsidP="00D75FF6">
      <w:pPr>
        <w:spacing w:after="0" w:line="360" w:lineRule="auto"/>
        <w:jc w:val="both"/>
        <w:rPr>
          <w:rFonts w:ascii="Times New Roman" w:hAnsi="Times New Roman" w:cs="Times New Roman"/>
          <w:b/>
          <w:sz w:val="24"/>
          <w:szCs w:val="24"/>
        </w:rPr>
      </w:pPr>
      <w:r w:rsidRPr="00D75FF6">
        <w:rPr>
          <w:rFonts w:ascii="Times New Roman" w:hAnsi="Times New Roman" w:cs="Times New Roman"/>
          <w:b/>
          <w:sz w:val="24"/>
          <w:szCs w:val="24"/>
        </w:rPr>
        <w:t>3.1 Data</w:t>
      </w:r>
    </w:p>
    <w:p w:rsidR="00D75FF6" w:rsidRDefault="00D75FF6" w:rsidP="00A3721E">
      <w:pPr>
        <w:spacing w:after="0" w:line="360" w:lineRule="auto"/>
        <w:ind w:firstLine="708"/>
        <w:jc w:val="both"/>
        <w:rPr>
          <w:rFonts w:ascii="Times New Roman" w:hAnsi="Times New Roman" w:cs="Times New Roman"/>
          <w:sz w:val="24"/>
          <w:szCs w:val="24"/>
        </w:rPr>
      </w:pPr>
      <w:r w:rsidRPr="00D75FF6">
        <w:rPr>
          <w:rFonts w:ascii="Times New Roman" w:hAnsi="Times New Roman" w:cs="Times New Roman"/>
          <w:sz w:val="24"/>
          <w:szCs w:val="24"/>
        </w:rPr>
        <w:t xml:space="preserve">We estimated the model using quarterly data spanning from 2003Q1 to 2013Q4 (44 data points). We use 3 model variables as observables: GDP (Y); government consumption (G); and government revenues on </w:t>
      </w:r>
      <w:proofErr w:type="gramStart"/>
      <w:r w:rsidRPr="00D75FF6">
        <w:rPr>
          <w:rFonts w:ascii="Times New Roman" w:hAnsi="Times New Roman" w:cs="Times New Roman"/>
          <w:sz w:val="24"/>
          <w:szCs w:val="24"/>
        </w:rPr>
        <w:t xml:space="preserve">consumption </w:t>
      </w:r>
      <w:r w:rsidR="00626E81" w:rsidRPr="00D222F0">
        <w:rPr>
          <w:position w:val="-14"/>
        </w:rPr>
        <w:object w:dxaOrig="1480" w:dyaOrig="380">
          <v:shape id="_x0000_i1285" type="#_x0000_t75" style="width:74.3pt;height:19.15pt" o:ole="">
            <v:imagedata r:id="rId88" o:title=""/>
          </v:shape>
          <o:OLEObject Type="Embed" ProgID="Equation.3" ShapeID="_x0000_i1285" DrawAspect="Content" ObjectID="_1538053696" r:id="rId89"/>
        </w:object>
      </w:r>
      <w:r w:rsidRPr="00D75FF6">
        <w:rPr>
          <w:rFonts w:ascii="Times New Roman" w:hAnsi="Times New Roman" w:cs="Times New Roman"/>
          <w:sz w:val="24"/>
          <w:szCs w:val="24"/>
        </w:rPr>
        <w:t>.</w:t>
      </w:r>
      <w:proofErr w:type="gramEnd"/>
      <w:r w:rsidRPr="00D75FF6">
        <w:rPr>
          <w:rFonts w:ascii="Times New Roman" w:hAnsi="Times New Roman" w:cs="Times New Roman"/>
          <w:sz w:val="24"/>
          <w:szCs w:val="24"/>
        </w:rPr>
        <w:t xml:space="preserve"> To prepare the data for the model estimation, we deflated using the IPCA, detrented and seasonally adjusted non stationary series using </w:t>
      </w:r>
      <w:r w:rsidR="007668F3">
        <w:rPr>
          <w:rFonts w:ascii="Times New Roman" w:hAnsi="Times New Roman" w:cs="Times New Roman"/>
          <w:sz w:val="24"/>
          <w:szCs w:val="24"/>
        </w:rPr>
        <w:t>the software X12-ARIMA</w:t>
      </w:r>
      <w:r w:rsidR="007668F3">
        <w:rPr>
          <w:rStyle w:val="Refdenotaderodap"/>
          <w:rFonts w:ascii="Times New Roman" w:hAnsi="Times New Roman" w:cs="Times New Roman"/>
          <w:sz w:val="24"/>
          <w:szCs w:val="24"/>
        </w:rPr>
        <w:footnoteReference w:id="18"/>
      </w:r>
      <w:r w:rsidRPr="00D75FF6">
        <w:rPr>
          <w:rFonts w:ascii="Times New Roman" w:hAnsi="Times New Roman" w:cs="Times New Roman"/>
          <w:sz w:val="24"/>
          <w:szCs w:val="24"/>
        </w:rPr>
        <w:t xml:space="preserve"> and applie</w:t>
      </w:r>
      <w:r w:rsidR="007668F3">
        <w:rPr>
          <w:rFonts w:ascii="Times New Roman" w:hAnsi="Times New Roman" w:cs="Times New Roman"/>
          <w:sz w:val="24"/>
          <w:szCs w:val="24"/>
        </w:rPr>
        <w:t>d first log-difference</w:t>
      </w:r>
      <w:r w:rsidR="007668F3">
        <w:rPr>
          <w:rStyle w:val="Refdenotaderodap"/>
          <w:rFonts w:ascii="Times New Roman" w:hAnsi="Times New Roman" w:cs="Times New Roman"/>
          <w:sz w:val="24"/>
          <w:szCs w:val="24"/>
        </w:rPr>
        <w:footnoteReference w:id="19"/>
      </w:r>
      <w:r w:rsidRPr="00D75FF6">
        <w:rPr>
          <w:rFonts w:ascii="Times New Roman" w:hAnsi="Times New Roman" w:cs="Times New Roman"/>
          <w:sz w:val="24"/>
          <w:szCs w:val="24"/>
        </w:rPr>
        <w:t>.</w:t>
      </w:r>
    </w:p>
    <w:p w:rsidR="00A3721E" w:rsidRDefault="00A3721E" w:rsidP="00D75FF6">
      <w:pPr>
        <w:spacing w:after="0" w:line="360" w:lineRule="auto"/>
        <w:jc w:val="both"/>
        <w:rPr>
          <w:rFonts w:ascii="Times New Roman" w:hAnsi="Times New Roman" w:cs="Times New Roman"/>
          <w:sz w:val="24"/>
          <w:szCs w:val="24"/>
        </w:rPr>
      </w:pPr>
    </w:p>
    <w:p w:rsidR="00A3721E" w:rsidRPr="00A3721E" w:rsidRDefault="00A3721E" w:rsidP="00D75FF6">
      <w:pPr>
        <w:spacing w:after="0" w:line="360" w:lineRule="auto"/>
        <w:jc w:val="both"/>
        <w:rPr>
          <w:rFonts w:ascii="Times New Roman" w:hAnsi="Times New Roman" w:cs="Times New Roman"/>
          <w:b/>
          <w:sz w:val="24"/>
          <w:szCs w:val="24"/>
        </w:rPr>
      </w:pPr>
      <w:r w:rsidRPr="00A3721E">
        <w:rPr>
          <w:rFonts w:ascii="Times New Roman" w:hAnsi="Times New Roman" w:cs="Times New Roman"/>
          <w:b/>
          <w:sz w:val="24"/>
          <w:szCs w:val="24"/>
        </w:rPr>
        <w:t>3.2 Calibrated Parameters, Priori and Posteriori Distributions</w:t>
      </w:r>
    </w:p>
    <w:p w:rsidR="00A3721E" w:rsidRDefault="00A3721E" w:rsidP="00A3721E">
      <w:pPr>
        <w:spacing w:after="0" w:line="360" w:lineRule="auto"/>
        <w:ind w:firstLine="708"/>
        <w:jc w:val="both"/>
        <w:rPr>
          <w:rFonts w:ascii="Times New Roman" w:hAnsi="Times New Roman" w:cs="Times New Roman"/>
          <w:sz w:val="24"/>
          <w:szCs w:val="24"/>
        </w:rPr>
      </w:pPr>
      <w:r w:rsidRPr="00A3721E">
        <w:rPr>
          <w:rFonts w:ascii="Times New Roman" w:hAnsi="Times New Roman" w:cs="Times New Roman"/>
          <w:sz w:val="24"/>
          <w:szCs w:val="24"/>
        </w:rPr>
        <w:t xml:space="preserve">We resort to calibrating the parameters which are not directly related to the shocks, whereas those relevant ones for the analysis of the shocks propagation are estimated via Bayesian methodology. With regard to these Bayesian estimations, the prior distribution reflects the beliefs about the values of the parameters. A large standard deviation of these values implies little confidence in the priori value used. In order to conduct a proper </w:t>
      </w:r>
      <w:r w:rsidRPr="00A3721E">
        <w:rPr>
          <w:rFonts w:ascii="Times New Roman" w:hAnsi="Times New Roman" w:cs="Times New Roman"/>
          <w:sz w:val="24"/>
          <w:szCs w:val="24"/>
        </w:rPr>
        <w:lastRenderedPageBreak/>
        <w:t>estimation of the distribution parameters, we avail ourselves of the mean and standard deviation values in common use in the Brazilian economic literature.</w:t>
      </w:r>
    </w:p>
    <w:p w:rsidR="00A3721E" w:rsidRDefault="00A3721E" w:rsidP="00D75FF6">
      <w:pPr>
        <w:spacing w:after="0" w:line="360" w:lineRule="auto"/>
        <w:jc w:val="both"/>
        <w:rPr>
          <w:rFonts w:ascii="Times New Roman" w:hAnsi="Times New Roman" w:cs="Times New Roman"/>
          <w:sz w:val="24"/>
          <w:szCs w:val="24"/>
        </w:rPr>
      </w:pPr>
    </w:p>
    <w:p w:rsidR="00A3721E" w:rsidRDefault="00A3721E" w:rsidP="00D75FF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3721E">
        <w:rPr>
          <w:rFonts w:ascii="Times New Roman" w:hAnsi="Times New Roman" w:cs="Times New Roman"/>
          <w:sz w:val="24"/>
          <w:szCs w:val="24"/>
        </w:rPr>
        <w:t xml:space="preserve">The data regarding the factor shares corresponding to </w:t>
      </w:r>
      <w:r w:rsidR="007668F3">
        <w:rPr>
          <w:rFonts w:ascii="Times New Roman" w:hAnsi="Times New Roman" w:cs="Times New Roman"/>
          <w:sz w:val="24"/>
          <w:szCs w:val="24"/>
        </w:rPr>
        <w:t>both capital and labor</w:t>
      </w:r>
      <w:r w:rsidR="007668F3">
        <w:rPr>
          <w:rStyle w:val="Refdenotaderodap"/>
          <w:rFonts w:ascii="Times New Roman" w:hAnsi="Times New Roman" w:cs="Times New Roman"/>
          <w:sz w:val="24"/>
          <w:szCs w:val="24"/>
        </w:rPr>
        <w:footnoteReference w:id="20"/>
      </w:r>
      <w:r w:rsidRPr="00A3721E">
        <w:rPr>
          <w:rFonts w:ascii="Times New Roman" w:hAnsi="Times New Roman" w:cs="Times New Roman"/>
          <w:sz w:val="24"/>
          <w:szCs w:val="24"/>
        </w:rPr>
        <w:t xml:space="preserve">, the value </w:t>
      </w:r>
      <w:proofErr w:type="gramStart"/>
      <w:r w:rsidRPr="00A3721E">
        <w:rPr>
          <w:rFonts w:ascii="Times New Roman" w:hAnsi="Times New Roman" w:cs="Times New Roman"/>
          <w:sz w:val="24"/>
          <w:szCs w:val="24"/>
        </w:rPr>
        <w:t xml:space="preserve">of </w:t>
      </w:r>
      <w:r w:rsidRPr="00A3721E">
        <w:rPr>
          <w:position w:val="-10"/>
        </w:rPr>
        <w:object w:dxaOrig="240" w:dyaOrig="260">
          <v:shape id="_x0000_i1309" type="#_x0000_t75" style="width:12.25pt;height:13pt" o:ole="">
            <v:imagedata r:id="rId90" o:title=""/>
          </v:shape>
          <o:OLEObject Type="Embed" ProgID="Equation.3" ShapeID="_x0000_i1309" DrawAspect="Content" ObjectID="_1538053697" r:id="rId91"/>
        </w:object>
      </w:r>
      <w:r w:rsidRPr="00A3721E">
        <w:rPr>
          <w:rFonts w:ascii="Times New Roman" w:hAnsi="Times New Roman" w:cs="Times New Roman"/>
          <w:sz w:val="24"/>
          <w:szCs w:val="24"/>
        </w:rPr>
        <w:t>,</w:t>
      </w:r>
      <w:proofErr w:type="gramEnd"/>
      <w:r w:rsidRPr="00A3721E">
        <w:rPr>
          <w:rFonts w:ascii="Times New Roman" w:hAnsi="Times New Roman" w:cs="Times New Roman"/>
          <w:sz w:val="24"/>
          <w:szCs w:val="24"/>
        </w:rPr>
        <w:t xml:space="preserve"> and the sensitivity of preferences relative to public expenditure </w:t>
      </w:r>
      <w:r>
        <w:rPr>
          <w:rFonts w:ascii="Times New Roman" w:hAnsi="Times New Roman" w:cs="Times New Roman"/>
          <w:sz w:val="24"/>
          <w:szCs w:val="24"/>
        </w:rPr>
        <w:t>(</w:t>
      </w:r>
      <w:r w:rsidRPr="00A3721E">
        <w:rPr>
          <w:position w:val="-10"/>
        </w:rPr>
        <w:object w:dxaOrig="200" w:dyaOrig="260">
          <v:shape id="_x0000_i1313" type="#_x0000_t75" style="width:9.95pt;height:13pt" o:ole="">
            <v:imagedata r:id="rId92" o:title=""/>
          </v:shape>
          <o:OLEObject Type="Embed" ProgID="Equation.3" ShapeID="_x0000_i1313" DrawAspect="Content" ObjectID="_1538053698" r:id="rId93"/>
        </w:object>
      </w:r>
      <w:r>
        <w:rPr>
          <w:rFonts w:ascii="Times New Roman" w:hAnsi="Times New Roman" w:cs="Times New Roman"/>
          <w:sz w:val="24"/>
          <w:szCs w:val="24"/>
        </w:rPr>
        <w:t>)</w:t>
      </w:r>
      <w:r w:rsidRPr="00A3721E">
        <w:rPr>
          <w:rFonts w:ascii="Times New Roman" w:hAnsi="Times New Roman" w:cs="Times New Roman"/>
          <w:sz w:val="24"/>
          <w:szCs w:val="24"/>
        </w:rPr>
        <w:t xml:space="preserve"> were taken from Mussolini (2011), on the grounds of the close similarities this abovementioned work and ours exhibit.</w:t>
      </w:r>
    </w:p>
    <w:p w:rsidR="00A3721E" w:rsidRDefault="00A3721E" w:rsidP="00D75FF6">
      <w:pPr>
        <w:spacing w:after="0" w:line="360" w:lineRule="auto"/>
        <w:jc w:val="both"/>
        <w:rPr>
          <w:rFonts w:ascii="Times New Roman" w:hAnsi="Times New Roman" w:cs="Times New Roman"/>
          <w:sz w:val="24"/>
          <w:szCs w:val="24"/>
        </w:rPr>
      </w:pPr>
    </w:p>
    <w:p w:rsidR="00A3721E" w:rsidRPr="00A3721E" w:rsidRDefault="00A3721E" w:rsidP="00A3721E">
      <w:pPr>
        <w:spacing w:after="0" w:line="360" w:lineRule="auto"/>
        <w:ind w:firstLine="708"/>
        <w:jc w:val="both"/>
        <w:rPr>
          <w:rFonts w:ascii="Times New Roman" w:hAnsi="Times New Roman" w:cs="Times New Roman"/>
          <w:sz w:val="24"/>
          <w:szCs w:val="24"/>
        </w:rPr>
      </w:pPr>
      <w:r w:rsidRPr="00A3721E">
        <w:rPr>
          <w:rFonts w:ascii="Times New Roman" w:hAnsi="Times New Roman" w:cs="Times New Roman"/>
          <w:sz w:val="24"/>
          <w:szCs w:val="24"/>
        </w:rPr>
        <w:t xml:space="preserve">Private and public depreciation values </w:t>
      </w:r>
      <w:proofErr w:type="gramStart"/>
      <w:r w:rsidRPr="00A3721E">
        <w:rPr>
          <w:rFonts w:ascii="Times New Roman" w:hAnsi="Times New Roman" w:cs="Times New Roman"/>
          <w:sz w:val="24"/>
          <w:szCs w:val="24"/>
        </w:rPr>
        <w:t>(</w:t>
      </w:r>
      <w:r w:rsidRPr="00A3721E">
        <w:rPr>
          <w:position w:val="-14"/>
        </w:rPr>
        <w:object w:dxaOrig="300" w:dyaOrig="380">
          <v:shape id="_x0000_i1317" type="#_x0000_t75" style="width:15.3pt;height:19.15pt" o:ole="">
            <v:imagedata r:id="rId94" o:title=""/>
          </v:shape>
          <o:OLEObject Type="Embed" ProgID="Equation.3" ShapeID="_x0000_i1317" DrawAspect="Content" ObjectID="_1538053699" r:id="rId95"/>
        </w:object>
      </w:r>
      <w:r w:rsidRPr="00A3721E">
        <w:rPr>
          <w:rFonts w:ascii="Times New Roman" w:hAnsi="Times New Roman" w:cs="Times New Roman"/>
          <w:sz w:val="24"/>
          <w:szCs w:val="24"/>
        </w:rPr>
        <w:t xml:space="preserve"> and</w:t>
      </w:r>
      <w:proofErr w:type="gramEnd"/>
      <w:r w:rsidRPr="00A3721E">
        <w:rPr>
          <w:rFonts w:ascii="Times New Roman" w:hAnsi="Times New Roman" w:cs="Times New Roman"/>
          <w:sz w:val="24"/>
          <w:szCs w:val="24"/>
        </w:rPr>
        <w:t xml:space="preserve"> </w:t>
      </w:r>
      <w:r w:rsidRPr="00D222F0">
        <w:rPr>
          <w:position w:val="-14"/>
        </w:rPr>
        <w:object w:dxaOrig="300" w:dyaOrig="380">
          <v:shape id="_x0000_i1321" type="#_x0000_t75" style="width:15.3pt;height:19.15pt" o:ole="">
            <v:imagedata r:id="rId96" o:title=""/>
          </v:shape>
          <o:OLEObject Type="Embed" ProgID="Equation.3" ShapeID="_x0000_i1321" DrawAspect="Content" ObjectID="_1538053700" r:id="rId97"/>
        </w:object>
      </w:r>
      <w:r w:rsidRPr="00A3721E">
        <w:rPr>
          <w:rFonts w:ascii="Times New Roman" w:hAnsi="Times New Roman" w:cs="Times New Roman"/>
          <w:sz w:val="24"/>
          <w:szCs w:val="24"/>
        </w:rPr>
        <w:t>, respectively), the intertemporal discount rate (</w:t>
      </w:r>
      <w:r w:rsidRPr="00A3721E">
        <w:rPr>
          <w:position w:val="-10"/>
        </w:rPr>
        <w:object w:dxaOrig="240" w:dyaOrig="320">
          <v:shape id="_x0000_i1325" type="#_x0000_t75" style="width:12.25pt;height:16.1pt" o:ole="">
            <v:imagedata r:id="rId98" o:title=""/>
          </v:shape>
          <o:OLEObject Type="Embed" ProgID="Equation.3" ShapeID="_x0000_i1325" DrawAspect="Content" ObjectID="_1538053701" r:id="rId99"/>
        </w:object>
      </w:r>
      <w:r w:rsidRPr="00A3721E">
        <w:rPr>
          <w:rFonts w:ascii="Times New Roman" w:hAnsi="Times New Roman" w:cs="Times New Roman"/>
          <w:sz w:val="24"/>
          <w:szCs w:val="24"/>
        </w:rPr>
        <w:t>), the parameters measuring the elasticity of marginal utility of consumption with respect to its level and the marginal disutility of labor relative to the amount of working hours supplied  (</w:t>
      </w:r>
      <w:r w:rsidRPr="00A3721E">
        <w:rPr>
          <w:position w:val="-6"/>
        </w:rPr>
        <w:object w:dxaOrig="240" w:dyaOrig="220">
          <v:shape id="_x0000_i1329" type="#_x0000_t75" style="width:12.25pt;height:10.7pt" o:ole="">
            <v:imagedata r:id="rId100" o:title=""/>
          </v:shape>
          <o:OLEObject Type="Embed" ProgID="Equation.3" ShapeID="_x0000_i1329" DrawAspect="Content" ObjectID="_1538053702" r:id="rId101"/>
        </w:object>
      </w:r>
      <w:r>
        <w:rPr>
          <w:rFonts w:ascii="Times New Roman" w:hAnsi="Times New Roman" w:cs="Times New Roman"/>
          <w:sz w:val="24"/>
          <w:szCs w:val="24"/>
        </w:rPr>
        <w:t xml:space="preserve"> and </w:t>
      </w:r>
      <w:r w:rsidRPr="00A3721E">
        <w:rPr>
          <w:position w:val="-10"/>
        </w:rPr>
        <w:object w:dxaOrig="240" w:dyaOrig="260">
          <v:shape id="_x0000_i1333" type="#_x0000_t75" style="width:12.25pt;height:13pt" o:ole="">
            <v:imagedata r:id="rId102" o:title=""/>
          </v:shape>
          <o:OLEObject Type="Embed" ProgID="Equation.3" ShapeID="_x0000_i1333" DrawAspect="Content" ObjectID="_1538053703" r:id="rId103"/>
        </w:object>
      </w:r>
      <w:r w:rsidRPr="00A3721E">
        <w:rPr>
          <w:rFonts w:ascii="Times New Roman" w:hAnsi="Times New Roman" w:cs="Times New Roman"/>
          <w:sz w:val="24"/>
          <w:szCs w:val="24"/>
        </w:rPr>
        <w:t>) were obtained from Cavalcanti and Vereda (2011). In this article these authors take a in-depth look at the dynamic properties of a DSGE model for Brazil, so these priori values can therefore be consider</w:t>
      </w:r>
      <w:r>
        <w:rPr>
          <w:rFonts w:ascii="Times New Roman" w:hAnsi="Times New Roman" w:cs="Times New Roman"/>
          <w:sz w:val="24"/>
          <w:szCs w:val="24"/>
        </w:rPr>
        <w:t>ed to have tested reliability.</w:t>
      </w:r>
    </w:p>
    <w:p w:rsidR="00A3721E" w:rsidRPr="00A3721E" w:rsidRDefault="00A3721E" w:rsidP="00A3721E">
      <w:pPr>
        <w:spacing w:after="0" w:line="360" w:lineRule="auto"/>
        <w:jc w:val="both"/>
        <w:rPr>
          <w:rFonts w:ascii="Times New Roman" w:hAnsi="Times New Roman" w:cs="Times New Roman"/>
          <w:sz w:val="24"/>
          <w:szCs w:val="24"/>
        </w:rPr>
      </w:pPr>
    </w:p>
    <w:p w:rsidR="00A3721E" w:rsidRPr="00A3721E" w:rsidRDefault="00A3721E" w:rsidP="00A372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Pr="00A3721E">
        <w:rPr>
          <w:rFonts w:ascii="Times New Roman" w:hAnsi="Times New Roman" w:cs="Times New Roman"/>
          <w:sz w:val="24"/>
          <w:szCs w:val="24"/>
        </w:rPr>
        <w:t>imilarly, we take the static parameter that accounts for public inves</w:t>
      </w:r>
      <w:r>
        <w:rPr>
          <w:rFonts w:ascii="Times New Roman" w:hAnsi="Times New Roman" w:cs="Times New Roman"/>
          <w:sz w:val="24"/>
          <w:szCs w:val="24"/>
        </w:rPr>
        <w:t xml:space="preserve">tment as a share of </w:t>
      </w:r>
      <w:proofErr w:type="gramStart"/>
      <w:r>
        <w:rPr>
          <w:rFonts w:ascii="Times New Roman" w:hAnsi="Times New Roman" w:cs="Times New Roman"/>
          <w:sz w:val="24"/>
          <w:szCs w:val="24"/>
        </w:rPr>
        <w:t>GDP  (</w:t>
      </w:r>
      <w:proofErr w:type="gramEnd"/>
      <w:r w:rsidRPr="00A3721E">
        <w:rPr>
          <w:position w:val="-14"/>
        </w:rPr>
        <w:object w:dxaOrig="380" w:dyaOrig="380">
          <v:shape id="_x0000_i1337" type="#_x0000_t75" style="width:19.15pt;height:19.15pt" o:ole="">
            <v:imagedata r:id="rId104" o:title=""/>
          </v:shape>
          <o:OLEObject Type="Embed" ProgID="Equation.3" ShapeID="_x0000_i1337" DrawAspect="Content" ObjectID="_1538053704" r:id="rId105"/>
        </w:object>
      </w:r>
      <w:r w:rsidRPr="00A3721E">
        <w:rPr>
          <w:rFonts w:ascii="Times New Roman" w:hAnsi="Times New Roman" w:cs="Times New Roman"/>
          <w:sz w:val="24"/>
          <w:szCs w:val="24"/>
        </w:rPr>
        <w:t>) from Resende (2001) as he describes in detail the composition of the Brazilian public expenditures at the end of the 1990s. According to this author, the average shares of government expenditure (in percentage terms) throughout the p</w:t>
      </w:r>
      <w:r>
        <w:rPr>
          <w:rFonts w:ascii="Times New Roman" w:hAnsi="Times New Roman" w:cs="Times New Roman"/>
          <w:sz w:val="24"/>
          <w:szCs w:val="24"/>
        </w:rPr>
        <w:t>eriod were: social security, 53%; public goods, 18,1%; education spending, 17,3</w:t>
      </w:r>
      <w:r w:rsidRPr="00A3721E">
        <w:rPr>
          <w:rFonts w:ascii="Times New Roman" w:hAnsi="Times New Roman" w:cs="Times New Roman"/>
          <w:sz w:val="24"/>
          <w:szCs w:val="24"/>
        </w:rPr>
        <w:t>%;</w:t>
      </w:r>
      <w:r>
        <w:rPr>
          <w:rFonts w:ascii="Times New Roman" w:hAnsi="Times New Roman" w:cs="Times New Roman"/>
          <w:sz w:val="24"/>
          <w:szCs w:val="24"/>
        </w:rPr>
        <w:t xml:space="preserve"> and public infrastructure, 2,3</w:t>
      </w:r>
      <w:r w:rsidRPr="00A3721E">
        <w:rPr>
          <w:rFonts w:ascii="Times New Roman" w:hAnsi="Times New Roman" w:cs="Times New Roman"/>
          <w:sz w:val="24"/>
          <w:szCs w:val="24"/>
        </w:rPr>
        <w:t>%. So making use of a sens</w:t>
      </w:r>
      <w:r>
        <w:rPr>
          <w:rFonts w:ascii="Times New Roman" w:hAnsi="Times New Roman" w:cs="Times New Roman"/>
          <w:sz w:val="24"/>
          <w:szCs w:val="24"/>
        </w:rPr>
        <w:t>itivity parameter of around 2,3</w:t>
      </w:r>
      <w:r w:rsidRPr="00A3721E">
        <w:rPr>
          <w:rFonts w:ascii="Times New Roman" w:hAnsi="Times New Roman" w:cs="Times New Roman"/>
          <w:sz w:val="24"/>
          <w:szCs w:val="24"/>
        </w:rPr>
        <w:t>% of GDP in our study seem</w:t>
      </w:r>
      <w:r>
        <w:rPr>
          <w:rFonts w:ascii="Times New Roman" w:hAnsi="Times New Roman" w:cs="Times New Roman"/>
          <w:sz w:val="24"/>
          <w:szCs w:val="24"/>
        </w:rPr>
        <w:t>s to be warranted.</w:t>
      </w:r>
    </w:p>
    <w:p w:rsidR="00A3721E" w:rsidRPr="00A3721E" w:rsidRDefault="00A3721E" w:rsidP="00A3721E">
      <w:pPr>
        <w:spacing w:after="0" w:line="360" w:lineRule="auto"/>
        <w:jc w:val="both"/>
        <w:rPr>
          <w:rFonts w:ascii="Times New Roman" w:hAnsi="Times New Roman" w:cs="Times New Roman"/>
          <w:sz w:val="24"/>
          <w:szCs w:val="24"/>
        </w:rPr>
      </w:pPr>
    </w:p>
    <w:p w:rsidR="00A3721E" w:rsidRDefault="00A3721E" w:rsidP="00A3721E">
      <w:pPr>
        <w:spacing w:after="0" w:line="360" w:lineRule="auto"/>
        <w:ind w:firstLine="708"/>
        <w:jc w:val="both"/>
        <w:rPr>
          <w:rFonts w:ascii="Times New Roman" w:hAnsi="Times New Roman" w:cs="Times New Roman"/>
          <w:sz w:val="24"/>
          <w:szCs w:val="24"/>
        </w:rPr>
      </w:pPr>
      <w:r w:rsidRPr="00A3721E">
        <w:rPr>
          <w:rFonts w:ascii="Times New Roman" w:hAnsi="Times New Roman" w:cs="Times New Roman"/>
          <w:sz w:val="24"/>
          <w:szCs w:val="24"/>
        </w:rPr>
        <w:t>Finally, our study rests on Araújo and Ferreira (1999) as regards tax rates on consumption (</w:t>
      </w:r>
      <w:r w:rsidRPr="00A3721E">
        <w:rPr>
          <w:position w:val="-12"/>
        </w:rPr>
        <w:object w:dxaOrig="260" w:dyaOrig="360">
          <v:shape id="_x0000_i1341" type="#_x0000_t75" style="width:13pt;height:18.4pt" o:ole="">
            <v:imagedata r:id="rId106" o:title=""/>
          </v:shape>
          <o:OLEObject Type="Embed" ProgID="Equation.3" ShapeID="_x0000_i1341" DrawAspect="Content" ObjectID="_1538053705" r:id="rId107"/>
        </w:object>
      </w:r>
      <w:r>
        <w:rPr>
          <w:rFonts w:ascii="Times New Roman" w:hAnsi="Times New Roman" w:cs="Times New Roman"/>
          <w:sz w:val="24"/>
          <w:szCs w:val="24"/>
        </w:rPr>
        <w:t>), on labor income (</w:t>
      </w:r>
      <w:r w:rsidRPr="00A3721E">
        <w:rPr>
          <w:position w:val="-12"/>
        </w:rPr>
        <w:object w:dxaOrig="240" w:dyaOrig="360">
          <v:shape id="_x0000_i1345" type="#_x0000_t75" style="width:12.25pt;height:18.4pt" o:ole="">
            <v:imagedata r:id="rId108" o:title=""/>
          </v:shape>
          <o:OLEObject Type="Embed" ProgID="Equation.3" ShapeID="_x0000_i1345" DrawAspect="Content" ObjectID="_1538053706" r:id="rId109"/>
        </w:object>
      </w:r>
      <w:r w:rsidRPr="00A3721E">
        <w:rPr>
          <w:rFonts w:ascii="Times New Roman" w:hAnsi="Times New Roman" w:cs="Times New Roman"/>
          <w:sz w:val="24"/>
          <w:szCs w:val="24"/>
        </w:rPr>
        <w:t>)</w:t>
      </w:r>
      <w:r>
        <w:rPr>
          <w:rFonts w:ascii="Times New Roman" w:hAnsi="Times New Roman" w:cs="Times New Roman"/>
          <w:sz w:val="24"/>
          <w:szCs w:val="24"/>
        </w:rPr>
        <w:t xml:space="preserve"> and on capital income (</w:t>
      </w:r>
      <w:r w:rsidRPr="00A3721E">
        <w:rPr>
          <w:position w:val="-12"/>
        </w:rPr>
        <w:object w:dxaOrig="260" w:dyaOrig="360">
          <v:shape id="_x0000_i1349" type="#_x0000_t75" style="width:13pt;height:18.4pt" o:ole="">
            <v:imagedata r:id="rId110" o:title=""/>
          </v:shape>
          <o:OLEObject Type="Embed" ProgID="Equation.3" ShapeID="_x0000_i1349" DrawAspect="Content" ObjectID="_1538053707" r:id="rId111"/>
        </w:object>
      </w:r>
      <w:r w:rsidRPr="00A3721E">
        <w:rPr>
          <w:rFonts w:ascii="Times New Roman" w:hAnsi="Times New Roman" w:cs="Times New Roman"/>
          <w:sz w:val="24"/>
          <w:szCs w:val="24"/>
        </w:rPr>
        <w:t>). Concerning the elasticity of substitution between the differentiated g</w:t>
      </w:r>
      <w:r>
        <w:rPr>
          <w:rFonts w:ascii="Times New Roman" w:hAnsi="Times New Roman" w:cs="Times New Roman"/>
          <w:sz w:val="24"/>
          <w:szCs w:val="24"/>
        </w:rPr>
        <w:t>oods (</w:t>
      </w:r>
      <w:r w:rsidRPr="00A3721E">
        <w:rPr>
          <w:position w:val="-10"/>
        </w:rPr>
        <w:object w:dxaOrig="220" w:dyaOrig="260">
          <v:shape id="_x0000_i1365" type="#_x0000_t75" style="width:10.7pt;height:13pt" o:ole="">
            <v:imagedata r:id="rId112" o:title=""/>
          </v:shape>
          <o:OLEObject Type="Embed" ProgID="Equation.3" ShapeID="_x0000_i1365" DrawAspect="Content" ObjectID="_1538053708" r:id="rId113"/>
        </w:object>
      </w:r>
      <w:r w:rsidRPr="00A3721E">
        <w:rPr>
          <w:rFonts w:ascii="Times New Roman" w:hAnsi="Times New Roman" w:cs="Times New Roman"/>
          <w:sz w:val="24"/>
          <w:szCs w:val="24"/>
        </w:rPr>
        <w:t>), we use the same figure as in Araújo et al. (2006). Hence, Table 1 shows the calibrated parameters of the model. We employ the series “Benefícios Ass</w:t>
      </w:r>
      <w:r w:rsidR="007668F3">
        <w:rPr>
          <w:rFonts w:ascii="Times New Roman" w:hAnsi="Times New Roman" w:cs="Times New Roman"/>
          <w:sz w:val="24"/>
          <w:szCs w:val="24"/>
        </w:rPr>
        <w:t>istenciais (LOAS e RMV</w:t>
      </w:r>
      <w:r w:rsidR="007668F3">
        <w:rPr>
          <w:rStyle w:val="Refdenotaderodap"/>
          <w:rFonts w:ascii="Times New Roman" w:hAnsi="Times New Roman" w:cs="Times New Roman"/>
          <w:sz w:val="24"/>
          <w:szCs w:val="24"/>
        </w:rPr>
        <w:footnoteReference w:id="21"/>
      </w:r>
      <w:r w:rsidRPr="00A3721E">
        <w:rPr>
          <w:rFonts w:ascii="Times New Roman" w:hAnsi="Times New Roman" w:cs="Times New Roman"/>
          <w:sz w:val="24"/>
          <w:szCs w:val="24"/>
        </w:rPr>
        <w:t xml:space="preserve">)” and “Custeio e </w:t>
      </w:r>
      <w:r w:rsidRPr="00A3721E">
        <w:rPr>
          <w:rFonts w:ascii="Times New Roman" w:hAnsi="Times New Roman" w:cs="Times New Roman"/>
          <w:sz w:val="24"/>
          <w:szCs w:val="24"/>
        </w:rPr>
        <w:lastRenderedPageBreak/>
        <w:t>Investimento” so as to calculate the</w:t>
      </w:r>
      <w:r>
        <w:rPr>
          <w:rFonts w:ascii="Times New Roman" w:hAnsi="Times New Roman" w:cs="Times New Roman"/>
          <w:sz w:val="24"/>
          <w:szCs w:val="24"/>
        </w:rPr>
        <w:t xml:space="preserve"> parameter values of  </w:t>
      </w:r>
      <w:r w:rsidR="001B0EDE" w:rsidRPr="00A3721E">
        <w:rPr>
          <w:position w:val="-10"/>
        </w:rPr>
        <w:object w:dxaOrig="380" w:dyaOrig="340">
          <v:shape id="_x0000_i1368" type="#_x0000_t75" style="width:19.15pt;height:16.85pt" o:ole="">
            <v:imagedata r:id="rId114" o:title=""/>
          </v:shape>
          <o:OLEObject Type="Embed" ProgID="Equation.3" ShapeID="_x0000_i1368" DrawAspect="Content" ObjectID="_1538053709" r:id="rId115"/>
        </w:object>
      </w:r>
      <w:r w:rsidRPr="00A3721E">
        <w:rPr>
          <w:rFonts w:ascii="Times New Roman" w:hAnsi="Times New Roman" w:cs="Times New Roman"/>
          <w:sz w:val="24"/>
          <w:szCs w:val="24"/>
        </w:rPr>
        <w:t xml:space="preserve"> using the </w:t>
      </w:r>
      <w:proofErr w:type="gramStart"/>
      <w:r w:rsidRPr="00A3721E">
        <w:rPr>
          <w:rFonts w:ascii="Times New Roman" w:hAnsi="Times New Roman" w:cs="Times New Roman"/>
          <w:sz w:val="24"/>
          <w:szCs w:val="24"/>
        </w:rPr>
        <w:t xml:space="preserve">relationship </w:t>
      </w:r>
      <w:r w:rsidR="001B0EDE" w:rsidRPr="00A3721E">
        <w:rPr>
          <w:position w:val="-24"/>
        </w:rPr>
        <w:object w:dxaOrig="1400" w:dyaOrig="620">
          <v:shape id="_x0000_i1369" type="#_x0000_t75" style="width:69.7pt;height:30.65pt" o:ole="">
            <v:imagedata r:id="rId116" o:title=""/>
          </v:shape>
          <o:OLEObject Type="Embed" ProgID="Equation.3" ShapeID="_x0000_i1369" DrawAspect="Content" ObjectID="_1538053710" r:id="rId117"/>
        </w:object>
      </w:r>
      <w:r w:rsidRPr="00A3721E">
        <w:rPr>
          <w:rFonts w:ascii="Times New Roman" w:hAnsi="Times New Roman" w:cs="Times New Roman"/>
          <w:sz w:val="24"/>
          <w:szCs w:val="24"/>
        </w:rPr>
        <w:t>,</w:t>
      </w:r>
      <w:proofErr w:type="gramEnd"/>
      <w:r w:rsidRPr="00A3721E">
        <w:rPr>
          <w:rFonts w:ascii="Times New Roman" w:hAnsi="Times New Roman" w:cs="Times New Roman"/>
          <w:sz w:val="24"/>
          <w:szCs w:val="24"/>
        </w:rPr>
        <w:t xml:space="preserve"> respectively. Table </w:t>
      </w:r>
      <w:r w:rsidR="00036C5D">
        <w:rPr>
          <w:rFonts w:ascii="Times New Roman" w:hAnsi="Times New Roman" w:cs="Times New Roman"/>
          <w:sz w:val="24"/>
          <w:szCs w:val="24"/>
        </w:rPr>
        <w:t>2</w:t>
      </w:r>
      <w:r w:rsidRPr="00A3721E">
        <w:rPr>
          <w:rFonts w:ascii="Times New Roman" w:hAnsi="Times New Roman" w:cs="Times New Roman"/>
          <w:sz w:val="24"/>
          <w:szCs w:val="24"/>
        </w:rPr>
        <w:t xml:space="preserve"> shows the posterior distributions.</w:t>
      </w:r>
    </w:p>
    <w:p w:rsidR="00C25F20" w:rsidRPr="00036C5D" w:rsidRDefault="00C25F20" w:rsidP="00A3721E">
      <w:pPr>
        <w:spacing w:after="0" w:line="360" w:lineRule="auto"/>
        <w:ind w:firstLine="708"/>
        <w:jc w:val="both"/>
        <w:rPr>
          <w:rFonts w:ascii="Times New Roman" w:hAnsi="Times New Roman" w:cs="Times New Roman"/>
          <w:sz w:val="24"/>
          <w:szCs w:val="24"/>
        </w:rPr>
      </w:pPr>
    </w:p>
    <w:p w:rsidR="00036C5D" w:rsidRPr="00036C5D" w:rsidRDefault="00C25F20" w:rsidP="00036C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1. </w:t>
      </w:r>
      <w:r w:rsidRPr="00C25F20">
        <w:rPr>
          <w:rFonts w:ascii="Times New Roman" w:hAnsi="Times New Roman" w:cs="Times New Roman"/>
          <w:sz w:val="24"/>
          <w:szCs w:val="24"/>
        </w:rPr>
        <w:t>Calibrated parameters and prior distribution of the model</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5"/>
        <w:gridCol w:w="1290"/>
        <w:gridCol w:w="2936"/>
      </w:tblGrid>
      <w:tr w:rsidR="00F34236" w:rsidRPr="00036C5D" w:rsidTr="00F34236">
        <w:trPr>
          <w:trHeight w:val="255"/>
          <w:tblCellSpacing w:w="0" w:type="dxa"/>
        </w:trPr>
        <w:tc>
          <w:tcPr>
            <w:tcW w:w="1485" w:type="dxa"/>
            <w:vAlign w:val="center"/>
            <w:hideMark/>
          </w:tcPr>
          <w:p w:rsidR="00F34236" w:rsidRPr="00036C5D" w:rsidRDefault="00F34236" w:rsidP="00036C5D">
            <w:pPr>
              <w:spacing w:after="0" w:line="240" w:lineRule="auto"/>
              <w:rPr>
                <w:rFonts w:ascii="Times New Roman" w:eastAsia="Times New Roman" w:hAnsi="Times New Roman" w:cs="Times New Roman"/>
                <w:b/>
                <w:color w:val="000000"/>
                <w:sz w:val="24"/>
                <w:szCs w:val="24"/>
                <w:lang w:eastAsia="pt-BR"/>
              </w:rPr>
            </w:pPr>
            <w:r w:rsidRPr="00036C5D">
              <w:rPr>
                <w:rFonts w:ascii="Times New Roman" w:eastAsia="Times New Roman" w:hAnsi="Times New Roman" w:cs="Times New Roman"/>
                <w:b/>
                <w:color w:val="000000"/>
                <w:sz w:val="24"/>
                <w:szCs w:val="24"/>
                <w:lang w:eastAsia="pt-BR"/>
              </w:rPr>
              <w:t>Parameter</w:t>
            </w:r>
          </w:p>
        </w:tc>
        <w:tc>
          <w:tcPr>
            <w:tcW w:w="1290" w:type="dxa"/>
            <w:vAlign w:val="center"/>
            <w:hideMark/>
          </w:tcPr>
          <w:p w:rsidR="00F34236" w:rsidRPr="00036C5D" w:rsidRDefault="00F34236" w:rsidP="00036C5D">
            <w:pPr>
              <w:spacing w:after="0" w:line="240" w:lineRule="auto"/>
              <w:rPr>
                <w:rFonts w:ascii="Times New Roman" w:eastAsia="Times New Roman" w:hAnsi="Times New Roman" w:cs="Times New Roman"/>
                <w:b/>
                <w:color w:val="000000"/>
                <w:sz w:val="24"/>
                <w:szCs w:val="24"/>
                <w:lang w:eastAsia="pt-BR"/>
              </w:rPr>
            </w:pPr>
            <w:r w:rsidRPr="00036C5D">
              <w:rPr>
                <w:rFonts w:ascii="Times New Roman" w:eastAsia="Times New Roman" w:hAnsi="Times New Roman" w:cs="Times New Roman"/>
                <w:b/>
                <w:color w:val="000000"/>
                <w:sz w:val="24"/>
                <w:szCs w:val="24"/>
                <w:lang w:eastAsia="pt-BR"/>
              </w:rPr>
              <w:t>Average</w:t>
            </w:r>
          </w:p>
        </w:tc>
        <w:tc>
          <w:tcPr>
            <w:tcW w:w="2936" w:type="dxa"/>
            <w:vAlign w:val="center"/>
            <w:hideMark/>
          </w:tcPr>
          <w:p w:rsidR="00F34236" w:rsidRPr="00036C5D" w:rsidRDefault="00F34236" w:rsidP="00036C5D">
            <w:pPr>
              <w:spacing w:after="0" w:line="240" w:lineRule="auto"/>
              <w:rPr>
                <w:rFonts w:ascii="Times New Roman" w:eastAsia="Times New Roman" w:hAnsi="Times New Roman" w:cs="Times New Roman"/>
                <w:b/>
                <w:color w:val="000000"/>
                <w:sz w:val="24"/>
                <w:szCs w:val="24"/>
                <w:lang w:eastAsia="pt-BR"/>
              </w:rPr>
            </w:pPr>
            <w:r w:rsidRPr="00036C5D">
              <w:rPr>
                <w:rFonts w:ascii="Times New Roman" w:eastAsia="Times New Roman" w:hAnsi="Times New Roman" w:cs="Times New Roman"/>
                <w:b/>
                <w:color w:val="000000"/>
                <w:sz w:val="24"/>
                <w:szCs w:val="24"/>
                <w:lang w:eastAsia="pt-BR"/>
              </w:rPr>
              <w:t>Source</w:t>
            </w:r>
          </w:p>
        </w:tc>
      </w:tr>
      <w:tr w:rsidR="00F34236" w:rsidRPr="00036C5D" w:rsidTr="00036C5D">
        <w:trPr>
          <w:trHeight w:val="255"/>
          <w:tblCellSpacing w:w="0" w:type="dxa"/>
        </w:trPr>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F34236">
              <w:rPr>
                <w:rFonts w:ascii="Times New Roman" w:hAnsi="Times New Roman" w:cs="Times New Roman"/>
                <w:position w:val="-6"/>
                <w:sz w:val="24"/>
                <w:szCs w:val="24"/>
              </w:rPr>
              <w:object w:dxaOrig="320" w:dyaOrig="279">
                <v:shape id="_x0000_i1486" type="#_x0000_t75" style="width:16.1pt;height:13.8pt" o:ole="">
                  <v:imagedata r:id="rId118" o:title=""/>
                </v:shape>
                <o:OLEObject Type="Embed" ProgID="Equation.3" ShapeID="_x0000_i1486" DrawAspect="Content" ObjectID="_1538053711" r:id="rId119"/>
              </w:objec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0.32</w: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Mussolini (2011)</w:t>
            </w:r>
          </w:p>
        </w:tc>
      </w:tr>
      <w:tr w:rsidR="00F34236" w:rsidRPr="00036C5D" w:rsidTr="00036C5D">
        <w:trPr>
          <w:trHeight w:val="255"/>
          <w:tblCellSpacing w:w="0" w:type="dxa"/>
        </w:trPr>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F34236">
              <w:rPr>
                <w:rFonts w:ascii="Times New Roman" w:hAnsi="Times New Roman" w:cs="Times New Roman"/>
                <w:position w:val="-10"/>
                <w:sz w:val="24"/>
                <w:szCs w:val="24"/>
              </w:rPr>
              <w:object w:dxaOrig="240" w:dyaOrig="320">
                <v:shape id="_x0000_i1490" type="#_x0000_t75" style="width:12.25pt;height:16.1pt" o:ole="">
                  <v:imagedata r:id="rId120" o:title=""/>
                </v:shape>
                <o:OLEObject Type="Embed" ProgID="Equation.3" ShapeID="_x0000_i1490" DrawAspect="Content" ObjectID="_1538053712" r:id="rId121"/>
              </w:objec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0.985</w: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Cavalcanti and Vereda (2011)</w:t>
            </w:r>
          </w:p>
        </w:tc>
      </w:tr>
      <w:tr w:rsidR="00F34236" w:rsidRPr="00036C5D" w:rsidTr="00036C5D">
        <w:trPr>
          <w:trHeight w:val="255"/>
          <w:tblCellSpacing w:w="0" w:type="dxa"/>
        </w:trPr>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F34236">
              <w:rPr>
                <w:rFonts w:ascii="Times New Roman" w:hAnsi="Times New Roman" w:cs="Times New Roman"/>
                <w:position w:val="-6"/>
                <w:sz w:val="24"/>
                <w:szCs w:val="24"/>
              </w:rPr>
              <w:object w:dxaOrig="240" w:dyaOrig="220">
                <v:shape id="_x0000_i1498" type="#_x0000_t75" style="width:12.25pt;height:10.7pt" o:ole="">
                  <v:imagedata r:id="rId122" o:title=""/>
                </v:shape>
                <o:OLEObject Type="Embed" ProgID="Equation.3" ShapeID="_x0000_i1498" DrawAspect="Content" ObjectID="_1538053713" r:id="rId123"/>
              </w:objec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2</w: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Cavalcanti and Vereda (2011)</w:t>
            </w:r>
          </w:p>
        </w:tc>
      </w:tr>
      <w:tr w:rsidR="00F34236" w:rsidRPr="00036C5D" w:rsidTr="00036C5D">
        <w:trPr>
          <w:trHeight w:val="255"/>
          <w:tblCellSpacing w:w="0" w:type="dxa"/>
        </w:trPr>
        <w:tc>
          <w:tcPr>
            <w:tcW w:w="0" w:type="auto"/>
            <w:vAlign w:val="center"/>
            <w:hideMark/>
          </w:tcPr>
          <w:p w:rsidR="00F34236" w:rsidRPr="00036C5D" w:rsidRDefault="0027783A" w:rsidP="00036C5D">
            <w:pPr>
              <w:spacing w:after="0" w:line="240" w:lineRule="auto"/>
              <w:rPr>
                <w:rFonts w:ascii="Times New Roman" w:eastAsia="Times New Roman" w:hAnsi="Times New Roman" w:cs="Times New Roman"/>
                <w:color w:val="000000"/>
                <w:sz w:val="24"/>
                <w:szCs w:val="24"/>
                <w:lang w:eastAsia="pt-BR"/>
              </w:rPr>
            </w:pPr>
            <w:r w:rsidRPr="0027783A">
              <w:rPr>
                <w:rFonts w:ascii="Times New Roman" w:hAnsi="Times New Roman" w:cs="Times New Roman"/>
                <w:position w:val="-10"/>
                <w:sz w:val="24"/>
                <w:szCs w:val="24"/>
              </w:rPr>
              <w:object w:dxaOrig="240" w:dyaOrig="260">
                <v:shape id="_x0000_i1516" type="#_x0000_t75" style="width:12.25pt;height:13pt" o:ole="">
                  <v:imagedata r:id="rId124" o:title=""/>
                </v:shape>
                <o:OLEObject Type="Embed" ProgID="Equation.3" ShapeID="_x0000_i1516" DrawAspect="Content" ObjectID="_1538053714" r:id="rId125"/>
              </w:objec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1.5</w: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Cavalcanti and Vereda (2011)</w:t>
            </w:r>
          </w:p>
        </w:tc>
      </w:tr>
      <w:tr w:rsidR="00F34236" w:rsidRPr="00036C5D" w:rsidTr="00036C5D">
        <w:trPr>
          <w:trHeight w:val="255"/>
          <w:tblCellSpacing w:w="0" w:type="dxa"/>
        </w:trPr>
        <w:tc>
          <w:tcPr>
            <w:tcW w:w="0" w:type="auto"/>
            <w:vAlign w:val="center"/>
            <w:hideMark/>
          </w:tcPr>
          <w:p w:rsidR="00F34236" w:rsidRPr="00036C5D" w:rsidRDefault="00C25F20" w:rsidP="00036C5D">
            <w:pPr>
              <w:spacing w:after="0" w:line="240" w:lineRule="auto"/>
              <w:rPr>
                <w:rFonts w:ascii="Times New Roman" w:eastAsia="Times New Roman" w:hAnsi="Times New Roman" w:cs="Times New Roman"/>
                <w:color w:val="000000"/>
                <w:sz w:val="24"/>
                <w:szCs w:val="24"/>
                <w:lang w:eastAsia="pt-BR"/>
              </w:rPr>
            </w:pPr>
            <w:r w:rsidRPr="0027783A">
              <w:rPr>
                <w:rFonts w:ascii="Times New Roman" w:hAnsi="Times New Roman" w:cs="Times New Roman"/>
                <w:position w:val="-14"/>
                <w:sz w:val="24"/>
                <w:szCs w:val="24"/>
              </w:rPr>
              <w:object w:dxaOrig="300" w:dyaOrig="380">
                <v:shape id="_x0000_i1520" type="#_x0000_t75" style="width:15.3pt;height:19.15pt" o:ole="">
                  <v:imagedata r:id="rId126" o:title=""/>
                </v:shape>
                <o:OLEObject Type="Embed" ProgID="Equation.3" ShapeID="_x0000_i1520" DrawAspect="Content" ObjectID="_1538053715" r:id="rId127"/>
              </w:objec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0.025</w: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Cavalcanti and Vereda (2011)</w:t>
            </w:r>
          </w:p>
        </w:tc>
      </w:tr>
      <w:tr w:rsidR="00F34236" w:rsidRPr="00036C5D" w:rsidTr="00036C5D">
        <w:trPr>
          <w:trHeight w:val="255"/>
          <w:tblCellSpacing w:w="0" w:type="dxa"/>
        </w:trPr>
        <w:tc>
          <w:tcPr>
            <w:tcW w:w="0" w:type="auto"/>
            <w:vAlign w:val="center"/>
            <w:hideMark/>
          </w:tcPr>
          <w:p w:rsidR="00F34236" w:rsidRPr="00036C5D" w:rsidRDefault="00C25F20" w:rsidP="00036C5D">
            <w:pPr>
              <w:spacing w:after="0" w:line="240" w:lineRule="auto"/>
              <w:rPr>
                <w:rFonts w:ascii="Times New Roman" w:eastAsia="Times New Roman" w:hAnsi="Times New Roman" w:cs="Times New Roman"/>
                <w:color w:val="000000"/>
                <w:sz w:val="24"/>
                <w:szCs w:val="24"/>
                <w:lang w:eastAsia="pt-BR"/>
              </w:rPr>
            </w:pPr>
            <w:r w:rsidRPr="0027783A">
              <w:rPr>
                <w:rFonts w:ascii="Times New Roman" w:hAnsi="Times New Roman" w:cs="Times New Roman"/>
                <w:position w:val="-14"/>
                <w:sz w:val="24"/>
                <w:szCs w:val="24"/>
              </w:rPr>
              <w:object w:dxaOrig="300" w:dyaOrig="380">
                <v:shape id="_x0000_i1521" type="#_x0000_t75" style="width:15.3pt;height:19.15pt" o:ole="">
                  <v:imagedata r:id="rId128" o:title=""/>
                </v:shape>
                <o:OLEObject Type="Embed" ProgID="Equation.3" ShapeID="_x0000_i1521" DrawAspect="Content" ObjectID="_1538053716" r:id="rId129"/>
              </w:objec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0.025</w: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Cavalcanti and Vereda (2011)</w:t>
            </w:r>
          </w:p>
        </w:tc>
      </w:tr>
      <w:tr w:rsidR="00B60AC6" w:rsidRPr="00036C5D" w:rsidTr="00036C5D">
        <w:trPr>
          <w:trHeight w:val="255"/>
          <w:tblCellSpacing w:w="0" w:type="dxa"/>
        </w:trPr>
        <w:tc>
          <w:tcPr>
            <w:tcW w:w="0" w:type="auto"/>
            <w:vAlign w:val="center"/>
          </w:tcPr>
          <w:p w:rsidR="00B60AC6" w:rsidRPr="00036C5D" w:rsidRDefault="00B60AC6" w:rsidP="00036C5D">
            <w:pPr>
              <w:spacing w:after="0" w:line="240" w:lineRule="auto"/>
              <w:rPr>
                <w:rFonts w:ascii="Times New Roman" w:hAnsi="Times New Roman" w:cs="Times New Roman"/>
                <w:sz w:val="24"/>
                <w:szCs w:val="24"/>
              </w:rPr>
            </w:pPr>
            <w:r w:rsidRPr="00F34236">
              <w:rPr>
                <w:rFonts w:ascii="Times New Roman" w:hAnsi="Times New Roman" w:cs="Times New Roman"/>
                <w:position w:val="-12"/>
                <w:sz w:val="24"/>
                <w:szCs w:val="24"/>
              </w:rPr>
              <w:object w:dxaOrig="240" w:dyaOrig="360">
                <v:shape id="_x0000_i1523" type="#_x0000_t75" style="width:12.25pt;height:18.4pt" o:ole="">
                  <v:imagedata r:id="rId130" o:title=""/>
                </v:shape>
                <o:OLEObject Type="Embed" ProgID="Equation.3" ShapeID="_x0000_i1523" DrawAspect="Content" ObjectID="_1538053717" r:id="rId131"/>
              </w:object>
            </w:r>
          </w:p>
        </w:tc>
        <w:tc>
          <w:tcPr>
            <w:tcW w:w="0" w:type="auto"/>
            <w:vAlign w:val="center"/>
          </w:tcPr>
          <w:p w:rsidR="00B60AC6" w:rsidRPr="00036C5D" w:rsidRDefault="00B60AC6" w:rsidP="00036C5D">
            <w:pPr>
              <w:spacing w:after="0"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0.1730</w:t>
            </w:r>
          </w:p>
        </w:tc>
        <w:tc>
          <w:tcPr>
            <w:tcW w:w="0" w:type="auto"/>
            <w:vAlign w:val="center"/>
          </w:tcPr>
          <w:p w:rsidR="00B60AC6" w:rsidRPr="00036C5D" w:rsidRDefault="00B60AC6" w:rsidP="00B60AC6">
            <w:pPr>
              <w:spacing w:after="0" w:line="24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Araújo and Ferreira (1999)</w:t>
            </w:r>
          </w:p>
        </w:tc>
      </w:tr>
      <w:tr w:rsidR="00F34236" w:rsidRPr="00036C5D" w:rsidTr="00036C5D">
        <w:trPr>
          <w:trHeight w:val="255"/>
          <w:tblCellSpacing w:w="0" w:type="dxa"/>
        </w:trPr>
        <w:tc>
          <w:tcPr>
            <w:tcW w:w="0" w:type="auto"/>
            <w:vAlign w:val="center"/>
            <w:hideMark/>
          </w:tcPr>
          <w:p w:rsidR="00F34236" w:rsidRPr="00036C5D" w:rsidRDefault="00C25F20" w:rsidP="00036C5D">
            <w:pPr>
              <w:spacing w:after="0" w:line="240" w:lineRule="auto"/>
              <w:rPr>
                <w:rFonts w:ascii="Times New Roman" w:eastAsia="Times New Roman" w:hAnsi="Times New Roman" w:cs="Times New Roman"/>
                <w:color w:val="000000"/>
                <w:sz w:val="24"/>
                <w:szCs w:val="24"/>
                <w:lang w:eastAsia="pt-BR"/>
              </w:rPr>
            </w:pPr>
            <w:r w:rsidRPr="0027783A">
              <w:rPr>
                <w:rFonts w:ascii="Times New Roman" w:hAnsi="Times New Roman" w:cs="Times New Roman"/>
                <w:position w:val="-10"/>
                <w:sz w:val="24"/>
                <w:szCs w:val="24"/>
              </w:rPr>
              <w:object w:dxaOrig="220" w:dyaOrig="260">
                <v:shape id="_x0000_i1522" type="#_x0000_t75" style="width:10.7pt;height:13pt" o:ole="">
                  <v:imagedata r:id="rId132" o:title=""/>
                </v:shape>
                <o:OLEObject Type="Embed" ProgID="Equation.3" ShapeID="_x0000_i1522" DrawAspect="Content" ObjectID="_1538053718" r:id="rId133"/>
              </w:objec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6</w:t>
            </w:r>
          </w:p>
        </w:tc>
        <w:tc>
          <w:tcPr>
            <w:tcW w:w="0" w:type="auto"/>
            <w:vAlign w:val="center"/>
            <w:hideMark/>
          </w:tcPr>
          <w:p w:rsidR="00F34236" w:rsidRPr="00036C5D" w:rsidRDefault="00F34236" w:rsidP="00036C5D">
            <w:pPr>
              <w:spacing w:after="0" w:line="240" w:lineRule="auto"/>
              <w:rPr>
                <w:rFonts w:ascii="Times New Roman" w:eastAsia="Times New Roman" w:hAnsi="Times New Roman" w:cs="Times New Roman"/>
                <w:color w:val="000000"/>
                <w:sz w:val="24"/>
                <w:szCs w:val="24"/>
                <w:lang w:eastAsia="pt-BR"/>
              </w:rPr>
            </w:pPr>
            <w:r w:rsidRPr="00036C5D">
              <w:rPr>
                <w:rFonts w:ascii="Times New Roman" w:eastAsia="Times New Roman" w:hAnsi="Times New Roman" w:cs="Times New Roman"/>
                <w:color w:val="000000"/>
                <w:sz w:val="24"/>
                <w:szCs w:val="24"/>
                <w:lang w:eastAsia="pt-BR"/>
              </w:rPr>
              <w:t>Araújo et al (2006)</w:t>
            </w:r>
          </w:p>
        </w:tc>
      </w:tr>
    </w:tbl>
    <w:p w:rsidR="00C25F20" w:rsidRDefault="00C25F20" w:rsidP="00C25F20">
      <w:pPr>
        <w:spacing w:after="0" w:line="360" w:lineRule="auto"/>
        <w:jc w:val="both"/>
        <w:rPr>
          <w:rFonts w:ascii="Times New Roman" w:hAnsi="Times New Roman" w:cs="Times New Roman"/>
          <w:sz w:val="24"/>
          <w:szCs w:val="24"/>
        </w:rPr>
      </w:pPr>
      <w:r w:rsidRPr="001B0EDE">
        <w:rPr>
          <w:rFonts w:ascii="Times New Roman" w:hAnsi="Times New Roman" w:cs="Times New Roman"/>
          <w:sz w:val="24"/>
          <w:szCs w:val="24"/>
        </w:rPr>
        <w:t>Source: Prepared by the authors.</w:t>
      </w:r>
    </w:p>
    <w:p w:rsidR="00C25F20" w:rsidRPr="00036C5D" w:rsidRDefault="00C25F20" w:rsidP="00C25F20">
      <w:pPr>
        <w:spacing w:after="0" w:line="360" w:lineRule="auto"/>
        <w:jc w:val="both"/>
        <w:rPr>
          <w:rFonts w:ascii="Times New Roman" w:hAnsi="Times New Roman" w:cs="Times New Roman"/>
          <w:sz w:val="24"/>
          <w:szCs w:val="24"/>
        </w:rPr>
      </w:pPr>
    </w:p>
    <w:p w:rsidR="001B0EDE" w:rsidRPr="00036C5D" w:rsidRDefault="00F36BC1" w:rsidP="001B0EDE">
      <w:pPr>
        <w:spacing w:after="0" w:line="360" w:lineRule="auto"/>
        <w:jc w:val="both"/>
        <w:rPr>
          <w:rFonts w:ascii="Times New Roman" w:hAnsi="Times New Roman" w:cs="Times New Roman"/>
          <w:sz w:val="24"/>
          <w:szCs w:val="24"/>
        </w:rPr>
      </w:pPr>
      <w:r w:rsidRPr="00036C5D">
        <w:rPr>
          <w:rFonts w:ascii="Times New Roman" w:hAnsi="Times New Roman" w:cs="Times New Roman"/>
          <w:sz w:val="24"/>
          <w:szCs w:val="24"/>
        </w:rPr>
        <w:t>Table 2</w:t>
      </w:r>
      <w:r w:rsidR="001B0EDE" w:rsidRPr="00036C5D">
        <w:rPr>
          <w:rFonts w:ascii="Times New Roman" w:hAnsi="Times New Roman" w:cs="Times New Roman"/>
          <w:sz w:val="24"/>
          <w:szCs w:val="24"/>
        </w:rPr>
        <w:t>. Posterior distribution of the model.</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3"/>
        <w:gridCol w:w="903"/>
        <w:gridCol w:w="2097"/>
      </w:tblGrid>
      <w:tr w:rsidR="001B0EDE" w:rsidRPr="00036C5D" w:rsidTr="001B0EDE">
        <w:trPr>
          <w:trHeight w:val="255"/>
          <w:tblCellSpacing w:w="0" w:type="dxa"/>
        </w:trPr>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b/>
                <w:color w:val="000000"/>
                <w:sz w:val="24"/>
                <w:szCs w:val="24"/>
                <w:lang w:eastAsia="pt-BR"/>
              </w:rPr>
            </w:pPr>
            <w:r w:rsidRPr="001B0EDE">
              <w:rPr>
                <w:rFonts w:ascii="Times New Roman" w:eastAsia="Times New Roman" w:hAnsi="Times New Roman" w:cs="Times New Roman"/>
                <w:b/>
                <w:color w:val="000000"/>
                <w:sz w:val="24"/>
                <w:szCs w:val="24"/>
                <w:lang w:eastAsia="pt-BR"/>
              </w:rPr>
              <w:t>Parameter</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b/>
                <w:color w:val="000000"/>
                <w:sz w:val="24"/>
                <w:szCs w:val="24"/>
                <w:lang w:eastAsia="pt-BR"/>
              </w:rPr>
            </w:pPr>
            <w:r w:rsidRPr="001B0EDE">
              <w:rPr>
                <w:rFonts w:ascii="Times New Roman" w:eastAsia="Times New Roman" w:hAnsi="Times New Roman" w:cs="Times New Roman"/>
                <w:b/>
                <w:color w:val="000000"/>
                <w:sz w:val="24"/>
                <w:szCs w:val="24"/>
                <w:lang w:eastAsia="pt-BR"/>
              </w:rPr>
              <w:t>Average</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b/>
                <w:color w:val="000000"/>
                <w:sz w:val="24"/>
                <w:szCs w:val="24"/>
                <w:lang w:eastAsia="pt-BR"/>
              </w:rPr>
            </w:pPr>
            <w:r w:rsidRPr="001B0EDE">
              <w:rPr>
                <w:rFonts w:ascii="Times New Roman" w:eastAsia="Times New Roman" w:hAnsi="Times New Roman" w:cs="Times New Roman"/>
                <w:b/>
                <w:color w:val="000000"/>
                <w:sz w:val="24"/>
                <w:szCs w:val="24"/>
                <w:lang w:eastAsia="pt-BR"/>
              </w:rPr>
              <w:t>Confidence Interval</w:t>
            </w:r>
          </w:p>
        </w:tc>
      </w:tr>
      <w:tr w:rsidR="001B0EDE" w:rsidRPr="00036C5D" w:rsidTr="001B0EDE">
        <w:trPr>
          <w:trHeight w:val="255"/>
          <w:tblCellSpacing w:w="0" w:type="dxa"/>
        </w:trPr>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036C5D">
              <w:rPr>
                <w:rFonts w:ascii="Times New Roman" w:hAnsi="Times New Roman" w:cs="Times New Roman"/>
                <w:position w:val="-12"/>
                <w:sz w:val="24"/>
                <w:szCs w:val="24"/>
              </w:rPr>
              <w:object w:dxaOrig="260" w:dyaOrig="360">
                <v:shape id="_x0000_i1413" type="#_x0000_t75" style="width:13pt;height:18.4pt" o:ole="">
                  <v:imagedata r:id="rId106" o:title=""/>
                </v:shape>
                <o:OLEObject Type="Embed" ProgID="Equation.3" ShapeID="_x0000_i1413" DrawAspect="Content" ObjectID="_1538053719" r:id="rId134"/>
              </w:objec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0.1899</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0.1037 0.2815</w:t>
            </w:r>
          </w:p>
        </w:tc>
      </w:tr>
      <w:tr w:rsidR="001B0EDE" w:rsidRPr="00036C5D" w:rsidTr="001B0EDE">
        <w:trPr>
          <w:trHeight w:val="255"/>
          <w:tblCellSpacing w:w="0" w:type="dxa"/>
        </w:trPr>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036C5D">
              <w:rPr>
                <w:rFonts w:ascii="Times New Roman" w:hAnsi="Times New Roman" w:cs="Times New Roman"/>
                <w:position w:val="-12"/>
                <w:sz w:val="24"/>
                <w:szCs w:val="24"/>
              </w:rPr>
              <w:object w:dxaOrig="260" w:dyaOrig="360">
                <v:shape id="_x0000_i1414" type="#_x0000_t75" style="width:13pt;height:18.4pt" o:ole="">
                  <v:imagedata r:id="rId110" o:title=""/>
                </v:shape>
                <o:OLEObject Type="Embed" ProgID="Equation.3" ShapeID="_x0000_i1414" DrawAspect="Content" ObjectID="_1538053720" r:id="rId135"/>
              </w:objec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0.0744</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0.0077 0.1382</w:t>
            </w:r>
          </w:p>
        </w:tc>
      </w:tr>
      <w:tr w:rsidR="001B0EDE" w:rsidRPr="00036C5D" w:rsidTr="001B0EDE">
        <w:trPr>
          <w:trHeight w:val="255"/>
          <w:tblCellSpacing w:w="0" w:type="dxa"/>
        </w:trPr>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036C5D">
              <w:rPr>
                <w:rFonts w:ascii="Times New Roman" w:hAnsi="Times New Roman" w:cs="Times New Roman"/>
                <w:position w:val="-14"/>
                <w:sz w:val="24"/>
                <w:szCs w:val="24"/>
              </w:rPr>
              <w:object w:dxaOrig="380" w:dyaOrig="380">
                <v:shape id="_x0000_i1416" type="#_x0000_t75" style="width:19.15pt;height:19.15pt" o:ole="">
                  <v:imagedata r:id="rId136" o:title=""/>
                </v:shape>
                <o:OLEObject Type="Embed" ProgID="Equation.3" ShapeID="_x0000_i1416" DrawAspect="Content" ObjectID="_1538053721" r:id="rId137"/>
              </w:objec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0.0008</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0.0001 0.0015</w:t>
            </w:r>
          </w:p>
        </w:tc>
      </w:tr>
      <w:tr w:rsidR="001B0EDE" w:rsidRPr="00036C5D" w:rsidTr="001B0EDE">
        <w:trPr>
          <w:trHeight w:val="255"/>
          <w:tblCellSpacing w:w="0" w:type="dxa"/>
        </w:trPr>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036C5D">
              <w:rPr>
                <w:rFonts w:ascii="Times New Roman" w:hAnsi="Times New Roman" w:cs="Times New Roman"/>
                <w:position w:val="-10"/>
                <w:sz w:val="24"/>
                <w:szCs w:val="24"/>
              </w:rPr>
              <w:object w:dxaOrig="380" w:dyaOrig="340">
                <v:shape id="_x0000_i1415" type="#_x0000_t75" style="width:19.15pt;height:16.85pt" o:ole="">
                  <v:imagedata r:id="rId114" o:title=""/>
                </v:shape>
                <o:OLEObject Type="Embed" ProgID="Equation.3" ShapeID="_x0000_i1415" DrawAspect="Content" ObjectID="_1538053722" r:id="rId138"/>
              </w:objec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0.0072</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0.0018 0.0120</w:t>
            </w:r>
          </w:p>
        </w:tc>
      </w:tr>
      <w:tr w:rsidR="001B0EDE" w:rsidRPr="00036C5D" w:rsidTr="001B0EDE">
        <w:trPr>
          <w:trHeight w:val="255"/>
          <w:tblCellSpacing w:w="0" w:type="dxa"/>
        </w:trPr>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036C5D">
              <w:rPr>
                <w:rFonts w:ascii="Times New Roman" w:hAnsi="Times New Roman" w:cs="Times New Roman"/>
                <w:position w:val="-10"/>
                <w:sz w:val="24"/>
                <w:szCs w:val="24"/>
              </w:rPr>
              <w:object w:dxaOrig="200" w:dyaOrig="260">
                <v:shape id="_x0000_i1417" type="#_x0000_t75" style="width:9.95pt;height:13pt" o:ole="">
                  <v:imagedata r:id="rId139" o:title=""/>
                </v:shape>
                <o:OLEObject Type="Embed" ProgID="Equation.3" ShapeID="_x0000_i1417" DrawAspect="Content" ObjectID="_1538053723" r:id="rId140"/>
              </w:objec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0.3885</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0.2687 0.5259</w:t>
            </w:r>
          </w:p>
        </w:tc>
      </w:tr>
      <w:tr w:rsidR="001B0EDE" w:rsidRPr="00036C5D" w:rsidTr="001B0EDE">
        <w:trPr>
          <w:trHeight w:val="255"/>
          <w:tblCellSpacing w:w="0" w:type="dxa"/>
        </w:trPr>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036C5D">
              <w:rPr>
                <w:rFonts w:ascii="Times New Roman" w:hAnsi="Times New Roman" w:cs="Times New Roman"/>
                <w:position w:val="-10"/>
                <w:sz w:val="24"/>
                <w:szCs w:val="24"/>
              </w:rPr>
              <w:object w:dxaOrig="240" w:dyaOrig="260">
                <v:shape id="_x0000_i1420" type="#_x0000_t75" style="width:12.25pt;height:13pt" o:ole="">
                  <v:imagedata r:id="rId141" o:title=""/>
                </v:shape>
                <o:OLEObject Type="Embed" ProgID="Equation.3" ShapeID="_x0000_i1420" DrawAspect="Content" ObjectID="_1538053724" r:id="rId142"/>
              </w:objec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0.8431</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0.6294 0.9528</w:t>
            </w:r>
          </w:p>
        </w:tc>
      </w:tr>
      <w:tr w:rsidR="001B0EDE" w:rsidRPr="00036C5D" w:rsidTr="001B0EDE">
        <w:trPr>
          <w:trHeight w:val="255"/>
          <w:tblCellSpacing w:w="0" w:type="dxa"/>
        </w:trPr>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036C5D">
              <w:rPr>
                <w:rFonts w:ascii="Times New Roman" w:hAnsi="Times New Roman" w:cs="Times New Roman"/>
                <w:position w:val="-14"/>
                <w:sz w:val="24"/>
                <w:szCs w:val="24"/>
              </w:rPr>
              <w:object w:dxaOrig="360" w:dyaOrig="380">
                <v:shape id="_x0000_i1419" type="#_x0000_t75" style="width:18.4pt;height:19.15pt" o:ole="">
                  <v:imagedata r:id="rId143" o:title=""/>
                </v:shape>
                <o:OLEObject Type="Embed" ProgID="Equation.3" ShapeID="_x0000_i1419" DrawAspect="Content" ObjectID="_1538053725" r:id="rId144"/>
              </w:objec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0.7234</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0.6011 0.8613</w:t>
            </w:r>
          </w:p>
        </w:tc>
      </w:tr>
      <w:tr w:rsidR="001B0EDE" w:rsidRPr="00036C5D" w:rsidTr="001B0EDE">
        <w:trPr>
          <w:trHeight w:val="255"/>
          <w:tblCellSpacing w:w="0" w:type="dxa"/>
        </w:trPr>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036C5D">
              <w:rPr>
                <w:rFonts w:ascii="Times New Roman" w:hAnsi="Times New Roman" w:cs="Times New Roman"/>
                <w:position w:val="-10"/>
                <w:sz w:val="24"/>
                <w:szCs w:val="24"/>
              </w:rPr>
              <w:object w:dxaOrig="380" w:dyaOrig="340">
                <v:shape id="_x0000_i1418" type="#_x0000_t75" style="width:19.15pt;height:16.85pt" o:ole="">
                  <v:imagedata r:id="rId145" o:title=""/>
                </v:shape>
                <o:OLEObject Type="Embed" ProgID="Equation.3" ShapeID="_x0000_i1418" DrawAspect="Content" ObjectID="_1538053726" r:id="rId146"/>
              </w:objec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0.5619</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0.4197 0.6865</w:t>
            </w:r>
          </w:p>
        </w:tc>
      </w:tr>
      <w:tr w:rsidR="001B0EDE" w:rsidRPr="00036C5D" w:rsidTr="001B0EDE">
        <w:trPr>
          <w:trHeight w:val="255"/>
          <w:tblCellSpacing w:w="0" w:type="dxa"/>
        </w:trPr>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036C5D">
              <w:rPr>
                <w:rFonts w:ascii="Times New Roman" w:hAnsi="Times New Roman" w:cs="Times New Roman"/>
                <w:position w:val="-10"/>
                <w:sz w:val="24"/>
                <w:szCs w:val="24"/>
              </w:rPr>
              <w:object w:dxaOrig="300" w:dyaOrig="340">
                <v:shape id="_x0000_i1449" type="#_x0000_t75" style="width:15.3pt;height:16.85pt" o:ole="">
                  <v:imagedata r:id="rId147" o:title=""/>
                </v:shape>
                <o:OLEObject Type="Embed" ProgID="Equation.3" ShapeID="_x0000_i1449" DrawAspect="Content" ObjectID="_1538053727" r:id="rId148"/>
              </w:objec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0.1299</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0.1176 0.1425</w:t>
            </w:r>
          </w:p>
        </w:tc>
      </w:tr>
      <w:tr w:rsidR="001B0EDE" w:rsidRPr="00036C5D" w:rsidTr="001B0EDE">
        <w:trPr>
          <w:trHeight w:val="255"/>
          <w:tblCellSpacing w:w="0" w:type="dxa"/>
        </w:trPr>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036C5D">
              <w:rPr>
                <w:rFonts w:ascii="Times New Roman" w:hAnsi="Times New Roman" w:cs="Times New Roman"/>
                <w:position w:val="-14"/>
                <w:sz w:val="24"/>
                <w:szCs w:val="24"/>
              </w:rPr>
              <w:object w:dxaOrig="340" w:dyaOrig="380">
                <v:shape id="_x0000_i1448" type="#_x0000_t75" style="width:16.85pt;height:19.15pt" o:ole="">
                  <v:imagedata r:id="rId149" o:title=""/>
                </v:shape>
                <o:OLEObject Type="Embed" ProgID="Equation.3" ShapeID="_x0000_i1448" DrawAspect="Content" ObjectID="_1538053728" r:id="rId150"/>
              </w:objec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3.2963</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1.5147 5.4509</w:t>
            </w:r>
          </w:p>
        </w:tc>
      </w:tr>
      <w:tr w:rsidR="001B0EDE" w:rsidRPr="00036C5D" w:rsidTr="001B0EDE">
        <w:trPr>
          <w:trHeight w:val="255"/>
          <w:tblCellSpacing w:w="0" w:type="dxa"/>
        </w:trPr>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036C5D">
              <w:rPr>
                <w:rFonts w:ascii="Times New Roman" w:hAnsi="Times New Roman" w:cs="Times New Roman"/>
                <w:position w:val="-10"/>
                <w:sz w:val="24"/>
                <w:szCs w:val="24"/>
              </w:rPr>
              <w:object w:dxaOrig="340" w:dyaOrig="340">
                <v:shape id="_x0000_i1455" type="#_x0000_t75" style="width:16.85pt;height:16.85pt" o:ole="">
                  <v:imagedata r:id="rId151" o:title=""/>
                </v:shape>
                <o:OLEObject Type="Embed" ProgID="Equation.3" ShapeID="_x0000_i1455" DrawAspect="Content" ObjectID="_1538053729" r:id="rId152"/>
              </w:objec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1.0962</w:t>
            </w:r>
          </w:p>
        </w:tc>
        <w:tc>
          <w:tcPr>
            <w:tcW w:w="0" w:type="auto"/>
            <w:vAlign w:val="center"/>
            <w:hideMark/>
          </w:tcPr>
          <w:p w:rsidR="001B0EDE" w:rsidRPr="001B0EDE" w:rsidRDefault="001B0EDE" w:rsidP="001B0EDE">
            <w:pPr>
              <w:spacing w:after="0" w:line="240" w:lineRule="auto"/>
              <w:rPr>
                <w:rFonts w:ascii="Times New Roman" w:eastAsia="Times New Roman" w:hAnsi="Times New Roman" w:cs="Times New Roman"/>
                <w:color w:val="000000"/>
                <w:sz w:val="24"/>
                <w:szCs w:val="24"/>
                <w:lang w:eastAsia="pt-BR"/>
              </w:rPr>
            </w:pPr>
            <w:r w:rsidRPr="001B0EDE">
              <w:rPr>
                <w:rFonts w:ascii="Times New Roman" w:eastAsia="Times New Roman" w:hAnsi="Times New Roman" w:cs="Times New Roman"/>
                <w:color w:val="000000"/>
                <w:sz w:val="24"/>
                <w:szCs w:val="24"/>
                <w:lang w:eastAsia="pt-BR"/>
              </w:rPr>
              <w:t>0.2976 2.2215</w:t>
            </w:r>
          </w:p>
        </w:tc>
      </w:tr>
    </w:tbl>
    <w:p w:rsidR="001B0EDE" w:rsidRDefault="001B0EDE" w:rsidP="001B0EDE">
      <w:pPr>
        <w:spacing w:after="0" w:line="360" w:lineRule="auto"/>
        <w:jc w:val="both"/>
        <w:rPr>
          <w:rFonts w:ascii="Times New Roman" w:hAnsi="Times New Roman" w:cs="Times New Roman"/>
          <w:sz w:val="24"/>
          <w:szCs w:val="24"/>
        </w:rPr>
      </w:pPr>
      <w:r w:rsidRPr="001B0EDE">
        <w:rPr>
          <w:rFonts w:ascii="Times New Roman" w:hAnsi="Times New Roman" w:cs="Times New Roman"/>
          <w:sz w:val="24"/>
          <w:szCs w:val="24"/>
        </w:rPr>
        <w:t>Source: Prepared by the authors.</w:t>
      </w:r>
    </w:p>
    <w:p w:rsidR="001B0EDE" w:rsidRDefault="001B0EDE" w:rsidP="001B0EDE">
      <w:pPr>
        <w:spacing w:after="0" w:line="360" w:lineRule="auto"/>
        <w:jc w:val="both"/>
        <w:rPr>
          <w:rFonts w:ascii="Times New Roman" w:hAnsi="Times New Roman" w:cs="Times New Roman"/>
          <w:sz w:val="24"/>
          <w:szCs w:val="24"/>
        </w:rPr>
      </w:pPr>
    </w:p>
    <w:p w:rsidR="001B0EDE" w:rsidRPr="0058343E" w:rsidRDefault="0058343E" w:rsidP="001B0EDE">
      <w:pPr>
        <w:spacing w:after="0" w:line="360" w:lineRule="auto"/>
        <w:jc w:val="both"/>
        <w:rPr>
          <w:rFonts w:ascii="Times New Roman" w:hAnsi="Times New Roman" w:cs="Times New Roman"/>
          <w:b/>
          <w:sz w:val="24"/>
          <w:szCs w:val="24"/>
        </w:rPr>
      </w:pPr>
      <w:r w:rsidRPr="0058343E">
        <w:rPr>
          <w:rFonts w:ascii="Times New Roman" w:hAnsi="Times New Roman" w:cs="Times New Roman"/>
          <w:b/>
          <w:sz w:val="24"/>
          <w:szCs w:val="24"/>
        </w:rPr>
        <w:t>4. Results</w:t>
      </w:r>
    </w:p>
    <w:p w:rsidR="0058343E" w:rsidRDefault="0092057E" w:rsidP="0092057E">
      <w:pPr>
        <w:spacing w:after="0" w:line="360" w:lineRule="auto"/>
        <w:ind w:firstLine="708"/>
        <w:jc w:val="both"/>
        <w:rPr>
          <w:rFonts w:ascii="Times New Roman" w:hAnsi="Times New Roman" w:cs="Times New Roman"/>
          <w:sz w:val="24"/>
          <w:szCs w:val="24"/>
        </w:rPr>
      </w:pPr>
      <w:r w:rsidRPr="0092057E">
        <w:rPr>
          <w:rFonts w:ascii="Times New Roman" w:hAnsi="Times New Roman" w:cs="Times New Roman"/>
          <w:sz w:val="24"/>
          <w:szCs w:val="24"/>
        </w:rPr>
        <w:t xml:space="preserve">This section examines the welfare consequences of the model. It seeks to answer some questions such as: how do variables behave in response to shocks? Does the representative household gain or lose in terms of welfare after a given shock? Is the model </w:t>
      </w:r>
      <w:r w:rsidRPr="0092057E">
        <w:rPr>
          <w:rFonts w:ascii="Times New Roman" w:hAnsi="Times New Roman" w:cs="Times New Roman"/>
          <w:sz w:val="24"/>
          <w:szCs w:val="24"/>
        </w:rPr>
        <w:lastRenderedPageBreak/>
        <w:t>stable in the sense that the endogenous variables end up returning to their steady states? If so, do these variables completely adjust within a reasonable time span?</w:t>
      </w:r>
    </w:p>
    <w:p w:rsidR="0092057E" w:rsidRDefault="0092057E" w:rsidP="0092057E">
      <w:pPr>
        <w:spacing w:after="0" w:line="360" w:lineRule="auto"/>
        <w:jc w:val="both"/>
        <w:rPr>
          <w:rFonts w:ascii="Times New Roman" w:hAnsi="Times New Roman" w:cs="Times New Roman"/>
          <w:sz w:val="24"/>
          <w:szCs w:val="24"/>
        </w:rPr>
      </w:pPr>
    </w:p>
    <w:p w:rsidR="0092057E" w:rsidRPr="0092057E" w:rsidRDefault="0092057E" w:rsidP="0092057E">
      <w:pPr>
        <w:spacing w:after="0" w:line="360" w:lineRule="auto"/>
        <w:jc w:val="both"/>
        <w:rPr>
          <w:rFonts w:ascii="Times New Roman" w:hAnsi="Times New Roman" w:cs="Times New Roman"/>
          <w:b/>
          <w:sz w:val="24"/>
          <w:szCs w:val="24"/>
        </w:rPr>
      </w:pPr>
      <w:r w:rsidRPr="0092057E">
        <w:rPr>
          <w:rFonts w:ascii="Times New Roman" w:hAnsi="Times New Roman" w:cs="Times New Roman"/>
          <w:b/>
          <w:sz w:val="24"/>
          <w:szCs w:val="24"/>
        </w:rPr>
        <w:t>4.1 Welfare Analysis</w:t>
      </w:r>
    </w:p>
    <w:p w:rsidR="0092057E" w:rsidRDefault="0092057E" w:rsidP="0092057E">
      <w:pPr>
        <w:spacing w:after="0" w:line="360" w:lineRule="auto"/>
        <w:ind w:firstLine="708"/>
        <w:jc w:val="both"/>
        <w:rPr>
          <w:rFonts w:ascii="Times New Roman" w:hAnsi="Times New Roman" w:cs="Times New Roman"/>
          <w:sz w:val="24"/>
          <w:szCs w:val="24"/>
        </w:rPr>
      </w:pPr>
      <w:r w:rsidRPr="0092057E">
        <w:rPr>
          <w:rFonts w:ascii="Times New Roman" w:hAnsi="Times New Roman" w:cs="Times New Roman"/>
          <w:sz w:val="24"/>
          <w:szCs w:val="24"/>
        </w:rPr>
        <w:t>Although the main objective of the present work is to identify the effects of (by their very nature permanent) changes in the composition of government expenditures on welfare, we only deal with temporary shocks. Nevertheless, it is our view that the response of the macroeconomic variables to such shocks provides an intuitive way to gauge welfare variations. These changes in welfare come about through both the intertemporal -</w:t>
      </w:r>
      <w:r>
        <w:rPr>
          <w:rFonts w:ascii="Times New Roman" w:hAnsi="Times New Roman" w:cs="Times New Roman"/>
          <w:sz w:val="24"/>
          <w:szCs w:val="24"/>
        </w:rPr>
        <w:t xml:space="preserve"> </w:t>
      </w:r>
      <w:r w:rsidRPr="0092057E">
        <w:rPr>
          <w:rFonts w:ascii="Times New Roman" w:hAnsi="Times New Roman" w:cs="Times New Roman"/>
          <w:sz w:val="24"/>
          <w:szCs w:val="24"/>
        </w:rPr>
        <w:t>i.e., how consumption evolves over time as a result of stochastic shocks- and the intratemporal channels - i.e., how demand for leisure reacts to such shocks.</w:t>
      </w:r>
    </w:p>
    <w:p w:rsidR="0092057E" w:rsidRDefault="0092057E" w:rsidP="0092057E">
      <w:pPr>
        <w:spacing w:after="0" w:line="360" w:lineRule="auto"/>
        <w:ind w:firstLine="708"/>
        <w:jc w:val="both"/>
        <w:rPr>
          <w:rFonts w:ascii="Times New Roman" w:hAnsi="Times New Roman" w:cs="Times New Roman"/>
          <w:sz w:val="24"/>
          <w:szCs w:val="24"/>
        </w:rPr>
      </w:pPr>
    </w:p>
    <w:p w:rsidR="0092057E" w:rsidRDefault="0092057E" w:rsidP="007668F3">
      <w:pPr>
        <w:spacing w:after="0" w:line="360" w:lineRule="auto"/>
        <w:ind w:firstLine="708"/>
        <w:jc w:val="both"/>
        <w:rPr>
          <w:rFonts w:ascii="Times New Roman" w:hAnsi="Times New Roman" w:cs="Times New Roman"/>
          <w:sz w:val="24"/>
          <w:szCs w:val="24"/>
        </w:rPr>
      </w:pPr>
      <w:r w:rsidRPr="0092057E">
        <w:rPr>
          <w:rFonts w:ascii="Times New Roman" w:hAnsi="Times New Roman" w:cs="Times New Roman"/>
          <w:sz w:val="24"/>
          <w:szCs w:val="24"/>
        </w:rPr>
        <w:t>In order to measure these changes, two different methodologies are utilized. The first one, due to Ferreira and Araujo (1999), draws upon the concept of compensating variation</w:t>
      </w:r>
      <w:r w:rsidR="005B1BC8">
        <w:rPr>
          <w:rFonts w:ascii="Times New Roman" w:hAnsi="Times New Roman" w:cs="Times New Roman"/>
          <w:sz w:val="24"/>
          <w:szCs w:val="24"/>
        </w:rPr>
        <w:t xml:space="preserve"> of consumption (VC</w:t>
      </w:r>
      <w:proofErr w:type="gramStart"/>
      <w:r w:rsidR="007668F3">
        <w:rPr>
          <w:rFonts w:ascii="Times New Roman" w:hAnsi="Times New Roman" w:cs="Times New Roman"/>
          <w:sz w:val="24"/>
          <w:szCs w:val="24"/>
        </w:rPr>
        <w:t>)</w:t>
      </w:r>
      <w:r w:rsidR="007668F3">
        <w:rPr>
          <w:rStyle w:val="Refdenotaderodap"/>
          <w:rFonts w:ascii="Times New Roman" w:hAnsi="Times New Roman" w:cs="Times New Roman"/>
          <w:sz w:val="24"/>
          <w:szCs w:val="24"/>
        </w:rPr>
        <w:footnoteReference w:id="22"/>
      </w:r>
      <w:r w:rsidRPr="0092057E">
        <w:rPr>
          <w:rFonts w:ascii="Times New Roman" w:hAnsi="Times New Roman" w:cs="Times New Roman"/>
          <w:sz w:val="24"/>
          <w:szCs w:val="24"/>
        </w:rPr>
        <w:t>;  and</w:t>
      </w:r>
      <w:proofErr w:type="gramEnd"/>
      <w:r w:rsidRPr="0092057E">
        <w:rPr>
          <w:rFonts w:ascii="Times New Roman" w:hAnsi="Times New Roman" w:cs="Times New Roman"/>
          <w:sz w:val="24"/>
          <w:szCs w:val="24"/>
        </w:rPr>
        <w:t xml:space="preserve"> the second one consists of the difference between the utility function of households after each shock and the utility function of households at steady state</w:t>
      </w:r>
      <w:r w:rsidR="005B1BC8">
        <w:rPr>
          <w:rFonts w:ascii="Times New Roman" w:hAnsi="Times New Roman" w:cs="Times New Roman"/>
          <w:sz w:val="24"/>
          <w:szCs w:val="24"/>
        </w:rPr>
        <w:t xml:space="preserve"> (</w:t>
      </w:r>
      <w:r w:rsidR="005B1BC8" w:rsidRPr="005B1BC8">
        <w:rPr>
          <w:rFonts w:ascii="Times New Roman" w:hAnsi="Times New Roman" w:cs="Times New Roman"/>
          <w:position w:val="-10"/>
          <w:sz w:val="24"/>
          <w:szCs w:val="24"/>
        </w:rPr>
        <w:object w:dxaOrig="980" w:dyaOrig="320">
          <v:shape id="_x0000_i1624" type="#_x0000_t75" style="width:49pt;height:16.1pt" o:ole="">
            <v:imagedata r:id="rId153" o:title=""/>
          </v:shape>
          <o:OLEObject Type="Embed" ProgID="Equation.3" ShapeID="_x0000_i1624" DrawAspect="Content" ObjectID="_1538053730" r:id="rId154"/>
        </w:object>
      </w:r>
      <w:r w:rsidR="007668F3">
        <w:rPr>
          <w:rFonts w:ascii="Times New Roman" w:hAnsi="Times New Roman" w:cs="Times New Roman"/>
          <w:sz w:val="24"/>
          <w:szCs w:val="24"/>
        </w:rPr>
        <w:t>)</w:t>
      </w:r>
      <w:r w:rsidR="007668F3">
        <w:rPr>
          <w:rStyle w:val="Refdenotaderodap"/>
          <w:rFonts w:ascii="Times New Roman" w:hAnsi="Times New Roman" w:cs="Times New Roman"/>
          <w:sz w:val="24"/>
          <w:szCs w:val="24"/>
        </w:rPr>
        <w:footnoteReference w:id="23"/>
      </w:r>
      <w:r w:rsidRPr="0092057E">
        <w:rPr>
          <w:rFonts w:ascii="Times New Roman" w:hAnsi="Times New Roman" w:cs="Times New Roman"/>
          <w:sz w:val="24"/>
          <w:szCs w:val="24"/>
        </w:rPr>
        <w:t>.</w:t>
      </w:r>
    </w:p>
    <w:p w:rsidR="0092057E" w:rsidRDefault="0092057E" w:rsidP="0092057E">
      <w:pPr>
        <w:spacing w:after="0" w:line="360" w:lineRule="auto"/>
        <w:jc w:val="both"/>
        <w:rPr>
          <w:rFonts w:ascii="Times New Roman" w:hAnsi="Times New Roman" w:cs="Times New Roman"/>
          <w:sz w:val="24"/>
          <w:szCs w:val="24"/>
        </w:rPr>
      </w:pPr>
    </w:p>
    <w:p w:rsidR="0092057E" w:rsidRDefault="0092057E" w:rsidP="009205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92057E">
        <w:rPr>
          <w:rFonts w:ascii="Times New Roman" w:hAnsi="Times New Roman" w:cs="Times New Roman"/>
          <w:sz w:val="24"/>
          <w:szCs w:val="24"/>
        </w:rPr>
        <w:t>In regards to the shock to public investment (Figure 1.a), the fall in current spending (Figure 1.b) helps the representative agent balance its budget (Equation 18). Since a rise in public investment must be accommodated by cutting another spending item, it is noticeable that even with an increase in private consumption (Figure 1.c), total consumption (sum of private a</w:t>
      </w:r>
      <w:r w:rsidR="007668F3">
        <w:rPr>
          <w:rFonts w:ascii="Times New Roman" w:hAnsi="Times New Roman" w:cs="Times New Roman"/>
          <w:sz w:val="24"/>
          <w:szCs w:val="24"/>
        </w:rPr>
        <w:t>nd public consumption)</w:t>
      </w:r>
      <w:r w:rsidR="007668F3">
        <w:rPr>
          <w:rStyle w:val="Refdenotaderodap"/>
          <w:rFonts w:ascii="Times New Roman" w:hAnsi="Times New Roman" w:cs="Times New Roman"/>
          <w:sz w:val="24"/>
          <w:szCs w:val="24"/>
        </w:rPr>
        <w:footnoteReference w:id="24"/>
      </w:r>
      <w:r w:rsidRPr="0092057E">
        <w:rPr>
          <w:rFonts w:ascii="Times New Roman" w:hAnsi="Times New Roman" w:cs="Times New Roman"/>
          <w:sz w:val="24"/>
          <w:szCs w:val="24"/>
        </w:rPr>
        <w:t xml:space="preserve"> goes down (Figure 1.d). The decreasing levels of the latter variable and leisure both drag down welfare levels (Figure 1.e). Output rises, however (Figure 1.f), thereby allowing for a greater future welfare. On the other hand, the shock to income transfers (Figure 1.g) leads to higher total consumption (Figure 1.d), even though government expenditure falls (Figure 1.b). Additionally, it is worth mentioning that, as a result of this shock, households supply less labor (more leisure) (Figure 1.h), which makes them better off at present (Figure 1.e), but worse off in the future via a lower output (Figure 1.f).</w:t>
      </w:r>
    </w:p>
    <w:p w:rsidR="0092057E" w:rsidRDefault="0092057E" w:rsidP="0092057E">
      <w:pPr>
        <w:spacing w:after="0" w:line="360" w:lineRule="auto"/>
        <w:jc w:val="both"/>
        <w:rPr>
          <w:rFonts w:ascii="Times New Roman" w:hAnsi="Times New Roman" w:cs="Times New Roman"/>
          <w:sz w:val="24"/>
          <w:szCs w:val="24"/>
        </w:rPr>
      </w:pPr>
    </w:p>
    <w:p w:rsidR="0092057E" w:rsidRPr="0092057E" w:rsidRDefault="0092057E" w:rsidP="009205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92057E">
        <w:rPr>
          <w:rFonts w:ascii="Times New Roman" w:hAnsi="Times New Roman" w:cs="Times New Roman"/>
          <w:sz w:val="24"/>
          <w:szCs w:val="24"/>
        </w:rPr>
        <w:t>The results also show that, as far as the public investment shock is concerned, the compensating variation is positive (Figure 1.i), because the lower current expenditure (Figure 1.b) should be offset by a greater value of private consumption (see equation in footnote 15). In this respect, households would find this fiscal policy undesirable, thus advocating against its implementation. Regarding the shock on income transfers, it becomes clear that the compensating variation is negative (Figure 1.i). This transfer policy is welfare-improving as both consumption and leisure are greater after the shock (Figure 1.e), and hence, it would b</w:t>
      </w:r>
      <w:r>
        <w:rPr>
          <w:rFonts w:ascii="Times New Roman" w:hAnsi="Times New Roman" w:cs="Times New Roman"/>
          <w:sz w:val="24"/>
          <w:szCs w:val="24"/>
        </w:rPr>
        <w:t>e advocated for by households.</w:t>
      </w:r>
    </w:p>
    <w:p w:rsidR="0092057E" w:rsidRPr="0092057E" w:rsidRDefault="0092057E" w:rsidP="0092057E">
      <w:pPr>
        <w:spacing w:after="0" w:line="360" w:lineRule="auto"/>
        <w:jc w:val="both"/>
        <w:rPr>
          <w:rFonts w:ascii="Times New Roman" w:hAnsi="Times New Roman" w:cs="Times New Roman"/>
          <w:sz w:val="24"/>
          <w:szCs w:val="24"/>
        </w:rPr>
      </w:pPr>
    </w:p>
    <w:p w:rsidR="0092057E" w:rsidRPr="0092057E" w:rsidRDefault="0092057E" w:rsidP="0092057E">
      <w:pPr>
        <w:spacing w:after="0" w:line="360" w:lineRule="auto"/>
        <w:ind w:firstLine="708"/>
        <w:jc w:val="both"/>
        <w:rPr>
          <w:rFonts w:ascii="Times New Roman" w:hAnsi="Times New Roman" w:cs="Times New Roman"/>
          <w:sz w:val="24"/>
          <w:szCs w:val="24"/>
        </w:rPr>
      </w:pPr>
      <w:r w:rsidRPr="0092057E">
        <w:rPr>
          <w:rFonts w:ascii="Times New Roman" w:hAnsi="Times New Roman" w:cs="Times New Roman"/>
          <w:sz w:val="24"/>
          <w:szCs w:val="24"/>
        </w:rPr>
        <w:t>In summary, the fall in consumer welfare triggered by the public investment shock is compensated for by an increase in output, whereas the welfare gain resulting from the shock to income transfers reduces output. In the first case, consumers would engage in intertemporal consumption substitution, giving rise to a replacement of present welfare for future welfare as they take advantage of the higher output growth. In the second case, households would be better off by consuming more at present, even if this preference for today's cons</w:t>
      </w:r>
      <w:r>
        <w:rPr>
          <w:rFonts w:ascii="Times New Roman" w:hAnsi="Times New Roman" w:cs="Times New Roman"/>
          <w:sz w:val="24"/>
          <w:szCs w:val="24"/>
        </w:rPr>
        <w:t>umption harms economic growth.</w:t>
      </w:r>
    </w:p>
    <w:p w:rsidR="0092057E" w:rsidRPr="0092057E" w:rsidRDefault="0092057E" w:rsidP="0092057E">
      <w:pPr>
        <w:spacing w:after="0" w:line="360" w:lineRule="auto"/>
        <w:jc w:val="both"/>
        <w:rPr>
          <w:rFonts w:ascii="Times New Roman" w:hAnsi="Times New Roman" w:cs="Times New Roman"/>
          <w:sz w:val="24"/>
          <w:szCs w:val="24"/>
        </w:rPr>
      </w:pPr>
    </w:p>
    <w:p w:rsidR="0092057E" w:rsidRPr="0092057E" w:rsidRDefault="0092057E" w:rsidP="0092057E">
      <w:pPr>
        <w:spacing w:after="0" w:line="360" w:lineRule="auto"/>
        <w:ind w:firstLine="708"/>
        <w:jc w:val="both"/>
        <w:rPr>
          <w:rFonts w:ascii="Times New Roman" w:hAnsi="Times New Roman" w:cs="Times New Roman"/>
          <w:sz w:val="24"/>
          <w:szCs w:val="24"/>
        </w:rPr>
      </w:pPr>
      <w:r w:rsidRPr="0092057E">
        <w:rPr>
          <w:rFonts w:ascii="Times New Roman" w:hAnsi="Times New Roman" w:cs="Times New Roman"/>
          <w:sz w:val="24"/>
          <w:szCs w:val="24"/>
        </w:rPr>
        <w:t xml:space="preserve">The decision to work is tantamount to deciding </w:t>
      </w:r>
      <w:r w:rsidR="005B1BC8">
        <w:rPr>
          <w:rFonts w:ascii="Times New Roman" w:hAnsi="Times New Roman" w:cs="Times New Roman"/>
          <w:sz w:val="24"/>
          <w:szCs w:val="24"/>
        </w:rPr>
        <w:t xml:space="preserve">how to spend time. An optional </w:t>
      </w:r>
      <w:r w:rsidRPr="0092057E">
        <w:rPr>
          <w:rFonts w:ascii="Times New Roman" w:hAnsi="Times New Roman" w:cs="Times New Roman"/>
          <w:sz w:val="24"/>
          <w:szCs w:val="24"/>
        </w:rPr>
        <w:t>use of the available time is to spend it on enjoyable leisure activities. The alternative to it is to work. Hence, one can characterize the decision whether or not to work as a choice be</w:t>
      </w:r>
      <w:r w:rsidR="007668F3">
        <w:rPr>
          <w:rFonts w:ascii="Times New Roman" w:hAnsi="Times New Roman" w:cs="Times New Roman"/>
          <w:sz w:val="24"/>
          <w:szCs w:val="24"/>
        </w:rPr>
        <w:t>tween leisure and work</w:t>
      </w:r>
      <w:r w:rsidR="007668F3">
        <w:rPr>
          <w:rStyle w:val="Refdenotaderodap"/>
          <w:rFonts w:ascii="Times New Roman" w:hAnsi="Times New Roman" w:cs="Times New Roman"/>
          <w:sz w:val="24"/>
          <w:szCs w:val="24"/>
        </w:rPr>
        <w:footnoteReference w:id="25"/>
      </w:r>
      <w:r w:rsidRPr="0092057E">
        <w:rPr>
          <w:rFonts w:ascii="Times New Roman" w:hAnsi="Times New Roman" w:cs="Times New Roman"/>
          <w:sz w:val="24"/>
          <w:szCs w:val="24"/>
        </w:rPr>
        <w:t>. It follows then that shocks on total consumption will exert an influence over the supply of labor in the wake of</w:t>
      </w:r>
      <w:r>
        <w:rPr>
          <w:rFonts w:ascii="Times New Roman" w:hAnsi="Times New Roman" w:cs="Times New Roman"/>
          <w:sz w:val="24"/>
          <w:szCs w:val="24"/>
        </w:rPr>
        <w:t xml:space="preserve"> a change in household income.</w:t>
      </w:r>
    </w:p>
    <w:p w:rsidR="0092057E" w:rsidRPr="0092057E" w:rsidRDefault="0092057E" w:rsidP="0092057E">
      <w:pPr>
        <w:spacing w:after="0" w:line="360" w:lineRule="auto"/>
        <w:jc w:val="both"/>
        <w:rPr>
          <w:rFonts w:ascii="Times New Roman" w:hAnsi="Times New Roman" w:cs="Times New Roman"/>
          <w:sz w:val="24"/>
          <w:szCs w:val="24"/>
        </w:rPr>
      </w:pPr>
    </w:p>
    <w:p w:rsidR="0092057E" w:rsidRDefault="0092057E" w:rsidP="0092057E">
      <w:pPr>
        <w:spacing w:after="0" w:line="360" w:lineRule="auto"/>
        <w:ind w:firstLine="708"/>
        <w:jc w:val="both"/>
        <w:rPr>
          <w:rFonts w:ascii="Times New Roman" w:hAnsi="Times New Roman" w:cs="Times New Roman"/>
          <w:sz w:val="24"/>
          <w:szCs w:val="24"/>
        </w:rPr>
      </w:pPr>
      <w:r w:rsidRPr="0092057E">
        <w:rPr>
          <w:rFonts w:ascii="Times New Roman" w:hAnsi="Times New Roman" w:cs="Times New Roman"/>
          <w:sz w:val="24"/>
          <w:szCs w:val="24"/>
        </w:rPr>
        <w:t>On impact, the public investment shock lowers welfare by squeezing total consumption (Figure 1.d). In the transition of these variables towards their steady states, to raise private consumption and make up for the decline in government consumption, households supply more labor. This excess of labor depresses the wage level. Correspondingly, workers are less willing to work than before the shock, which pushes wages back up. This process whereby wages increase as labor supply decreases is referred to as income effect (IR).</w:t>
      </w:r>
    </w:p>
    <w:p w:rsidR="00EC6A08" w:rsidRDefault="00EC6A08" w:rsidP="00EC6A08">
      <w:pPr>
        <w:spacing w:after="0" w:line="360" w:lineRule="auto"/>
        <w:jc w:val="both"/>
        <w:rPr>
          <w:rFonts w:ascii="Times New Roman" w:hAnsi="Times New Roman" w:cs="Times New Roman"/>
          <w:sz w:val="24"/>
          <w:szCs w:val="24"/>
        </w:rPr>
      </w:pPr>
    </w:p>
    <w:p w:rsidR="00EC6A08" w:rsidRDefault="00EC6A08" w:rsidP="00EC6A08">
      <w:pPr>
        <w:spacing w:after="0" w:line="360" w:lineRule="auto"/>
        <w:jc w:val="both"/>
        <w:rPr>
          <w:rFonts w:ascii="Times New Roman" w:hAnsi="Times New Roman" w:cs="Times New Roman"/>
          <w:sz w:val="24"/>
          <w:szCs w:val="24"/>
        </w:rPr>
      </w:pPr>
    </w:p>
    <w:p w:rsidR="00EC6A08" w:rsidRDefault="00EC6A08" w:rsidP="00EC6A08">
      <w:pPr>
        <w:spacing w:after="0" w:line="360" w:lineRule="auto"/>
        <w:jc w:val="both"/>
        <w:rPr>
          <w:rFonts w:ascii="Times New Roman" w:hAnsi="Times New Roman" w:cs="Times New Roman"/>
          <w:sz w:val="24"/>
          <w:szCs w:val="24"/>
        </w:rPr>
      </w:pPr>
    </w:p>
    <w:p w:rsidR="00EC6A08" w:rsidRDefault="00EC6A08" w:rsidP="00EC6A08">
      <w:pPr>
        <w:spacing w:after="0" w:line="360" w:lineRule="auto"/>
        <w:jc w:val="both"/>
        <w:rPr>
          <w:rFonts w:ascii="Times New Roman" w:hAnsi="Times New Roman" w:cs="Times New Roman"/>
          <w:sz w:val="24"/>
          <w:szCs w:val="24"/>
        </w:rPr>
      </w:pPr>
    </w:p>
    <w:p w:rsidR="00EC6A08" w:rsidRDefault="00EC6A08" w:rsidP="00EC6A08">
      <w:pPr>
        <w:spacing w:after="0" w:line="360" w:lineRule="auto"/>
        <w:jc w:val="both"/>
        <w:rPr>
          <w:rFonts w:ascii="Times New Roman" w:hAnsi="Times New Roman" w:cs="Times New Roman"/>
          <w:sz w:val="24"/>
          <w:szCs w:val="24"/>
        </w:rPr>
      </w:pPr>
    </w:p>
    <w:p w:rsidR="00EC6A08" w:rsidRDefault="00EC6A08" w:rsidP="00EC6A08">
      <w:pPr>
        <w:spacing w:after="0" w:line="360" w:lineRule="auto"/>
        <w:jc w:val="both"/>
        <w:rPr>
          <w:rFonts w:ascii="Times New Roman" w:hAnsi="Times New Roman" w:cs="Times New Roman"/>
          <w:sz w:val="24"/>
          <w:szCs w:val="24"/>
        </w:rPr>
      </w:pPr>
    </w:p>
    <w:p w:rsidR="00EC6A08" w:rsidRDefault="00EC6A08" w:rsidP="00EC6A08">
      <w:pPr>
        <w:spacing w:after="0" w:line="360" w:lineRule="auto"/>
        <w:jc w:val="both"/>
        <w:rPr>
          <w:rFonts w:ascii="Times New Roman" w:hAnsi="Times New Roman" w:cs="Times New Roman"/>
          <w:sz w:val="24"/>
          <w:szCs w:val="24"/>
        </w:rPr>
      </w:pPr>
    </w:p>
    <w:p w:rsidR="00EC6A08" w:rsidRDefault="00EC6A08" w:rsidP="00EC6A08">
      <w:pPr>
        <w:spacing w:after="0" w:line="360" w:lineRule="auto"/>
        <w:jc w:val="both"/>
        <w:rPr>
          <w:rFonts w:ascii="Times New Roman" w:hAnsi="Times New Roman" w:cs="Times New Roman"/>
          <w:sz w:val="24"/>
          <w:szCs w:val="24"/>
        </w:rPr>
      </w:pPr>
    </w:p>
    <w:p w:rsidR="00EC6A08" w:rsidRDefault="00EC6A08" w:rsidP="00EC6A08">
      <w:pPr>
        <w:spacing w:after="0" w:line="360" w:lineRule="auto"/>
        <w:jc w:val="both"/>
        <w:rPr>
          <w:rFonts w:ascii="Times New Roman" w:hAnsi="Times New Roman" w:cs="Times New Roman"/>
          <w:sz w:val="24"/>
          <w:szCs w:val="24"/>
        </w:rPr>
      </w:pPr>
    </w:p>
    <w:p w:rsidR="00EC6A08" w:rsidRDefault="00EC6A08" w:rsidP="00EC6A08">
      <w:pPr>
        <w:spacing w:after="0" w:line="360" w:lineRule="auto"/>
        <w:jc w:val="both"/>
        <w:rPr>
          <w:rFonts w:ascii="Times New Roman" w:hAnsi="Times New Roman" w:cs="Times New Roman"/>
          <w:sz w:val="24"/>
          <w:szCs w:val="24"/>
        </w:rPr>
      </w:pPr>
    </w:p>
    <w:p w:rsidR="00EC6A08" w:rsidRDefault="00EC6A08" w:rsidP="00EC6A08">
      <w:pPr>
        <w:spacing w:after="0" w:line="360" w:lineRule="auto"/>
        <w:jc w:val="both"/>
        <w:rPr>
          <w:rFonts w:ascii="Times New Roman" w:hAnsi="Times New Roman" w:cs="Times New Roman"/>
          <w:sz w:val="24"/>
          <w:szCs w:val="24"/>
        </w:rPr>
      </w:pPr>
    </w:p>
    <w:p w:rsidR="00EC6A08" w:rsidRDefault="00EC6A08" w:rsidP="00EC6A08">
      <w:pPr>
        <w:spacing w:after="0" w:line="360" w:lineRule="auto"/>
        <w:jc w:val="both"/>
        <w:rPr>
          <w:rFonts w:ascii="Times New Roman" w:hAnsi="Times New Roman" w:cs="Times New Roman"/>
          <w:sz w:val="24"/>
          <w:szCs w:val="24"/>
        </w:rPr>
      </w:pPr>
    </w:p>
    <w:p w:rsidR="0092057E" w:rsidRPr="0092057E" w:rsidRDefault="0092057E" w:rsidP="00EC6A08">
      <w:pPr>
        <w:spacing w:after="0" w:line="360" w:lineRule="auto"/>
        <w:jc w:val="both"/>
        <w:rPr>
          <w:rFonts w:ascii="Times New Roman" w:hAnsi="Times New Roman" w:cs="Times New Roman"/>
          <w:sz w:val="24"/>
          <w:szCs w:val="24"/>
        </w:rPr>
      </w:pPr>
      <w:r w:rsidRPr="0092057E">
        <w:rPr>
          <w:rFonts w:ascii="Times New Roman" w:hAnsi="Times New Roman" w:cs="Times New Roman"/>
          <w:sz w:val="24"/>
          <w:szCs w:val="24"/>
        </w:rPr>
        <w:lastRenderedPageBreak/>
        <w:t xml:space="preserve">Figure </w:t>
      </w:r>
      <w:r w:rsidRPr="0092057E">
        <w:rPr>
          <w:rFonts w:ascii="Times New Roman" w:hAnsi="Times New Roman" w:cs="Times New Roman"/>
          <w:sz w:val="24"/>
          <w:szCs w:val="24"/>
        </w:rPr>
        <w:fldChar w:fldCharType="begin"/>
      </w:r>
      <w:r w:rsidRPr="0092057E">
        <w:rPr>
          <w:rFonts w:ascii="Times New Roman" w:hAnsi="Times New Roman" w:cs="Times New Roman"/>
          <w:sz w:val="24"/>
          <w:szCs w:val="24"/>
        </w:rPr>
        <w:instrText xml:space="preserve"> SEQ Figura \* ARABIC </w:instrText>
      </w:r>
      <w:r w:rsidRPr="0092057E">
        <w:rPr>
          <w:rFonts w:ascii="Times New Roman" w:hAnsi="Times New Roman" w:cs="Times New Roman"/>
          <w:sz w:val="24"/>
          <w:szCs w:val="24"/>
        </w:rPr>
        <w:fldChar w:fldCharType="separate"/>
      </w:r>
      <w:r w:rsidRPr="0092057E">
        <w:rPr>
          <w:rFonts w:ascii="Times New Roman" w:hAnsi="Times New Roman" w:cs="Times New Roman"/>
          <w:noProof/>
          <w:sz w:val="24"/>
          <w:szCs w:val="24"/>
        </w:rPr>
        <w:t>1</w:t>
      </w:r>
      <w:r w:rsidRPr="0092057E">
        <w:rPr>
          <w:rFonts w:ascii="Times New Roman" w:hAnsi="Times New Roman" w:cs="Times New Roman"/>
          <w:sz w:val="24"/>
          <w:szCs w:val="24"/>
        </w:rPr>
        <w:fldChar w:fldCharType="end"/>
      </w:r>
      <w:r w:rsidRPr="0092057E">
        <w:rPr>
          <w:rFonts w:ascii="Times New Roman" w:hAnsi="Times New Roman" w:cs="Times New Roman"/>
          <w:sz w:val="24"/>
          <w:szCs w:val="24"/>
        </w:rPr>
        <w:t xml:space="preserve"> - Welfare analysis: Impulse-Response Functions are comprised of black curves representing the shock to public investment, and of blue curves which represent the shock to income transfer.</w:t>
      </w:r>
    </w:p>
    <w:p w:rsidR="0092057E" w:rsidRDefault="0092057E" w:rsidP="0092057E">
      <w:pPr>
        <w:keepNext/>
        <w:spacing w:after="0" w:line="360" w:lineRule="auto"/>
        <w:ind w:firstLine="708"/>
        <w:jc w:val="both"/>
      </w:pPr>
      <w:r>
        <w:rPr>
          <w:rFonts w:ascii="Times New Roman" w:hAnsi="Times New Roman" w:cs="Times New Roman"/>
          <w:noProof/>
          <w:sz w:val="24"/>
          <w:szCs w:val="24"/>
          <w:lang w:eastAsia="pt-BR"/>
        </w:rPr>
        <w:drawing>
          <wp:inline distT="0" distB="0" distL="0" distR="0" wp14:anchorId="701A1EB3" wp14:editId="3518A992">
            <wp:extent cx="5400040" cy="632587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mEstar220214.png"/>
                    <pic:cNvPicPr/>
                  </pic:nvPicPr>
                  <pic:blipFill>
                    <a:blip r:embed="rId155">
                      <a:extLst>
                        <a:ext uri="{28A0092B-C50C-407E-A947-70E740481C1C}">
                          <a14:useLocalDpi xmlns:a14="http://schemas.microsoft.com/office/drawing/2010/main" val="0"/>
                        </a:ext>
                      </a:extLst>
                    </a:blip>
                    <a:stretch>
                      <a:fillRect/>
                    </a:stretch>
                  </pic:blipFill>
                  <pic:spPr>
                    <a:xfrm>
                      <a:off x="0" y="0"/>
                      <a:ext cx="5400040" cy="6325870"/>
                    </a:xfrm>
                    <a:prstGeom prst="rect">
                      <a:avLst/>
                    </a:prstGeom>
                  </pic:spPr>
                </pic:pic>
              </a:graphicData>
            </a:graphic>
          </wp:inline>
        </w:drawing>
      </w:r>
    </w:p>
    <w:p w:rsidR="0092057E" w:rsidRPr="0092057E" w:rsidRDefault="0092057E" w:rsidP="0092057E">
      <w:pPr>
        <w:pStyle w:val="Legenda"/>
        <w:jc w:val="both"/>
        <w:rPr>
          <w:rFonts w:ascii="Times New Roman" w:hAnsi="Times New Roman" w:cs="Times New Roman"/>
          <w:i w:val="0"/>
          <w:color w:val="auto"/>
          <w:sz w:val="24"/>
          <w:szCs w:val="24"/>
        </w:rPr>
      </w:pPr>
      <w:r w:rsidRPr="0092057E">
        <w:rPr>
          <w:rFonts w:ascii="Times New Roman" w:hAnsi="Times New Roman" w:cs="Times New Roman"/>
          <w:i w:val="0"/>
          <w:color w:val="auto"/>
          <w:sz w:val="24"/>
          <w:szCs w:val="24"/>
        </w:rPr>
        <w:t>Source: Prepared by the authors.</w:t>
      </w:r>
    </w:p>
    <w:p w:rsidR="0092057E" w:rsidRDefault="0092057E" w:rsidP="0092057E">
      <w:pPr>
        <w:spacing w:after="0" w:line="360" w:lineRule="auto"/>
        <w:ind w:firstLine="708"/>
        <w:jc w:val="both"/>
        <w:rPr>
          <w:rFonts w:ascii="Times New Roman" w:hAnsi="Times New Roman" w:cs="Times New Roman"/>
          <w:sz w:val="24"/>
          <w:szCs w:val="24"/>
        </w:rPr>
      </w:pPr>
    </w:p>
    <w:p w:rsidR="0092057E" w:rsidRDefault="0092057E" w:rsidP="0092057E">
      <w:pPr>
        <w:spacing w:after="0" w:line="360" w:lineRule="auto"/>
        <w:ind w:firstLine="708"/>
        <w:jc w:val="both"/>
        <w:rPr>
          <w:rFonts w:ascii="Times New Roman" w:hAnsi="Times New Roman" w:cs="Times New Roman"/>
          <w:sz w:val="24"/>
          <w:szCs w:val="24"/>
        </w:rPr>
      </w:pPr>
    </w:p>
    <w:p w:rsidR="0092057E" w:rsidRPr="0092057E" w:rsidRDefault="0092057E" w:rsidP="0092057E">
      <w:pPr>
        <w:spacing w:after="0" w:line="360" w:lineRule="auto"/>
        <w:ind w:firstLine="708"/>
        <w:jc w:val="both"/>
        <w:rPr>
          <w:rFonts w:ascii="Times New Roman" w:hAnsi="Times New Roman" w:cs="Times New Roman"/>
          <w:sz w:val="24"/>
          <w:szCs w:val="24"/>
        </w:rPr>
      </w:pPr>
      <w:r w:rsidRPr="0092057E">
        <w:rPr>
          <w:rFonts w:ascii="Times New Roman" w:hAnsi="Times New Roman" w:cs="Times New Roman"/>
          <w:sz w:val="24"/>
          <w:szCs w:val="24"/>
        </w:rPr>
        <w:t xml:space="preserve">As for the transfer shock, a higher income prompts households to consume more (Figure 1.c), with this consumption level exceeding its steady state. As a consequence, they seek to improve their welfare by demanding more leisure. This is also known as an </w:t>
      </w:r>
      <w:r w:rsidRPr="0092057E">
        <w:rPr>
          <w:rFonts w:ascii="Times New Roman" w:hAnsi="Times New Roman" w:cs="Times New Roman"/>
          <w:sz w:val="24"/>
          <w:szCs w:val="24"/>
        </w:rPr>
        <w:lastRenderedPageBreak/>
        <w:t xml:space="preserve">income effect (Figure 1.h). These two effects are similar, but differ from the source from which they arose. The first one comes from an increased level of wages, while the second one is caused by </w:t>
      </w:r>
      <w:r>
        <w:rPr>
          <w:rFonts w:ascii="Times New Roman" w:hAnsi="Times New Roman" w:cs="Times New Roman"/>
          <w:sz w:val="24"/>
          <w:szCs w:val="24"/>
        </w:rPr>
        <w:t>the shock to income transfers.</w:t>
      </w:r>
    </w:p>
    <w:p w:rsidR="0092057E" w:rsidRPr="0092057E" w:rsidRDefault="0092057E" w:rsidP="0092057E">
      <w:pPr>
        <w:spacing w:after="0" w:line="360" w:lineRule="auto"/>
        <w:ind w:firstLine="708"/>
        <w:jc w:val="both"/>
        <w:rPr>
          <w:rFonts w:ascii="Times New Roman" w:hAnsi="Times New Roman" w:cs="Times New Roman"/>
          <w:sz w:val="24"/>
          <w:szCs w:val="24"/>
        </w:rPr>
      </w:pPr>
    </w:p>
    <w:p w:rsidR="0092057E" w:rsidRPr="0092057E" w:rsidRDefault="0092057E" w:rsidP="0092057E">
      <w:pPr>
        <w:spacing w:after="0" w:line="360" w:lineRule="auto"/>
        <w:ind w:firstLine="708"/>
        <w:jc w:val="both"/>
        <w:rPr>
          <w:rFonts w:ascii="Times New Roman" w:hAnsi="Times New Roman" w:cs="Times New Roman"/>
          <w:sz w:val="24"/>
          <w:szCs w:val="24"/>
        </w:rPr>
      </w:pPr>
    </w:p>
    <w:p w:rsidR="0092057E" w:rsidRDefault="0092057E" w:rsidP="0092057E">
      <w:pPr>
        <w:spacing w:after="0" w:line="360" w:lineRule="auto"/>
        <w:ind w:firstLine="708"/>
        <w:jc w:val="both"/>
        <w:rPr>
          <w:rFonts w:ascii="Times New Roman" w:hAnsi="Times New Roman" w:cs="Times New Roman"/>
          <w:sz w:val="24"/>
          <w:szCs w:val="24"/>
        </w:rPr>
      </w:pPr>
      <w:r w:rsidRPr="0092057E">
        <w:rPr>
          <w:rFonts w:ascii="Times New Roman" w:hAnsi="Times New Roman" w:cs="Times New Roman"/>
          <w:sz w:val="24"/>
          <w:szCs w:val="24"/>
        </w:rPr>
        <w:t>Still on the analysis of households' preferences over changes in wages and income, it proves helpful to use the locus wage-leisure to find out the points of occurrence of income and substitution effects. Figure 2 presents the locus wage-leisure for both shocks. The two curves are divided into sections of predominance of income and substitution effects. Points A and B are the turning points between these effects. From the far right on the graphs until points A and B, there are stretches with predominance of substitution effect; from these turning points up to the far left, the income effect prevails. Initially, both curves behave in the same way: if households are initially allocated more leisure, increasing wages lead to higher demand for labor (substitution effects). By contrast, if households receive less leisure in their allocation, so they have little, wages and demand for labor will be inversely related (income effect). Nevertheless, when households are hit by an income transfer shock, their demand for labor becomes less sensitive to the increased level of wages. This is due to the fact that income transfers bring forth the desired level of consumption. For this reason, those wages corresponding to the inflection points are around twice as large concerning the shock to income transfers as those associated with the shock to public investment.</w:t>
      </w:r>
    </w:p>
    <w:p w:rsidR="0092057E" w:rsidRDefault="0092057E" w:rsidP="0092057E">
      <w:pPr>
        <w:spacing w:after="0" w:line="360" w:lineRule="auto"/>
        <w:jc w:val="both"/>
        <w:rPr>
          <w:rFonts w:ascii="Times New Roman" w:hAnsi="Times New Roman" w:cs="Times New Roman"/>
          <w:sz w:val="24"/>
          <w:szCs w:val="24"/>
        </w:rPr>
      </w:pPr>
    </w:p>
    <w:p w:rsidR="00E36E5C" w:rsidRDefault="00E36E5C" w:rsidP="0092057E">
      <w:pPr>
        <w:spacing w:after="0" w:line="360" w:lineRule="auto"/>
        <w:jc w:val="both"/>
        <w:rPr>
          <w:rFonts w:ascii="Times New Roman" w:hAnsi="Times New Roman" w:cs="Times New Roman"/>
          <w:sz w:val="24"/>
          <w:szCs w:val="24"/>
        </w:rPr>
      </w:pPr>
    </w:p>
    <w:p w:rsidR="00E36E5C" w:rsidRDefault="00E36E5C" w:rsidP="0092057E">
      <w:pPr>
        <w:spacing w:after="0" w:line="360" w:lineRule="auto"/>
        <w:jc w:val="both"/>
        <w:rPr>
          <w:rFonts w:ascii="Times New Roman" w:hAnsi="Times New Roman" w:cs="Times New Roman"/>
          <w:sz w:val="24"/>
          <w:szCs w:val="24"/>
        </w:rPr>
      </w:pPr>
    </w:p>
    <w:p w:rsidR="00E36E5C" w:rsidRDefault="00E36E5C" w:rsidP="0092057E">
      <w:pPr>
        <w:spacing w:after="0" w:line="360" w:lineRule="auto"/>
        <w:jc w:val="both"/>
        <w:rPr>
          <w:rFonts w:ascii="Times New Roman" w:hAnsi="Times New Roman" w:cs="Times New Roman"/>
          <w:sz w:val="24"/>
          <w:szCs w:val="24"/>
        </w:rPr>
      </w:pPr>
    </w:p>
    <w:p w:rsidR="00E36E5C" w:rsidRDefault="00E36E5C" w:rsidP="0092057E">
      <w:pPr>
        <w:spacing w:after="0" w:line="360" w:lineRule="auto"/>
        <w:jc w:val="both"/>
        <w:rPr>
          <w:rFonts w:ascii="Times New Roman" w:hAnsi="Times New Roman" w:cs="Times New Roman"/>
          <w:sz w:val="24"/>
          <w:szCs w:val="24"/>
        </w:rPr>
      </w:pPr>
    </w:p>
    <w:p w:rsidR="00E36E5C" w:rsidRDefault="00E36E5C" w:rsidP="0092057E">
      <w:pPr>
        <w:spacing w:after="0" w:line="360" w:lineRule="auto"/>
        <w:jc w:val="both"/>
        <w:rPr>
          <w:rFonts w:ascii="Times New Roman" w:hAnsi="Times New Roman" w:cs="Times New Roman"/>
          <w:sz w:val="24"/>
          <w:szCs w:val="24"/>
        </w:rPr>
      </w:pPr>
    </w:p>
    <w:p w:rsidR="00E36E5C" w:rsidRDefault="00E36E5C" w:rsidP="0092057E">
      <w:pPr>
        <w:spacing w:after="0" w:line="360" w:lineRule="auto"/>
        <w:jc w:val="both"/>
        <w:rPr>
          <w:rFonts w:ascii="Times New Roman" w:hAnsi="Times New Roman" w:cs="Times New Roman"/>
          <w:sz w:val="24"/>
          <w:szCs w:val="24"/>
        </w:rPr>
      </w:pPr>
    </w:p>
    <w:p w:rsidR="00E36E5C" w:rsidRDefault="00E36E5C" w:rsidP="0092057E">
      <w:pPr>
        <w:spacing w:after="0" w:line="360" w:lineRule="auto"/>
        <w:jc w:val="both"/>
        <w:rPr>
          <w:rFonts w:ascii="Times New Roman" w:hAnsi="Times New Roman" w:cs="Times New Roman"/>
          <w:sz w:val="24"/>
          <w:szCs w:val="24"/>
        </w:rPr>
      </w:pPr>
    </w:p>
    <w:p w:rsidR="00E36E5C" w:rsidRDefault="00E36E5C" w:rsidP="0092057E">
      <w:pPr>
        <w:spacing w:after="0" w:line="360" w:lineRule="auto"/>
        <w:jc w:val="both"/>
        <w:rPr>
          <w:rFonts w:ascii="Times New Roman" w:hAnsi="Times New Roman" w:cs="Times New Roman"/>
          <w:sz w:val="24"/>
          <w:szCs w:val="24"/>
        </w:rPr>
      </w:pPr>
    </w:p>
    <w:p w:rsidR="00E36E5C" w:rsidRDefault="00E36E5C" w:rsidP="0092057E">
      <w:pPr>
        <w:spacing w:after="0" w:line="360" w:lineRule="auto"/>
        <w:jc w:val="both"/>
        <w:rPr>
          <w:rFonts w:ascii="Times New Roman" w:hAnsi="Times New Roman" w:cs="Times New Roman"/>
          <w:sz w:val="24"/>
          <w:szCs w:val="24"/>
        </w:rPr>
      </w:pPr>
    </w:p>
    <w:p w:rsidR="00E36E5C" w:rsidRDefault="00E36E5C" w:rsidP="0092057E">
      <w:pPr>
        <w:spacing w:after="0" w:line="360" w:lineRule="auto"/>
        <w:jc w:val="both"/>
        <w:rPr>
          <w:rFonts w:ascii="Times New Roman" w:hAnsi="Times New Roman" w:cs="Times New Roman"/>
          <w:sz w:val="24"/>
          <w:szCs w:val="24"/>
        </w:rPr>
      </w:pPr>
    </w:p>
    <w:p w:rsidR="00E36E5C" w:rsidRDefault="00E36E5C" w:rsidP="0092057E">
      <w:pPr>
        <w:spacing w:after="0" w:line="360" w:lineRule="auto"/>
        <w:jc w:val="both"/>
        <w:rPr>
          <w:rFonts w:ascii="Times New Roman" w:hAnsi="Times New Roman" w:cs="Times New Roman"/>
          <w:sz w:val="24"/>
          <w:szCs w:val="24"/>
        </w:rPr>
      </w:pPr>
    </w:p>
    <w:p w:rsidR="00E36E5C" w:rsidRDefault="00E36E5C" w:rsidP="0092057E">
      <w:pPr>
        <w:spacing w:after="0" w:line="360" w:lineRule="auto"/>
        <w:jc w:val="both"/>
        <w:rPr>
          <w:rFonts w:ascii="Times New Roman" w:hAnsi="Times New Roman" w:cs="Times New Roman"/>
          <w:sz w:val="24"/>
          <w:szCs w:val="24"/>
        </w:rPr>
      </w:pPr>
    </w:p>
    <w:p w:rsidR="0092057E" w:rsidRDefault="0092057E" w:rsidP="009205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Figure 2 - </w:t>
      </w:r>
      <w:r w:rsidRPr="0092057E">
        <w:rPr>
          <w:rFonts w:ascii="Times New Roman" w:hAnsi="Times New Roman" w:cs="Times New Roman"/>
          <w:sz w:val="24"/>
          <w:szCs w:val="24"/>
        </w:rPr>
        <w:t>Locus wage-leisure.</w:t>
      </w:r>
    </w:p>
    <w:p w:rsidR="0092057E" w:rsidRDefault="0092057E" w:rsidP="0092057E">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5333333" cy="4000000"/>
            <wp:effectExtent l="0" t="0" r="127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cusWLazer220214.png"/>
                    <pic:cNvPicPr/>
                  </pic:nvPicPr>
                  <pic:blipFill>
                    <a:blip r:embed="rId156">
                      <a:extLst>
                        <a:ext uri="{28A0092B-C50C-407E-A947-70E740481C1C}">
                          <a14:useLocalDpi xmlns:a14="http://schemas.microsoft.com/office/drawing/2010/main" val="0"/>
                        </a:ext>
                      </a:extLst>
                    </a:blip>
                    <a:stretch>
                      <a:fillRect/>
                    </a:stretch>
                  </pic:blipFill>
                  <pic:spPr>
                    <a:xfrm>
                      <a:off x="0" y="0"/>
                      <a:ext cx="5333333" cy="4000000"/>
                    </a:xfrm>
                    <a:prstGeom prst="rect">
                      <a:avLst/>
                    </a:prstGeom>
                  </pic:spPr>
                </pic:pic>
              </a:graphicData>
            </a:graphic>
          </wp:inline>
        </w:drawing>
      </w:r>
    </w:p>
    <w:p w:rsidR="0092057E" w:rsidRPr="0092057E" w:rsidRDefault="0092057E" w:rsidP="0092057E">
      <w:pPr>
        <w:pStyle w:val="Legenda"/>
        <w:jc w:val="both"/>
        <w:rPr>
          <w:rFonts w:ascii="Times New Roman" w:hAnsi="Times New Roman" w:cs="Times New Roman"/>
          <w:i w:val="0"/>
          <w:color w:val="auto"/>
          <w:sz w:val="24"/>
          <w:szCs w:val="24"/>
        </w:rPr>
      </w:pPr>
      <w:r w:rsidRPr="0092057E">
        <w:rPr>
          <w:rFonts w:ascii="Times New Roman" w:hAnsi="Times New Roman" w:cs="Times New Roman"/>
          <w:i w:val="0"/>
          <w:color w:val="auto"/>
          <w:sz w:val="24"/>
          <w:szCs w:val="24"/>
        </w:rPr>
        <w:t>Source: Prepared by the authors.</w:t>
      </w:r>
    </w:p>
    <w:p w:rsidR="0092057E" w:rsidRDefault="0092057E" w:rsidP="0092057E">
      <w:pPr>
        <w:spacing w:after="0" w:line="360" w:lineRule="auto"/>
        <w:jc w:val="both"/>
        <w:rPr>
          <w:rFonts w:ascii="Times New Roman" w:hAnsi="Times New Roman" w:cs="Times New Roman"/>
          <w:sz w:val="24"/>
          <w:szCs w:val="24"/>
        </w:rPr>
      </w:pPr>
    </w:p>
    <w:p w:rsidR="0092057E" w:rsidRDefault="0092057E" w:rsidP="0092057E">
      <w:pPr>
        <w:spacing w:after="0" w:line="360" w:lineRule="auto"/>
        <w:jc w:val="both"/>
        <w:rPr>
          <w:rFonts w:ascii="Times New Roman" w:hAnsi="Times New Roman" w:cs="Times New Roman"/>
          <w:sz w:val="24"/>
          <w:szCs w:val="24"/>
        </w:rPr>
      </w:pPr>
    </w:p>
    <w:p w:rsidR="0092057E" w:rsidRPr="0092057E" w:rsidRDefault="0092057E" w:rsidP="0092057E">
      <w:pPr>
        <w:spacing w:after="0" w:line="360" w:lineRule="auto"/>
        <w:jc w:val="both"/>
        <w:rPr>
          <w:rFonts w:ascii="Times New Roman" w:hAnsi="Times New Roman" w:cs="Times New Roman"/>
          <w:b/>
          <w:sz w:val="24"/>
          <w:szCs w:val="24"/>
        </w:rPr>
      </w:pPr>
      <w:r w:rsidRPr="0092057E">
        <w:rPr>
          <w:rFonts w:ascii="Times New Roman" w:hAnsi="Times New Roman" w:cs="Times New Roman"/>
          <w:b/>
          <w:sz w:val="24"/>
          <w:szCs w:val="24"/>
        </w:rPr>
        <w:t>5. Conclusions</w:t>
      </w:r>
    </w:p>
    <w:p w:rsidR="0092057E" w:rsidRPr="0092057E" w:rsidRDefault="0092057E" w:rsidP="0092057E">
      <w:pPr>
        <w:spacing w:after="0" w:line="360" w:lineRule="auto"/>
        <w:ind w:firstLine="708"/>
        <w:jc w:val="both"/>
        <w:rPr>
          <w:rFonts w:ascii="Times New Roman" w:hAnsi="Times New Roman" w:cs="Times New Roman"/>
          <w:sz w:val="24"/>
          <w:szCs w:val="24"/>
        </w:rPr>
      </w:pPr>
      <w:r w:rsidRPr="0092057E">
        <w:rPr>
          <w:rFonts w:ascii="Times New Roman" w:hAnsi="Times New Roman" w:cs="Times New Roman"/>
          <w:sz w:val="24"/>
          <w:szCs w:val="24"/>
        </w:rPr>
        <w:t>In this study we address the effects of two alternatives sorts of government expenditures on the main macroeconomic variables. To this end, two different government spending shocks in a DSGE model are considered. The first shock can be thought of as the government providing households with income transfers. The second one translates into public investment projects bei</w:t>
      </w:r>
      <w:r>
        <w:rPr>
          <w:rFonts w:ascii="Times New Roman" w:hAnsi="Times New Roman" w:cs="Times New Roman"/>
          <w:sz w:val="24"/>
          <w:szCs w:val="24"/>
        </w:rPr>
        <w:t>ng carried out.</w:t>
      </w:r>
    </w:p>
    <w:p w:rsidR="0092057E" w:rsidRPr="0092057E" w:rsidRDefault="0092057E" w:rsidP="0092057E">
      <w:pPr>
        <w:spacing w:after="0" w:line="360" w:lineRule="auto"/>
        <w:jc w:val="both"/>
        <w:rPr>
          <w:rFonts w:ascii="Times New Roman" w:hAnsi="Times New Roman" w:cs="Times New Roman"/>
          <w:sz w:val="24"/>
          <w:szCs w:val="24"/>
        </w:rPr>
      </w:pPr>
    </w:p>
    <w:p w:rsidR="0092057E" w:rsidRPr="0092057E" w:rsidRDefault="0092057E" w:rsidP="0092057E">
      <w:pPr>
        <w:spacing w:after="0" w:line="360" w:lineRule="auto"/>
        <w:ind w:firstLine="708"/>
        <w:jc w:val="both"/>
        <w:rPr>
          <w:rFonts w:ascii="Times New Roman" w:hAnsi="Times New Roman" w:cs="Times New Roman"/>
          <w:sz w:val="24"/>
          <w:szCs w:val="24"/>
        </w:rPr>
      </w:pPr>
      <w:r w:rsidRPr="0092057E">
        <w:rPr>
          <w:rFonts w:ascii="Times New Roman" w:hAnsi="Times New Roman" w:cs="Times New Roman"/>
          <w:sz w:val="24"/>
          <w:szCs w:val="24"/>
        </w:rPr>
        <w:t xml:space="preserve">The public investment shock curtails welfare on impact, but it also propels output growth (and an increased output), thus enabling greater welfare in subsequent periods. By contrast, the shock to income transfers pushes welfare up, but also causes output to decline, which hurts future welfare. So if the policymaker chose to encourage public capital accumulation, it would be faced with an intergenerational distribution of welfare towards the future generations, who would benefit from this new government expenditure composition, and against the current generations, who could consume less. This would be </w:t>
      </w:r>
      <w:r w:rsidRPr="0092057E">
        <w:rPr>
          <w:rFonts w:ascii="Times New Roman" w:hAnsi="Times New Roman" w:cs="Times New Roman"/>
          <w:sz w:val="24"/>
          <w:szCs w:val="24"/>
        </w:rPr>
        <w:lastRenderedPageBreak/>
        <w:t>the case of a policymaker placing the same weight across all generations. On the contrary, a policymaker who would care more about current generations than future ones would find herself deciding to spend more on current spending than on investment projects. So, as laid out above, a composition of government expenditures biased towards public investment and against current expenditure yields greater returns to the economy overall. Even though welfare drops for some time (ten years) until it reaches its initial steady state again, future generations will benefit from a larger output a</w:t>
      </w:r>
      <w:r>
        <w:rPr>
          <w:rFonts w:ascii="Times New Roman" w:hAnsi="Times New Roman" w:cs="Times New Roman"/>
          <w:sz w:val="24"/>
          <w:szCs w:val="24"/>
        </w:rPr>
        <w:t>s far as welfare is concerned.</w:t>
      </w:r>
    </w:p>
    <w:p w:rsidR="0092057E" w:rsidRPr="0092057E" w:rsidRDefault="0092057E" w:rsidP="0092057E">
      <w:pPr>
        <w:spacing w:after="0" w:line="360" w:lineRule="auto"/>
        <w:jc w:val="both"/>
        <w:rPr>
          <w:rFonts w:ascii="Times New Roman" w:hAnsi="Times New Roman" w:cs="Times New Roman"/>
          <w:sz w:val="24"/>
          <w:szCs w:val="24"/>
        </w:rPr>
      </w:pPr>
      <w:r w:rsidRPr="0092057E">
        <w:rPr>
          <w:rFonts w:ascii="Times New Roman" w:hAnsi="Times New Roman" w:cs="Times New Roman"/>
          <w:sz w:val="24"/>
          <w:szCs w:val="24"/>
        </w:rPr>
        <w:t xml:space="preserve"> </w:t>
      </w:r>
    </w:p>
    <w:p w:rsidR="0092057E" w:rsidRPr="0092057E" w:rsidRDefault="0092057E" w:rsidP="0092057E">
      <w:pPr>
        <w:spacing w:after="0" w:line="360" w:lineRule="auto"/>
        <w:ind w:firstLine="708"/>
        <w:jc w:val="both"/>
        <w:rPr>
          <w:rFonts w:ascii="Times New Roman" w:hAnsi="Times New Roman" w:cs="Times New Roman"/>
          <w:sz w:val="24"/>
          <w:szCs w:val="24"/>
        </w:rPr>
      </w:pPr>
      <w:r w:rsidRPr="0092057E">
        <w:rPr>
          <w:rFonts w:ascii="Times New Roman" w:hAnsi="Times New Roman" w:cs="Times New Roman"/>
          <w:sz w:val="24"/>
          <w:szCs w:val="24"/>
        </w:rPr>
        <w:t>Assuming that Brazil may be categorized as an "impatient" society, whose representative citizen's discount rate would supposedly be relatively high by international standards, individuals would support political parties which would favor "big governments" (abundant income transfers) where there could be little room for publ</w:t>
      </w:r>
      <w:r w:rsidR="005B1BC8">
        <w:rPr>
          <w:rFonts w:ascii="Times New Roman" w:hAnsi="Times New Roman" w:cs="Times New Roman"/>
          <w:sz w:val="24"/>
          <w:szCs w:val="24"/>
        </w:rPr>
        <w:t>ic investment in infrastructure</w:t>
      </w:r>
      <w:r w:rsidRPr="0092057E">
        <w:rPr>
          <w:rFonts w:ascii="Times New Roman" w:hAnsi="Times New Roman" w:cs="Times New Roman"/>
          <w:sz w:val="24"/>
          <w:szCs w:val="24"/>
        </w:rPr>
        <w:t>. Welfare would not then be maximized from an intertemporal point of view. Those politicians who would attempt to reverse this ever-increasing trend in current government spending would be penalized at the polls, so these large governments would somehow perpetuate themselves. By contrast, a benevolent social planner with a lower discount rate than the representative household would be expected to pursue a more "optimal" fiscal policy as far as welfare is concerned. It would give priority to growth-enhancing inve</w:t>
      </w:r>
      <w:r>
        <w:rPr>
          <w:rFonts w:ascii="Times New Roman" w:hAnsi="Times New Roman" w:cs="Times New Roman"/>
          <w:sz w:val="24"/>
          <w:szCs w:val="24"/>
        </w:rPr>
        <w:t>stments over income transfers.</w:t>
      </w:r>
    </w:p>
    <w:p w:rsidR="0092057E" w:rsidRPr="0092057E" w:rsidRDefault="0092057E" w:rsidP="0092057E">
      <w:pPr>
        <w:spacing w:after="0" w:line="360" w:lineRule="auto"/>
        <w:jc w:val="both"/>
        <w:rPr>
          <w:rFonts w:ascii="Times New Roman" w:hAnsi="Times New Roman" w:cs="Times New Roman"/>
          <w:sz w:val="24"/>
          <w:szCs w:val="24"/>
        </w:rPr>
      </w:pPr>
    </w:p>
    <w:p w:rsidR="0092057E" w:rsidRPr="0092057E" w:rsidRDefault="0092057E" w:rsidP="0092057E">
      <w:pPr>
        <w:spacing w:after="0" w:line="360" w:lineRule="auto"/>
        <w:jc w:val="both"/>
        <w:rPr>
          <w:rFonts w:ascii="Times New Roman" w:hAnsi="Times New Roman" w:cs="Times New Roman"/>
          <w:sz w:val="24"/>
          <w:szCs w:val="24"/>
        </w:rPr>
      </w:pPr>
      <w:r w:rsidRPr="0092057E">
        <w:rPr>
          <w:rFonts w:ascii="Times New Roman" w:hAnsi="Times New Roman" w:cs="Times New Roman"/>
          <w:sz w:val="24"/>
          <w:szCs w:val="24"/>
        </w:rPr>
        <w:t xml:space="preserve">At the current conjuncture, Brazil finds itself in a profound fiscal crisis and the new government repeatedly announces that current public spending growth must be reduced and must match up that of fiscal revenues as a way to slash public debt and revert its perverse dynamics. At the same time, they stress the importance for public investments to be at the center of their long-run growth strategy, although at the moment the lousy fiscal situation makes it impossible for these investments to be undertaken. It is fair to say that this new fiscal policy mix is proving more difficult to </w:t>
      </w:r>
      <w:r>
        <w:rPr>
          <w:rFonts w:ascii="Times New Roman" w:hAnsi="Times New Roman" w:cs="Times New Roman"/>
          <w:sz w:val="24"/>
          <w:szCs w:val="24"/>
        </w:rPr>
        <w:t>come into force than expected.</w:t>
      </w:r>
    </w:p>
    <w:p w:rsidR="0092057E" w:rsidRPr="0092057E" w:rsidRDefault="0092057E" w:rsidP="0092057E">
      <w:pPr>
        <w:spacing w:after="0" w:line="360" w:lineRule="auto"/>
        <w:jc w:val="both"/>
        <w:rPr>
          <w:rFonts w:ascii="Times New Roman" w:hAnsi="Times New Roman" w:cs="Times New Roman"/>
          <w:sz w:val="24"/>
          <w:szCs w:val="24"/>
        </w:rPr>
      </w:pPr>
    </w:p>
    <w:p w:rsidR="0092057E" w:rsidRDefault="0092057E" w:rsidP="0092057E">
      <w:pPr>
        <w:spacing w:after="0" w:line="360" w:lineRule="auto"/>
        <w:jc w:val="both"/>
        <w:rPr>
          <w:rFonts w:ascii="Times New Roman" w:hAnsi="Times New Roman" w:cs="Times New Roman"/>
          <w:sz w:val="24"/>
          <w:szCs w:val="24"/>
        </w:rPr>
      </w:pPr>
      <w:r w:rsidRPr="0092057E">
        <w:rPr>
          <w:rFonts w:ascii="Times New Roman" w:hAnsi="Times New Roman" w:cs="Times New Roman"/>
          <w:sz w:val="24"/>
          <w:szCs w:val="24"/>
        </w:rPr>
        <w:t>A suggestion for future work could be to embed the financial sector into the model and relax the assumption of a government balanced budget. This would allow one to handle the composition of the financing sources and debt from an intertemporal perspective.</w:t>
      </w:r>
    </w:p>
    <w:p w:rsidR="0092057E" w:rsidRDefault="0092057E" w:rsidP="0092057E">
      <w:pPr>
        <w:spacing w:after="0" w:line="360" w:lineRule="auto"/>
        <w:jc w:val="both"/>
        <w:rPr>
          <w:rFonts w:ascii="Times New Roman" w:hAnsi="Times New Roman" w:cs="Times New Roman"/>
          <w:sz w:val="24"/>
          <w:szCs w:val="24"/>
        </w:rPr>
      </w:pPr>
    </w:p>
    <w:p w:rsidR="0092057E" w:rsidRDefault="0092057E" w:rsidP="0092057E">
      <w:pPr>
        <w:spacing w:after="0" w:line="360" w:lineRule="auto"/>
        <w:jc w:val="both"/>
        <w:rPr>
          <w:rFonts w:ascii="Times New Roman" w:hAnsi="Times New Roman" w:cs="Times New Roman"/>
          <w:sz w:val="24"/>
          <w:szCs w:val="24"/>
        </w:rPr>
      </w:pPr>
    </w:p>
    <w:p w:rsidR="0092057E" w:rsidRPr="0092057E" w:rsidRDefault="0092057E" w:rsidP="0092057E">
      <w:pPr>
        <w:spacing w:after="0" w:line="360" w:lineRule="auto"/>
        <w:jc w:val="both"/>
        <w:rPr>
          <w:rFonts w:ascii="Times New Roman" w:hAnsi="Times New Roman" w:cs="Times New Roman"/>
          <w:b/>
          <w:sz w:val="24"/>
          <w:szCs w:val="24"/>
        </w:rPr>
      </w:pPr>
      <w:r w:rsidRPr="0092057E">
        <w:rPr>
          <w:rFonts w:ascii="Times New Roman" w:hAnsi="Times New Roman" w:cs="Times New Roman"/>
          <w:b/>
          <w:sz w:val="24"/>
          <w:szCs w:val="24"/>
        </w:rPr>
        <w:lastRenderedPageBreak/>
        <w:t>References</w:t>
      </w: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AI, Chunrong; and CASSOU, Steven P. A Normative Analysis of Public Capital. Applied Economics, v. 27, n. 12, p. 1201-1209, July 2006.</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AIYAGARI, S. Rao; CHRISTIANO, Lawrence J.; EICHENBAUM, Martin. The Output, Employment, and Interest Rate Effects of Government Consumption. Journal of Monetary Economics, v. 30, n. 1, p. 73-86, Oct. 1992.</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AMBLER, Steve; PAQUET, Alain. Fiscal Spending Shocks, Endogenous Government Spending and Real Business Cycles. Journal of Economic Dynamics and Control, v. 20, Issues 1-3, p. 237-256, Jan-March 1996.</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ARAÚJO, Carlos Hamilton Vasconcelos; Ferreira, Pedro C</w:t>
      </w:r>
      <w:r w:rsidR="00B92A10">
        <w:rPr>
          <w:rFonts w:ascii="Times New Roman" w:hAnsi="Times New Roman" w:cs="Times New Roman"/>
          <w:sz w:val="24"/>
          <w:szCs w:val="24"/>
        </w:rPr>
        <w:t>avalcanti Gomes. Reforma Tribut</w:t>
      </w:r>
      <w:r w:rsidRPr="005B1BC8">
        <w:rPr>
          <w:rFonts w:ascii="Times New Roman" w:hAnsi="Times New Roman" w:cs="Times New Roman"/>
          <w:sz w:val="24"/>
          <w:szCs w:val="24"/>
        </w:rPr>
        <w:t>ária, Efeitos Alocativos e Impactos de Bem-Estar. Revista Brasileira de Economia. Rio de Janeiro, v. 53, n. 2, p. 133-166, 1999.</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ARAÚJO, Maria da Glória D.S. et al. The Effect of Adverse Supply Shocks on Monetary Policy and Output. Banco Central do Brasil, Working Paper Series, Brasília, n. 103, April 2006.</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ARROW, Kenneth Joseph; KURZ, Mordecai. Public Investment, the Rate of Return and Optimal Fiscal Policy. Baltimore: The Johns Hopkins University Press, 1970.</w:t>
      </w: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ASCHAUER, David Alan. Fiscal Policy and Aggregate Demand. American Economic Review, v. 83, n. 3, p. 667-669, June 1993.</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ASCHAUER, David Alan. Is Public Expenditure Productive? Journal of Monetary Economics, v. 23, Issue 2, p. 177-200, March 1989.</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BAJO, Óscar. A Further Generalization of the Solow Model: the Role of the Public Sector. Economics Letters, v. 68, Issue 1, p. 79-84, July 2000.</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BARRO, Robert J. Output Effects of Government Purchases. Journal of Political Economy, v.89, Issue 6, p. 1086-1121, 1981.</w:t>
      </w:r>
    </w:p>
    <w:p w:rsidR="005B1BC8" w:rsidRPr="005B1BC8" w:rsidRDefault="005B1BC8" w:rsidP="005B1BC8">
      <w:pPr>
        <w:spacing w:after="0" w:line="360" w:lineRule="auto"/>
        <w:jc w:val="both"/>
        <w:rPr>
          <w:rFonts w:ascii="Times New Roman" w:hAnsi="Times New Roman" w:cs="Times New Roman"/>
          <w:sz w:val="24"/>
          <w:szCs w:val="24"/>
        </w:rPr>
      </w:pPr>
    </w:p>
    <w:p w:rsid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lastRenderedPageBreak/>
        <w:t>BARRO, Robert J. Government Spending in a Simple Model of Endogenous Growth. Journal of Political Economy, v. 98, Issue S5, p. 103-125, 1990.</w:t>
      </w:r>
    </w:p>
    <w:p w:rsidR="00E228A7" w:rsidRPr="005B1BC8" w:rsidRDefault="00E228A7"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BARRO, Robert J.; SALA-I-MARTIN, Xavier. Economic Growth. London, England: MIT Press, 1992.</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BAXTER, Marianne; KING, Robert G. Fiscal Policy in General Equilibrium. American Economic Review, v. 83, n. 3, p. 315-334, June 1993.</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BIRD, Richard M. The Growth of Government Spending in Canada. Canadian Tax Papers. Toronto: Canadian Tax Foundations, v. 51. p. xv, 333, 1970.</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CASHIN, Paul. Government Spending, Taxes, and Economic Growth. International Monetary Fund Staff Papers, v. 42, n. 2, p. 237-269, June 1995.</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 xml:space="preserve">CASSOU, Steven P.; LANSING, Kevin J. Optimal Fiscal Policy, Public Capital and the Productivity Slowdown. Journal of Economic Dynamics and </w:t>
      </w:r>
      <w:proofErr w:type="gramStart"/>
      <w:r w:rsidRPr="005B1BC8">
        <w:rPr>
          <w:rFonts w:ascii="Times New Roman" w:hAnsi="Times New Roman" w:cs="Times New Roman"/>
          <w:sz w:val="24"/>
          <w:szCs w:val="24"/>
        </w:rPr>
        <w:t>Control ,</w:t>
      </w:r>
      <w:proofErr w:type="gramEnd"/>
      <w:r w:rsidRPr="005B1BC8">
        <w:rPr>
          <w:rFonts w:ascii="Times New Roman" w:hAnsi="Times New Roman" w:cs="Times New Roman"/>
          <w:sz w:val="24"/>
          <w:szCs w:val="24"/>
        </w:rPr>
        <w:t xml:space="preserve"> v. 22, Issue 6, p. 911-935, June 1998.</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CASTRO, Marcos R. De et al. Stochastic Analytical Model with a Bayesian Approach. Banco Central do Brasil, Working Papers Series, Brasília, No. 239, p. 1-138, April 2011.</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 xml:space="preserve">CAVALCANTI, Marco Antônio Freitas de Hollanda; DA SILVA, Napoleão Luiz Costa. Impactos de Políticas de Desoneração do Setor Produtivo: Uma Avaliação a Partir de um Modelo de Gerações Superpostas. Estudos Econômicos, São Paulo, v. 40, n. 4, p. 943-966, </w:t>
      </w:r>
      <w:proofErr w:type="gramStart"/>
      <w:r w:rsidRPr="005B1BC8">
        <w:rPr>
          <w:rFonts w:ascii="Times New Roman" w:hAnsi="Times New Roman" w:cs="Times New Roman"/>
          <w:sz w:val="24"/>
          <w:szCs w:val="24"/>
        </w:rPr>
        <w:t>Oct.-</w:t>
      </w:r>
      <w:proofErr w:type="gramEnd"/>
      <w:r w:rsidRPr="005B1BC8">
        <w:rPr>
          <w:rFonts w:ascii="Times New Roman" w:hAnsi="Times New Roman" w:cs="Times New Roman"/>
          <w:sz w:val="24"/>
          <w:szCs w:val="24"/>
        </w:rPr>
        <w:t>Dec. 2010.</w:t>
      </w:r>
    </w:p>
    <w:p w:rsidR="005B1BC8" w:rsidRPr="005B1BC8" w:rsidRDefault="005B1BC8" w:rsidP="005B1BC8">
      <w:pPr>
        <w:spacing w:after="0" w:line="360" w:lineRule="auto"/>
        <w:jc w:val="both"/>
        <w:rPr>
          <w:rFonts w:ascii="Times New Roman" w:hAnsi="Times New Roman" w:cs="Times New Roman"/>
          <w:sz w:val="24"/>
          <w:szCs w:val="24"/>
        </w:rPr>
      </w:pPr>
    </w:p>
    <w:p w:rsid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CAVALCANTI, Marco Antônio Freitas de Hollanda; VEREDA, Luciano. Propriedades Dinâmicas de um Modelo DSGE com Parametrizações Alternativas para o Brasil. Instituto de Pesquisa Econômica Aplicada, Rio de Janeiro, TD. 1588, March 2011.</w:t>
      </w:r>
    </w:p>
    <w:p w:rsidR="00E228A7" w:rsidRPr="005B1BC8" w:rsidRDefault="00E228A7"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CHRISTIANO, Lawrence J.; EICHENBAUM, Martin. Current Real-Business-Cycle Theories and Aggregate Labor-Market Fluctuations. American Economic Review, v. 82, Issue 3, p. 430-450, June 1992.</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EHRENBERG, Ronald G.; SMITH, Robert S. Modern Labor Economics: Theory and Public Policy. Prentice Hall, 2000.</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FINN, Mary. Is All Government Capital Productive? Federal Reserve Bank of Richmond Economic Quarterly, v. 79, n. 4, p. 53-80, 1993.</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GADELHA, Sérgio Ricardo de Brito; DIVINO, José Ângelo. Fiscal Stimulus, Distortionary Taxation and Brazilian Business Cycle In: XXVIII Latin American Meeting of the Econometric Society, 2013a, Cidade do México.</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GADELHA, Sérgio Ricardo de Brito; DIVINO, José Ângelo. Estímulo Fiscal, Impostos Distorcivos e Ciclo Econômico Brasileiro. Texto para Discussão. Brasília: Série de Textos para Discussão da Secretaria do Tesouro Nacional, 2013b. Available at:  http://www.tesouro.fazenda.gov.br/web/stn/-/listade-textos-para-discussao. Accessed 11/07/2015.</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GALÍ, Jordi; LÓPEZ-SALIDO, J. David; VALLÉS, Javier. Understanding the Effects of Government Spending on Consumption. Journal of the European Economic Association, v. 5, Issue 1, p. 227–270, March 2007.</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 xml:space="preserve">GLOMM, Gerhard; RAVIKUMAR, B. Public Investment in Infrastructure in a Simple Growth Model. Journal of Economic Dynamics and </w:t>
      </w:r>
      <w:proofErr w:type="gramStart"/>
      <w:r w:rsidRPr="005B1BC8">
        <w:rPr>
          <w:rFonts w:ascii="Times New Roman" w:hAnsi="Times New Roman" w:cs="Times New Roman"/>
          <w:sz w:val="24"/>
          <w:szCs w:val="24"/>
        </w:rPr>
        <w:t>Control ,</w:t>
      </w:r>
      <w:proofErr w:type="gramEnd"/>
      <w:r w:rsidRPr="005B1BC8">
        <w:rPr>
          <w:rFonts w:ascii="Times New Roman" w:hAnsi="Times New Roman" w:cs="Times New Roman"/>
          <w:sz w:val="24"/>
          <w:szCs w:val="24"/>
        </w:rPr>
        <w:t xml:space="preserve"> v. 18, issue 6, p. 1173-1187, Nov. 1994.</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IBGE. (2013). Sistema de Contas Nacionais 2012. Available in: http://www.ibge.gov .br/home/estatistica/economia/contasnacionais/2009/default.shtm. Accessed: 05/05/2013.</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IMF. (2013). World Economic Outlook Database. Available at: http://www.imf.org/external/pubs/ft/weo/2013/01/weodata/weoselgr.aspx. Accessed: 06/03/2013.</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lastRenderedPageBreak/>
        <w:t xml:space="preserve">LANSING, Kevin J. Optimal Fiscal Policy in a Business Cycle Model with Public Capital. The Canadian Journal of Economics, v. </w:t>
      </w:r>
      <w:proofErr w:type="gramStart"/>
      <w:r w:rsidRPr="005B1BC8">
        <w:rPr>
          <w:rFonts w:ascii="Times New Roman" w:hAnsi="Times New Roman" w:cs="Times New Roman"/>
          <w:sz w:val="24"/>
          <w:szCs w:val="24"/>
        </w:rPr>
        <w:t>31 ,</w:t>
      </w:r>
      <w:proofErr w:type="gramEnd"/>
      <w:r w:rsidRPr="005B1BC8">
        <w:rPr>
          <w:rFonts w:ascii="Times New Roman" w:hAnsi="Times New Roman" w:cs="Times New Roman"/>
          <w:sz w:val="24"/>
          <w:szCs w:val="24"/>
        </w:rPr>
        <w:t xml:space="preserve"> n. 2, p. 337-364, May 1998.</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LJUNGQVIST, Lars; SARGENT, Thomas. Recursive Macroeconomic Theory. Boston: Massachusetts Institute of Technology, 2012, Third Edition.</w:t>
      </w: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 xml:space="preserve"> </w:t>
      </w: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MERA, Koichi. Regional Production Functions and Social Overhead Capital: An Analysis of the Japanese case. Regional and Urban Economics, v. 3, issue 1, p. 157-186, May 1973.</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MUSSOLINI, Caio Cesar. Ensaios em Política Fiscal. São Paulo: FGV-EESP, 2011, p. 107, PhD thesis, PhD Program in Economics (Doutorado em Economia de Empresas), Getúlio Vargas Foundation - School of Economics São Paulo.</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MUSSOLINI, Caio Cesar; KANCZUK, Fabio. Política Fiscal e Análise de Bem Estar no Brasil: Uma Abordagem DSGE Bayesiana. 2011 In: 33th Meeting of the Brazilian Econometric Society, Foz do Iguaçu. Available at: http://bibliotecadigital.fgv.br/ocs/index.php/sbe/EBE11/paper/view/2854. Accessed: 05/10/2013.</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PAES, Nelson Leitão; BUGARIN, Mirta Noemi Sataka. Reforma Tributária: Impactos Distributivos, sobre o Bem-estar e a Progressividade. Revista Brasileira de Economia, Rio de Janeiro, v. 60, n. 1, p. 33-56, Jan-March 2006.</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PEACOCK, Alan T.; WISEMAN, Jack. The Growth of Public Expenditure in the United Kingdom. Princeton: Princeton University Press, 1970.</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PESTIEAU, P.M. Optimal Taxation and Discount Rate for Public Investment in a Growth Setting. Journal of Public Economics, v. 3, issue 3, p. 217-235, Aug. 1974.</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RATNER, Jonathan B. Government Capital and the Production Function for U.S. Private Output. Economics Letters, v. 13, issues 2-3, p. 213-217, 1983.</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REZENDE, Fernando. Finanças Públicas. 2. ed. São Paulo: Editora Atlas, 2001.</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STRAUB, Roland; TCHAKAROV, Ivan. Assessing the Impact of a Change in the Composition of Public Spending: A DSGE Aproach. European Central Bank. Working Paper Series, n. 795, Aug 2007.</w:t>
      </w:r>
    </w:p>
    <w:p w:rsidR="005B1BC8" w:rsidRPr="005B1BC8" w:rsidRDefault="005B1BC8" w:rsidP="005B1BC8">
      <w:pPr>
        <w:spacing w:after="0" w:line="360" w:lineRule="auto"/>
        <w:jc w:val="both"/>
        <w:rPr>
          <w:rFonts w:ascii="Times New Roman" w:hAnsi="Times New Roman" w:cs="Times New Roman"/>
          <w:sz w:val="24"/>
          <w:szCs w:val="24"/>
        </w:rPr>
      </w:pPr>
    </w:p>
    <w:p w:rsidR="005B1BC8" w:rsidRPr="005B1BC8"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VARIAN, Hal R. Microeconomic Analysis. New York: Norton \&amp; Company, 1992.</w:t>
      </w:r>
    </w:p>
    <w:p w:rsidR="005B1BC8" w:rsidRPr="005B1BC8" w:rsidRDefault="005B1BC8" w:rsidP="005B1BC8">
      <w:pPr>
        <w:spacing w:after="0" w:line="360" w:lineRule="auto"/>
        <w:jc w:val="both"/>
        <w:rPr>
          <w:rFonts w:ascii="Times New Roman" w:hAnsi="Times New Roman" w:cs="Times New Roman"/>
          <w:sz w:val="24"/>
          <w:szCs w:val="24"/>
        </w:rPr>
      </w:pPr>
    </w:p>
    <w:p w:rsidR="0092057E" w:rsidRDefault="005B1BC8" w:rsidP="005B1BC8">
      <w:pPr>
        <w:spacing w:after="0" w:line="360" w:lineRule="auto"/>
        <w:jc w:val="both"/>
        <w:rPr>
          <w:rFonts w:ascii="Times New Roman" w:hAnsi="Times New Roman" w:cs="Times New Roman"/>
          <w:sz w:val="24"/>
          <w:szCs w:val="24"/>
        </w:rPr>
      </w:pPr>
      <w:r w:rsidRPr="005B1BC8">
        <w:rPr>
          <w:rFonts w:ascii="Times New Roman" w:hAnsi="Times New Roman" w:cs="Times New Roman"/>
          <w:sz w:val="24"/>
          <w:szCs w:val="24"/>
        </w:rPr>
        <w:t xml:space="preserve">WEITZMAN, M.L. Optimal Growth with Scale Economies in the Creation of Overhead Capital. Review of Economic Studies, v. 37, n. </w:t>
      </w:r>
      <w:r>
        <w:rPr>
          <w:rFonts w:ascii="Times New Roman" w:hAnsi="Times New Roman" w:cs="Times New Roman"/>
          <w:sz w:val="24"/>
          <w:szCs w:val="24"/>
        </w:rPr>
        <w:t>4, p. 556-570, 1970.</w:t>
      </w: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Pr="00EC6A08" w:rsidRDefault="006764F2" w:rsidP="006764F2">
      <w:pPr>
        <w:spacing w:after="0" w:line="360" w:lineRule="auto"/>
        <w:jc w:val="both"/>
        <w:rPr>
          <w:rFonts w:ascii="Times New Roman" w:hAnsi="Times New Roman" w:cs="Times New Roman"/>
          <w:b/>
          <w:sz w:val="24"/>
          <w:szCs w:val="24"/>
        </w:rPr>
      </w:pPr>
      <w:r w:rsidRPr="00EC6A08">
        <w:rPr>
          <w:rFonts w:ascii="Times New Roman" w:hAnsi="Times New Roman" w:cs="Times New Roman"/>
          <w:b/>
          <w:sz w:val="24"/>
          <w:szCs w:val="24"/>
        </w:rPr>
        <w:lastRenderedPageBreak/>
        <w:t>A. Appendix</w:t>
      </w:r>
    </w:p>
    <w:p w:rsidR="006764F2" w:rsidRDefault="006764F2" w:rsidP="005B1B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3 - </w:t>
      </w:r>
      <w:r w:rsidRPr="006764F2">
        <w:rPr>
          <w:rFonts w:ascii="Times New Roman" w:hAnsi="Times New Roman" w:cs="Times New Roman"/>
          <w:sz w:val="24"/>
          <w:szCs w:val="24"/>
        </w:rPr>
        <w:t>Graphics of simulations in</w:t>
      </w:r>
      <w:r>
        <w:rPr>
          <w:rFonts w:ascii="Times New Roman" w:hAnsi="Times New Roman" w:cs="Times New Roman"/>
          <w:sz w:val="24"/>
          <w:szCs w:val="24"/>
        </w:rPr>
        <w:t xml:space="preserve"> Dynare - Income Transfers.</w:t>
      </w:r>
    </w:p>
    <w:p w:rsidR="006764F2" w:rsidRDefault="006764F2" w:rsidP="005B1BC8">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3824030" cy="7719723"/>
            <wp:effectExtent l="0" t="0" r="508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oqueTr.png"/>
                    <pic:cNvPicPr/>
                  </pic:nvPicPr>
                  <pic:blipFill>
                    <a:blip r:embed="rId157">
                      <a:extLst>
                        <a:ext uri="{28A0092B-C50C-407E-A947-70E740481C1C}">
                          <a14:useLocalDpi xmlns:a14="http://schemas.microsoft.com/office/drawing/2010/main" val="0"/>
                        </a:ext>
                      </a:extLst>
                    </a:blip>
                    <a:stretch>
                      <a:fillRect/>
                    </a:stretch>
                  </pic:blipFill>
                  <pic:spPr>
                    <a:xfrm>
                      <a:off x="0" y="0"/>
                      <a:ext cx="3825249" cy="7722184"/>
                    </a:xfrm>
                    <a:prstGeom prst="rect">
                      <a:avLst/>
                    </a:prstGeom>
                  </pic:spPr>
                </pic:pic>
              </a:graphicData>
            </a:graphic>
          </wp:inline>
        </w:drawing>
      </w:r>
      <w:bookmarkStart w:id="0" w:name="_GoBack"/>
      <w:bookmarkEnd w:id="0"/>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r w:rsidRPr="006764F2">
        <w:rPr>
          <w:rFonts w:ascii="Times New Roman" w:hAnsi="Times New Roman" w:cs="Times New Roman"/>
          <w:sz w:val="24"/>
          <w:szCs w:val="24"/>
        </w:rPr>
        <w:t>Source: Prepared by the authors.</w:t>
      </w:r>
    </w:p>
    <w:p w:rsidR="006764F2" w:rsidRDefault="006764F2" w:rsidP="005B1B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Figure 4 - </w:t>
      </w:r>
      <w:r w:rsidRPr="006764F2">
        <w:rPr>
          <w:rFonts w:ascii="Times New Roman" w:hAnsi="Times New Roman" w:cs="Times New Roman"/>
          <w:sz w:val="24"/>
          <w:szCs w:val="24"/>
        </w:rPr>
        <w:t>Graphics of simulations in D</w:t>
      </w:r>
      <w:r>
        <w:rPr>
          <w:rFonts w:ascii="Times New Roman" w:hAnsi="Times New Roman" w:cs="Times New Roman"/>
          <w:sz w:val="24"/>
          <w:szCs w:val="24"/>
        </w:rPr>
        <w:t>ynare - Public Investiment.</w:t>
      </w:r>
    </w:p>
    <w:p w:rsidR="006764F2" w:rsidRDefault="006764F2" w:rsidP="005B1BC8">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3801417" cy="7501062"/>
            <wp:effectExtent l="0" t="0" r="889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oqueS_I.png"/>
                    <pic:cNvPicPr/>
                  </pic:nvPicPr>
                  <pic:blipFill>
                    <a:blip r:embed="rId158">
                      <a:extLst>
                        <a:ext uri="{28A0092B-C50C-407E-A947-70E740481C1C}">
                          <a14:useLocalDpi xmlns:a14="http://schemas.microsoft.com/office/drawing/2010/main" val="0"/>
                        </a:ext>
                      </a:extLst>
                    </a:blip>
                    <a:stretch>
                      <a:fillRect/>
                    </a:stretch>
                  </pic:blipFill>
                  <pic:spPr>
                    <a:xfrm>
                      <a:off x="0" y="0"/>
                      <a:ext cx="3808176" cy="7514398"/>
                    </a:xfrm>
                    <a:prstGeom prst="rect">
                      <a:avLst/>
                    </a:prstGeom>
                  </pic:spPr>
                </pic:pic>
              </a:graphicData>
            </a:graphic>
          </wp:inline>
        </w:drawing>
      </w:r>
    </w:p>
    <w:p w:rsidR="006764F2" w:rsidRDefault="006764F2" w:rsidP="005B1BC8">
      <w:pPr>
        <w:spacing w:after="0" w:line="360" w:lineRule="auto"/>
        <w:jc w:val="both"/>
        <w:rPr>
          <w:rFonts w:ascii="Times New Roman" w:hAnsi="Times New Roman" w:cs="Times New Roman"/>
          <w:sz w:val="24"/>
          <w:szCs w:val="24"/>
        </w:rPr>
      </w:pPr>
      <w:r w:rsidRPr="006764F2">
        <w:rPr>
          <w:rFonts w:ascii="Times New Roman" w:hAnsi="Times New Roman" w:cs="Times New Roman"/>
          <w:sz w:val="24"/>
          <w:szCs w:val="24"/>
        </w:rPr>
        <w:t>Source: Prepared by the authors.</w:t>
      </w: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6764F2" w:rsidRDefault="006764F2" w:rsidP="005B1BC8">
      <w:pPr>
        <w:spacing w:after="0" w:line="360" w:lineRule="auto"/>
        <w:jc w:val="both"/>
        <w:rPr>
          <w:rFonts w:ascii="Times New Roman" w:hAnsi="Times New Roman" w:cs="Times New Roman"/>
          <w:sz w:val="24"/>
          <w:szCs w:val="24"/>
        </w:rPr>
      </w:pPr>
    </w:p>
    <w:p w:rsidR="00A33D47" w:rsidRDefault="00A33D47" w:rsidP="005B1B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Figure 5 - </w:t>
      </w:r>
      <w:r w:rsidRPr="00A33D47">
        <w:rPr>
          <w:rFonts w:ascii="Times New Roman" w:hAnsi="Times New Roman" w:cs="Times New Roman"/>
          <w:sz w:val="24"/>
          <w:szCs w:val="24"/>
        </w:rPr>
        <w:t>Distributions</w:t>
      </w:r>
      <w:r>
        <w:rPr>
          <w:rFonts w:ascii="Times New Roman" w:hAnsi="Times New Roman" w:cs="Times New Roman"/>
          <w:sz w:val="24"/>
          <w:szCs w:val="24"/>
        </w:rPr>
        <w:t xml:space="preserve"> priori and posteriori model.</w:t>
      </w:r>
    </w:p>
    <w:p w:rsidR="00A33D47" w:rsidRDefault="00A33D47" w:rsidP="005B1BC8">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3631071" cy="5911519"/>
            <wp:effectExtent l="0" t="0" r="762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io_Post.png"/>
                    <pic:cNvPicPr/>
                  </pic:nvPicPr>
                  <pic:blipFill>
                    <a:blip r:embed="rId159">
                      <a:extLst>
                        <a:ext uri="{28A0092B-C50C-407E-A947-70E740481C1C}">
                          <a14:useLocalDpi xmlns:a14="http://schemas.microsoft.com/office/drawing/2010/main" val="0"/>
                        </a:ext>
                      </a:extLst>
                    </a:blip>
                    <a:stretch>
                      <a:fillRect/>
                    </a:stretch>
                  </pic:blipFill>
                  <pic:spPr>
                    <a:xfrm>
                      <a:off x="0" y="0"/>
                      <a:ext cx="3645420" cy="5934880"/>
                    </a:xfrm>
                    <a:prstGeom prst="rect">
                      <a:avLst/>
                    </a:prstGeom>
                  </pic:spPr>
                </pic:pic>
              </a:graphicData>
            </a:graphic>
          </wp:inline>
        </w:drawing>
      </w:r>
    </w:p>
    <w:p w:rsidR="006764F2" w:rsidRDefault="00A33D47" w:rsidP="005B1BC8">
      <w:pPr>
        <w:spacing w:after="0" w:line="360" w:lineRule="auto"/>
        <w:jc w:val="both"/>
        <w:rPr>
          <w:rFonts w:ascii="Times New Roman" w:hAnsi="Times New Roman" w:cs="Times New Roman"/>
          <w:sz w:val="24"/>
          <w:szCs w:val="24"/>
        </w:rPr>
      </w:pPr>
      <w:r w:rsidRPr="00A33D47">
        <w:rPr>
          <w:rFonts w:ascii="Times New Roman" w:hAnsi="Times New Roman" w:cs="Times New Roman"/>
          <w:sz w:val="24"/>
          <w:szCs w:val="24"/>
        </w:rPr>
        <w:t>Source: Prepared by the authors.</w:t>
      </w:r>
    </w:p>
    <w:p w:rsidR="00A33D47" w:rsidRDefault="00A33D47" w:rsidP="005B1BC8">
      <w:pPr>
        <w:spacing w:after="0" w:line="360" w:lineRule="auto"/>
        <w:jc w:val="both"/>
        <w:rPr>
          <w:rFonts w:ascii="Times New Roman" w:hAnsi="Times New Roman" w:cs="Times New Roman"/>
          <w:sz w:val="24"/>
          <w:szCs w:val="24"/>
        </w:rPr>
      </w:pPr>
    </w:p>
    <w:p w:rsidR="00A33D47" w:rsidRDefault="00A33D47" w:rsidP="005B1BC8">
      <w:pPr>
        <w:spacing w:after="0" w:line="360" w:lineRule="auto"/>
        <w:jc w:val="both"/>
        <w:rPr>
          <w:rFonts w:ascii="Times New Roman" w:hAnsi="Times New Roman" w:cs="Times New Roman"/>
          <w:sz w:val="24"/>
          <w:szCs w:val="24"/>
        </w:rPr>
      </w:pPr>
    </w:p>
    <w:sectPr w:rsidR="00A33D4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68C" w:rsidRDefault="001D468C" w:rsidP="00612D25">
      <w:pPr>
        <w:spacing w:after="0" w:line="240" w:lineRule="auto"/>
      </w:pPr>
      <w:r>
        <w:separator/>
      </w:r>
    </w:p>
  </w:endnote>
  <w:endnote w:type="continuationSeparator" w:id="0">
    <w:p w:rsidR="001D468C" w:rsidRDefault="001D468C" w:rsidP="00612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68C" w:rsidRDefault="001D468C" w:rsidP="00612D25">
      <w:pPr>
        <w:spacing w:after="0" w:line="240" w:lineRule="auto"/>
      </w:pPr>
      <w:r>
        <w:separator/>
      </w:r>
    </w:p>
  </w:footnote>
  <w:footnote w:type="continuationSeparator" w:id="0">
    <w:p w:rsidR="001D468C" w:rsidRDefault="001D468C" w:rsidP="00612D25">
      <w:pPr>
        <w:spacing w:after="0" w:line="240" w:lineRule="auto"/>
      </w:pPr>
      <w:r>
        <w:continuationSeparator/>
      </w:r>
    </w:p>
  </w:footnote>
  <w:footnote w:id="1">
    <w:p w:rsidR="001D468C" w:rsidRPr="00612D25" w:rsidRDefault="001D468C" w:rsidP="001D376D">
      <w:pPr>
        <w:pStyle w:val="Textodenotaderodap"/>
        <w:jc w:val="both"/>
        <w:rPr>
          <w:rFonts w:ascii="Times New Roman" w:hAnsi="Times New Roman" w:cs="Times New Roman"/>
        </w:rPr>
      </w:pPr>
      <w:r w:rsidRPr="00612D25">
        <w:rPr>
          <w:rStyle w:val="Refdenotaderodap"/>
          <w:rFonts w:ascii="Times New Roman" w:hAnsi="Times New Roman" w:cs="Times New Roman"/>
        </w:rPr>
        <w:footnoteRef/>
      </w:r>
      <w:r w:rsidRPr="00612D25">
        <w:rPr>
          <w:rFonts w:ascii="Times New Roman" w:hAnsi="Times New Roman" w:cs="Times New Roman"/>
        </w:rPr>
        <w:t xml:space="preserve"> São Paulo School of Economics - FGV/EESP and Ponta Grossa State University - UEPG, e-mail: cjcostaj@yahoo.com.br</w:t>
      </w:r>
    </w:p>
  </w:footnote>
  <w:footnote w:id="2">
    <w:p w:rsidR="001D468C" w:rsidRPr="00612D25" w:rsidRDefault="001D468C" w:rsidP="001D376D">
      <w:pPr>
        <w:pStyle w:val="Textodenotaderodap"/>
        <w:jc w:val="both"/>
        <w:rPr>
          <w:rFonts w:ascii="Times New Roman" w:hAnsi="Times New Roman" w:cs="Times New Roman"/>
        </w:rPr>
      </w:pPr>
      <w:r w:rsidRPr="00612D25">
        <w:rPr>
          <w:rStyle w:val="Refdenotaderodap"/>
          <w:rFonts w:ascii="Times New Roman" w:hAnsi="Times New Roman" w:cs="Times New Roman"/>
        </w:rPr>
        <w:footnoteRef/>
      </w:r>
      <w:r w:rsidRPr="00612D25">
        <w:rPr>
          <w:rFonts w:ascii="Times New Roman" w:hAnsi="Times New Roman" w:cs="Times New Roman"/>
        </w:rPr>
        <w:t xml:space="preserve"> Pablo de Olavide University, e-mail: agcintado@upo.es</w:t>
      </w:r>
    </w:p>
  </w:footnote>
  <w:footnote w:id="3">
    <w:p w:rsidR="001D468C" w:rsidRPr="00612D25" w:rsidRDefault="001D468C" w:rsidP="001D376D">
      <w:pPr>
        <w:pStyle w:val="Textodenotaderodap"/>
        <w:jc w:val="both"/>
        <w:rPr>
          <w:rFonts w:ascii="Times New Roman" w:hAnsi="Times New Roman" w:cs="Times New Roman"/>
        </w:rPr>
      </w:pPr>
      <w:r w:rsidRPr="00612D25">
        <w:rPr>
          <w:rStyle w:val="Refdenotaderodap"/>
          <w:rFonts w:ascii="Times New Roman" w:hAnsi="Times New Roman" w:cs="Times New Roman"/>
        </w:rPr>
        <w:footnoteRef/>
      </w:r>
      <w:r w:rsidRPr="00612D25">
        <w:rPr>
          <w:rFonts w:ascii="Times New Roman" w:hAnsi="Times New Roman" w:cs="Times New Roman"/>
        </w:rPr>
        <w:t xml:space="preserve"> Federal University of Paraná - UFPR, e-mail: avsampaio@ufpr.br</w:t>
      </w:r>
    </w:p>
  </w:footnote>
  <w:footnote w:id="4">
    <w:p w:rsidR="001D468C" w:rsidRPr="001D376D" w:rsidRDefault="001D468C" w:rsidP="001D376D">
      <w:pPr>
        <w:pStyle w:val="Textodenotaderodap"/>
        <w:jc w:val="both"/>
        <w:rPr>
          <w:rFonts w:ascii="Times New Roman" w:hAnsi="Times New Roman" w:cs="Times New Roman"/>
        </w:rPr>
      </w:pPr>
      <w:r w:rsidRPr="001D376D">
        <w:rPr>
          <w:rStyle w:val="Refdenotaderodap"/>
          <w:rFonts w:ascii="Times New Roman" w:hAnsi="Times New Roman" w:cs="Times New Roman"/>
        </w:rPr>
        <w:footnoteRef/>
      </w:r>
      <w:r w:rsidRPr="001D376D">
        <w:rPr>
          <w:rFonts w:ascii="Times New Roman" w:hAnsi="Times New Roman" w:cs="Times New Roman"/>
        </w:rPr>
        <w:t xml:space="preserve"> Income transfer programs are meant to raise the income of the poor until some minimum acceptable level is reached.</w:t>
      </w:r>
    </w:p>
  </w:footnote>
  <w:footnote w:id="5">
    <w:p w:rsidR="001D468C" w:rsidRPr="001D376D" w:rsidRDefault="001D468C" w:rsidP="001D376D">
      <w:pPr>
        <w:pStyle w:val="Textodenotaderodap"/>
        <w:jc w:val="both"/>
        <w:rPr>
          <w:rFonts w:ascii="Times New Roman" w:hAnsi="Times New Roman" w:cs="Times New Roman"/>
        </w:rPr>
      </w:pPr>
      <w:r w:rsidRPr="001D376D">
        <w:rPr>
          <w:rStyle w:val="Refdenotaderodap"/>
          <w:rFonts w:ascii="Times New Roman" w:hAnsi="Times New Roman" w:cs="Times New Roman"/>
        </w:rPr>
        <w:footnoteRef/>
      </w:r>
      <w:r w:rsidRPr="001D376D">
        <w:rPr>
          <w:rFonts w:ascii="Times New Roman" w:hAnsi="Times New Roman" w:cs="Times New Roman"/>
        </w:rPr>
        <w:t xml:space="preserve"> In Economics, investment refers to the use of capital in the production process so as to increase production capacity. Public investment concerns the capital invested by the public sector in order to improve people’s quality of life. For example, investment in infrastructure such as roads, bridges, hospitals, ports, sanitation and schools, which gives rise to higher potential growth and better life perspectives overall, hinges almost exclusively on public investment. Other uses include public investments in social, urban, transport and productive factors.</w:t>
      </w:r>
    </w:p>
  </w:footnote>
  <w:footnote w:id="6">
    <w:p w:rsidR="001D468C" w:rsidRPr="001D376D" w:rsidRDefault="001D468C" w:rsidP="001D376D">
      <w:pPr>
        <w:pStyle w:val="Textodenotaderodap"/>
        <w:jc w:val="both"/>
        <w:rPr>
          <w:rFonts w:ascii="Times New Roman" w:hAnsi="Times New Roman" w:cs="Times New Roman"/>
        </w:rPr>
      </w:pPr>
      <w:r w:rsidRPr="001D376D">
        <w:rPr>
          <w:rStyle w:val="Refdenotaderodap"/>
          <w:rFonts w:ascii="Times New Roman" w:hAnsi="Times New Roman" w:cs="Times New Roman"/>
        </w:rPr>
        <w:footnoteRef/>
      </w:r>
      <w:r w:rsidRPr="001D376D">
        <w:rPr>
          <w:rFonts w:ascii="Times New Roman" w:hAnsi="Times New Roman" w:cs="Times New Roman"/>
        </w:rPr>
        <w:t xml:space="preserve"> The estimation of DSGE models poses some major challenges. Initially, calibrating the parameters was common practice. However, this approach is deemed to be inappropriate as the values obtained through it are always conditional on a particular model. In this regard, DSGE models estimation via Bayesian methodology has become the primary tool among macroeconomists, for it is known to be powerful, coherent and sufficiently flexible, and it is the one we opt for in this article.</w:t>
      </w:r>
    </w:p>
  </w:footnote>
  <w:footnote w:id="7">
    <w:p w:rsidR="001D468C" w:rsidRPr="001D376D" w:rsidRDefault="001D468C" w:rsidP="001D376D">
      <w:pPr>
        <w:pStyle w:val="Textodenotaderodap"/>
        <w:jc w:val="both"/>
        <w:rPr>
          <w:rFonts w:ascii="Times New Roman" w:hAnsi="Times New Roman" w:cs="Times New Roman"/>
        </w:rPr>
      </w:pPr>
      <w:r w:rsidRPr="001D376D">
        <w:rPr>
          <w:rStyle w:val="Refdenotaderodap"/>
          <w:rFonts w:ascii="Times New Roman" w:hAnsi="Times New Roman" w:cs="Times New Roman"/>
        </w:rPr>
        <w:footnoteRef/>
      </w:r>
      <w:r w:rsidRPr="001D376D">
        <w:rPr>
          <w:rFonts w:ascii="Times New Roman" w:hAnsi="Times New Roman" w:cs="Times New Roman"/>
        </w:rPr>
        <w:t xml:space="preserve"> Impulse response functions trace the effect of a one-time shock to each of the endogenous variables. These responses are obtained as follows: initially, all variables must be at their steady-state levels. At some time t = 0, an endogenous variable takes a value equal to its steady-state level over an increase (impulse) in size equal to one standard deviation, and are calculated as all variables evolve after that.</w:t>
      </w:r>
    </w:p>
  </w:footnote>
  <w:footnote w:id="8">
    <w:p w:rsidR="001D468C" w:rsidRPr="001D376D" w:rsidRDefault="001D468C" w:rsidP="001D376D">
      <w:pPr>
        <w:pStyle w:val="Textodenotaderodap"/>
        <w:jc w:val="both"/>
        <w:rPr>
          <w:rFonts w:ascii="Times New Roman" w:hAnsi="Times New Roman" w:cs="Times New Roman"/>
        </w:rPr>
      </w:pPr>
      <w:r w:rsidRPr="001D376D">
        <w:rPr>
          <w:rStyle w:val="Refdenotaderodap"/>
          <w:rFonts w:ascii="Times New Roman" w:hAnsi="Times New Roman" w:cs="Times New Roman"/>
        </w:rPr>
        <w:footnoteRef/>
      </w:r>
      <w:r w:rsidRPr="001D376D">
        <w:rPr>
          <w:rFonts w:ascii="Times New Roman" w:hAnsi="Times New Roman" w:cs="Times New Roman"/>
        </w:rPr>
        <w:t xml:space="preserve"> Bolsa-família, or in English, Family Allowance, is a transfer program of the Brazilian government, seeking to provide financial aid to poverty-stricken Brazilian families conditional on having their children attend school and vaccinated. Its primary goals are to both reduce poverty and raise human capital.</w:t>
      </w:r>
    </w:p>
  </w:footnote>
  <w:footnote w:id="9">
    <w:p w:rsidR="001D468C" w:rsidRPr="001D376D" w:rsidRDefault="001D468C" w:rsidP="001D376D">
      <w:pPr>
        <w:pStyle w:val="Textodenotaderodap"/>
        <w:jc w:val="both"/>
        <w:rPr>
          <w:rFonts w:ascii="Times New Roman" w:hAnsi="Times New Roman" w:cs="Times New Roman"/>
        </w:rPr>
      </w:pPr>
      <w:r w:rsidRPr="001D376D">
        <w:rPr>
          <w:rStyle w:val="Refdenotaderodap"/>
          <w:rFonts w:ascii="Times New Roman" w:hAnsi="Times New Roman" w:cs="Times New Roman"/>
        </w:rPr>
        <w:footnoteRef/>
      </w:r>
      <w:r w:rsidRPr="001D376D">
        <w:rPr>
          <w:rFonts w:ascii="Times New Roman" w:hAnsi="Times New Roman" w:cs="Times New Roman"/>
        </w:rPr>
        <w:t xml:space="preserve"> From its site: "The Brazilian Development Bank (BNDES) is the main financing agent for development in Brazil. The Bank offers several financial support mechanisms to Brazilian companies of all sizes as well as public administration entities, enabling</w:t>
      </w:r>
      <w:r w:rsidRPr="00BE1898">
        <w:rPr>
          <w:rFonts w:ascii="Times New Roman" w:hAnsi="Times New Roman" w:cs="Times New Roman"/>
          <w:sz w:val="24"/>
          <w:szCs w:val="24"/>
        </w:rPr>
        <w:t xml:space="preserve"> </w:t>
      </w:r>
      <w:r w:rsidRPr="001D376D">
        <w:rPr>
          <w:rFonts w:ascii="Times New Roman" w:hAnsi="Times New Roman" w:cs="Times New Roman"/>
        </w:rPr>
        <w:t>investments in all economic sectors. In any supported undertaking, from the analysis phase up to the monitoring, the BNDES emphasizes three factors it considers strategic: innovation, local development and socio-environmental development.</w:t>
      </w:r>
    </w:p>
  </w:footnote>
  <w:footnote w:id="10">
    <w:p w:rsidR="001D468C" w:rsidRPr="001D376D" w:rsidRDefault="001D468C" w:rsidP="001D376D">
      <w:pPr>
        <w:pStyle w:val="Textodenotaderodap"/>
        <w:jc w:val="both"/>
        <w:rPr>
          <w:rFonts w:ascii="Times New Roman" w:hAnsi="Times New Roman" w:cs="Times New Roman"/>
        </w:rPr>
      </w:pPr>
      <w:r w:rsidRPr="001D376D">
        <w:rPr>
          <w:rStyle w:val="Refdenotaderodap"/>
          <w:rFonts w:ascii="Times New Roman" w:hAnsi="Times New Roman" w:cs="Times New Roman"/>
        </w:rPr>
        <w:footnoteRef/>
      </w:r>
      <w:r w:rsidRPr="001D376D">
        <w:rPr>
          <w:rFonts w:ascii="Times New Roman" w:hAnsi="Times New Roman" w:cs="Times New Roman"/>
        </w:rPr>
        <w:t xml:space="preserve"> It is dubbed Bolsa-empresário.</w:t>
      </w:r>
    </w:p>
  </w:footnote>
  <w:footnote w:id="11">
    <w:p w:rsidR="001D468C" w:rsidRPr="00217BDA" w:rsidRDefault="001D468C" w:rsidP="00217BDA">
      <w:pPr>
        <w:pStyle w:val="Textodenotaderodap"/>
        <w:jc w:val="both"/>
        <w:rPr>
          <w:rFonts w:ascii="Times New Roman" w:hAnsi="Times New Roman" w:cs="Times New Roman"/>
        </w:rPr>
      </w:pPr>
      <w:r w:rsidRPr="00217BDA">
        <w:rPr>
          <w:rStyle w:val="Refdenotaderodap"/>
          <w:rFonts w:ascii="Times New Roman" w:hAnsi="Times New Roman" w:cs="Times New Roman"/>
        </w:rPr>
        <w:footnoteRef/>
      </w:r>
      <w:r w:rsidRPr="00217BDA">
        <w:rPr>
          <w:rFonts w:ascii="Times New Roman" w:hAnsi="Times New Roman" w:cs="Times New Roman"/>
        </w:rPr>
        <w:t xml:space="preserve"> The "government spending puzzle" refers to the positive response of private consumption to a positive shock to government spending. According to RBC postulates, the opposite effect should prevail.</w:t>
      </w:r>
    </w:p>
  </w:footnote>
  <w:footnote w:id="12">
    <w:p w:rsidR="001D468C" w:rsidRPr="00217BDA" w:rsidRDefault="001D468C" w:rsidP="00217BDA">
      <w:pPr>
        <w:pStyle w:val="Textodenotaderodap"/>
        <w:jc w:val="both"/>
        <w:rPr>
          <w:rFonts w:ascii="Times New Roman" w:hAnsi="Times New Roman" w:cs="Times New Roman"/>
        </w:rPr>
      </w:pPr>
      <w:r w:rsidRPr="00217BDA">
        <w:rPr>
          <w:rStyle w:val="Refdenotaderodap"/>
          <w:rFonts w:ascii="Times New Roman" w:hAnsi="Times New Roman" w:cs="Times New Roman"/>
        </w:rPr>
        <w:footnoteRef/>
      </w:r>
      <w:r w:rsidRPr="00217BDA">
        <w:rPr>
          <w:rFonts w:ascii="Times New Roman" w:hAnsi="Times New Roman" w:cs="Times New Roman"/>
        </w:rPr>
        <w:t xml:space="preserve"> It should be acknowledged that not all economists agree on this assumption as being completely reasonable. However, it does not seem odd at all to assert that better public services -enhanced public safety, sanitation, transit, etc.- lead to more satisfied people, increasing their level of utility.</w:t>
      </w:r>
    </w:p>
  </w:footnote>
  <w:footnote w:id="13">
    <w:p w:rsidR="001D468C" w:rsidRPr="001D468C" w:rsidRDefault="001D468C" w:rsidP="001D468C">
      <w:pPr>
        <w:pStyle w:val="Textodenotaderodap"/>
        <w:jc w:val="both"/>
        <w:rPr>
          <w:rFonts w:ascii="Times New Roman" w:hAnsi="Times New Roman" w:cs="Times New Roman"/>
        </w:rPr>
      </w:pPr>
      <w:r w:rsidRPr="001D468C">
        <w:rPr>
          <w:rStyle w:val="Refdenotaderodap"/>
          <w:rFonts w:ascii="Times New Roman" w:hAnsi="Times New Roman" w:cs="Times New Roman"/>
        </w:rPr>
        <w:footnoteRef/>
      </w:r>
      <w:r w:rsidRPr="001D468C">
        <w:rPr>
          <w:rFonts w:ascii="Times New Roman" w:hAnsi="Times New Roman" w:cs="Times New Roman"/>
        </w:rPr>
        <w:t xml:space="preserve"> We have opted to leave frictions, such as price and wage rigidities, consumption habits, adjustment costs, and financial frictions, out of our model. These absences do not affect the results. However, monopolistic competition constitutes a crucial element in our article as one of our primary targets is to look into the behavior of Brazilian firms’ mark-ups in the face of a change in the public spending composition.</w:t>
      </w:r>
    </w:p>
  </w:footnote>
  <w:footnote w:id="14">
    <w:p w:rsidR="001D468C" w:rsidRPr="001D468C" w:rsidRDefault="001D468C" w:rsidP="001D468C">
      <w:pPr>
        <w:pStyle w:val="Textodenotaderodap"/>
        <w:jc w:val="both"/>
        <w:rPr>
          <w:rFonts w:ascii="Times New Roman" w:hAnsi="Times New Roman" w:cs="Times New Roman"/>
        </w:rPr>
      </w:pPr>
      <w:r w:rsidRPr="001D468C">
        <w:rPr>
          <w:rStyle w:val="Refdenotaderodap"/>
          <w:rFonts w:ascii="Times New Roman" w:hAnsi="Times New Roman" w:cs="Times New Roman"/>
        </w:rPr>
        <w:footnoteRef/>
      </w:r>
      <w:r w:rsidRPr="001D468C">
        <w:rPr>
          <w:rFonts w:ascii="Times New Roman" w:hAnsi="Times New Roman" w:cs="Times New Roman"/>
        </w:rPr>
        <w:t xml:space="preserve"> The Brazilian economy can be regarded as a relatively closed one, so it is safe to say that this strong assumption is applicable in our work.</w:t>
      </w:r>
    </w:p>
  </w:footnote>
  <w:footnote w:id="15">
    <w:p w:rsidR="001D468C" w:rsidRDefault="001D468C" w:rsidP="001D468C">
      <w:pPr>
        <w:pStyle w:val="Textodenotaderodap"/>
        <w:jc w:val="both"/>
      </w:pPr>
      <w:r w:rsidRPr="001D468C">
        <w:rPr>
          <w:rStyle w:val="Refdenotaderodap"/>
          <w:rFonts w:ascii="Times New Roman" w:hAnsi="Times New Roman" w:cs="Times New Roman"/>
        </w:rPr>
        <w:footnoteRef/>
      </w:r>
      <w:r w:rsidRPr="001D468C">
        <w:rPr>
          <w:rFonts w:ascii="Times New Roman" w:hAnsi="Times New Roman" w:cs="Times New Roman"/>
        </w:rPr>
        <w:t xml:space="preserve"> The total available time is split into hours of leisure and of work (Leisure + Work = 1), so the decision about how many hours are devoted to leisure amounts to choosing how much time to work.</w:t>
      </w:r>
    </w:p>
  </w:footnote>
  <w:footnote w:id="16">
    <w:p w:rsidR="001D468C" w:rsidRPr="001D468C" w:rsidRDefault="001D468C" w:rsidP="001D468C">
      <w:pPr>
        <w:pStyle w:val="Textodenotaderodap"/>
        <w:jc w:val="both"/>
        <w:rPr>
          <w:rFonts w:ascii="Times New Roman" w:hAnsi="Times New Roman" w:cs="Times New Roman"/>
        </w:rPr>
      </w:pPr>
      <w:r w:rsidRPr="001D468C">
        <w:rPr>
          <w:rStyle w:val="Refdenotaderodap"/>
          <w:rFonts w:ascii="Times New Roman" w:hAnsi="Times New Roman" w:cs="Times New Roman"/>
        </w:rPr>
        <w:footnoteRef/>
      </w:r>
      <w:r w:rsidRPr="001D468C">
        <w:rPr>
          <w:rFonts w:ascii="Times New Roman" w:hAnsi="Times New Roman" w:cs="Times New Roman"/>
        </w:rPr>
        <w:t xml:space="preserve"> Firms are subject to constant returns to scale</w:t>
      </w:r>
      <w:proofErr w:type="gramStart"/>
      <w:r w:rsidRPr="001D468C">
        <w:rPr>
          <w:rFonts w:ascii="Times New Roman" w:hAnsi="Times New Roman" w:cs="Times New Roman"/>
        </w:rPr>
        <w:t xml:space="preserve">, </w:t>
      </w:r>
      <w:r w:rsidRPr="001D468C">
        <w:rPr>
          <w:rFonts w:ascii="Times New Roman" w:hAnsi="Times New Roman" w:cs="Times New Roman"/>
          <w:position w:val="-6"/>
        </w:rPr>
        <w:object w:dxaOrig="1660" w:dyaOrig="279">
          <v:shape id="_x0000_i1527" type="#_x0000_t75" style="width:82.7pt;height:13.8pt" o:ole="">
            <v:imagedata r:id="rId1" o:title=""/>
          </v:shape>
          <o:OLEObject Type="Embed" ProgID="Equation.3" ShapeID="_x0000_i1527" DrawAspect="Content" ObjectID="_1538053731" r:id="rId2"/>
        </w:object>
      </w:r>
      <w:r w:rsidRPr="001D468C">
        <w:rPr>
          <w:rFonts w:ascii="Times New Roman" w:hAnsi="Times New Roman" w:cs="Times New Roman"/>
        </w:rPr>
        <w:t>,</w:t>
      </w:r>
      <w:proofErr w:type="gramEnd"/>
      <w:r w:rsidRPr="001D468C">
        <w:rPr>
          <w:rFonts w:ascii="Times New Roman" w:hAnsi="Times New Roman" w:cs="Times New Roman"/>
        </w:rPr>
        <w:t xml:space="preserve"> based on Cassou and Lansing (1998), corroborated by empirical studies by Aschauer (1989) and Ai and Cassou (1995).</w:t>
      </w:r>
    </w:p>
  </w:footnote>
  <w:footnote w:id="17">
    <w:p w:rsidR="001D468C" w:rsidRDefault="001D468C" w:rsidP="001D468C">
      <w:pPr>
        <w:pStyle w:val="Textodenotaderodap"/>
        <w:jc w:val="both"/>
      </w:pPr>
      <w:r w:rsidRPr="001D468C">
        <w:rPr>
          <w:rStyle w:val="Refdenotaderodap"/>
          <w:rFonts w:ascii="Times New Roman" w:hAnsi="Times New Roman" w:cs="Times New Roman"/>
        </w:rPr>
        <w:footnoteRef/>
      </w:r>
      <w:r w:rsidRPr="001D468C">
        <w:rPr>
          <w:rFonts w:ascii="Times New Roman" w:hAnsi="Times New Roman" w:cs="Times New Roman"/>
        </w:rPr>
        <w:t xml:space="preserve"> The results ensuing from the productivity shock will not be presented here, because our goal is to focus only on shocks to government expenditures.</w:t>
      </w:r>
    </w:p>
  </w:footnote>
  <w:footnote w:id="18">
    <w:p w:rsidR="001D468C" w:rsidRPr="001D468C" w:rsidRDefault="001D468C" w:rsidP="001D468C">
      <w:pPr>
        <w:pStyle w:val="Textodenotaderodap"/>
        <w:jc w:val="both"/>
        <w:rPr>
          <w:rFonts w:ascii="Times New Roman" w:hAnsi="Times New Roman" w:cs="Times New Roman"/>
        </w:rPr>
      </w:pPr>
      <w:r w:rsidRPr="001D468C">
        <w:rPr>
          <w:rStyle w:val="Refdenotaderodap"/>
          <w:rFonts w:ascii="Times New Roman" w:hAnsi="Times New Roman" w:cs="Times New Roman"/>
        </w:rPr>
        <w:footnoteRef/>
      </w:r>
      <w:r w:rsidRPr="001D468C">
        <w:rPr>
          <w:rFonts w:ascii="Times New Roman" w:hAnsi="Times New Roman" w:cs="Times New Roman"/>
        </w:rPr>
        <w:t xml:space="preserve"> X12-ARIMA was developed by US Census Bureau as an extended and improved version of the X11- ARIMA method of Statistics Canada. The program runs through the following steps. First the series is modified by any user-defined prior adjustments. Then the program fits a regARIMA model to the series in order to detect and adjust for outliers and other distorting effects for improving forecasts and seasonal adjustment. The program then uses a series of moving averages to decompose a time series into three components. In the last step a wider range of diagnostic statistics are produced, describing the final seasonal adjustment, and giving pointers to possible improvements which could be made.</w:t>
      </w:r>
    </w:p>
  </w:footnote>
  <w:footnote w:id="19">
    <w:p w:rsidR="001D468C" w:rsidRPr="001D468C" w:rsidRDefault="001D468C" w:rsidP="001D468C">
      <w:pPr>
        <w:pStyle w:val="Textodenotaderodap"/>
        <w:jc w:val="both"/>
        <w:rPr>
          <w:rFonts w:ascii="Times New Roman" w:hAnsi="Times New Roman" w:cs="Times New Roman"/>
        </w:rPr>
      </w:pPr>
      <w:r w:rsidRPr="001D468C">
        <w:rPr>
          <w:rStyle w:val="Refdenotaderodap"/>
          <w:rFonts w:ascii="Times New Roman" w:hAnsi="Times New Roman" w:cs="Times New Roman"/>
        </w:rPr>
        <w:footnoteRef/>
      </w:r>
      <w:r w:rsidRPr="001D468C">
        <w:rPr>
          <w:rFonts w:ascii="Times New Roman" w:hAnsi="Times New Roman" w:cs="Times New Roman"/>
        </w:rPr>
        <w:t xml:space="preserve"> </w:t>
      </w:r>
      <w:proofErr w:type="gramStart"/>
      <w:r w:rsidRPr="001D468C">
        <w:rPr>
          <w:rFonts w:ascii="Times New Roman" w:hAnsi="Times New Roman" w:cs="Times New Roman"/>
        </w:rPr>
        <w:t>first</w:t>
      </w:r>
      <w:proofErr w:type="gramEnd"/>
      <w:r w:rsidRPr="001D468C">
        <w:rPr>
          <w:rFonts w:ascii="Times New Roman" w:hAnsi="Times New Roman" w:cs="Times New Roman"/>
        </w:rPr>
        <w:t xml:space="preserve"> log-difference </w:t>
      </w:r>
      <w:r w:rsidRPr="001D468C">
        <w:rPr>
          <w:rFonts w:ascii="Times New Roman" w:hAnsi="Times New Roman" w:cs="Times New Roman"/>
          <w:position w:val="-32"/>
        </w:rPr>
        <w:object w:dxaOrig="1620" w:dyaOrig="760">
          <v:shape id="_x0000_i1529" type="#_x0000_t75" style="width:81.2pt;height:38.3pt" o:ole="">
            <v:imagedata r:id="rId3" o:title=""/>
          </v:shape>
          <o:OLEObject Type="Embed" ProgID="Equation.3" ShapeID="_x0000_i1529" DrawAspect="Content" ObjectID="_1538053732" r:id="rId4"/>
        </w:object>
      </w:r>
    </w:p>
  </w:footnote>
  <w:footnote w:id="20">
    <w:p w:rsidR="001D468C" w:rsidRDefault="001D468C" w:rsidP="001D468C">
      <w:pPr>
        <w:pStyle w:val="Textodenotaderodap"/>
        <w:jc w:val="both"/>
      </w:pPr>
      <w:r w:rsidRPr="001D468C">
        <w:rPr>
          <w:rStyle w:val="Refdenotaderodap"/>
          <w:rFonts w:ascii="Times New Roman" w:hAnsi="Times New Roman" w:cs="Times New Roman"/>
        </w:rPr>
        <w:footnoteRef/>
      </w:r>
      <w:r w:rsidRPr="001D468C">
        <w:rPr>
          <w:rFonts w:ascii="Times New Roman" w:hAnsi="Times New Roman" w:cs="Times New Roman"/>
        </w:rPr>
        <w:t xml:space="preserve"> </w:t>
      </w:r>
      <w:r w:rsidRPr="001D468C">
        <w:rPr>
          <w:rFonts w:ascii="Times New Roman" w:hAnsi="Times New Roman" w:cs="Times New Roman"/>
          <w:position w:val="-6"/>
        </w:rPr>
        <w:object w:dxaOrig="900" w:dyaOrig="279">
          <v:shape id="_x0000_i1532" type="#_x0000_t75" style="width:45.2pt;height:13.8pt" o:ole="">
            <v:imagedata r:id="rId5" o:title=""/>
          </v:shape>
          <o:OLEObject Type="Embed" ProgID="Equation.3" ShapeID="_x0000_i1532" DrawAspect="Content" ObjectID="_1538053733" r:id="rId6"/>
        </w:object>
      </w:r>
      <w:r w:rsidRPr="001D468C">
        <w:rPr>
          <w:rFonts w:ascii="Times New Roman" w:hAnsi="Times New Roman" w:cs="Times New Roman"/>
        </w:rPr>
        <w:t xml:space="preserve">, </w:t>
      </w:r>
      <w:proofErr w:type="gramStart"/>
      <w:r w:rsidRPr="001D468C">
        <w:rPr>
          <w:rFonts w:ascii="Times New Roman" w:hAnsi="Times New Roman" w:cs="Times New Roman"/>
        </w:rPr>
        <w:t xml:space="preserve">so </w:t>
      </w:r>
      <w:r w:rsidRPr="001D468C">
        <w:rPr>
          <w:rFonts w:ascii="Times New Roman" w:hAnsi="Times New Roman" w:cs="Times New Roman"/>
          <w:position w:val="-6"/>
        </w:rPr>
        <w:object w:dxaOrig="1359" w:dyaOrig="279">
          <v:shape id="_x0000_i1533" type="#_x0000_t75" style="width:68.15pt;height:13.8pt" o:ole="">
            <v:imagedata r:id="rId7" o:title=""/>
          </v:shape>
          <o:OLEObject Type="Embed" ProgID="Equation.3" ShapeID="_x0000_i1533" DrawAspect="Content" ObjectID="_1538053734" r:id="rId8"/>
        </w:object>
      </w:r>
      <w:r w:rsidRPr="001D468C">
        <w:rPr>
          <w:rFonts w:ascii="Times New Roman" w:hAnsi="Times New Roman" w:cs="Times New Roman"/>
        </w:rPr>
        <w:t>.</w:t>
      </w:r>
      <w:proofErr w:type="gramEnd"/>
    </w:p>
  </w:footnote>
  <w:footnote w:id="21">
    <w:p w:rsidR="001D468C" w:rsidRPr="001D468C" w:rsidRDefault="001D468C" w:rsidP="001D468C">
      <w:pPr>
        <w:pStyle w:val="Textodenotaderodap"/>
        <w:jc w:val="both"/>
        <w:rPr>
          <w:rFonts w:ascii="Times New Roman" w:hAnsi="Times New Roman" w:cs="Times New Roman"/>
        </w:rPr>
      </w:pPr>
      <w:r w:rsidRPr="001D468C">
        <w:rPr>
          <w:rStyle w:val="Refdenotaderodap"/>
          <w:rFonts w:ascii="Times New Roman" w:hAnsi="Times New Roman" w:cs="Times New Roman"/>
        </w:rPr>
        <w:footnoteRef/>
      </w:r>
      <w:r w:rsidRPr="001D468C">
        <w:rPr>
          <w:rFonts w:ascii="Times New Roman" w:hAnsi="Times New Roman" w:cs="Times New Roman"/>
        </w:rPr>
        <w:t xml:space="preserve"> The terms LOAS and RMV stand for "Lei Orgánica de Assistência Social" (Organic Law of Social Assistance in English) and "Renda Mensal Vitalícia" (Monthly Annuity in English), respectively.</w:t>
      </w:r>
    </w:p>
  </w:footnote>
  <w:footnote w:id="22">
    <w:p w:rsidR="001D468C" w:rsidRPr="001D468C" w:rsidRDefault="001D468C" w:rsidP="001D468C">
      <w:pPr>
        <w:spacing w:after="0" w:line="360" w:lineRule="auto"/>
        <w:jc w:val="both"/>
        <w:rPr>
          <w:rFonts w:ascii="Times New Roman" w:hAnsi="Times New Roman" w:cs="Times New Roman"/>
          <w:sz w:val="20"/>
          <w:szCs w:val="20"/>
        </w:rPr>
      </w:pPr>
      <w:r w:rsidRPr="001D468C">
        <w:rPr>
          <w:rStyle w:val="Refdenotaderodap"/>
          <w:rFonts w:ascii="Times New Roman" w:hAnsi="Times New Roman" w:cs="Times New Roman"/>
          <w:sz w:val="20"/>
          <w:szCs w:val="20"/>
        </w:rPr>
        <w:footnoteRef/>
      </w:r>
      <w:r w:rsidRPr="001D468C">
        <w:rPr>
          <w:rFonts w:ascii="Times New Roman" w:hAnsi="Times New Roman" w:cs="Times New Roman"/>
          <w:sz w:val="20"/>
          <w:szCs w:val="20"/>
        </w:rPr>
        <w:t xml:space="preserve"> Compensating Variation is the amount of consumption to be delivered or withdrawn from consumers under the new rules to maintain the same level of utility they enjoyed previously. Thus, the variation of consumption is measured as the value CV solving for the following equation which represents the instantaneous utility function of the agent:</w:t>
      </w:r>
    </w:p>
    <w:p w:rsidR="001D468C" w:rsidRPr="001D468C" w:rsidRDefault="001D468C" w:rsidP="001D468C">
      <w:pPr>
        <w:spacing w:after="0" w:line="360" w:lineRule="auto"/>
        <w:jc w:val="both"/>
        <w:rPr>
          <w:rFonts w:ascii="Times New Roman" w:hAnsi="Times New Roman" w:cs="Times New Roman"/>
          <w:sz w:val="20"/>
          <w:szCs w:val="20"/>
        </w:rPr>
      </w:pPr>
      <w:r w:rsidRPr="001D468C">
        <w:rPr>
          <w:rFonts w:ascii="Times New Roman" w:hAnsi="Times New Roman" w:cs="Times New Roman"/>
          <w:position w:val="-12"/>
          <w:sz w:val="24"/>
          <w:szCs w:val="24"/>
        </w:rPr>
        <w:object w:dxaOrig="4180" w:dyaOrig="360">
          <v:shape id="_x0000_i1565" type="#_x0000_t75" style="width:209.1pt;height:18.4pt" o:ole="">
            <v:imagedata r:id="rId9" o:title=""/>
          </v:shape>
          <o:OLEObject Type="Embed" ProgID="Equation.3" ShapeID="_x0000_i1565" DrawAspect="Content" ObjectID="_1538053735" r:id="rId10"/>
        </w:object>
      </w:r>
    </w:p>
    <w:p w:rsidR="001D468C" w:rsidRPr="001D468C" w:rsidRDefault="001D468C" w:rsidP="001D468C">
      <w:pPr>
        <w:spacing w:after="0" w:line="360" w:lineRule="auto"/>
        <w:jc w:val="both"/>
        <w:rPr>
          <w:rFonts w:ascii="Times New Roman" w:hAnsi="Times New Roman" w:cs="Times New Roman"/>
          <w:sz w:val="20"/>
          <w:szCs w:val="20"/>
        </w:rPr>
      </w:pPr>
      <w:r w:rsidRPr="001D468C">
        <w:rPr>
          <w:rFonts w:ascii="Times New Roman" w:hAnsi="Times New Roman" w:cs="Times New Roman"/>
          <w:position w:val="-28"/>
          <w:sz w:val="24"/>
          <w:szCs w:val="24"/>
        </w:rPr>
        <w:object w:dxaOrig="5980" w:dyaOrig="740">
          <v:shape id="_x0000_i1572" type="#_x0000_t75" style="width:298.7pt;height:36.75pt" o:ole="">
            <v:imagedata r:id="rId11" o:title=""/>
          </v:shape>
          <o:OLEObject Type="Embed" ProgID="Equation.3" ShapeID="_x0000_i1572" DrawAspect="Content" ObjectID="_1538053736" r:id="rId12"/>
        </w:object>
      </w:r>
    </w:p>
    <w:p w:rsidR="001D468C" w:rsidRPr="001D468C" w:rsidRDefault="001D468C" w:rsidP="001D468C">
      <w:pPr>
        <w:pStyle w:val="Textodenotaderodap"/>
        <w:jc w:val="both"/>
        <w:rPr>
          <w:rFonts w:ascii="Times New Roman" w:hAnsi="Times New Roman" w:cs="Times New Roman"/>
        </w:rPr>
      </w:pPr>
      <w:r w:rsidRPr="001D468C">
        <w:rPr>
          <w:rFonts w:ascii="Times New Roman" w:hAnsi="Times New Roman" w:cs="Times New Roman"/>
        </w:rPr>
        <w:t>Variables with subscript * are measured at steady state, while the variables with subscript (shocks) are evaluated after occurrence of shocks (Ferreira and Araujo, 1999).</w:t>
      </w:r>
    </w:p>
  </w:footnote>
  <w:footnote w:id="23">
    <w:p w:rsidR="001D468C" w:rsidRDefault="001D468C" w:rsidP="005B1BC8">
      <w:pPr>
        <w:spacing w:after="0" w:line="360" w:lineRule="auto"/>
        <w:jc w:val="both"/>
        <w:rPr>
          <w:rFonts w:ascii="Times New Roman" w:hAnsi="Times New Roman" w:cs="Times New Roman"/>
          <w:sz w:val="20"/>
          <w:szCs w:val="20"/>
        </w:rPr>
      </w:pPr>
      <w:r w:rsidRPr="005B1BC8">
        <w:rPr>
          <w:rStyle w:val="Refdenotaderodap"/>
          <w:rFonts w:ascii="Times New Roman" w:hAnsi="Times New Roman" w:cs="Times New Roman"/>
          <w:sz w:val="20"/>
          <w:szCs w:val="20"/>
        </w:rPr>
        <w:footnoteRef/>
      </w:r>
      <w:r w:rsidRPr="005B1BC8">
        <w:rPr>
          <w:rFonts w:ascii="Times New Roman" w:hAnsi="Times New Roman" w:cs="Times New Roman"/>
          <w:sz w:val="20"/>
          <w:szCs w:val="20"/>
        </w:rPr>
        <w:t xml:space="preserve"> It considers a measure that would be "ideal" for welfare changes. So it would like to have a measure of the change in utility resulting by any policy. Suppose there are two </w:t>
      </w:r>
      <w:proofErr w:type="gramStart"/>
      <w:r w:rsidRPr="005B1BC8">
        <w:rPr>
          <w:rFonts w:ascii="Times New Roman" w:hAnsi="Times New Roman" w:cs="Times New Roman"/>
          <w:sz w:val="20"/>
          <w:szCs w:val="20"/>
        </w:rPr>
        <w:t xml:space="preserve">endowment </w:t>
      </w:r>
      <w:r w:rsidRPr="005B1BC8">
        <w:rPr>
          <w:rFonts w:ascii="Times New Roman" w:hAnsi="Times New Roman" w:cs="Times New Roman"/>
          <w:position w:val="-10"/>
          <w:sz w:val="20"/>
          <w:szCs w:val="20"/>
        </w:rPr>
        <w:object w:dxaOrig="1140" w:dyaOrig="340">
          <v:shape id="_x0000_i1576" type="#_x0000_t75" style="width:56.7pt;height:16.85pt" o:ole="">
            <v:imagedata r:id="rId13" o:title=""/>
          </v:shape>
          <o:OLEObject Type="Embed" ProgID="Equation.3" ShapeID="_x0000_i1576" DrawAspect="Content" ObjectID="_1538053737" r:id="rId14"/>
        </w:object>
      </w:r>
      <w:r w:rsidRPr="005B1BC8">
        <w:rPr>
          <w:rFonts w:ascii="Times New Roman" w:hAnsi="Times New Roman" w:cs="Times New Roman"/>
          <w:sz w:val="20"/>
          <w:szCs w:val="20"/>
        </w:rPr>
        <w:t xml:space="preserve"> and</w:t>
      </w:r>
      <w:proofErr w:type="gramEnd"/>
      <w:r w:rsidRPr="005B1BC8">
        <w:rPr>
          <w:rFonts w:ascii="Times New Roman" w:hAnsi="Times New Roman" w:cs="Times New Roman"/>
          <w:sz w:val="20"/>
          <w:szCs w:val="20"/>
        </w:rPr>
        <w:t xml:space="preserve"> </w:t>
      </w:r>
      <w:r w:rsidRPr="005B1BC8">
        <w:rPr>
          <w:rFonts w:ascii="Times New Roman" w:hAnsi="Times New Roman" w:cs="Times New Roman"/>
          <w:position w:val="-12"/>
          <w:sz w:val="20"/>
          <w:szCs w:val="20"/>
        </w:rPr>
        <w:object w:dxaOrig="2100" w:dyaOrig="360">
          <v:shape id="_x0000_i1585" type="#_x0000_t75" style="width:104.95pt;height:18.4pt" o:ole="">
            <v:imagedata r:id="rId15" o:title=""/>
          </v:shape>
          <o:OLEObject Type="Embed" ProgID="Equation.3" ShapeID="_x0000_i1585" DrawAspect="Content" ObjectID="_1538053738" r:id="rId16"/>
        </w:object>
      </w:r>
      <w:r w:rsidRPr="005B1BC8">
        <w:rPr>
          <w:rFonts w:ascii="Times New Roman" w:hAnsi="Times New Roman" w:cs="Times New Roman"/>
          <w:sz w:val="20"/>
          <w:szCs w:val="20"/>
        </w:rPr>
        <w:t xml:space="preserve">. It is convenient to think </w:t>
      </w:r>
      <w:proofErr w:type="gramStart"/>
      <w:r w:rsidRPr="005B1BC8">
        <w:rPr>
          <w:rFonts w:ascii="Times New Roman" w:hAnsi="Times New Roman" w:cs="Times New Roman"/>
          <w:sz w:val="20"/>
          <w:szCs w:val="20"/>
        </w:rPr>
        <w:t xml:space="preserve">of </w:t>
      </w:r>
      <w:r w:rsidRPr="005B1BC8">
        <w:rPr>
          <w:rFonts w:ascii="Times New Roman" w:hAnsi="Times New Roman" w:cs="Times New Roman"/>
          <w:position w:val="-10"/>
          <w:sz w:val="20"/>
          <w:szCs w:val="20"/>
        </w:rPr>
        <w:object w:dxaOrig="1100" w:dyaOrig="340">
          <v:shape id="_x0000_i1577" type="#_x0000_t75" style="width:55.15pt;height:16.85pt" o:ole="">
            <v:imagedata r:id="rId17" o:title=""/>
          </v:shape>
          <o:OLEObject Type="Embed" ProgID="Equation.3" ShapeID="_x0000_i1577" DrawAspect="Content" ObjectID="_1538053739" r:id="rId18"/>
        </w:object>
      </w:r>
      <w:r w:rsidRPr="005B1BC8">
        <w:rPr>
          <w:rFonts w:ascii="Times New Roman" w:hAnsi="Times New Roman" w:cs="Times New Roman"/>
          <w:sz w:val="20"/>
          <w:szCs w:val="20"/>
        </w:rPr>
        <w:t xml:space="preserve"> as</w:t>
      </w:r>
      <w:proofErr w:type="gramEnd"/>
      <w:r w:rsidRPr="005B1BC8">
        <w:rPr>
          <w:rFonts w:ascii="Times New Roman" w:hAnsi="Times New Roman" w:cs="Times New Roman"/>
          <w:sz w:val="20"/>
          <w:szCs w:val="20"/>
        </w:rPr>
        <w:t xml:space="preserve"> the value at steady state and </w:t>
      </w:r>
      <w:r w:rsidR="005B1BC8" w:rsidRPr="005B1BC8">
        <w:rPr>
          <w:rFonts w:ascii="Times New Roman" w:hAnsi="Times New Roman" w:cs="Times New Roman"/>
          <w:position w:val="-12"/>
          <w:sz w:val="20"/>
          <w:szCs w:val="20"/>
        </w:rPr>
        <w:object w:dxaOrig="2100" w:dyaOrig="360">
          <v:shape id="_x0000_i1586" type="#_x0000_t75" style="width:104.95pt;height:18.4pt" o:ole="">
            <v:imagedata r:id="rId15" o:title=""/>
          </v:shape>
          <o:OLEObject Type="Embed" ProgID="Equation.3" ShapeID="_x0000_i1586" DrawAspect="Content" ObjectID="_1538053740" r:id="rId19"/>
        </w:object>
      </w:r>
      <w:r w:rsidRPr="005B1BC8">
        <w:rPr>
          <w:rFonts w:ascii="Times New Roman" w:hAnsi="Times New Roman" w:cs="Times New Roman"/>
          <w:sz w:val="20"/>
          <w:szCs w:val="20"/>
        </w:rPr>
        <w:t xml:space="preserve"> as an amendment. Then, the obvious measure of change of welfare involved in the </w:t>
      </w:r>
      <w:proofErr w:type="gramStart"/>
      <w:r w:rsidRPr="005B1BC8">
        <w:rPr>
          <w:rFonts w:ascii="Times New Roman" w:hAnsi="Times New Roman" w:cs="Times New Roman"/>
          <w:sz w:val="20"/>
          <w:szCs w:val="20"/>
        </w:rPr>
        <w:t xml:space="preserve">passage </w:t>
      </w:r>
      <w:r w:rsidR="005B1BC8" w:rsidRPr="005B1BC8">
        <w:rPr>
          <w:rFonts w:ascii="Times New Roman" w:hAnsi="Times New Roman" w:cs="Times New Roman"/>
          <w:position w:val="-10"/>
          <w:sz w:val="20"/>
          <w:szCs w:val="20"/>
        </w:rPr>
        <w:object w:dxaOrig="1100" w:dyaOrig="340">
          <v:shape id="_x0000_i1587" type="#_x0000_t75" style="width:55.15pt;height:16.85pt" o:ole="">
            <v:imagedata r:id="rId17" o:title=""/>
          </v:shape>
          <o:OLEObject Type="Embed" ProgID="Equation.3" ShapeID="_x0000_i1587" DrawAspect="Content" ObjectID="_1538053741" r:id="rId20"/>
        </w:object>
      </w:r>
      <w:r w:rsidRPr="005B1BC8">
        <w:rPr>
          <w:rFonts w:ascii="Times New Roman" w:hAnsi="Times New Roman" w:cs="Times New Roman"/>
          <w:sz w:val="20"/>
          <w:szCs w:val="20"/>
        </w:rPr>
        <w:t xml:space="preserve"> to</w:t>
      </w:r>
      <w:proofErr w:type="gramEnd"/>
      <w:r w:rsidRPr="005B1BC8">
        <w:rPr>
          <w:rFonts w:ascii="Times New Roman" w:hAnsi="Times New Roman" w:cs="Times New Roman"/>
          <w:sz w:val="20"/>
          <w:szCs w:val="20"/>
        </w:rPr>
        <w:t xml:space="preserve"> </w:t>
      </w:r>
      <w:r w:rsidR="005B1BC8" w:rsidRPr="005B1BC8">
        <w:rPr>
          <w:rFonts w:ascii="Times New Roman" w:hAnsi="Times New Roman" w:cs="Times New Roman"/>
          <w:position w:val="-12"/>
          <w:sz w:val="20"/>
          <w:szCs w:val="20"/>
        </w:rPr>
        <w:object w:dxaOrig="2100" w:dyaOrig="360">
          <v:shape id="_x0000_i1588" type="#_x0000_t75" style="width:104.95pt;height:18.4pt" o:ole="">
            <v:imagedata r:id="rId15" o:title=""/>
          </v:shape>
          <o:OLEObject Type="Embed" ProgID="Equation.3" ShapeID="_x0000_i1588" DrawAspect="Content" ObjectID="_1538053742" r:id="rId21"/>
        </w:object>
      </w:r>
      <w:r w:rsidRPr="005B1BC8">
        <w:rPr>
          <w:rFonts w:ascii="Times New Roman" w:hAnsi="Times New Roman" w:cs="Times New Roman"/>
          <w:sz w:val="20"/>
          <w:szCs w:val="20"/>
        </w:rPr>
        <w:t xml:space="preserve"> is only the d</w:t>
      </w:r>
      <w:r w:rsidR="005B1BC8" w:rsidRPr="005B1BC8">
        <w:rPr>
          <w:rFonts w:ascii="Times New Roman" w:hAnsi="Times New Roman" w:cs="Times New Roman"/>
          <w:sz w:val="20"/>
          <w:szCs w:val="20"/>
        </w:rPr>
        <w:t>ifference in indirect utility:</w:t>
      </w:r>
    </w:p>
    <w:p w:rsidR="005B1BC8" w:rsidRPr="005B1BC8" w:rsidRDefault="005B1BC8" w:rsidP="005B1BC8">
      <w:pPr>
        <w:spacing w:after="0" w:line="360" w:lineRule="auto"/>
        <w:jc w:val="both"/>
        <w:rPr>
          <w:rFonts w:ascii="Times New Roman" w:hAnsi="Times New Roman" w:cs="Times New Roman"/>
          <w:sz w:val="20"/>
          <w:szCs w:val="20"/>
        </w:rPr>
      </w:pPr>
      <w:r w:rsidRPr="005B1BC8">
        <w:rPr>
          <w:rFonts w:ascii="Times New Roman" w:hAnsi="Times New Roman" w:cs="Times New Roman"/>
          <w:position w:val="-36"/>
          <w:sz w:val="24"/>
          <w:szCs w:val="24"/>
        </w:rPr>
        <w:object w:dxaOrig="7000" w:dyaOrig="840">
          <v:shape id="_x0000_i1621" type="#_x0000_t75" style="width:350.05pt;height:42.15pt" o:ole="">
            <v:imagedata r:id="rId22" o:title=""/>
          </v:shape>
          <o:OLEObject Type="Embed" ProgID="Equation.3" ShapeID="_x0000_i1621" DrawAspect="Content" ObjectID="_1538053743" r:id="rId23"/>
        </w:object>
      </w:r>
    </w:p>
    <w:p w:rsidR="001D468C" w:rsidRPr="005B1BC8" w:rsidRDefault="001D468C" w:rsidP="005B1BC8">
      <w:pPr>
        <w:pStyle w:val="Textodenotaderodap"/>
        <w:jc w:val="both"/>
        <w:rPr>
          <w:rFonts w:ascii="Times New Roman" w:hAnsi="Times New Roman" w:cs="Times New Roman"/>
        </w:rPr>
      </w:pPr>
      <w:r w:rsidRPr="005B1BC8">
        <w:rPr>
          <w:rFonts w:ascii="Times New Roman" w:hAnsi="Times New Roman" w:cs="Times New Roman"/>
        </w:rPr>
        <w:t>If this difference in utility is positive (negative), then the policy change increases (decreases) the welfare of households (Varian, 1992).</w:t>
      </w:r>
    </w:p>
  </w:footnote>
  <w:footnote w:id="24">
    <w:p w:rsidR="001D468C" w:rsidRPr="005B1BC8" w:rsidRDefault="001D468C" w:rsidP="005B1BC8">
      <w:pPr>
        <w:pStyle w:val="Textodenotaderodap"/>
        <w:jc w:val="both"/>
        <w:rPr>
          <w:rFonts w:ascii="Times New Roman" w:hAnsi="Times New Roman" w:cs="Times New Roman"/>
        </w:rPr>
      </w:pPr>
      <w:r w:rsidRPr="005B1BC8">
        <w:rPr>
          <w:rStyle w:val="Refdenotaderodap"/>
          <w:rFonts w:ascii="Times New Roman" w:hAnsi="Times New Roman" w:cs="Times New Roman"/>
        </w:rPr>
        <w:footnoteRef/>
      </w:r>
      <w:r w:rsidRPr="005B1BC8">
        <w:rPr>
          <w:rFonts w:ascii="Times New Roman" w:hAnsi="Times New Roman" w:cs="Times New Roman"/>
        </w:rPr>
        <w:t xml:space="preserve"> Composition of household consumption (C), and government consumption (G), hereinafter the composition of spending.</w:t>
      </w:r>
    </w:p>
  </w:footnote>
  <w:footnote w:id="25">
    <w:p w:rsidR="001D468C" w:rsidRPr="005B1BC8" w:rsidRDefault="001D468C" w:rsidP="005B1BC8">
      <w:pPr>
        <w:pStyle w:val="Textodenotaderodap"/>
        <w:jc w:val="both"/>
        <w:rPr>
          <w:rFonts w:ascii="Times New Roman" w:hAnsi="Times New Roman" w:cs="Times New Roman"/>
        </w:rPr>
      </w:pPr>
      <w:r w:rsidRPr="005B1BC8">
        <w:rPr>
          <w:rStyle w:val="Refdenotaderodap"/>
          <w:rFonts w:ascii="Times New Roman" w:hAnsi="Times New Roman" w:cs="Times New Roman"/>
        </w:rPr>
        <w:footnoteRef/>
      </w:r>
      <w:r w:rsidRPr="005B1BC8">
        <w:rPr>
          <w:rFonts w:ascii="Times New Roman" w:hAnsi="Times New Roman" w:cs="Times New Roman"/>
        </w:rPr>
        <w:t xml:space="preserve"> Leisure can be thought of as an asset, which would be a function of the opportunity cost, level of funds available, and preferences. Thus, the first question that arises is: "What is the opportunity cost of leisure?” The cost of spending hours watching television is basically the amount of money that the person would receive if it was working. Accordingly, the opportunity cost of an hour of leisure amounts to the wage paid for a working hour. Funds availability is then a crucial variable to be taken into account when it comes to the analysis of leisure, and it associates itself to the variable family income. Preferences determine the degree at which households will demand more or less leisure, given a change in income or wage (Ehrenberg and Smith, 2000).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D25"/>
    <w:rsid w:val="000063F8"/>
    <w:rsid w:val="00036C5D"/>
    <w:rsid w:val="00094B88"/>
    <w:rsid w:val="000B727D"/>
    <w:rsid w:val="00141B77"/>
    <w:rsid w:val="001B0EDE"/>
    <w:rsid w:val="001D3767"/>
    <w:rsid w:val="001D376D"/>
    <w:rsid w:val="001D468C"/>
    <w:rsid w:val="00217BDA"/>
    <w:rsid w:val="0027783A"/>
    <w:rsid w:val="002F491A"/>
    <w:rsid w:val="003A20B8"/>
    <w:rsid w:val="00460A1E"/>
    <w:rsid w:val="00541075"/>
    <w:rsid w:val="0056319E"/>
    <w:rsid w:val="0058343E"/>
    <w:rsid w:val="005B1BC8"/>
    <w:rsid w:val="005C0D24"/>
    <w:rsid w:val="005D05DC"/>
    <w:rsid w:val="00603A2F"/>
    <w:rsid w:val="00612D25"/>
    <w:rsid w:val="00626E81"/>
    <w:rsid w:val="006764F2"/>
    <w:rsid w:val="006E0F79"/>
    <w:rsid w:val="00711ED2"/>
    <w:rsid w:val="00747B79"/>
    <w:rsid w:val="007526A9"/>
    <w:rsid w:val="007668F3"/>
    <w:rsid w:val="00787062"/>
    <w:rsid w:val="0080540A"/>
    <w:rsid w:val="00886673"/>
    <w:rsid w:val="0092057E"/>
    <w:rsid w:val="00A33D47"/>
    <w:rsid w:val="00A3721E"/>
    <w:rsid w:val="00A441F1"/>
    <w:rsid w:val="00A94B95"/>
    <w:rsid w:val="00A96DE6"/>
    <w:rsid w:val="00AF6FDA"/>
    <w:rsid w:val="00B44D6C"/>
    <w:rsid w:val="00B60AC6"/>
    <w:rsid w:val="00B92A10"/>
    <w:rsid w:val="00BE1898"/>
    <w:rsid w:val="00C25F20"/>
    <w:rsid w:val="00C309F8"/>
    <w:rsid w:val="00D75FF6"/>
    <w:rsid w:val="00D845A7"/>
    <w:rsid w:val="00E228A7"/>
    <w:rsid w:val="00E36E5C"/>
    <w:rsid w:val="00EB37E2"/>
    <w:rsid w:val="00EC6A08"/>
    <w:rsid w:val="00F34236"/>
    <w:rsid w:val="00F36BC1"/>
    <w:rsid w:val="00F82D66"/>
    <w:rsid w:val="00F901E0"/>
    <w:rsid w:val="00FD5063"/>
    <w:rsid w:val="00FE0F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235D75-B085-4A4A-BA9F-444881D6B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12D25"/>
    <w:rPr>
      <w:color w:val="0563C1" w:themeColor="hyperlink"/>
      <w:u w:val="single"/>
    </w:rPr>
  </w:style>
  <w:style w:type="paragraph" w:styleId="Textodenotaderodap">
    <w:name w:val="footnote text"/>
    <w:basedOn w:val="Normal"/>
    <w:link w:val="TextodenotaderodapChar"/>
    <w:uiPriority w:val="99"/>
    <w:semiHidden/>
    <w:unhideWhenUsed/>
    <w:rsid w:val="00612D2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12D25"/>
    <w:rPr>
      <w:sz w:val="20"/>
      <w:szCs w:val="20"/>
    </w:rPr>
  </w:style>
  <w:style w:type="character" w:styleId="Refdenotaderodap">
    <w:name w:val="footnote reference"/>
    <w:basedOn w:val="Fontepargpadro"/>
    <w:uiPriority w:val="99"/>
    <w:semiHidden/>
    <w:unhideWhenUsed/>
    <w:rsid w:val="00612D25"/>
    <w:rPr>
      <w:vertAlign w:val="superscript"/>
    </w:rPr>
  </w:style>
  <w:style w:type="paragraph" w:styleId="PargrafodaLista">
    <w:name w:val="List Paragraph"/>
    <w:basedOn w:val="Normal"/>
    <w:uiPriority w:val="34"/>
    <w:qFormat/>
    <w:rsid w:val="00BE1898"/>
    <w:pPr>
      <w:ind w:left="720"/>
      <w:contextualSpacing/>
    </w:pPr>
  </w:style>
  <w:style w:type="table" w:styleId="Tabelacomgrade">
    <w:name w:val="Table Grid"/>
    <w:basedOn w:val="Tabelanormal"/>
    <w:uiPriority w:val="39"/>
    <w:rsid w:val="001B0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92057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575077">
      <w:bodyDiv w:val="1"/>
      <w:marLeft w:val="0"/>
      <w:marRight w:val="0"/>
      <w:marTop w:val="0"/>
      <w:marBottom w:val="0"/>
      <w:divBdr>
        <w:top w:val="none" w:sz="0" w:space="0" w:color="auto"/>
        <w:left w:val="none" w:sz="0" w:space="0" w:color="auto"/>
        <w:bottom w:val="none" w:sz="0" w:space="0" w:color="auto"/>
        <w:right w:val="none" w:sz="0" w:space="0" w:color="auto"/>
      </w:divBdr>
    </w:div>
    <w:div w:id="83934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6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2.wmf"/><Relationship Id="rId63" Type="http://schemas.openxmlformats.org/officeDocument/2006/relationships/oleObject" Target="embeddings/oleObject30.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43.bin"/><Relationship Id="rId112" Type="http://schemas.openxmlformats.org/officeDocument/2006/relationships/image" Target="media/image57.wmf"/><Relationship Id="rId133" Type="http://schemas.openxmlformats.org/officeDocument/2006/relationships/oleObject" Target="embeddings/oleObject68.bin"/><Relationship Id="rId138" Type="http://schemas.openxmlformats.org/officeDocument/2006/relationships/oleObject" Target="embeddings/oleObject72.bin"/><Relationship Id="rId154" Type="http://schemas.openxmlformats.org/officeDocument/2006/relationships/oleObject" Target="embeddings/oleObject82.bin"/><Relationship Id="rId159" Type="http://schemas.openxmlformats.org/officeDocument/2006/relationships/image" Target="media/image87.png"/><Relationship Id="rId16" Type="http://schemas.openxmlformats.org/officeDocument/2006/relationships/oleObject" Target="embeddings/oleObject5.bin"/><Relationship Id="rId107" Type="http://schemas.openxmlformats.org/officeDocument/2006/relationships/oleObject" Target="embeddings/oleObject55.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image" Target="media/image35.wmf"/><Relationship Id="rId79" Type="http://schemas.openxmlformats.org/officeDocument/2006/relationships/oleObject" Target="embeddings/oleObject38.bin"/><Relationship Id="rId102" Type="http://schemas.openxmlformats.org/officeDocument/2006/relationships/image" Target="media/image52.wmf"/><Relationship Id="rId123" Type="http://schemas.openxmlformats.org/officeDocument/2006/relationships/oleObject" Target="embeddings/oleObject63.bin"/><Relationship Id="rId128" Type="http://schemas.openxmlformats.org/officeDocument/2006/relationships/image" Target="media/image65.wmf"/><Relationship Id="rId144" Type="http://schemas.openxmlformats.org/officeDocument/2006/relationships/oleObject" Target="embeddings/oleObject75.bin"/><Relationship Id="rId149" Type="http://schemas.openxmlformats.org/officeDocument/2006/relationships/image" Target="media/image74.wmf"/><Relationship Id="rId5" Type="http://schemas.openxmlformats.org/officeDocument/2006/relationships/footnotes" Target="footnotes.xml"/><Relationship Id="rId90" Type="http://schemas.openxmlformats.org/officeDocument/2006/relationships/image" Target="media/image46.wmf"/><Relationship Id="rId95" Type="http://schemas.openxmlformats.org/officeDocument/2006/relationships/oleObject" Target="embeddings/oleObject49.bin"/><Relationship Id="rId160" Type="http://schemas.openxmlformats.org/officeDocument/2006/relationships/fontTable" Target="fontTable.xml"/><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2.bin"/><Relationship Id="rId64" Type="http://schemas.openxmlformats.org/officeDocument/2006/relationships/image" Target="media/image30.wmf"/><Relationship Id="rId69" Type="http://schemas.openxmlformats.org/officeDocument/2006/relationships/oleObject" Target="embeddings/oleObject33.bin"/><Relationship Id="rId113" Type="http://schemas.openxmlformats.org/officeDocument/2006/relationships/oleObject" Target="embeddings/oleObject58.bin"/><Relationship Id="rId118" Type="http://schemas.openxmlformats.org/officeDocument/2006/relationships/image" Target="media/image60.wmf"/><Relationship Id="rId134" Type="http://schemas.openxmlformats.org/officeDocument/2006/relationships/oleObject" Target="embeddings/oleObject69.bin"/><Relationship Id="rId139" Type="http://schemas.openxmlformats.org/officeDocument/2006/relationships/image" Target="media/image69.wmf"/><Relationship Id="rId80" Type="http://schemas.openxmlformats.org/officeDocument/2006/relationships/image" Target="media/image38.wmf"/><Relationship Id="rId85" Type="http://schemas.openxmlformats.org/officeDocument/2006/relationships/oleObject" Target="embeddings/oleObject41.bin"/><Relationship Id="rId150" Type="http://schemas.openxmlformats.org/officeDocument/2006/relationships/oleObject" Target="embeddings/oleObject78.bin"/><Relationship Id="rId155" Type="http://schemas.openxmlformats.org/officeDocument/2006/relationships/image" Target="media/image83.png"/><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oleObject" Target="embeddings/oleObject53.bin"/><Relationship Id="rId108" Type="http://schemas.openxmlformats.org/officeDocument/2006/relationships/image" Target="media/image55.wmf"/><Relationship Id="rId124" Type="http://schemas.openxmlformats.org/officeDocument/2006/relationships/image" Target="media/image63.wmf"/><Relationship Id="rId129" Type="http://schemas.openxmlformats.org/officeDocument/2006/relationships/oleObject" Target="embeddings/oleObject66.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image" Target="media/image33.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42.wmf"/><Relationship Id="rId91" Type="http://schemas.openxmlformats.org/officeDocument/2006/relationships/oleObject" Target="embeddings/oleObject47.bin"/><Relationship Id="rId96" Type="http://schemas.openxmlformats.org/officeDocument/2006/relationships/image" Target="media/image49.wmf"/><Relationship Id="rId111" Type="http://schemas.openxmlformats.org/officeDocument/2006/relationships/oleObject" Target="embeddings/oleObject57.bin"/><Relationship Id="rId132" Type="http://schemas.openxmlformats.org/officeDocument/2006/relationships/image" Target="media/image67.wmf"/><Relationship Id="rId140" Type="http://schemas.openxmlformats.org/officeDocument/2006/relationships/oleObject" Target="embeddings/oleObject73.bin"/><Relationship Id="rId145" Type="http://schemas.openxmlformats.org/officeDocument/2006/relationships/image" Target="media/image72.wmf"/><Relationship Id="rId153" Type="http://schemas.openxmlformats.org/officeDocument/2006/relationships/image" Target="media/image78.wmf"/><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image" Target="media/image54.wmf"/><Relationship Id="rId114" Type="http://schemas.openxmlformats.org/officeDocument/2006/relationships/image" Target="media/image58.wmf"/><Relationship Id="rId119" Type="http://schemas.openxmlformats.org/officeDocument/2006/relationships/oleObject" Target="embeddings/oleObject61.bin"/><Relationship Id="rId127" Type="http://schemas.openxmlformats.org/officeDocument/2006/relationships/oleObject" Target="embeddings/oleObject65.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7.wmf"/><Relationship Id="rId81" Type="http://schemas.openxmlformats.org/officeDocument/2006/relationships/oleObject" Target="embeddings/oleObject39.bin"/><Relationship Id="rId86" Type="http://schemas.openxmlformats.org/officeDocument/2006/relationships/image" Target="media/image41.wmf"/><Relationship Id="rId94" Type="http://schemas.openxmlformats.org/officeDocument/2006/relationships/image" Target="media/image48.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62.wmf"/><Relationship Id="rId130" Type="http://schemas.openxmlformats.org/officeDocument/2006/relationships/image" Target="media/image66.wmf"/><Relationship Id="rId135" Type="http://schemas.openxmlformats.org/officeDocument/2006/relationships/oleObject" Target="embeddings/oleObject70.bin"/><Relationship Id="rId143" Type="http://schemas.openxmlformats.org/officeDocument/2006/relationships/image" Target="media/image71.wmf"/><Relationship Id="rId148" Type="http://schemas.openxmlformats.org/officeDocument/2006/relationships/oleObject" Target="embeddings/oleObject77.bin"/><Relationship Id="rId151" Type="http://schemas.openxmlformats.org/officeDocument/2006/relationships/image" Target="media/image75.wmf"/><Relationship Id="rId156" Type="http://schemas.openxmlformats.org/officeDocument/2006/relationships/image" Target="media/image84.png"/><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oleObject" Target="embeddings/oleObject56.bin"/><Relationship Id="rId34" Type="http://schemas.openxmlformats.org/officeDocument/2006/relationships/oleObject" Target="embeddings/oleObject14.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image" Target="media/image36.wmf"/><Relationship Id="rId97" Type="http://schemas.openxmlformats.org/officeDocument/2006/relationships/oleObject" Target="embeddings/oleObject50.bin"/><Relationship Id="rId104" Type="http://schemas.openxmlformats.org/officeDocument/2006/relationships/image" Target="media/image53.wmf"/><Relationship Id="rId120" Type="http://schemas.openxmlformats.org/officeDocument/2006/relationships/image" Target="media/image61.wmf"/><Relationship Id="rId125" Type="http://schemas.openxmlformats.org/officeDocument/2006/relationships/oleObject" Target="embeddings/oleObject64.bin"/><Relationship Id="rId141" Type="http://schemas.openxmlformats.org/officeDocument/2006/relationships/image" Target="media/image70.wmf"/><Relationship Id="rId146" Type="http://schemas.openxmlformats.org/officeDocument/2006/relationships/oleObject" Target="embeddings/oleObject76.bin"/><Relationship Id="rId7" Type="http://schemas.openxmlformats.org/officeDocument/2006/relationships/image" Target="media/image1.wmf"/><Relationship Id="rId71" Type="http://schemas.openxmlformats.org/officeDocument/2006/relationships/oleObject" Target="embeddings/oleObject34.bin"/><Relationship Id="rId92" Type="http://schemas.openxmlformats.org/officeDocument/2006/relationships/image" Target="media/image47.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image" Target="media/image31.wmf"/><Relationship Id="rId87" Type="http://schemas.openxmlformats.org/officeDocument/2006/relationships/oleObject" Target="embeddings/oleObject42.bin"/><Relationship Id="rId110" Type="http://schemas.openxmlformats.org/officeDocument/2006/relationships/image" Target="media/image56.wmf"/><Relationship Id="rId115" Type="http://schemas.openxmlformats.org/officeDocument/2006/relationships/oleObject" Target="embeddings/oleObject59.bin"/><Relationship Id="rId131" Type="http://schemas.openxmlformats.org/officeDocument/2006/relationships/oleObject" Target="embeddings/oleObject67.bin"/><Relationship Id="rId136" Type="http://schemas.openxmlformats.org/officeDocument/2006/relationships/image" Target="media/image68.wmf"/><Relationship Id="rId157" Type="http://schemas.openxmlformats.org/officeDocument/2006/relationships/image" Target="media/image85.png"/><Relationship Id="rId61" Type="http://schemas.openxmlformats.org/officeDocument/2006/relationships/image" Target="media/image29.wmf"/><Relationship Id="rId82" Type="http://schemas.openxmlformats.org/officeDocument/2006/relationships/image" Target="media/image39.wmf"/><Relationship Id="rId152" Type="http://schemas.openxmlformats.org/officeDocument/2006/relationships/oleObject" Target="embeddings/oleObject79.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image" Target="media/image51.wmf"/><Relationship Id="rId105" Type="http://schemas.openxmlformats.org/officeDocument/2006/relationships/oleObject" Target="embeddings/oleObject54.bin"/><Relationship Id="rId126" Type="http://schemas.openxmlformats.org/officeDocument/2006/relationships/image" Target="media/image64.wmf"/><Relationship Id="rId147" Type="http://schemas.openxmlformats.org/officeDocument/2006/relationships/image" Target="media/image73.wmf"/><Relationship Id="rId8" Type="http://schemas.openxmlformats.org/officeDocument/2006/relationships/oleObject" Target="embeddings/oleObject1.bin"/><Relationship Id="rId51" Type="http://schemas.openxmlformats.org/officeDocument/2006/relationships/image" Target="media/image24.wmf"/><Relationship Id="rId72" Type="http://schemas.openxmlformats.org/officeDocument/2006/relationships/image" Target="media/image34.wmf"/><Relationship Id="rId93" Type="http://schemas.openxmlformats.org/officeDocument/2006/relationships/oleObject" Target="embeddings/oleObject48.bin"/><Relationship Id="rId98" Type="http://schemas.openxmlformats.org/officeDocument/2006/relationships/image" Target="media/image50.wmf"/><Relationship Id="rId121" Type="http://schemas.openxmlformats.org/officeDocument/2006/relationships/oleObject" Target="embeddings/oleObject62.bin"/><Relationship Id="rId142" Type="http://schemas.openxmlformats.org/officeDocument/2006/relationships/oleObject" Target="embeddings/oleObject74.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oleObject" Target="embeddings/oleObject32.bin"/><Relationship Id="rId116" Type="http://schemas.openxmlformats.org/officeDocument/2006/relationships/image" Target="media/image59.wmf"/><Relationship Id="rId137" Type="http://schemas.openxmlformats.org/officeDocument/2006/relationships/oleObject" Target="embeddings/oleObject71.bin"/><Relationship Id="rId158" Type="http://schemas.openxmlformats.org/officeDocument/2006/relationships/image" Target="media/image86.png"/></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46.bin"/><Relationship Id="rId13" Type="http://schemas.openxmlformats.org/officeDocument/2006/relationships/image" Target="media/image79.wmf"/><Relationship Id="rId18" Type="http://schemas.openxmlformats.org/officeDocument/2006/relationships/oleObject" Target="embeddings/oleObject85.bin"/><Relationship Id="rId3" Type="http://schemas.openxmlformats.org/officeDocument/2006/relationships/image" Target="media/image43.wmf"/><Relationship Id="rId21" Type="http://schemas.openxmlformats.org/officeDocument/2006/relationships/oleObject" Target="embeddings/oleObject88.bin"/><Relationship Id="rId7" Type="http://schemas.openxmlformats.org/officeDocument/2006/relationships/image" Target="media/image45.wmf"/><Relationship Id="rId12" Type="http://schemas.openxmlformats.org/officeDocument/2006/relationships/oleObject" Target="embeddings/oleObject81.bin"/><Relationship Id="rId17" Type="http://schemas.openxmlformats.org/officeDocument/2006/relationships/image" Target="media/image81.wmf"/><Relationship Id="rId2" Type="http://schemas.openxmlformats.org/officeDocument/2006/relationships/oleObject" Target="embeddings/oleObject21.bin"/><Relationship Id="rId16" Type="http://schemas.openxmlformats.org/officeDocument/2006/relationships/oleObject" Target="embeddings/oleObject84.bin"/><Relationship Id="rId20" Type="http://schemas.openxmlformats.org/officeDocument/2006/relationships/oleObject" Target="embeddings/oleObject87.bin"/><Relationship Id="rId1" Type="http://schemas.openxmlformats.org/officeDocument/2006/relationships/image" Target="media/image21.wmf"/><Relationship Id="rId6" Type="http://schemas.openxmlformats.org/officeDocument/2006/relationships/oleObject" Target="embeddings/oleObject45.bin"/><Relationship Id="rId11" Type="http://schemas.openxmlformats.org/officeDocument/2006/relationships/image" Target="media/image77.wmf"/><Relationship Id="rId5" Type="http://schemas.openxmlformats.org/officeDocument/2006/relationships/image" Target="media/image44.wmf"/><Relationship Id="rId15" Type="http://schemas.openxmlformats.org/officeDocument/2006/relationships/image" Target="media/image80.wmf"/><Relationship Id="rId23" Type="http://schemas.openxmlformats.org/officeDocument/2006/relationships/oleObject" Target="embeddings/oleObject89.bin"/><Relationship Id="rId10" Type="http://schemas.openxmlformats.org/officeDocument/2006/relationships/oleObject" Target="embeddings/oleObject80.bin"/><Relationship Id="rId19" Type="http://schemas.openxmlformats.org/officeDocument/2006/relationships/oleObject" Target="embeddings/oleObject86.bin"/><Relationship Id="rId4" Type="http://schemas.openxmlformats.org/officeDocument/2006/relationships/oleObject" Target="embeddings/oleObject44.bin"/><Relationship Id="rId9" Type="http://schemas.openxmlformats.org/officeDocument/2006/relationships/image" Target="media/image76.wmf"/><Relationship Id="rId14" Type="http://schemas.openxmlformats.org/officeDocument/2006/relationships/oleObject" Target="embeddings/oleObject83.bin"/><Relationship Id="rId22" Type="http://schemas.openxmlformats.org/officeDocument/2006/relationships/image" Target="media/image82.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06A21-F889-4C78-80E2-E379086EB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27</Pages>
  <Words>6195</Words>
  <Characters>33459</Characters>
  <Application>Microsoft Office Word</Application>
  <DocSecurity>0</DocSecurity>
  <Lines>278</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Celso Costa</dc:creator>
  <cp:keywords/>
  <dc:description/>
  <cp:lastModifiedBy>Celso Costa</cp:lastModifiedBy>
  <cp:revision>48</cp:revision>
  <dcterms:created xsi:type="dcterms:W3CDTF">2016-10-15T13:03:00Z</dcterms:created>
  <dcterms:modified xsi:type="dcterms:W3CDTF">2016-10-15T18:33:00Z</dcterms:modified>
</cp:coreProperties>
</file>