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7DD" w:rsidRDefault="001116DA" w:rsidP="0007744E">
      <w:pPr>
        <w:spacing w:after="0" w:line="360" w:lineRule="auto"/>
        <w:ind w:right="-142"/>
        <w:rPr>
          <w:rFonts w:ascii="Times New Roman" w:hAnsi="Times New Roman" w:cs="Times New Roman"/>
          <w:b/>
          <w:bCs/>
          <w:sz w:val="28"/>
          <w:szCs w:val="28"/>
        </w:rPr>
      </w:pPr>
      <w:r w:rsidRPr="00413093">
        <w:rPr>
          <w:rFonts w:ascii="Times New Roman" w:hAnsi="Times New Roman" w:cs="Times New Roman"/>
          <w:b/>
          <w:bCs/>
          <w:sz w:val="28"/>
          <w:szCs w:val="28"/>
        </w:rPr>
        <w:t>Avali</w:t>
      </w:r>
      <w:r w:rsidR="001F5B2B">
        <w:rPr>
          <w:rFonts w:ascii="Times New Roman" w:hAnsi="Times New Roman" w:cs="Times New Roman"/>
          <w:b/>
          <w:bCs/>
          <w:sz w:val="28"/>
          <w:szCs w:val="28"/>
        </w:rPr>
        <w:softHyphen/>
      </w:r>
      <w:r w:rsidR="001F5B2B">
        <w:rPr>
          <w:rFonts w:ascii="Times New Roman" w:hAnsi="Times New Roman" w:cs="Times New Roman"/>
          <w:b/>
          <w:bCs/>
          <w:sz w:val="28"/>
          <w:szCs w:val="28"/>
        </w:rPr>
        <w:softHyphen/>
      </w:r>
      <w:r w:rsidRPr="00413093">
        <w:rPr>
          <w:rFonts w:ascii="Times New Roman" w:hAnsi="Times New Roman" w:cs="Times New Roman"/>
          <w:b/>
          <w:bCs/>
          <w:sz w:val="28"/>
          <w:szCs w:val="28"/>
        </w:rPr>
        <w:t xml:space="preserve">ando a </w:t>
      </w:r>
      <w:r w:rsidR="009877DD">
        <w:rPr>
          <w:rFonts w:ascii="Times New Roman" w:hAnsi="Times New Roman" w:cs="Times New Roman"/>
          <w:b/>
          <w:bCs/>
          <w:sz w:val="28"/>
          <w:szCs w:val="28"/>
        </w:rPr>
        <w:t>v</w:t>
      </w:r>
      <w:r w:rsidR="001B1A36" w:rsidRPr="00413093">
        <w:rPr>
          <w:rFonts w:ascii="Times New Roman" w:hAnsi="Times New Roman" w:cs="Times New Roman"/>
          <w:b/>
          <w:bCs/>
          <w:sz w:val="28"/>
          <w:szCs w:val="28"/>
        </w:rPr>
        <w:t xml:space="preserve">olatilidade </w:t>
      </w:r>
      <w:r w:rsidRPr="00413093">
        <w:rPr>
          <w:rFonts w:ascii="Times New Roman" w:hAnsi="Times New Roman" w:cs="Times New Roman"/>
          <w:b/>
          <w:bCs/>
          <w:sz w:val="28"/>
          <w:szCs w:val="28"/>
        </w:rPr>
        <w:t xml:space="preserve">em </w:t>
      </w:r>
      <w:r w:rsidR="009877DD">
        <w:rPr>
          <w:rFonts w:ascii="Times New Roman" w:hAnsi="Times New Roman" w:cs="Times New Roman"/>
          <w:b/>
          <w:bCs/>
          <w:sz w:val="28"/>
          <w:szCs w:val="28"/>
        </w:rPr>
        <w:t>b</w:t>
      </w:r>
      <w:r w:rsidRPr="00413093">
        <w:rPr>
          <w:rFonts w:ascii="Times New Roman" w:hAnsi="Times New Roman" w:cs="Times New Roman"/>
          <w:b/>
          <w:bCs/>
          <w:sz w:val="28"/>
          <w:szCs w:val="28"/>
        </w:rPr>
        <w:t xml:space="preserve">olsa de </w:t>
      </w:r>
      <w:r w:rsidR="009877DD">
        <w:rPr>
          <w:rFonts w:ascii="Times New Roman" w:hAnsi="Times New Roman" w:cs="Times New Roman"/>
          <w:b/>
          <w:bCs/>
          <w:sz w:val="28"/>
          <w:szCs w:val="28"/>
        </w:rPr>
        <w:t>v</w:t>
      </w:r>
      <w:r w:rsidR="001F34FE" w:rsidRPr="00413093">
        <w:rPr>
          <w:rFonts w:ascii="Times New Roman" w:hAnsi="Times New Roman" w:cs="Times New Roman"/>
          <w:b/>
          <w:bCs/>
          <w:sz w:val="28"/>
          <w:szCs w:val="28"/>
        </w:rPr>
        <w:t>alores no Brasil</w:t>
      </w:r>
      <w:r w:rsidRPr="00413093">
        <w:rPr>
          <w:rFonts w:ascii="Times New Roman" w:hAnsi="Times New Roman" w:cs="Times New Roman"/>
          <w:b/>
          <w:bCs/>
          <w:sz w:val="28"/>
          <w:szCs w:val="28"/>
        </w:rPr>
        <w:t xml:space="preserve"> </w:t>
      </w:r>
      <w:r w:rsidR="009877DD">
        <w:rPr>
          <w:rFonts w:ascii="Times New Roman" w:hAnsi="Times New Roman" w:cs="Times New Roman"/>
          <w:b/>
          <w:bCs/>
          <w:sz w:val="28"/>
          <w:szCs w:val="28"/>
        </w:rPr>
        <w:t>a</w:t>
      </w:r>
      <w:r w:rsidR="00AE4115" w:rsidRPr="00413093">
        <w:rPr>
          <w:rFonts w:ascii="Times New Roman" w:hAnsi="Times New Roman" w:cs="Times New Roman"/>
          <w:b/>
          <w:bCs/>
          <w:sz w:val="28"/>
          <w:szCs w:val="28"/>
        </w:rPr>
        <w:t>pós</w:t>
      </w:r>
      <w:r w:rsidRPr="00413093">
        <w:rPr>
          <w:rFonts w:ascii="Times New Roman" w:hAnsi="Times New Roman" w:cs="Times New Roman"/>
          <w:b/>
          <w:bCs/>
          <w:sz w:val="28"/>
          <w:szCs w:val="28"/>
        </w:rPr>
        <w:t xml:space="preserve"> sua </w:t>
      </w:r>
      <w:r w:rsidR="009877DD">
        <w:rPr>
          <w:rFonts w:ascii="Times New Roman" w:hAnsi="Times New Roman" w:cs="Times New Roman"/>
          <w:b/>
          <w:bCs/>
          <w:sz w:val="28"/>
          <w:szCs w:val="28"/>
        </w:rPr>
        <w:t>e</w:t>
      </w:r>
      <w:r w:rsidR="00DE4A6F" w:rsidRPr="00413093">
        <w:rPr>
          <w:rFonts w:ascii="Times New Roman" w:hAnsi="Times New Roman" w:cs="Times New Roman"/>
          <w:b/>
          <w:bCs/>
          <w:sz w:val="28"/>
          <w:szCs w:val="28"/>
        </w:rPr>
        <w:t>levação a</w:t>
      </w:r>
      <w:r w:rsidR="00AE4115" w:rsidRPr="00413093">
        <w:rPr>
          <w:rFonts w:ascii="Times New Roman" w:hAnsi="Times New Roman" w:cs="Times New Roman"/>
          <w:b/>
          <w:bCs/>
          <w:sz w:val="28"/>
          <w:szCs w:val="28"/>
        </w:rPr>
        <w:t xml:space="preserve"> </w:t>
      </w:r>
      <w:r w:rsidR="009877DD">
        <w:rPr>
          <w:rFonts w:ascii="Times New Roman" w:hAnsi="Times New Roman" w:cs="Times New Roman"/>
          <w:b/>
          <w:bCs/>
          <w:sz w:val="28"/>
          <w:szCs w:val="28"/>
        </w:rPr>
        <w:t>g</w:t>
      </w:r>
      <w:r w:rsidRPr="00413093">
        <w:rPr>
          <w:rFonts w:ascii="Times New Roman" w:hAnsi="Times New Roman" w:cs="Times New Roman"/>
          <w:b/>
          <w:bCs/>
          <w:sz w:val="28"/>
          <w:szCs w:val="28"/>
        </w:rPr>
        <w:t xml:space="preserve">rau de </w:t>
      </w:r>
      <w:r w:rsidR="009877DD">
        <w:rPr>
          <w:rFonts w:ascii="Times New Roman" w:hAnsi="Times New Roman" w:cs="Times New Roman"/>
          <w:b/>
          <w:bCs/>
          <w:sz w:val="28"/>
          <w:szCs w:val="28"/>
        </w:rPr>
        <w:t>i</w:t>
      </w:r>
      <w:r w:rsidR="001B1A36" w:rsidRPr="00413093">
        <w:rPr>
          <w:rFonts w:ascii="Times New Roman" w:hAnsi="Times New Roman" w:cs="Times New Roman"/>
          <w:b/>
          <w:bCs/>
          <w:sz w:val="28"/>
          <w:szCs w:val="28"/>
        </w:rPr>
        <w:t>nvestimento.</w:t>
      </w:r>
    </w:p>
    <w:p w:rsidR="005537C3" w:rsidRDefault="009877DD" w:rsidP="0007744E">
      <w:pPr>
        <w:spacing w:after="0" w:line="360" w:lineRule="auto"/>
        <w:ind w:right="-142"/>
        <w:rPr>
          <w:rFonts w:ascii="Times New Roman" w:hAnsi="Times New Roman" w:cs="Times New Roman"/>
          <w:sz w:val="24"/>
          <w:szCs w:val="24"/>
        </w:rPr>
      </w:pPr>
      <w:r w:rsidRPr="009877DD">
        <w:rPr>
          <w:rFonts w:ascii="Times New Roman" w:hAnsi="Times New Roman" w:cs="Times New Roman"/>
          <w:sz w:val="24"/>
          <w:szCs w:val="24"/>
        </w:rPr>
        <w:t>Bruno Maia Cavalcante</w:t>
      </w:r>
      <w:r w:rsidR="00103E04" w:rsidRPr="00103E04">
        <w:rPr>
          <w:rStyle w:val="Refdenotaderodap"/>
          <w:rFonts w:ascii="Times New Roman" w:hAnsi="Times New Roman" w:cs="Times New Roman"/>
          <w:sz w:val="24"/>
          <w:szCs w:val="24"/>
        </w:rPr>
        <w:footnoteReference w:customMarkFollows="1" w:id="1"/>
        <w:sym w:font="Symbol" w:char="F02A"/>
      </w:r>
      <w:r w:rsidR="00CC4F83" w:rsidRPr="009877DD">
        <w:rPr>
          <w:rFonts w:ascii="Times New Roman" w:hAnsi="Times New Roman" w:cs="Times New Roman"/>
          <w:sz w:val="24"/>
          <w:szCs w:val="24"/>
        </w:rPr>
        <w:t xml:space="preserve"> </w:t>
      </w:r>
    </w:p>
    <w:p w:rsidR="009877DD" w:rsidRPr="009877DD" w:rsidRDefault="009877DD" w:rsidP="0007744E">
      <w:pPr>
        <w:spacing w:after="0" w:line="360" w:lineRule="auto"/>
        <w:ind w:right="-142"/>
        <w:rPr>
          <w:rFonts w:ascii="Times New Roman" w:hAnsi="Times New Roman" w:cs="Times New Roman"/>
          <w:sz w:val="24"/>
          <w:szCs w:val="24"/>
        </w:rPr>
      </w:pPr>
      <w:r w:rsidRPr="009877DD">
        <w:rPr>
          <w:rFonts w:ascii="Times New Roman" w:hAnsi="Times New Roman" w:cs="Times New Roman"/>
          <w:sz w:val="24"/>
          <w:szCs w:val="24"/>
        </w:rPr>
        <w:t xml:space="preserve">Ronald Otto </w:t>
      </w:r>
      <w:proofErr w:type="spellStart"/>
      <w:r w:rsidRPr="009877DD">
        <w:rPr>
          <w:rFonts w:ascii="Times New Roman" w:hAnsi="Times New Roman" w:cs="Times New Roman"/>
          <w:sz w:val="24"/>
          <w:szCs w:val="24"/>
        </w:rPr>
        <w:t>Hillbrecht</w:t>
      </w:r>
      <w:proofErr w:type="spellEnd"/>
      <w:r w:rsidR="0017414F" w:rsidRPr="0017414F">
        <w:rPr>
          <w:rStyle w:val="Refdenotaderodap"/>
          <w:rFonts w:ascii="Times New Roman" w:hAnsi="Times New Roman" w:cs="Times New Roman"/>
          <w:sz w:val="24"/>
          <w:szCs w:val="24"/>
        </w:rPr>
        <w:footnoteReference w:customMarkFollows="1" w:id="2"/>
        <w:sym w:font="Symbol" w:char="F02A"/>
      </w:r>
      <w:r w:rsidR="0017414F" w:rsidRPr="0017414F">
        <w:rPr>
          <w:rStyle w:val="Refdenotaderodap"/>
          <w:rFonts w:ascii="Times New Roman" w:hAnsi="Times New Roman" w:cs="Times New Roman"/>
          <w:sz w:val="24"/>
          <w:szCs w:val="24"/>
        </w:rPr>
        <w:sym w:font="Symbol" w:char="F02A"/>
      </w:r>
    </w:p>
    <w:p w:rsidR="00CD7893" w:rsidRDefault="00CD7893" w:rsidP="0007744E">
      <w:pPr>
        <w:spacing w:after="0" w:line="360" w:lineRule="auto"/>
        <w:ind w:right="-1"/>
        <w:jc w:val="both"/>
        <w:rPr>
          <w:rFonts w:ascii="Times New Roman" w:hAnsi="Times New Roman" w:cs="Times New Roman"/>
          <w:b/>
          <w:bCs/>
          <w:sz w:val="24"/>
          <w:szCs w:val="24"/>
        </w:rPr>
      </w:pPr>
    </w:p>
    <w:p w:rsidR="009714BE" w:rsidRPr="00413093" w:rsidRDefault="00BF714E" w:rsidP="0007744E">
      <w:pPr>
        <w:spacing w:after="0" w:line="360" w:lineRule="auto"/>
        <w:ind w:right="-1"/>
        <w:jc w:val="both"/>
        <w:rPr>
          <w:rFonts w:ascii="Times New Roman" w:hAnsi="Times New Roman" w:cs="Times New Roman"/>
          <w:sz w:val="24"/>
          <w:szCs w:val="24"/>
        </w:rPr>
      </w:pPr>
      <w:r w:rsidRPr="001F5B2B">
        <w:rPr>
          <w:rFonts w:ascii="Times New Roman" w:hAnsi="Times New Roman" w:cs="Times New Roman"/>
          <w:b/>
          <w:bCs/>
          <w:sz w:val="24"/>
          <w:szCs w:val="24"/>
        </w:rPr>
        <w:t>Resumo</w:t>
      </w:r>
      <w:r w:rsidR="006D6270" w:rsidRPr="001F5B2B">
        <w:rPr>
          <w:rFonts w:ascii="Times New Roman" w:hAnsi="Times New Roman" w:cs="Times New Roman"/>
          <w:b/>
          <w:bCs/>
          <w:sz w:val="24"/>
          <w:szCs w:val="24"/>
        </w:rPr>
        <w:t xml:space="preserve">: </w:t>
      </w:r>
      <w:r w:rsidR="009714BE" w:rsidRPr="00413093">
        <w:rPr>
          <w:rFonts w:ascii="Times New Roman" w:hAnsi="Times New Roman" w:cs="Times New Roman"/>
          <w:sz w:val="24"/>
          <w:szCs w:val="24"/>
        </w:rPr>
        <w:t xml:space="preserve">A evidência </w:t>
      </w:r>
      <w:r w:rsidR="00977115" w:rsidRPr="00413093">
        <w:rPr>
          <w:rFonts w:ascii="Times New Roman" w:hAnsi="Times New Roman" w:cs="Times New Roman"/>
          <w:sz w:val="24"/>
          <w:szCs w:val="24"/>
        </w:rPr>
        <w:t>internacional</w:t>
      </w:r>
      <w:r w:rsidR="009714BE" w:rsidRPr="00413093">
        <w:rPr>
          <w:rFonts w:ascii="Times New Roman" w:hAnsi="Times New Roman" w:cs="Times New Roman"/>
          <w:sz w:val="24"/>
          <w:szCs w:val="24"/>
        </w:rPr>
        <w:t xml:space="preserve"> mostra que países emergentes</w:t>
      </w:r>
      <w:r w:rsidR="00E22E76">
        <w:rPr>
          <w:rFonts w:ascii="Times New Roman" w:hAnsi="Times New Roman" w:cs="Times New Roman"/>
          <w:sz w:val="24"/>
          <w:szCs w:val="24"/>
        </w:rPr>
        <w:t xml:space="preserve"> elevados</w:t>
      </w:r>
      <w:r w:rsidR="009714BE" w:rsidRPr="00413093">
        <w:rPr>
          <w:rFonts w:ascii="Times New Roman" w:hAnsi="Times New Roman" w:cs="Times New Roman"/>
          <w:sz w:val="24"/>
          <w:szCs w:val="24"/>
        </w:rPr>
        <w:t xml:space="preserve"> </w:t>
      </w:r>
      <w:r w:rsidR="00303E78">
        <w:rPr>
          <w:rFonts w:ascii="Times New Roman" w:hAnsi="Times New Roman" w:cs="Times New Roman"/>
          <w:sz w:val="24"/>
          <w:szCs w:val="24"/>
        </w:rPr>
        <w:t>a</w:t>
      </w:r>
      <w:r w:rsidR="009714BE" w:rsidRPr="00413093">
        <w:rPr>
          <w:rFonts w:ascii="Times New Roman" w:hAnsi="Times New Roman" w:cs="Times New Roman"/>
          <w:sz w:val="24"/>
          <w:szCs w:val="24"/>
        </w:rPr>
        <w:t xml:space="preserve"> grau de invest</w:t>
      </w:r>
      <w:r w:rsidR="0077784C" w:rsidRPr="00413093">
        <w:rPr>
          <w:rFonts w:ascii="Times New Roman" w:hAnsi="Times New Roman" w:cs="Times New Roman"/>
          <w:sz w:val="24"/>
          <w:szCs w:val="24"/>
        </w:rPr>
        <w:t>imento</w:t>
      </w:r>
      <w:r w:rsidR="008B6109">
        <w:rPr>
          <w:rFonts w:ascii="Times New Roman" w:hAnsi="Times New Roman" w:cs="Times New Roman"/>
          <w:sz w:val="24"/>
          <w:szCs w:val="24"/>
        </w:rPr>
        <w:t xml:space="preserve"> (GI)</w:t>
      </w:r>
      <w:r w:rsidR="0077784C" w:rsidRPr="00413093">
        <w:rPr>
          <w:rFonts w:ascii="Times New Roman" w:hAnsi="Times New Roman" w:cs="Times New Roman"/>
          <w:sz w:val="24"/>
          <w:szCs w:val="24"/>
        </w:rPr>
        <w:t xml:space="preserve"> apresentaram mitigação da</w:t>
      </w:r>
      <w:r w:rsidR="009714BE" w:rsidRPr="00413093">
        <w:rPr>
          <w:rFonts w:ascii="Times New Roman" w:hAnsi="Times New Roman" w:cs="Times New Roman"/>
          <w:sz w:val="24"/>
          <w:szCs w:val="24"/>
        </w:rPr>
        <w:t xml:space="preserve"> volatilidade em bolsa de valores. Este artigo avalia a evolução da volatilidade </w:t>
      </w:r>
      <w:r w:rsidR="00E22E76">
        <w:rPr>
          <w:rFonts w:ascii="Times New Roman" w:hAnsi="Times New Roman" w:cs="Times New Roman"/>
          <w:sz w:val="24"/>
          <w:szCs w:val="24"/>
        </w:rPr>
        <w:t>do</w:t>
      </w:r>
      <w:r w:rsidR="0016792A" w:rsidRPr="00413093">
        <w:rPr>
          <w:rFonts w:ascii="Times New Roman" w:hAnsi="Times New Roman" w:cs="Times New Roman"/>
          <w:sz w:val="24"/>
          <w:szCs w:val="24"/>
        </w:rPr>
        <w:t xml:space="preserve"> Ibovespa</w:t>
      </w:r>
      <w:r w:rsidR="009714BE" w:rsidRPr="00413093">
        <w:rPr>
          <w:rFonts w:ascii="Times New Roman" w:hAnsi="Times New Roman" w:cs="Times New Roman"/>
          <w:sz w:val="24"/>
          <w:szCs w:val="24"/>
        </w:rPr>
        <w:t xml:space="preserve"> após a</w:t>
      </w:r>
      <w:r w:rsidR="0016792A" w:rsidRPr="00413093">
        <w:rPr>
          <w:rFonts w:ascii="Times New Roman" w:hAnsi="Times New Roman" w:cs="Times New Roman"/>
          <w:sz w:val="24"/>
          <w:szCs w:val="24"/>
        </w:rPr>
        <w:t xml:space="preserve"> elevação do Brasil</w:t>
      </w:r>
      <w:r w:rsidR="009714BE" w:rsidRPr="00413093">
        <w:rPr>
          <w:rFonts w:ascii="Times New Roman" w:hAnsi="Times New Roman" w:cs="Times New Roman"/>
          <w:sz w:val="24"/>
          <w:szCs w:val="24"/>
        </w:rPr>
        <w:t xml:space="preserve"> a </w:t>
      </w:r>
      <w:r w:rsidR="00152F48">
        <w:rPr>
          <w:rFonts w:ascii="Times New Roman" w:hAnsi="Times New Roman" w:cs="Times New Roman"/>
          <w:sz w:val="24"/>
          <w:szCs w:val="24"/>
        </w:rPr>
        <w:t>GI</w:t>
      </w:r>
      <w:r w:rsidR="00972155" w:rsidRPr="00413093">
        <w:rPr>
          <w:rFonts w:ascii="Times New Roman" w:hAnsi="Times New Roman" w:cs="Times New Roman"/>
          <w:sz w:val="24"/>
          <w:szCs w:val="24"/>
        </w:rPr>
        <w:t xml:space="preserve"> com o objetivo de estabelecer uma comparação com a </w:t>
      </w:r>
      <w:r w:rsidR="009714BE" w:rsidRPr="00413093">
        <w:rPr>
          <w:rFonts w:ascii="Times New Roman" w:hAnsi="Times New Roman" w:cs="Times New Roman"/>
          <w:sz w:val="24"/>
          <w:szCs w:val="24"/>
        </w:rPr>
        <w:t xml:space="preserve">evidência </w:t>
      </w:r>
      <w:r w:rsidR="00972155" w:rsidRPr="00413093">
        <w:rPr>
          <w:rFonts w:ascii="Times New Roman" w:hAnsi="Times New Roman" w:cs="Times New Roman"/>
          <w:sz w:val="24"/>
          <w:szCs w:val="24"/>
        </w:rPr>
        <w:t>internacional</w:t>
      </w:r>
      <w:r w:rsidR="009714BE" w:rsidRPr="00413093">
        <w:rPr>
          <w:rFonts w:ascii="Times New Roman" w:hAnsi="Times New Roman" w:cs="Times New Roman"/>
          <w:sz w:val="24"/>
          <w:szCs w:val="24"/>
        </w:rPr>
        <w:t xml:space="preserve">. </w:t>
      </w:r>
      <w:r w:rsidR="00186827">
        <w:rPr>
          <w:rFonts w:ascii="Times New Roman" w:hAnsi="Times New Roman" w:cs="Times New Roman"/>
          <w:sz w:val="24"/>
          <w:szCs w:val="24"/>
        </w:rPr>
        <w:t>S</w:t>
      </w:r>
      <w:r w:rsidR="0016792A" w:rsidRPr="00413093">
        <w:rPr>
          <w:rFonts w:ascii="Times New Roman" w:hAnsi="Times New Roman" w:cs="Times New Roman"/>
          <w:sz w:val="24"/>
          <w:szCs w:val="24"/>
        </w:rPr>
        <w:t>ão</w:t>
      </w:r>
      <w:r w:rsidR="009714BE" w:rsidRPr="00413093">
        <w:rPr>
          <w:rFonts w:ascii="Times New Roman" w:hAnsi="Times New Roman" w:cs="Times New Roman"/>
          <w:sz w:val="24"/>
          <w:szCs w:val="24"/>
        </w:rPr>
        <w:t xml:space="preserve"> </w:t>
      </w:r>
      <w:r w:rsidR="002A7880" w:rsidRPr="00413093">
        <w:rPr>
          <w:rFonts w:ascii="Times New Roman" w:hAnsi="Times New Roman" w:cs="Times New Roman"/>
          <w:sz w:val="24"/>
          <w:szCs w:val="24"/>
        </w:rPr>
        <w:t>utilizados modelos TGARCH e E</w:t>
      </w:r>
      <w:r w:rsidR="0016792A" w:rsidRPr="00413093">
        <w:rPr>
          <w:rFonts w:ascii="Times New Roman" w:hAnsi="Times New Roman" w:cs="Times New Roman"/>
          <w:sz w:val="24"/>
          <w:szCs w:val="24"/>
        </w:rPr>
        <w:t>GARCH para estimar</w:t>
      </w:r>
      <w:r w:rsidR="009714BE" w:rsidRPr="00413093">
        <w:rPr>
          <w:rFonts w:ascii="Times New Roman" w:hAnsi="Times New Roman" w:cs="Times New Roman"/>
          <w:sz w:val="24"/>
          <w:szCs w:val="24"/>
        </w:rPr>
        <w:t xml:space="preserve"> a volatilidade</w:t>
      </w:r>
      <w:r w:rsidR="0016792A" w:rsidRPr="00413093">
        <w:rPr>
          <w:rFonts w:ascii="Times New Roman" w:hAnsi="Times New Roman" w:cs="Times New Roman"/>
          <w:sz w:val="24"/>
          <w:szCs w:val="24"/>
        </w:rPr>
        <w:t xml:space="preserve"> condicional </w:t>
      </w:r>
      <w:r w:rsidR="002A7880" w:rsidRPr="00413093">
        <w:rPr>
          <w:rFonts w:ascii="Times New Roman" w:hAnsi="Times New Roman" w:cs="Times New Roman"/>
          <w:sz w:val="24"/>
          <w:szCs w:val="24"/>
        </w:rPr>
        <w:t>do</w:t>
      </w:r>
      <w:r w:rsidR="00B733CC" w:rsidRPr="00413093">
        <w:rPr>
          <w:rFonts w:ascii="Times New Roman" w:hAnsi="Times New Roman" w:cs="Times New Roman"/>
          <w:sz w:val="24"/>
          <w:szCs w:val="24"/>
        </w:rPr>
        <w:t xml:space="preserve"> </w:t>
      </w:r>
      <w:r w:rsidR="009714BE" w:rsidRPr="00413093">
        <w:rPr>
          <w:rFonts w:ascii="Times New Roman" w:hAnsi="Times New Roman" w:cs="Times New Roman"/>
          <w:sz w:val="24"/>
          <w:szCs w:val="24"/>
        </w:rPr>
        <w:t xml:space="preserve">Ibovespa e do índice MSCI </w:t>
      </w:r>
      <w:r w:rsidR="001A2E46" w:rsidRPr="00413093">
        <w:rPr>
          <w:rFonts w:ascii="Times New Roman" w:hAnsi="Times New Roman" w:cs="Times New Roman"/>
          <w:sz w:val="24"/>
          <w:szCs w:val="24"/>
        </w:rPr>
        <w:t>emergentes</w:t>
      </w:r>
      <w:r w:rsidR="009714BE" w:rsidRPr="00413093">
        <w:rPr>
          <w:rFonts w:ascii="Times New Roman" w:hAnsi="Times New Roman" w:cs="Times New Roman"/>
          <w:sz w:val="24"/>
          <w:szCs w:val="24"/>
        </w:rPr>
        <w:t xml:space="preserve">, este </w:t>
      </w:r>
      <w:r w:rsidR="008A5A0D" w:rsidRPr="00413093">
        <w:rPr>
          <w:rFonts w:ascii="Times New Roman" w:hAnsi="Times New Roman" w:cs="Times New Roman"/>
          <w:sz w:val="24"/>
          <w:szCs w:val="24"/>
        </w:rPr>
        <w:t>selecionado</w:t>
      </w:r>
      <w:r w:rsidR="009714BE" w:rsidRPr="00413093">
        <w:rPr>
          <w:rFonts w:ascii="Times New Roman" w:hAnsi="Times New Roman" w:cs="Times New Roman"/>
          <w:sz w:val="24"/>
          <w:szCs w:val="24"/>
        </w:rPr>
        <w:t xml:space="preserve"> como </w:t>
      </w:r>
      <w:r w:rsidR="009714BE" w:rsidRPr="00413093">
        <w:rPr>
          <w:rFonts w:ascii="Times New Roman" w:hAnsi="Times New Roman" w:cs="Times New Roman"/>
          <w:i/>
          <w:sz w:val="24"/>
          <w:szCs w:val="24"/>
        </w:rPr>
        <w:t>benchmark</w:t>
      </w:r>
      <w:r w:rsidR="009714BE" w:rsidRPr="00413093">
        <w:rPr>
          <w:rFonts w:ascii="Times New Roman" w:hAnsi="Times New Roman" w:cs="Times New Roman"/>
          <w:sz w:val="24"/>
          <w:szCs w:val="24"/>
        </w:rPr>
        <w:t xml:space="preserve"> comparativo. </w:t>
      </w:r>
      <w:r w:rsidR="0077784C" w:rsidRPr="00413093">
        <w:rPr>
          <w:rFonts w:ascii="Times New Roman" w:hAnsi="Times New Roman" w:cs="Times New Roman"/>
          <w:sz w:val="24"/>
          <w:szCs w:val="24"/>
        </w:rPr>
        <w:t>Os resultados</w:t>
      </w:r>
      <w:r w:rsidR="00972155" w:rsidRPr="00413093">
        <w:rPr>
          <w:rFonts w:ascii="Times New Roman" w:hAnsi="Times New Roman" w:cs="Times New Roman"/>
          <w:sz w:val="24"/>
          <w:szCs w:val="24"/>
        </w:rPr>
        <w:t xml:space="preserve"> apontam para uma </w:t>
      </w:r>
      <w:r w:rsidR="003823D9" w:rsidRPr="00413093">
        <w:rPr>
          <w:rFonts w:ascii="Times New Roman" w:hAnsi="Times New Roman" w:cs="Times New Roman"/>
          <w:sz w:val="24"/>
          <w:szCs w:val="24"/>
        </w:rPr>
        <w:t>considerável queda</w:t>
      </w:r>
      <w:r w:rsidR="00230C71" w:rsidRPr="00413093">
        <w:rPr>
          <w:rFonts w:ascii="Times New Roman" w:hAnsi="Times New Roman" w:cs="Times New Roman"/>
          <w:sz w:val="24"/>
          <w:szCs w:val="24"/>
        </w:rPr>
        <w:t>,</w:t>
      </w:r>
      <w:r w:rsidR="0052609C" w:rsidRPr="00413093">
        <w:rPr>
          <w:rFonts w:ascii="Times New Roman" w:hAnsi="Times New Roman" w:cs="Times New Roman"/>
          <w:sz w:val="24"/>
          <w:szCs w:val="24"/>
        </w:rPr>
        <w:t xml:space="preserve"> absoluta e relativa</w:t>
      </w:r>
      <w:r w:rsidR="00230C71" w:rsidRPr="00413093">
        <w:rPr>
          <w:rFonts w:ascii="Times New Roman" w:hAnsi="Times New Roman" w:cs="Times New Roman"/>
          <w:sz w:val="24"/>
          <w:szCs w:val="24"/>
        </w:rPr>
        <w:t>,</w:t>
      </w:r>
      <w:r w:rsidR="003823D9" w:rsidRPr="00413093">
        <w:rPr>
          <w:rFonts w:ascii="Times New Roman" w:hAnsi="Times New Roman" w:cs="Times New Roman"/>
          <w:sz w:val="24"/>
          <w:szCs w:val="24"/>
        </w:rPr>
        <w:t xml:space="preserve"> d</w:t>
      </w:r>
      <w:r w:rsidR="0077784C" w:rsidRPr="00413093">
        <w:rPr>
          <w:rFonts w:ascii="Times New Roman" w:hAnsi="Times New Roman" w:cs="Times New Roman"/>
          <w:sz w:val="24"/>
          <w:szCs w:val="24"/>
        </w:rPr>
        <w:t>a volatilidade</w:t>
      </w:r>
      <w:r w:rsidR="008B6109">
        <w:rPr>
          <w:rFonts w:ascii="Times New Roman" w:hAnsi="Times New Roman" w:cs="Times New Roman"/>
          <w:sz w:val="24"/>
          <w:szCs w:val="24"/>
        </w:rPr>
        <w:t xml:space="preserve"> </w:t>
      </w:r>
      <w:r w:rsidR="003823D9" w:rsidRPr="00413093">
        <w:rPr>
          <w:rFonts w:ascii="Times New Roman" w:hAnsi="Times New Roman" w:cs="Times New Roman"/>
          <w:sz w:val="24"/>
          <w:szCs w:val="24"/>
        </w:rPr>
        <w:t>estimada</w:t>
      </w:r>
      <w:r w:rsidR="0077784C" w:rsidRPr="00413093">
        <w:rPr>
          <w:rFonts w:ascii="Times New Roman" w:hAnsi="Times New Roman" w:cs="Times New Roman"/>
          <w:sz w:val="24"/>
          <w:szCs w:val="24"/>
        </w:rPr>
        <w:t xml:space="preserve"> </w:t>
      </w:r>
      <w:r w:rsidR="003823D9" w:rsidRPr="00413093">
        <w:rPr>
          <w:rFonts w:ascii="Times New Roman" w:hAnsi="Times New Roman" w:cs="Times New Roman"/>
          <w:sz w:val="24"/>
          <w:szCs w:val="24"/>
        </w:rPr>
        <w:t xml:space="preserve">do Ibovespa </w:t>
      </w:r>
      <w:r w:rsidR="00E460B6" w:rsidRPr="00413093">
        <w:rPr>
          <w:rFonts w:ascii="Times New Roman" w:hAnsi="Times New Roman" w:cs="Times New Roman"/>
          <w:sz w:val="24"/>
          <w:szCs w:val="24"/>
        </w:rPr>
        <w:t>no período de seis</w:t>
      </w:r>
      <w:r w:rsidR="0052609C" w:rsidRPr="00413093">
        <w:rPr>
          <w:rFonts w:ascii="Times New Roman" w:hAnsi="Times New Roman" w:cs="Times New Roman"/>
          <w:sz w:val="24"/>
          <w:szCs w:val="24"/>
        </w:rPr>
        <w:t xml:space="preserve"> anos posterior</w:t>
      </w:r>
      <w:r w:rsidR="0077784C" w:rsidRPr="00413093">
        <w:rPr>
          <w:rFonts w:ascii="Times New Roman" w:hAnsi="Times New Roman" w:cs="Times New Roman"/>
          <w:sz w:val="24"/>
          <w:szCs w:val="24"/>
        </w:rPr>
        <w:t xml:space="preserve"> à elevação do Brasil a grau de investimento</w:t>
      </w:r>
      <w:r w:rsidR="00972155" w:rsidRPr="00413093">
        <w:rPr>
          <w:rFonts w:ascii="Times New Roman" w:hAnsi="Times New Roman" w:cs="Times New Roman"/>
          <w:sz w:val="24"/>
          <w:szCs w:val="24"/>
        </w:rPr>
        <w:t xml:space="preserve">, </w:t>
      </w:r>
      <w:r w:rsidR="00454014" w:rsidRPr="00413093">
        <w:rPr>
          <w:rFonts w:ascii="Times New Roman" w:hAnsi="Times New Roman" w:cs="Times New Roman"/>
          <w:sz w:val="24"/>
          <w:szCs w:val="24"/>
        </w:rPr>
        <w:t>mostrand</w:t>
      </w:r>
      <w:r w:rsidR="00394568" w:rsidRPr="00413093">
        <w:rPr>
          <w:rFonts w:ascii="Times New Roman" w:hAnsi="Times New Roman" w:cs="Times New Roman"/>
          <w:sz w:val="24"/>
          <w:szCs w:val="24"/>
        </w:rPr>
        <w:t xml:space="preserve">o aderência </w:t>
      </w:r>
      <w:r w:rsidR="00454014" w:rsidRPr="00413093">
        <w:rPr>
          <w:rFonts w:ascii="Times New Roman" w:hAnsi="Times New Roman" w:cs="Times New Roman"/>
          <w:sz w:val="24"/>
          <w:szCs w:val="24"/>
        </w:rPr>
        <w:t>à</w:t>
      </w:r>
      <w:r w:rsidR="00E63F1B" w:rsidRPr="00413093">
        <w:rPr>
          <w:rFonts w:ascii="Times New Roman" w:hAnsi="Times New Roman" w:cs="Times New Roman"/>
          <w:sz w:val="24"/>
          <w:szCs w:val="24"/>
        </w:rPr>
        <w:t xml:space="preserve"> evidência </w:t>
      </w:r>
      <w:r w:rsidR="00972155" w:rsidRPr="00413093">
        <w:rPr>
          <w:rFonts w:ascii="Times New Roman" w:hAnsi="Times New Roman" w:cs="Times New Roman"/>
          <w:sz w:val="24"/>
          <w:szCs w:val="24"/>
        </w:rPr>
        <w:t>internacional</w:t>
      </w:r>
      <w:r w:rsidR="0052609C" w:rsidRPr="00413093">
        <w:rPr>
          <w:rFonts w:ascii="Times New Roman" w:hAnsi="Times New Roman" w:cs="Times New Roman"/>
          <w:sz w:val="24"/>
          <w:szCs w:val="24"/>
        </w:rPr>
        <w:t>.</w:t>
      </w:r>
      <w:r w:rsidR="00230C71" w:rsidRPr="00413093">
        <w:rPr>
          <w:rFonts w:ascii="Times New Roman" w:hAnsi="Times New Roman" w:cs="Times New Roman"/>
          <w:sz w:val="24"/>
          <w:szCs w:val="24"/>
        </w:rPr>
        <w:t xml:space="preserve"> </w:t>
      </w:r>
      <w:r w:rsidR="00495E4E" w:rsidRPr="00413093">
        <w:rPr>
          <w:rFonts w:ascii="Times New Roman" w:hAnsi="Times New Roman" w:cs="Times New Roman"/>
          <w:sz w:val="24"/>
          <w:szCs w:val="24"/>
        </w:rPr>
        <w:t xml:space="preserve">Por outro lado, </w:t>
      </w:r>
      <w:r w:rsidR="00CD5853" w:rsidRPr="00413093">
        <w:rPr>
          <w:rFonts w:ascii="Times New Roman" w:hAnsi="Times New Roman" w:cs="Times New Roman"/>
          <w:sz w:val="24"/>
          <w:szCs w:val="24"/>
        </w:rPr>
        <w:t>é observada uma tendência de</w:t>
      </w:r>
      <w:r w:rsidR="00495E4E" w:rsidRPr="00413093">
        <w:rPr>
          <w:rFonts w:ascii="Times New Roman" w:hAnsi="Times New Roman" w:cs="Times New Roman"/>
          <w:sz w:val="24"/>
          <w:szCs w:val="24"/>
        </w:rPr>
        <w:t xml:space="preserve"> reversão do processo de mitigação da volatilidade do Ibovespa a partir de 2012, quando houve</w:t>
      </w:r>
      <w:r w:rsidR="008B5787" w:rsidRPr="00413093">
        <w:rPr>
          <w:rFonts w:ascii="Times New Roman" w:hAnsi="Times New Roman" w:cs="Times New Roman"/>
          <w:sz w:val="24"/>
          <w:szCs w:val="24"/>
        </w:rPr>
        <w:t xml:space="preserve"> início de</w:t>
      </w:r>
      <w:r w:rsidR="00495E4E" w:rsidRPr="00413093">
        <w:rPr>
          <w:rFonts w:ascii="Times New Roman" w:hAnsi="Times New Roman" w:cs="Times New Roman"/>
          <w:sz w:val="24"/>
          <w:szCs w:val="24"/>
        </w:rPr>
        <w:t xml:space="preserve"> deterioração dos fundamentos macroeconômicos</w:t>
      </w:r>
      <w:r w:rsidR="008B5787" w:rsidRPr="00413093">
        <w:rPr>
          <w:rFonts w:ascii="Times New Roman" w:hAnsi="Times New Roman" w:cs="Times New Roman"/>
          <w:sz w:val="24"/>
          <w:szCs w:val="24"/>
        </w:rPr>
        <w:t xml:space="preserve"> no Brasil</w:t>
      </w:r>
      <w:r w:rsidR="00495E4E" w:rsidRPr="00413093">
        <w:rPr>
          <w:rFonts w:ascii="Times New Roman" w:hAnsi="Times New Roman" w:cs="Times New Roman"/>
          <w:sz w:val="24"/>
          <w:szCs w:val="24"/>
        </w:rPr>
        <w:t xml:space="preserve"> qu</w:t>
      </w:r>
      <w:r w:rsidR="00CD296D" w:rsidRPr="00413093">
        <w:rPr>
          <w:rFonts w:ascii="Times New Roman" w:hAnsi="Times New Roman" w:cs="Times New Roman"/>
          <w:sz w:val="24"/>
          <w:szCs w:val="24"/>
        </w:rPr>
        <w:t xml:space="preserve">e culminou com </w:t>
      </w:r>
      <w:r w:rsidR="00E22E76">
        <w:rPr>
          <w:rFonts w:ascii="Times New Roman" w:hAnsi="Times New Roman" w:cs="Times New Roman"/>
          <w:sz w:val="24"/>
          <w:szCs w:val="24"/>
        </w:rPr>
        <w:t>a</w:t>
      </w:r>
      <w:r w:rsidR="008B6109">
        <w:rPr>
          <w:rFonts w:ascii="Times New Roman" w:hAnsi="Times New Roman" w:cs="Times New Roman"/>
          <w:sz w:val="24"/>
          <w:szCs w:val="24"/>
        </w:rPr>
        <w:t xml:space="preserve"> perda do GI em 2015 por </w:t>
      </w:r>
      <w:r w:rsidR="00F10D0F">
        <w:rPr>
          <w:rFonts w:ascii="Times New Roman" w:hAnsi="Times New Roman" w:cs="Times New Roman"/>
          <w:sz w:val="24"/>
          <w:szCs w:val="24"/>
        </w:rPr>
        <w:t>duas</w:t>
      </w:r>
      <w:r w:rsidR="008B6109">
        <w:rPr>
          <w:rFonts w:ascii="Times New Roman" w:hAnsi="Times New Roman" w:cs="Times New Roman"/>
          <w:sz w:val="24"/>
          <w:szCs w:val="24"/>
        </w:rPr>
        <w:t xml:space="preserve"> agência</w:t>
      </w:r>
      <w:r w:rsidR="00F10D0F">
        <w:rPr>
          <w:rFonts w:ascii="Times New Roman" w:hAnsi="Times New Roman" w:cs="Times New Roman"/>
          <w:sz w:val="24"/>
          <w:szCs w:val="24"/>
        </w:rPr>
        <w:t>s</w:t>
      </w:r>
      <w:r w:rsidR="00CD296D" w:rsidRPr="00413093">
        <w:rPr>
          <w:rFonts w:ascii="Times New Roman" w:hAnsi="Times New Roman" w:cs="Times New Roman"/>
          <w:sz w:val="24"/>
          <w:szCs w:val="24"/>
        </w:rPr>
        <w:t>.</w:t>
      </w:r>
      <w:r w:rsidR="00495E4E" w:rsidRPr="00413093">
        <w:rPr>
          <w:rFonts w:ascii="Times New Roman" w:hAnsi="Times New Roman" w:cs="Times New Roman"/>
          <w:sz w:val="24"/>
          <w:szCs w:val="24"/>
        </w:rPr>
        <w:t xml:space="preserve"> </w:t>
      </w:r>
    </w:p>
    <w:p w:rsidR="007C1B5C" w:rsidRPr="001F5B2B" w:rsidRDefault="007C1B5C" w:rsidP="006D6270">
      <w:pPr>
        <w:spacing w:after="0" w:line="360" w:lineRule="auto"/>
        <w:jc w:val="both"/>
        <w:rPr>
          <w:rFonts w:ascii="Times New Roman" w:hAnsi="Times New Roman" w:cs="Times New Roman"/>
          <w:bCs/>
          <w:sz w:val="24"/>
          <w:szCs w:val="24"/>
        </w:rPr>
      </w:pPr>
      <w:r w:rsidRPr="001F5B2B">
        <w:rPr>
          <w:rFonts w:ascii="Times New Roman" w:hAnsi="Times New Roman" w:cs="Times New Roman"/>
          <w:b/>
          <w:bCs/>
          <w:sz w:val="24"/>
          <w:szCs w:val="24"/>
        </w:rPr>
        <w:t>Palavras-</w:t>
      </w:r>
      <w:r w:rsidR="004566DB">
        <w:rPr>
          <w:rFonts w:ascii="Times New Roman" w:hAnsi="Times New Roman" w:cs="Times New Roman"/>
          <w:b/>
          <w:bCs/>
          <w:sz w:val="24"/>
          <w:szCs w:val="24"/>
        </w:rPr>
        <w:t>c</w:t>
      </w:r>
      <w:r w:rsidRPr="001F5B2B">
        <w:rPr>
          <w:rFonts w:ascii="Times New Roman" w:hAnsi="Times New Roman" w:cs="Times New Roman"/>
          <w:b/>
          <w:bCs/>
          <w:sz w:val="24"/>
          <w:szCs w:val="24"/>
        </w:rPr>
        <w:t>have</w:t>
      </w:r>
      <w:r w:rsidR="006D6270" w:rsidRPr="001F5B2B">
        <w:rPr>
          <w:rFonts w:ascii="Times New Roman" w:hAnsi="Times New Roman" w:cs="Times New Roman"/>
          <w:b/>
          <w:bCs/>
          <w:sz w:val="24"/>
          <w:szCs w:val="24"/>
        </w:rPr>
        <w:t xml:space="preserve">: </w:t>
      </w:r>
      <w:r w:rsidR="004566DB">
        <w:rPr>
          <w:rFonts w:ascii="Times New Roman" w:hAnsi="Times New Roman" w:cs="Times New Roman"/>
          <w:bCs/>
          <w:sz w:val="24"/>
          <w:szCs w:val="24"/>
        </w:rPr>
        <w:t>Grau de Investimento; Ibovespa;</w:t>
      </w:r>
      <w:r w:rsidRPr="001F5B2B">
        <w:rPr>
          <w:rFonts w:ascii="Times New Roman" w:hAnsi="Times New Roman" w:cs="Times New Roman"/>
          <w:bCs/>
          <w:sz w:val="24"/>
          <w:szCs w:val="24"/>
        </w:rPr>
        <w:t xml:space="preserve"> Volatilidade.</w:t>
      </w:r>
    </w:p>
    <w:p w:rsidR="00303E78" w:rsidRPr="00CD7893" w:rsidRDefault="00303E78" w:rsidP="00303E78">
      <w:pPr>
        <w:spacing w:after="0" w:line="360" w:lineRule="auto"/>
        <w:ind w:right="-1"/>
        <w:jc w:val="both"/>
        <w:rPr>
          <w:rFonts w:ascii="Times New Roman" w:hAnsi="Times New Roman" w:cs="Times New Roman"/>
          <w:b/>
          <w:bCs/>
          <w:sz w:val="24"/>
          <w:szCs w:val="24"/>
        </w:rPr>
      </w:pPr>
    </w:p>
    <w:p w:rsidR="00303E78" w:rsidRDefault="00BF714E" w:rsidP="00303E78">
      <w:pPr>
        <w:spacing w:after="0" w:line="360" w:lineRule="auto"/>
        <w:ind w:right="-1"/>
        <w:jc w:val="both"/>
        <w:rPr>
          <w:rFonts w:ascii="Times New Roman" w:hAnsi="Times New Roman" w:cs="Times New Roman"/>
          <w:i/>
          <w:iCs/>
          <w:sz w:val="24"/>
          <w:szCs w:val="24"/>
          <w:lang w:val="en-US"/>
        </w:rPr>
      </w:pPr>
      <w:r w:rsidRPr="001F5B2B">
        <w:rPr>
          <w:rFonts w:ascii="Times New Roman" w:hAnsi="Times New Roman" w:cs="Times New Roman"/>
          <w:b/>
          <w:bCs/>
          <w:sz w:val="24"/>
          <w:szCs w:val="24"/>
          <w:lang w:val="en-US"/>
        </w:rPr>
        <w:t>Abstract</w:t>
      </w:r>
      <w:r w:rsidR="006D6270" w:rsidRPr="001F5B2B">
        <w:rPr>
          <w:rFonts w:ascii="Times New Roman" w:hAnsi="Times New Roman" w:cs="Times New Roman"/>
          <w:b/>
          <w:bCs/>
          <w:sz w:val="24"/>
          <w:szCs w:val="24"/>
          <w:lang w:val="en-US"/>
        </w:rPr>
        <w:t xml:space="preserve">: </w:t>
      </w:r>
      <w:r w:rsidR="00713223" w:rsidRPr="001F5B2B">
        <w:rPr>
          <w:rFonts w:ascii="Times New Roman" w:hAnsi="Times New Roman" w:cs="Times New Roman"/>
          <w:i/>
          <w:iCs/>
          <w:sz w:val="24"/>
          <w:szCs w:val="24"/>
          <w:lang w:val="en-US"/>
        </w:rPr>
        <w:t xml:space="preserve">International </w:t>
      </w:r>
      <w:r w:rsidR="002A7880" w:rsidRPr="001F5B2B">
        <w:rPr>
          <w:rFonts w:ascii="Times New Roman" w:hAnsi="Times New Roman" w:cs="Times New Roman"/>
          <w:i/>
          <w:iCs/>
          <w:sz w:val="24"/>
          <w:szCs w:val="24"/>
          <w:lang w:val="en-US"/>
        </w:rPr>
        <w:t>evidence</w:t>
      </w:r>
      <w:r w:rsidR="003E51DA" w:rsidRPr="001F5B2B">
        <w:rPr>
          <w:rFonts w:ascii="Times New Roman" w:hAnsi="Times New Roman" w:cs="Times New Roman"/>
          <w:i/>
          <w:iCs/>
          <w:sz w:val="24"/>
          <w:szCs w:val="24"/>
          <w:lang w:val="en-US"/>
        </w:rPr>
        <w:t xml:space="preserve"> show</w:t>
      </w:r>
      <w:r w:rsidR="00415AD7" w:rsidRPr="001F5B2B">
        <w:rPr>
          <w:rFonts w:ascii="Times New Roman" w:hAnsi="Times New Roman" w:cs="Times New Roman"/>
          <w:i/>
          <w:iCs/>
          <w:sz w:val="24"/>
          <w:szCs w:val="24"/>
          <w:lang w:val="en-US"/>
        </w:rPr>
        <w:t xml:space="preserve"> that emerging countries </w:t>
      </w:r>
      <w:r w:rsidR="003E51DA" w:rsidRPr="00413093">
        <w:rPr>
          <w:rFonts w:ascii="Times New Roman" w:hAnsi="Times New Roman" w:cs="Times New Roman"/>
          <w:i/>
          <w:iCs/>
          <w:sz w:val="24"/>
          <w:szCs w:val="24"/>
          <w:lang w:val="en-US"/>
        </w:rPr>
        <w:t>upgraded</w:t>
      </w:r>
      <w:r w:rsidR="00F0785C" w:rsidRPr="00413093">
        <w:rPr>
          <w:rFonts w:ascii="Times New Roman" w:hAnsi="Times New Roman" w:cs="Times New Roman"/>
          <w:i/>
          <w:iCs/>
          <w:sz w:val="24"/>
          <w:szCs w:val="24"/>
          <w:lang w:val="en-US"/>
        </w:rPr>
        <w:t xml:space="preserve"> to investment grade</w:t>
      </w:r>
      <w:r w:rsidR="003833A4">
        <w:rPr>
          <w:rFonts w:ascii="Times New Roman" w:hAnsi="Times New Roman" w:cs="Times New Roman"/>
          <w:i/>
          <w:iCs/>
          <w:sz w:val="24"/>
          <w:szCs w:val="24"/>
          <w:lang w:val="en-US"/>
        </w:rPr>
        <w:t xml:space="preserve"> (IG)</w:t>
      </w:r>
      <w:r w:rsidR="00D80E2B">
        <w:rPr>
          <w:rFonts w:ascii="Times New Roman" w:hAnsi="Times New Roman" w:cs="Times New Roman"/>
          <w:i/>
          <w:iCs/>
          <w:sz w:val="24"/>
          <w:szCs w:val="24"/>
          <w:lang w:val="en-US"/>
        </w:rPr>
        <w:t xml:space="preserve"> </w:t>
      </w:r>
      <w:r w:rsidR="00F0785C" w:rsidRPr="00413093">
        <w:rPr>
          <w:rFonts w:ascii="Times New Roman" w:hAnsi="Times New Roman" w:cs="Times New Roman"/>
          <w:i/>
          <w:iCs/>
          <w:sz w:val="24"/>
          <w:szCs w:val="24"/>
          <w:lang w:val="en-US"/>
        </w:rPr>
        <w:t>present</w:t>
      </w:r>
      <w:r w:rsidR="00230C71" w:rsidRPr="00413093">
        <w:rPr>
          <w:rFonts w:ascii="Times New Roman" w:hAnsi="Times New Roman" w:cs="Times New Roman"/>
          <w:i/>
          <w:iCs/>
          <w:sz w:val="24"/>
          <w:szCs w:val="24"/>
          <w:lang w:val="en-US"/>
        </w:rPr>
        <w:t>ed</w:t>
      </w:r>
      <w:r w:rsidR="00415AD7" w:rsidRPr="00413093">
        <w:rPr>
          <w:rFonts w:ascii="Times New Roman" w:hAnsi="Times New Roman" w:cs="Times New Roman"/>
          <w:i/>
          <w:iCs/>
          <w:sz w:val="24"/>
          <w:szCs w:val="24"/>
          <w:lang w:val="en-US"/>
        </w:rPr>
        <w:t xml:space="preserve"> stock exchange volatility mitigation. This article evaluate</w:t>
      </w:r>
      <w:r w:rsidR="003E51DA" w:rsidRPr="00413093">
        <w:rPr>
          <w:rFonts w:ascii="Times New Roman" w:hAnsi="Times New Roman" w:cs="Times New Roman"/>
          <w:i/>
          <w:iCs/>
          <w:sz w:val="24"/>
          <w:szCs w:val="24"/>
          <w:lang w:val="en-US"/>
        </w:rPr>
        <w:t>s</w:t>
      </w:r>
      <w:r w:rsidR="00415AD7" w:rsidRPr="00413093">
        <w:rPr>
          <w:rFonts w:ascii="Times New Roman" w:hAnsi="Times New Roman" w:cs="Times New Roman"/>
          <w:i/>
          <w:iCs/>
          <w:sz w:val="24"/>
          <w:szCs w:val="24"/>
          <w:lang w:val="en-US"/>
        </w:rPr>
        <w:t xml:space="preserve"> volatility</w:t>
      </w:r>
      <w:r w:rsidR="00446133" w:rsidRPr="00413093">
        <w:rPr>
          <w:rFonts w:ascii="Times New Roman" w:hAnsi="Times New Roman" w:cs="Times New Roman"/>
          <w:i/>
          <w:iCs/>
          <w:sz w:val="24"/>
          <w:szCs w:val="24"/>
          <w:lang w:val="en-US"/>
        </w:rPr>
        <w:t xml:space="preserve"> path</w:t>
      </w:r>
      <w:r w:rsidR="002A7880" w:rsidRPr="00413093">
        <w:rPr>
          <w:rFonts w:ascii="Times New Roman" w:hAnsi="Times New Roman" w:cs="Times New Roman"/>
          <w:i/>
          <w:iCs/>
          <w:sz w:val="24"/>
          <w:szCs w:val="24"/>
          <w:lang w:val="en-US"/>
        </w:rPr>
        <w:t xml:space="preserve"> of </w:t>
      </w:r>
      <w:proofErr w:type="spellStart"/>
      <w:r w:rsidR="00E22E76">
        <w:rPr>
          <w:rFonts w:ascii="Times New Roman" w:hAnsi="Times New Roman" w:cs="Times New Roman"/>
          <w:i/>
          <w:iCs/>
          <w:sz w:val="24"/>
          <w:szCs w:val="24"/>
          <w:lang w:val="en-US"/>
        </w:rPr>
        <w:t>Ibovespa</w:t>
      </w:r>
      <w:proofErr w:type="spellEnd"/>
      <w:r w:rsidR="00415AD7" w:rsidRPr="00413093">
        <w:rPr>
          <w:rFonts w:ascii="Times New Roman" w:hAnsi="Times New Roman" w:cs="Times New Roman"/>
          <w:i/>
          <w:iCs/>
          <w:sz w:val="24"/>
          <w:szCs w:val="24"/>
          <w:lang w:val="en-US"/>
        </w:rPr>
        <w:t xml:space="preserve"> </w:t>
      </w:r>
      <w:r w:rsidR="002A7880" w:rsidRPr="00413093">
        <w:rPr>
          <w:rFonts w:ascii="Times New Roman" w:hAnsi="Times New Roman" w:cs="Times New Roman"/>
          <w:i/>
          <w:iCs/>
          <w:sz w:val="24"/>
          <w:szCs w:val="24"/>
          <w:lang w:val="en-US"/>
        </w:rPr>
        <w:t>after Brazil´s</w:t>
      </w:r>
      <w:r w:rsidR="00415AD7" w:rsidRPr="00413093">
        <w:rPr>
          <w:rFonts w:ascii="Times New Roman" w:hAnsi="Times New Roman" w:cs="Times New Roman"/>
          <w:i/>
          <w:iCs/>
          <w:sz w:val="24"/>
          <w:szCs w:val="24"/>
          <w:lang w:val="en-US"/>
        </w:rPr>
        <w:t xml:space="preserve"> upgrade to </w:t>
      </w:r>
      <w:r w:rsidR="00152F48">
        <w:rPr>
          <w:rFonts w:ascii="Times New Roman" w:hAnsi="Times New Roman" w:cs="Times New Roman"/>
          <w:i/>
          <w:iCs/>
          <w:sz w:val="24"/>
          <w:szCs w:val="24"/>
          <w:lang w:val="en-US"/>
        </w:rPr>
        <w:t>IG</w:t>
      </w:r>
      <w:r w:rsidR="00415AD7" w:rsidRPr="00413093">
        <w:rPr>
          <w:rFonts w:ascii="Times New Roman" w:hAnsi="Times New Roman" w:cs="Times New Roman"/>
          <w:i/>
          <w:iCs/>
          <w:sz w:val="24"/>
          <w:szCs w:val="24"/>
          <w:lang w:val="en-US"/>
        </w:rPr>
        <w:t xml:space="preserve"> to c</w:t>
      </w:r>
      <w:r w:rsidR="00446133" w:rsidRPr="00413093">
        <w:rPr>
          <w:rFonts w:ascii="Times New Roman" w:hAnsi="Times New Roman" w:cs="Times New Roman"/>
          <w:i/>
          <w:iCs/>
          <w:sz w:val="24"/>
          <w:szCs w:val="24"/>
          <w:lang w:val="en-US"/>
        </w:rPr>
        <w:t>onfront with</w:t>
      </w:r>
      <w:r w:rsidR="00FD1A70" w:rsidRPr="00413093">
        <w:rPr>
          <w:rFonts w:ascii="Times New Roman" w:hAnsi="Times New Roman" w:cs="Times New Roman"/>
          <w:i/>
          <w:iCs/>
          <w:sz w:val="24"/>
          <w:szCs w:val="24"/>
          <w:lang w:val="en-US"/>
        </w:rPr>
        <w:t xml:space="preserve"> international</w:t>
      </w:r>
      <w:r w:rsidR="00446133" w:rsidRPr="00413093">
        <w:rPr>
          <w:rFonts w:ascii="Times New Roman" w:hAnsi="Times New Roman" w:cs="Times New Roman"/>
          <w:i/>
          <w:iCs/>
          <w:sz w:val="24"/>
          <w:szCs w:val="24"/>
          <w:lang w:val="en-US"/>
        </w:rPr>
        <w:t xml:space="preserve"> evidence</w:t>
      </w:r>
      <w:r w:rsidR="00415AD7" w:rsidRPr="00413093">
        <w:rPr>
          <w:rFonts w:ascii="Times New Roman" w:hAnsi="Times New Roman" w:cs="Times New Roman"/>
          <w:i/>
          <w:iCs/>
          <w:sz w:val="24"/>
          <w:szCs w:val="24"/>
          <w:lang w:val="en-US"/>
        </w:rPr>
        <w:t xml:space="preserve">. </w:t>
      </w:r>
      <w:r w:rsidR="002E5152" w:rsidRPr="00413093">
        <w:rPr>
          <w:rFonts w:ascii="Times New Roman" w:hAnsi="Times New Roman" w:cs="Times New Roman"/>
          <w:i/>
          <w:iCs/>
          <w:sz w:val="24"/>
          <w:szCs w:val="24"/>
          <w:lang w:val="en-US"/>
        </w:rPr>
        <w:t>I</w:t>
      </w:r>
      <w:r w:rsidR="002A7880" w:rsidRPr="00413093">
        <w:rPr>
          <w:rFonts w:ascii="Times New Roman" w:hAnsi="Times New Roman" w:cs="Times New Roman"/>
          <w:i/>
          <w:iCs/>
          <w:sz w:val="24"/>
          <w:szCs w:val="24"/>
          <w:lang w:val="en-US"/>
        </w:rPr>
        <w:t>t´s utilized TGARCH and EGARCH models</w:t>
      </w:r>
      <w:r w:rsidR="00793AF2" w:rsidRPr="00413093">
        <w:rPr>
          <w:rFonts w:ascii="Times New Roman" w:hAnsi="Times New Roman" w:cs="Times New Roman"/>
          <w:i/>
          <w:iCs/>
          <w:sz w:val="24"/>
          <w:szCs w:val="24"/>
          <w:lang w:val="en-US"/>
        </w:rPr>
        <w:t xml:space="preserve"> </w:t>
      </w:r>
      <w:r w:rsidR="002A7880" w:rsidRPr="00413093">
        <w:rPr>
          <w:rFonts w:ascii="Times New Roman" w:hAnsi="Times New Roman" w:cs="Times New Roman"/>
          <w:i/>
          <w:iCs/>
          <w:sz w:val="24"/>
          <w:szCs w:val="24"/>
          <w:lang w:val="en-US"/>
        </w:rPr>
        <w:t xml:space="preserve">to estimate conditional volatility of </w:t>
      </w:r>
      <w:proofErr w:type="spellStart"/>
      <w:r w:rsidR="002A7880" w:rsidRPr="00413093">
        <w:rPr>
          <w:rFonts w:ascii="Times New Roman" w:hAnsi="Times New Roman" w:cs="Times New Roman"/>
          <w:i/>
          <w:iCs/>
          <w:sz w:val="24"/>
          <w:szCs w:val="24"/>
          <w:lang w:val="en-US"/>
        </w:rPr>
        <w:t>I</w:t>
      </w:r>
      <w:r w:rsidR="00415AD7" w:rsidRPr="00413093">
        <w:rPr>
          <w:rFonts w:ascii="Times New Roman" w:hAnsi="Times New Roman" w:cs="Times New Roman"/>
          <w:i/>
          <w:iCs/>
          <w:sz w:val="24"/>
          <w:szCs w:val="24"/>
          <w:lang w:val="en-US"/>
        </w:rPr>
        <w:t>bovespa</w:t>
      </w:r>
      <w:proofErr w:type="spellEnd"/>
      <w:r w:rsidR="00415AD7" w:rsidRPr="00413093">
        <w:rPr>
          <w:rFonts w:ascii="Times New Roman" w:hAnsi="Times New Roman" w:cs="Times New Roman"/>
          <w:i/>
          <w:iCs/>
          <w:sz w:val="24"/>
          <w:szCs w:val="24"/>
          <w:lang w:val="en-US"/>
        </w:rPr>
        <w:t xml:space="preserve"> and MSCI</w:t>
      </w:r>
      <w:r w:rsidR="00576339" w:rsidRPr="00413093">
        <w:rPr>
          <w:rFonts w:ascii="Times New Roman" w:hAnsi="Times New Roman" w:cs="Times New Roman"/>
          <w:i/>
          <w:iCs/>
          <w:sz w:val="24"/>
          <w:szCs w:val="24"/>
          <w:lang w:val="en-US"/>
        </w:rPr>
        <w:t xml:space="preserve"> Emerging Markets</w:t>
      </w:r>
      <w:r w:rsidR="003E51DA" w:rsidRPr="00413093">
        <w:rPr>
          <w:rFonts w:ascii="Times New Roman" w:hAnsi="Times New Roman" w:cs="Times New Roman"/>
          <w:i/>
          <w:iCs/>
          <w:sz w:val="24"/>
          <w:szCs w:val="24"/>
          <w:lang w:val="en-US"/>
        </w:rPr>
        <w:t xml:space="preserve">, </w:t>
      </w:r>
      <w:r w:rsidR="00793AF2" w:rsidRPr="00413093">
        <w:rPr>
          <w:rFonts w:ascii="Times New Roman" w:hAnsi="Times New Roman" w:cs="Times New Roman"/>
          <w:i/>
          <w:iCs/>
          <w:sz w:val="24"/>
          <w:szCs w:val="24"/>
          <w:lang w:val="en-US"/>
        </w:rPr>
        <w:t>this</w:t>
      </w:r>
      <w:r w:rsidR="003E51DA" w:rsidRPr="00413093">
        <w:rPr>
          <w:rFonts w:ascii="Times New Roman" w:hAnsi="Times New Roman" w:cs="Times New Roman"/>
          <w:i/>
          <w:iCs/>
          <w:sz w:val="24"/>
          <w:szCs w:val="24"/>
          <w:lang w:val="en-US"/>
        </w:rPr>
        <w:t xml:space="preserve"> </w:t>
      </w:r>
      <w:r w:rsidR="00415AD7" w:rsidRPr="00413093">
        <w:rPr>
          <w:rFonts w:ascii="Times New Roman" w:hAnsi="Times New Roman" w:cs="Times New Roman"/>
          <w:i/>
          <w:iCs/>
          <w:sz w:val="24"/>
          <w:szCs w:val="24"/>
          <w:lang w:val="en-US"/>
        </w:rPr>
        <w:t>selected as benchmark.</w:t>
      </w:r>
      <w:r w:rsidR="00713223" w:rsidRPr="00413093">
        <w:rPr>
          <w:rFonts w:ascii="Times New Roman" w:hAnsi="Times New Roman" w:cs="Times New Roman"/>
          <w:i/>
          <w:iCs/>
          <w:sz w:val="24"/>
          <w:szCs w:val="24"/>
          <w:lang w:val="en-US"/>
        </w:rPr>
        <w:t xml:space="preserve"> Results obtained are compatible with international </w:t>
      </w:r>
      <w:r w:rsidR="002A7880" w:rsidRPr="00413093">
        <w:rPr>
          <w:rFonts w:ascii="Times New Roman" w:hAnsi="Times New Roman" w:cs="Times New Roman"/>
          <w:i/>
          <w:iCs/>
          <w:sz w:val="24"/>
          <w:szCs w:val="24"/>
          <w:lang w:val="en-US"/>
        </w:rPr>
        <w:t>evidence</w:t>
      </w:r>
      <w:r w:rsidR="0029211B" w:rsidRPr="00413093">
        <w:rPr>
          <w:rFonts w:ascii="Times New Roman" w:hAnsi="Times New Roman" w:cs="Times New Roman"/>
          <w:i/>
          <w:iCs/>
          <w:sz w:val="24"/>
          <w:szCs w:val="24"/>
          <w:lang w:val="en-US"/>
        </w:rPr>
        <w:t>: it was observed considerable decrease of absolute and relative</w:t>
      </w:r>
      <w:r w:rsidR="008B6109">
        <w:rPr>
          <w:rFonts w:ascii="Times New Roman" w:hAnsi="Times New Roman" w:cs="Times New Roman"/>
          <w:i/>
          <w:iCs/>
          <w:sz w:val="24"/>
          <w:szCs w:val="24"/>
          <w:lang w:val="en-US"/>
        </w:rPr>
        <w:t xml:space="preserve"> </w:t>
      </w:r>
      <w:r w:rsidR="0029211B" w:rsidRPr="00413093">
        <w:rPr>
          <w:rFonts w:ascii="Times New Roman" w:hAnsi="Times New Roman" w:cs="Times New Roman"/>
          <w:i/>
          <w:iCs/>
          <w:sz w:val="24"/>
          <w:szCs w:val="24"/>
          <w:lang w:val="en-US"/>
        </w:rPr>
        <w:t xml:space="preserve">volatility of </w:t>
      </w:r>
      <w:proofErr w:type="spellStart"/>
      <w:r w:rsidR="0029211B" w:rsidRPr="00413093">
        <w:rPr>
          <w:rFonts w:ascii="Times New Roman" w:hAnsi="Times New Roman" w:cs="Times New Roman"/>
          <w:i/>
          <w:iCs/>
          <w:sz w:val="24"/>
          <w:szCs w:val="24"/>
          <w:lang w:val="en-US"/>
        </w:rPr>
        <w:t>Ibovespa</w:t>
      </w:r>
      <w:proofErr w:type="spellEnd"/>
      <w:r w:rsidR="00576339" w:rsidRPr="00413093">
        <w:rPr>
          <w:rFonts w:ascii="Times New Roman" w:hAnsi="Times New Roman" w:cs="Times New Roman"/>
          <w:i/>
          <w:iCs/>
          <w:sz w:val="24"/>
          <w:szCs w:val="24"/>
          <w:lang w:val="en-US"/>
        </w:rPr>
        <w:t xml:space="preserve"> </w:t>
      </w:r>
      <w:r w:rsidR="00B733CC" w:rsidRPr="00413093">
        <w:rPr>
          <w:rFonts w:ascii="Times New Roman" w:hAnsi="Times New Roman" w:cs="Times New Roman"/>
          <w:i/>
          <w:iCs/>
          <w:sz w:val="24"/>
          <w:szCs w:val="24"/>
          <w:lang w:val="en-US"/>
        </w:rPr>
        <w:t>in the period of</w:t>
      </w:r>
      <w:r w:rsidR="007F2608" w:rsidRPr="00413093">
        <w:rPr>
          <w:rFonts w:ascii="Times New Roman" w:hAnsi="Times New Roman" w:cs="Times New Roman"/>
          <w:i/>
          <w:iCs/>
          <w:sz w:val="24"/>
          <w:szCs w:val="24"/>
          <w:lang w:val="en-US"/>
        </w:rPr>
        <w:t xml:space="preserve"> six</w:t>
      </w:r>
      <w:r w:rsidR="0029211B" w:rsidRPr="00413093">
        <w:rPr>
          <w:rFonts w:ascii="Times New Roman" w:hAnsi="Times New Roman" w:cs="Times New Roman"/>
          <w:i/>
          <w:iCs/>
          <w:sz w:val="24"/>
          <w:szCs w:val="24"/>
          <w:lang w:val="en-US"/>
        </w:rPr>
        <w:t xml:space="preserve"> years after investme</w:t>
      </w:r>
      <w:r w:rsidR="00446133" w:rsidRPr="00413093">
        <w:rPr>
          <w:rFonts w:ascii="Times New Roman" w:hAnsi="Times New Roman" w:cs="Times New Roman"/>
          <w:i/>
          <w:iCs/>
          <w:sz w:val="24"/>
          <w:szCs w:val="24"/>
          <w:lang w:val="en-US"/>
        </w:rPr>
        <w:t>nt grade</w:t>
      </w:r>
      <w:r w:rsidR="0029211B" w:rsidRPr="00413093">
        <w:rPr>
          <w:rFonts w:ascii="Times New Roman" w:hAnsi="Times New Roman" w:cs="Times New Roman"/>
          <w:i/>
          <w:iCs/>
          <w:sz w:val="24"/>
          <w:szCs w:val="24"/>
          <w:lang w:val="en-US"/>
        </w:rPr>
        <w:t xml:space="preserve"> was granted to Brazil.</w:t>
      </w:r>
      <w:r w:rsidR="001E7B4A" w:rsidRPr="00413093">
        <w:rPr>
          <w:rFonts w:ascii="Times New Roman" w:hAnsi="Times New Roman" w:cs="Times New Roman"/>
          <w:i/>
          <w:iCs/>
          <w:sz w:val="24"/>
          <w:szCs w:val="24"/>
          <w:lang w:val="en-US"/>
        </w:rPr>
        <w:t xml:space="preserve"> </w:t>
      </w:r>
      <w:r w:rsidR="00CD296D" w:rsidRPr="00413093">
        <w:rPr>
          <w:rFonts w:ascii="Times New Roman" w:hAnsi="Times New Roman" w:cs="Times New Roman"/>
          <w:i/>
          <w:iCs/>
          <w:sz w:val="24"/>
          <w:szCs w:val="24"/>
          <w:lang w:val="en-US"/>
        </w:rPr>
        <w:t>On the other hand</w:t>
      </w:r>
      <w:r w:rsidR="00361582">
        <w:rPr>
          <w:rFonts w:ascii="Times New Roman" w:hAnsi="Times New Roman" w:cs="Times New Roman"/>
          <w:i/>
          <w:iCs/>
          <w:sz w:val="24"/>
          <w:szCs w:val="24"/>
          <w:lang w:val="en-US"/>
        </w:rPr>
        <w:t>,</w:t>
      </w:r>
      <w:r w:rsidR="002E5152" w:rsidRPr="00413093">
        <w:rPr>
          <w:rFonts w:ascii="Times New Roman" w:hAnsi="Times New Roman" w:cs="Times New Roman"/>
          <w:i/>
          <w:iCs/>
          <w:sz w:val="24"/>
          <w:szCs w:val="24"/>
          <w:lang w:val="en-US"/>
        </w:rPr>
        <w:t xml:space="preserve"> </w:t>
      </w:r>
      <w:r w:rsidR="003833A4">
        <w:rPr>
          <w:rFonts w:ascii="Times New Roman" w:hAnsi="Times New Roman" w:cs="Times New Roman"/>
          <w:i/>
          <w:iCs/>
          <w:sz w:val="24"/>
          <w:szCs w:val="24"/>
          <w:lang w:val="en-US"/>
        </w:rPr>
        <w:t>from</w:t>
      </w:r>
      <w:r w:rsidR="008B5787" w:rsidRPr="00413093">
        <w:rPr>
          <w:rFonts w:ascii="Times New Roman" w:hAnsi="Times New Roman" w:cs="Times New Roman"/>
          <w:i/>
          <w:iCs/>
          <w:sz w:val="24"/>
          <w:szCs w:val="24"/>
          <w:lang w:val="en-US"/>
        </w:rPr>
        <w:t xml:space="preserve"> 2012</w:t>
      </w:r>
      <w:r w:rsidR="003833A4">
        <w:rPr>
          <w:rFonts w:ascii="Times New Roman" w:hAnsi="Times New Roman" w:cs="Times New Roman"/>
          <w:i/>
          <w:iCs/>
          <w:sz w:val="24"/>
          <w:szCs w:val="24"/>
          <w:lang w:val="en-US"/>
        </w:rPr>
        <w:t xml:space="preserve"> on</w:t>
      </w:r>
      <w:r w:rsidR="00CD296D" w:rsidRPr="00413093">
        <w:rPr>
          <w:rFonts w:ascii="Times New Roman" w:hAnsi="Times New Roman" w:cs="Times New Roman"/>
          <w:i/>
          <w:iCs/>
          <w:sz w:val="24"/>
          <w:szCs w:val="24"/>
          <w:lang w:val="en-US"/>
        </w:rPr>
        <w:t xml:space="preserve"> it was observed </w:t>
      </w:r>
      <w:r w:rsidR="00CD5853" w:rsidRPr="00413093">
        <w:rPr>
          <w:rFonts w:ascii="Times New Roman" w:hAnsi="Times New Roman" w:cs="Times New Roman"/>
          <w:i/>
          <w:iCs/>
          <w:sz w:val="24"/>
          <w:szCs w:val="24"/>
          <w:lang w:val="en-US"/>
        </w:rPr>
        <w:t>a</w:t>
      </w:r>
      <w:r w:rsidR="002E5152" w:rsidRPr="00413093">
        <w:rPr>
          <w:rFonts w:ascii="Times New Roman" w:hAnsi="Times New Roman" w:cs="Times New Roman"/>
          <w:i/>
          <w:iCs/>
          <w:sz w:val="24"/>
          <w:szCs w:val="24"/>
          <w:lang w:val="en-US"/>
        </w:rPr>
        <w:t xml:space="preserve"> reversal</w:t>
      </w:r>
      <w:r w:rsidR="00CD5853" w:rsidRPr="00413093">
        <w:rPr>
          <w:rFonts w:ascii="Times New Roman" w:hAnsi="Times New Roman" w:cs="Times New Roman"/>
          <w:i/>
          <w:iCs/>
          <w:sz w:val="24"/>
          <w:szCs w:val="24"/>
          <w:lang w:val="en-US"/>
        </w:rPr>
        <w:t xml:space="preserve"> path</w:t>
      </w:r>
      <w:r w:rsidR="002E5152" w:rsidRPr="00413093">
        <w:rPr>
          <w:rFonts w:ascii="Times New Roman" w:hAnsi="Times New Roman" w:cs="Times New Roman"/>
          <w:i/>
          <w:iCs/>
          <w:sz w:val="24"/>
          <w:szCs w:val="24"/>
          <w:lang w:val="en-US"/>
        </w:rPr>
        <w:t xml:space="preserve"> of </w:t>
      </w:r>
      <w:proofErr w:type="spellStart"/>
      <w:r w:rsidR="002E5152" w:rsidRPr="00413093">
        <w:rPr>
          <w:rFonts w:ascii="Times New Roman" w:hAnsi="Times New Roman" w:cs="Times New Roman"/>
          <w:i/>
          <w:iCs/>
          <w:sz w:val="24"/>
          <w:szCs w:val="24"/>
          <w:lang w:val="en-US"/>
        </w:rPr>
        <w:t>Iboves</w:t>
      </w:r>
      <w:r w:rsidR="00CD296D" w:rsidRPr="00413093">
        <w:rPr>
          <w:rFonts w:ascii="Times New Roman" w:hAnsi="Times New Roman" w:cs="Times New Roman"/>
          <w:i/>
          <w:iCs/>
          <w:sz w:val="24"/>
          <w:szCs w:val="24"/>
          <w:lang w:val="en-US"/>
        </w:rPr>
        <w:t>pa´s</w:t>
      </w:r>
      <w:proofErr w:type="spellEnd"/>
      <w:r w:rsidR="00CD296D" w:rsidRPr="00413093">
        <w:rPr>
          <w:rFonts w:ascii="Times New Roman" w:hAnsi="Times New Roman" w:cs="Times New Roman"/>
          <w:i/>
          <w:iCs/>
          <w:sz w:val="24"/>
          <w:szCs w:val="24"/>
          <w:lang w:val="en-US"/>
        </w:rPr>
        <w:t xml:space="preserve"> volatility mitigatio</w:t>
      </w:r>
      <w:r w:rsidR="00361582">
        <w:rPr>
          <w:rFonts w:ascii="Times New Roman" w:hAnsi="Times New Roman" w:cs="Times New Roman"/>
          <w:i/>
          <w:iCs/>
          <w:sz w:val="24"/>
          <w:szCs w:val="24"/>
          <w:lang w:val="en-US"/>
        </w:rPr>
        <w:t>n process</w:t>
      </w:r>
      <w:r w:rsidR="002E5152" w:rsidRPr="00413093">
        <w:rPr>
          <w:rFonts w:ascii="Times New Roman" w:hAnsi="Times New Roman" w:cs="Times New Roman"/>
          <w:i/>
          <w:iCs/>
          <w:sz w:val="24"/>
          <w:szCs w:val="24"/>
          <w:lang w:val="en-US"/>
        </w:rPr>
        <w:t xml:space="preserve"> while macroeconomic fundaments started to deteriorate</w:t>
      </w:r>
      <w:r w:rsidR="008B5787" w:rsidRPr="00413093">
        <w:rPr>
          <w:rFonts w:ascii="Times New Roman" w:hAnsi="Times New Roman" w:cs="Times New Roman"/>
          <w:i/>
          <w:iCs/>
          <w:sz w:val="24"/>
          <w:szCs w:val="24"/>
          <w:lang w:val="en-US"/>
        </w:rPr>
        <w:t xml:space="preserve"> in Brazil driving to </w:t>
      </w:r>
      <w:r w:rsidR="00F10D0F">
        <w:rPr>
          <w:rFonts w:ascii="Times New Roman" w:hAnsi="Times New Roman" w:cs="Times New Roman"/>
          <w:i/>
          <w:iCs/>
          <w:sz w:val="24"/>
          <w:szCs w:val="24"/>
          <w:lang w:val="en-US"/>
        </w:rPr>
        <w:t>IG</w:t>
      </w:r>
      <w:r w:rsidR="00E22E76">
        <w:rPr>
          <w:rFonts w:ascii="Times New Roman" w:hAnsi="Times New Roman" w:cs="Times New Roman"/>
          <w:i/>
          <w:iCs/>
          <w:sz w:val="24"/>
          <w:szCs w:val="24"/>
          <w:lang w:val="en-US"/>
        </w:rPr>
        <w:t xml:space="preserve"> loss</w:t>
      </w:r>
      <w:r w:rsidR="00F10D0F">
        <w:rPr>
          <w:rFonts w:ascii="Times New Roman" w:hAnsi="Times New Roman" w:cs="Times New Roman"/>
          <w:i/>
          <w:iCs/>
          <w:sz w:val="24"/>
          <w:szCs w:val="24"/>
          <w:lang w:val="en-US"/>
        </w:rPr>
        <w:t xml:space="preserve"> by two agencies</w:t>
      </w:r>
      <w:r w:rsidR="003833A4">
        <w:rPr>
          <w:rFonts w:ascii="Times New Roman" w:hAnsi="Times New Roman" w:cs="Times New Roman"/>
          <w:i/>
          <w:iCs/>
          <w:sz w:val="24"/>
          <w:szCs w:val="24"/>
          <w:lang w:val="en-US"/>
        </w:rPr>
        <w:t xml:space="preserve"> in 2015</w:t>
      </w:r>
      <w:r w:rsidR="002E5152" w:rsidRPr="00413093">
        <w:rPr>
          <w:rFonts w:ascii="Times New Roman" w:hAnsi="Times New Roman" w:cs="Times New Roman"/>
          <w:i/>
          <w:iCs/>
          <w:sz w:val="24"/>
          <w:szCs w:val="24"/>
          <w:lang w:val="en-US"/>
        </w:rPr>
        <w:t>.</w:t>
      </w:r>
      <w:r w:rsidR="00303E78">
        <w:rPr>
          <w:rFonts w:ascii="Times New Roman" w:hAnsi="Times New Roman" w:cs="Times New Roman"/>
          <w:i/>
          <w:iCs/>
          <w:sz w:val="24"/>
          <w:szCs w:val="24"/>
          <w:lang w:val="en-US"/>
        </w:rPr>
        <w:t xml:space="preserve"> </w:t>
      </w:r>
    </w:p>
    <w:p w:rsidR="007C1B5C" w:rsidRPr="001F5B2B" w:rsidRDefault="007C1B5C" w:rsidP="00303E78">
      <w:pPr>
        <w:spacing w:after="0" w:line="360" w:lineRule="auto"/>
        <w:ind w:right="-1"/>
        <w:jc w:val="both"/>
        <w:rPr>
          <w:rFonts w:ascii="Times New Roman" w:hAnsi="Times New Roman" w:cs="Times New Roman"/>
          <w:bCs/>
          <w:sz w:val="24"/>
          <w:szCs w:val="24"/>
          <w:lang w:val="en-US"/>
        </w:rPr>
      </w:pPr>
      <w:r w:rsidRPr="001F5B2B">
        <w:rPr>
          <w:rFonts w:ascii="Times New Roman" w:hAnsi="Times New Roman" w:cs="Times New Roman"/>
          <w:b/>
          <w:bCs/>
          <w:sz w:val="24"/>
          <w:szCs w:val="24"/>
          <w:lang w:val="en-US"/>
        </w:rPr>
        <w:t>Keyword</w:t>
      </w:r>
      <w:r w:rsidR="004566DB">
        <w:rPr>
          <w:rFonts w:ascii="Times New Roman" w:hAnsi="Times New Roman" w:cs="Times New Roman"/>
          <w:b/>
          <w:bCs/>
          <w:sz w:val="24"/>
          <w:szCs w:val="24"/>
          <w:lang w:val="en-US"/>
        </w:rPr>
        <w:t>s</w:t>
      </w:r>
      <w:r w:rsidR="006D6270" w:rsidRPr="001F5B2B">
        <w:rPr>
          <w:rFonts w:ascii="Times New Roman" w:hAnsi="Times New Roman" w:cs="Times New Roman"/>
          <w:b/>
          <w:bCs/>
          <w:sz w:val="24"/>
          <w:szCs w:val="24"/>
          <w:lang w:val="en-US"/>
        </w:rPr>
        <w:t xml:space="preserve">: </w:t>
      </w:r>
      <w:r w:rsidR="004566DB">
        <w:rPr>
          <w:rFonts w:ascii="Times New Roman" w:hAnsi="Times New Roman" w:cs="Times New Roman"/>
          <w:bCs/>
          <w:sz w:val="24"/>
          <w:szCs w:val="24"/>
          <w:lang w:val="en-US"/>
        </w:rPr>
        <w:t>Investment Grade;</w:t>
      </w:r>
      <w:r w:rsidRPr="001F5B2B">
        <w:rPr>
          <w:rFonts w:ascii="Times New Roman" w:hAnsi="Times New Roman" w:cs="Times New Roman"/>
          <w:bCs/>
          <w:sz w:val="24"/>
          <w:szCs w:val="24"/>
          <w:lang w:val="en-US"/>
        </w:rPr>
        <w:t xml:space="preserve"> </w:t>
      </w:r>
      <w:proofErr w:type="spellStart"/>
      <w:r w:rsidR="004566DB">
        <w:rPr>
          <w:rFonts w:ascii="Times New Roman" w:hAnsi="Times New Roman" w:cs="Times New Roman"/>
          <w:bCs/>
          <w:sz w:val="24"/>
          <w:szCs w:val="24"/>
          <w:lang w:val="en-US"/>
        </w:rPr>
        <w:t>Ibovespa</w:t>
      </w:r>
      <w:proofErr w:type="spellEnd"/>
      <w:r w:rsidR="004566DB">
        <w:rPr>
          <w:rFonts w:ascii="Times New Roman" w:hAnsi="Times New Roman" w:cs="Times New Roman"/>
          <w:bCs/>
          <w:sz w:val="24"/>
          <w:szCs w:val="24"/>
          <w:lang w:val="en-US"/>
        </w:rPr>
        <w:t>;</w:t>
      </w:r>
      <w:r w:rsidRPr="001F5B2B">
        <w:rPr>
          <w:rFonts w:ascii="Times New Roman" w:hAnsi="Times New Roman" w:cs="Times New Roman"/>
          <w:bCs/>
          <w:sz w:val="24"/>
          <w:szCs w:val="24"/>
          <w:lang w:val="en-US"/>
        </w:rPr>
        <w:t xml:space="preserve"> Volatility.</w:t>
      </w:r>
    </w:p>
    <w:p w:rsidR="007C1B5C" w:rsidRPr="001F5B2B" w:rsidRDefault="007C1B5C" w:rsidP="0007744E">
      <w:pPr>
        <w:spacing w:after="0" w:line="360" w:lineRule="auto"/>
        <w:contextualSpacing/>
        <w:jc w:val="both"/>
        <w:rPr>
          <w:rFonts w:ascii="Times New Roman" w:hAnsi="Times New Roman" w:cs="Times New Roman"/>
          <w:bCs/>
          <w:sz w:val="24"/>
          <w:szCs w:val="24"/>
          <w:lang w:val="en-US"/>
        </w:rPr>
      </w:pPr>
      <w:r w:rsidRPr="001F5B2B">
        <w:rPr>
          <w:rFonts w:ascii="Times New Roman" w:hAnsi="Times New Roman" w:cs="Times New Roman"/>
          <w:b/>
          <w:bCs/>
          <w:sz w:val="24"/>
          <w:szCs w:val="24"/>
          <w:lang w:val="en-US"/>
        </w:rPr>
        <w:t>JEL Classification</w:t>
      </w:r>
      <w:r w:rsidR="006D6270" w:rsidRPr="001F5B2B">
        <w:rPr>
          <w:rFonts w:ascii="Times New Roman" w:hAnsi="Times New Roman" w:cs="Times New Roman"/>
          <w:b/>
          <w:bCs/>
          <w:sz w:val="24"/>
          <w:szCs w:val="24"/>
          <w:lang w:val="en-US"/>
        </w:rPr>
        <w:t xml:space="preserve">: </w:t>
      </w:r>
      <w:r w:rsidRPr="001F5B2B">
        <w:rPr>
          <w:rFonts w:ascii="Times New Roman" w:hAnsi="Times New Roman" w:cs="Times New Roman"/>
          <w:bCs/>
          <w:sz w:val="24"/>
          <w:szCs w:val="24"/>
          <w:lang w:val="en-US"/>
        </w:rPr>
        <w:t>G1.</w:t>
      </w:r>
    </w:p>
    <w:p w:rsidR="001F5B2B" w:rsidRPr="00413093" w:rsidRDefault="001F5B2B" w:rsidP="0007744E">
      <w:pPr>
        <w:spacing w:after="0" w:line="360" w:lineRule="auto"/>
        <w:contextualSpacing/>
        <w:jc w:val="both"/>
        <w:rPr>
          <w:rFonts w:ascii="Times New Roman" w:hAnsi="Times New Roman" w:cs="Times New Roman"/>
          <w:bCs/>
          <w:szCs w:val="24"/>
          <w:lang w:val="en-US"/>
        </w:rPr>
      </w:pPr>
    </w:p>
    <w:p w:rsidR="00CC5BBD" w:rsidRPr="00413093" w:rsidRDefault="00434D82" w:rsidP="00E82278">
      <w:pPr>
        <w:pStyle w:val="PargrafodaLista"/>
        <w:numPr>
          <w:ilvl w:val="0"/>
          <w:numId w:val="5"/>
        </w:numPr>
        <w:spacing w:line="360" w:lineRule="auto"/>
        <w:rPr>
          <w:rFonts w:ascii="Times New Roman" w:hAnsi="Times New Roman" w:cs="Times New Roman"/>
          <w:b/>
          <w:bCs/>
          <w:sz w:val="28"/>
          <w:szCs w:val="28"/>
        </w:rPr>
      </w:pPr>
      <w:r w:rsidRPr="00413093">
        <w:rPr>
          <w:rFonts w:ascii="Times New Roman" w:hAnsi="Times New Roman" w:cs="Times New Roman"/>
          <w:b/>
          <w:bCs/>
          <w:sz w:val="28"/>
          <w:szCs w:val="28"/>
        </w:rPr>
        <w:lastRenderedPageBreak/>
        <w:t>I</w:t>
      </w:r>
      <w:r w:rsidR="00BF714E" w:rsidRPr="00413093">
        <w:rPr>
          <w:rFonts w:ascii="Times New Roman" w:hAnsi="Times New Roman" w:cs="Times New Roman"/>
          <w:b/>
          <w:bCs/>
          <w:sz w:val="28"/>
          <w:szCs w:val="28"/>
        </w:rPr>
        <w:t>ntrodução</w:t>
      </w:r>
    </w:p>
    <w:p w:rsidR="00A75FB4" w:rsidRPr="00413093" w:rsidRDefault="007A7780" w:rsidP="005A2E66">
      <w:pPr>
        <w:spacing w:after="0"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 xml:space="preserve">Em abril de 2008 a Standard &amp; </w:t>
      </w:r>
      <w:proofErr w:type="spellStart"/>
      <w:r w:rsidRPr="00413093">
        <w:rPr>
          <w:rFonts w:ascii="Times New Roman" w:hAnsi="Times New Roman" w:cs="Times New Roman"/>
          <w:sz w:val="24"/>
          <w:szCs w:val="24"/>
        </w:rPr>
        <w:t>Poor´s</w:t>
      </w:r>
      <w:proofErr w:type="spellEnd"/>
      <w:r w:rsidRPr="00413093">
        <w:rPr>
          <w:rFonts w:ascii="Times New Roman" w:hAnsi="Times New Roman" w:cs="Times New Roman"/>
          <w:sz w:val="24"/>
          <w:szCs w:val="24"/>
        </w:rPr>
        <w:t xml:space="preserve"> elevou a dívida soberana</w:t>
      </w:r>
      <w:r w:rsidR="00FD1A70" w:rsidRPr="00413093">
        <w:rPr>
          <w:rFonts w:ascii="Times New Roman" w:hAnsi="Times New Roman" w:cs="Times New Roman"/>
          <w:sz w:val="24"/>
          <w:szCs w:val="24"/>
        </w:rPr>
        <w:t xml:space="preserve"> brasileira</w:t>
      </w:r>
      <w:r w:rsidRPr="00413093">
        <w:rPr>
          <w:rFonts w:ascii="Times New Roman" w:hAnsi="Times New Roman" w:cs="Times New Roman"/>
          <w:sz w:val="24"/>
          <w:szCs w:val="24"/>
        </w:rPr>
        <w:t xml:space="preserve"> em moeda estrangeira a grau de investimento. Logo na sequência, em maio do mesmo ano, a Fitch Ratings seguiu na mesma direção e também concedeu o carimbo de país seguro para investimento. É intuitivo pens</w:t>
      </w:r>
      <w:r w:rsidR="001A6FC0" w:rsidRPr="00413093">
        <w:rPr>
          <w:rFonts w:ascii="Times New Roman" w:hAnsi="Times New Roman" w:cs="Times New Roman"/>
          <w:sz w:val="24"/>
          <w:szCs w:val="24"/>
        </w:rPr>
        <w:t>ar que tal evento tenha tido como um dos efeitos a mitigação de volatilidade em bolsa de valores.</w:t>
      </w:r>
      <w:r w:rsidR="00A75FB4" w:rsidRPr="00413093">
        <w:rPr>
          <w:rFonts w:ascii="Times New Roman" w:hAnsi="Times New Roman" w:cs="Times New Roman"/>
          <w:sz w:val="24"/>
          <w:szCs w:val="24"/>
        </w:rPr>
        <w:t xml:space="preserve"> </w:t>
      </w:r>
      <w:r w:rsidR="00DA21A8" w:rsidRPr="00413093">
        <w:rPr>
          <w:rFonts w:ascii="Times New Roman" w:hAnsi="Times New Roman" w:cs="Times New Roman"/>
          <w:sz w:val="24"/>
          <w:szCs w:val="24"/>
        </w:rPr>
        <w:t>É</w:t>
      </w:r>
      <w:r w:rsidR="00A75FB4" w:rsidRPr="00413093">
        <w:rPr>
          <w:rFonts w:ascii="Times New Roman" w:hAnsi="Times New Roman" w:cs="Times New Roman"/>
          <w:sz w:val="24"/>
          <w:szCs w:val="24"/>
        </w:rPr>
        <w:t xml:space="preserve"> comum que</w:t>
      </w:r>
      <w:r w:rsidR="00DA21A8" w:rsidRPr="00413093">
        <w:rPr>
          <w:rFonts w:ascii="Times New Roman" w:hAnsi="Times New Roman" w:cs="Times New Roman"/>
          <w:sz w:val="24"/>
          <w:szCs w:val="24"/>
        </w:rPr>
        <w:t xml:space="preserve"> investidores</w:t>
      </w:r>
      <w:r w:rsidR="007704DF" w:rsidRPr="00413093">
        <w:rPr>
          <w:rFonts w:ascii="Times New Roman" w:hAnsi="Times New Roman" w:cs="Times New Roman"/>
          <w:sz w:val="24"/>
          <w:szCs w:val="24"/>
        </w:rPr>
        <w:t xml:space="preserve"> de longo prazo,</w:t>
      </w:r>
      <w:r w:rsidR="00DA21A8" w:rsidRPr="00413093">
        <w:rPr>
          <w:rFonts w:ascii="Times New Roman" w:hAnsi="Times New Roman" w:cs="Times New Roman"/>
          <w:sz w:val="24"/>
          <w:szCs w:val="24"/>
        </w:rPr>
        <w:t xml:space="preserve"> como</w:t>
      </w:r>
      <w:r w:rsidR="00A75FB4" w:rsidRPr="00413093">
        <w:rPr>
          <w:rFonts w:ascii="Times New Roman" w:hAnsi="Times New Roman" w:cs="Times New Roman"/>
          <w:sz w:val="24"/>
          <w:szCs w:val="24"/>
        </w:rPr>
        <w:t xml:space="preserve"> fundos de pensão</w:t>
      </w:r>
      <w:r w:rsidR="00DA21A8" w:rsidRPr="00413093">
        <w:rPr>
          <w:rFonts w:ascii="Times New Roman" w:hAnsi="Times New Roman" w:cs="Times New Roman"/>
          <w:sz w:val="24"/>
          <w:szCs w:val="24"/>
        </w:rPr>
        <w:t xml:space="preserve"> e soberanos</w:t>
      </w:r>
      <w:r w:rsidR="007704DF" w:rsidRPr="00413093">
        <w:rPr>
          <w:rFonts w:ascii="Times New Roman" w:hAnsi="Times New Roman" w:cs="Times New Roman"/>
          <w:sz w:val="24"/>
          <w:szCs w:val="24"/>
        </w:rPr>
        <w:t>,</w:t>
      </w:r>
      <w:r w:rsidR="00A75FB4" w:rsidRPr="00413093">
        <w:rPr>
          <w:rFonts w:ascii="Times New Roman" w:hAnsi="Times New Roman" w:cs="Times New Roman"/>
          <w:sz w:val="24"/>
          <w:szCs w:val="24"/>
        </w:rPr>
        <w:t xml:space="preserve"> tenham re</w:t>
      </w:r>
      <w:r w:rsidR="007704DF" w:rsidRPr="00413093">
        <w:rPr>
          <w:rFonts w:ascii="Times New Roman" w:hAnsi="Times New Roman" w:cs="Times New Roman"/>
          <w:sz w:val="24"/>
          <w:szCs w:val="24"/>
        </w:rPr>
        <w:t>gras estatutárias que demandam a existência do</w:t>
      </w:r>
      <w:r w:rsidR="00A75FB4" w:rsidRPr="00413093">
        <w:rPr>
          <w:rFonts w:ascii="Times New Roman" w:hAnsi="Times New Roman" w:cs="Times New Roman"/>
          <w:sz w:val="24"/>
          <w:szCs w:val="24"/>
        </w:rPr>
        <w:t xml:space="preserve"> </w:t>
      </w:r>
      <w:r w:rsidR="007704DF" w:rsidRPr="00413093">
        <w:rPr>
          <w:rFonts w:ascii="Times New Roman" w:hAnsi="Times New Roman" w:cs="Times New Roman"/>
          <w:sz w:val="24"/>
          <w:szCs w:val="24"/>
        </w:rPr>
        <w:t>carimbo de</w:t>
      </w:r>
      <w:r w:rsidR="00A75FB4" w:rsidRPr="00413093">
        <w:rPr>
          <w:rFonts w:ascii="Times New Roman" w:hAnsi="Times New Roman" w:cs="Times New Roman"/>
          <w:sz w:val="24"/>
          <w:szCs w:val="24"/>
        </w:rPr>
        <w:t xml:space="preserve"> grau de investimento como condição par</w:t>
      </w:r>
      <w:r w:rsidR="007704DF" w:rsidRPr="00413093">
        <w:rPr>
          <w:rFonts w:ascii="Times New Roman" w:hAnsi="Times New Roman" w:cs="Times New Roman"/>
          <w:sz w:val="24"/>
          <w:szCs w:val="24"/>
        </w:rPr>
        <w:t>a investir em ativos no exterior</w:t>
      </w:r>
      <w:r w:rsidR="00A75FB4" w:rsidRPr="00413093">
        <w:rPr>
          <w:rFonts w:ascii="Times New Roman" w:hAnsi="Times New Roman" w:cs="Times New Roman"/>
          <w:sz w:val="24"/>
          <w:szCs w:val="24"/>
        </w:rPr>
        <w:t>. Tais instituições têm como perfil investimentos de longo prazo, estes estáve</w:t>
      </w:r>
      <w:r w:rsidR="00FA6ABA" w:rsidRPr="00413093">
        <w:rPr>
          <w:rFonts w:ascii="Times New Roman" w:hAnsi="Times New Roman" w:cs="Times New Roman"/>
          <w:sz w:val="24"/>
          <w:szCs w:val="24"/>
        </w:rPr>
        <w:t>is por natureza. Desta forma,</w:t>
      </w:r>
      <w:r w:rsidR="007704DF" w:rsidRPr="00413093">
        <w:rPr>
          <w:rFonts w:ascii="Times New Roman" w:hAnsi="Times New Roman" w:cs="Times New Roman"/>
          <w:sz w:val="24"/>
          <w:szCs w:val="24"/>
        </w:rPr>
        <w:t xml:space="preserve"> o início</w:t>
      </w:r>
      <w:r w:rsidR="00A174B9" w:rsidRPr="00413093">
        <w:rPr>
          <w:rFonts w:ascii="Times New Roman" w:hAnsi="Times New Roman" w:cs="Times New Roman"/>
          <w:sz w:val="24"/>
          <w:szCs w:val="24"/>
        </w:rPr>
        <w:t xml:space="preserve"> e ampliação</w:t>
      </w:r>
      <w:r w:rsidR="007704DF" w:rsidRPr="00413093">
        <w:rPr>
          <w:rFonts w:ascii="Times New Roman" w:hAnsi="Times New Roman" w:cs="Times New Roman"/>
          <w:sz w:val="24"/>
          <w:szCs w:val="24"/>
        </w:rPr>
        <w:t xml:space="preserve"> </w:t>
      </w:r>
      <w:r w:rsidR="00FA6ABA" w:rsidRPr="00413093">
        <w:rPr>
          <w:rFonts w:ascii="Times New Roman" w:hAnsi="Times New Roman" w:cs="Times New Roman"/>
          <w:sz w:val="24"/>
          <w:szCs w:val="24"/>
        </w:rPr>
        <w:t>de</w:t>
      </w:r>
      <w:r w:rsidR="00FC33A2" w:rsidRPr="00413093">
        <w:rPr>
          <w:rFonts w:ascii="Times New Roman" w:hAnsi="Times New Roman" w:cs="Times New Roman"/>
          <w:sz w:val="24"/>
          <w:szCs w:val="24"/>
        </w:rPr>
        <w:t xml:space="preserve"> investimentos </w:t>
      </w:r>
      <w:r w:rsidR="00FA6ABA" w:rsidRPr="00413093">
        <w:rPr>
          <w:rFonts w:ascii="Times New Roman" w:hAnsi="Times New Roman" w:cs="Times New Roman"/>
          <w:sz w:val="24"/>
          <w:szCs w:val="24"/>
        </w:rPr>
        <w:t>de tais</w:t>
      </w:r>
      <w:r w:rsidR="00A75FB4" w:rsidRPr="00413093">
        <w:rPr>
          <w:rFonts w:ascii="Times New Roman" w:hAnsi="Times New Roman" w:cs="Times New Roman"/>
          <w:sz w:val="24"/>
          <w:szCs w:val="24"/>
        </w:rPr>
        <w:t xml:space="preserve"> instituições</w:t>
      </w:r>
      <w:r w:rsidR="00FA6ABA" w:rsidRPr="00413093">
        <w:rPr>
          <w:rFonts w:ascii="Times New Roman" w:hAnsi="Times New Roman" w:cs="Times New Roman"/>
          <w:sz w:val="24"/>
          <w:szCs w:val="24"/>
        </w:rPr>
        <w:t xml:space="preserve"> em países elevados a GI</w:t>
      </w:r>
      <w:r w:rsidR="00A75FB4" w:rsidRPr="00413093">
        <w:rPr>
          <w:rFonts w:ascii="Times New Roman" w:hAnsi="Times New Roman" w:cs="Times New Roman"/>
          <w:sz w:val="24"/>
          <w:szCs w:val="24"/>
        </w:rPr>
        <w:t xml:space="preserve"> </w:t>
      </w:r>
      <w:r w:rsidR="00FC33A2" w:rsidRPr="00413093">
        <w:rPr>
          <w:rFonts w:ascii="Times New Roman" w:hAnsi="Times New Roman" w:cs="Times New Roman"/>
          <w:sz w:val="24"/>
          <w:szCs w:val="24"/>
        </w:rPr>
        <w:t>tende a</w:t>
      </w:r>
      <w:r w:rsidR="00A75FB4" w:rsidRPr="00413093">
        <w:rPr>
          <w:rFonts w:ascii="Times New Roman" w:hAnsi="Times New Roman" w:cs="Times New Roman"/>
          <w:sz w:val="24"/>
          <w:szCs w:val="24"/>
        </w:rPr>
        <w:t xml:space="preserve"> </w:t>
      </w:r>
      <w:r w:rsidR="00FC33A2" w:rsidRPr="00413093">
        <w:rPr>
          <w:rFonts w:ascii="Times New Roman" w:hAnsi="Times New Roman" w:cs="Times New Roman"/>
          <w:sz w:val="24"/>
          <w:szCs w:val="24"/>
        </w:rPr>
        <w:t>mitigar a volatilidade de</w:t>
      </w:r>
      <w:r w:rsidR="00816870" w:rsidRPr="00413093">
        <w:rPr>
          <w:rFonts w:ascii="Times New Roman" w:hAnsi="Times New Roman" w:cs="Times New Roman"/>
          <w:sz w:val="24"/>
          <w:szCs w:val="24"/>
        </w:rPr>
        <w:t xml:space="preserve"> </w:t>
      </w:r>
      <w:r w:rsidR="00A75FB4" w:rsidRPr="00413093">
        <w:rPr>
          <w:rFonts w:ascii="Times New Roman" w:hAnsi="Times New Roman" w:cs="Times New Roman"/>
          <w:sz w:val="24"/>
          <w:szCs w:val="24"/>
        </w:rPr>
        <w:t>ativos financeiros.</w:t>
      </w:r>
    </w:p>
    <w:p w:rsidR="00FC33A2" w:rsidRPr="00413093" w:rsidRDefault="00CC5BBD" w:rsidP="005A2E66">
      <w:pPr>
        <w:spacing w:after="0"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A evidência empírica</w:t>
      </w:r>
      <w:r w:rsidR="00FD1A70" w:rsidRPr="00413093">
        <w:rPr>
          <w:rFonts w:ascii="Times New Roman" w:hAnsi="Times New Roman" w:cs="Times New Roman"/>
          <w:sz w:val="24"/>
          <w:szCs w:val="24"/>
        </w:rPr>
        <w:t xml:space="preserve"> internacional</w:t>
      </w:r>
      <w:r w:rsidRPr="00413093">
        <w:rPr>
          <w:rFonts w:ascii="Times New Roman" w:hAnsi="Times New Roman" w:cs="Times New Roman"/>
          <w:sz w:val="24"/>
          <w:szCs w:val="24"/>
        </w:rPr>
        <w:t xml:space="preserve"> mostra que a elevação de economias emergentes a grau de investimento (GI) </w:t>
      </w:r>
      <w:r w:rsidR="00FC33A2" w:rsidRPr="00413093">
        <w:rPr>
          <w:rFonts w:ascii="Times New Roman" w:hAnsi="Times New Roman" w:cs="Times New Roman"/>
          <w:sz w:val="24"/>
          <w:szCs w:val="24"/>
        </w:rPr>
        <w:t>promove mitigação de</w:t>
      </w:r>
      <w:r w:rsidRPr="00413093">
        <w:rPr>
          <w:rFonts w:ascii="Times New Roman" w:hAnsi="Times New Roman" w:cs="Times New Roman"/>
          <w:sz w:val="24"/>
          <w:szCs w:val="24"/>
        </w:rPr>
        <w:t xml:space="preserve"> volatilidade em bolsa</w:t>
      </w:r>
      <w:r w:rsidR="00FC33A2" w:rsidRPr="00413093">
        <w:rPr>
          <w:rFonts w:ascii="Times New Roman" w:hAnsi="Times New Roman" w:cs="Times New Roman"/>
          <w:sz w:val="24"/>
          <w:szCs w:val="24"/>
        </w:rPr>
        <w:t xml:space="preserve"> de valores</w:t>
      </w:r>
      <w:r w:rsidR="004B3803">
        <w:rPr>
          <w:rFonts w:ascii="Times New Roman" w:hAnsi="Times New Roman" w:cs="Times New Roman"/>
          <w:sz w:val="24"/>
          <w:szCs w:val="24"/>
        </w:rPr>
        <w:t>, conforme levantado por Morai</w:t>
      </w:r>
      <w:r w:rsidR="00724B29">
        <w:rPr>
          <w:rFonts w:ascii="Times New Roman" w:hAnsi="Times New Roman" w:cs="Times New Roman"/>
          <w:sz w:val="24"/>
          <w:szCs w:val="24"/>
        </w:rPr>
        <w:t>s &amp;</w:t>
      </w:r>
      <w:r w:rsidR="008762E5" w:rsidRPr="00413093">
        <w:rPr>
          <w:rFonts w:ascii="Times New Roman" w:hAnsi="Times New Roman" w:cs="Times New Roman"/>
          <w:sz w:val="24"/>
          <w:szCs w:val="24"/>
        </w:rPr>
        <w:t xml:space="preserve"> Portugal (2009) e</w:t>
      </w:r>
      <w:r w:rsidR="001A6FC0" w:rsidRPr="00413093">
        <w:rPr>
          <w:rFonts w:ascii="Times New Roman" w:hAnsi="Times New Roman" w:cs="Times New Roman"/>
          <w:sz w:val="24"/>
          <w:szCs w:val="24"/>
        </w:rPr>
        <w:t xml:space="preserve"> por</w:t>
      </w:r>
      <w:r w:rsidR="008762E5" w:rsidRPr="00413093">
        <w:rPr>
          <w:rFonts w:ascii="Times New Roman" w:hAnsi="Times New Roman" w:cs="Times New Roman"/>
          <w:sz w:val="24"/>
          <w:szCs w:val="24"/>
        </w:rPr>
        <w:t xml:space="preserve"> Cavalcante (2009)</w:t>
      </w:r>
      <w:r w:rsidRPr="00413093">
        <w:rPr>
          <w:rFonts w:ascii="Times New Roman" w:hAnsi="Times New Roman" w:cs="Times New Roman"/>
          <w:sz w:val="24"/>
          <w:szCs w:val="24"/>
        </w:rPr>
        <w:t>.</w:t>
      </w:r>
      <w:r w:rsidR="00724B29">
        <w:rPr>
          <w:rFonts w:ascii="Times New Roman" w:hAnsi="Times New Roman" w:cs="Times New Roman"/>
          <w:sz w:val="24"/>
          <w:szCs w:val="24"/>
        </w:rPr>
        <w:t xml:space="preserve"> Segundo Castro &amp;</w:t>
      </w:r>
      <w:r w:rsidR="001E70B1" w:rsidRPr="00413093">
        <w:rPr>
          <w:rFonts w:ascii="Times New Roman" w:hAnsi="Times New Roman" w:cs="Times New Roman"/>
          <w:sz w:val="24"/>
          <w:szCs w:val="24"/>
        </w:rPr>
        <w:t xml:space="preserve"> Brandão (2008), o status de grau de investimento melhora</w:t>
      </w:r>
      <w:r w:rsidR="00BA765D" w:rsidRPr="00413093">
        <w:rPr>
          <w:rFonts w:ascii="Times New Roman" w:hAnsi="Times New Roman" w:cs="Times New Roman"/>
          <w:sz w:val="24"/>
          <w:szCs w:val="24"/>
        </w:rPr>
        <w:t xml:space="preserve"> as condições de investimento ao atrair capital de longo prazo e reduz o prêmio de risco exigido pelo mercado para aplicar no país pr</w:t>
      </w:r>
      <w:r w:rsidR="00724B29">
        <w:rPr>
          <w:rFonts w:ascii="Times New Roman" w:hAnsi="Times New Roman" w:cs="Times New Roman"/>
          <w:sz w:val="24"/>
          <w:szCs w:val="24"/>
        </w:rPr>
        <w:t>emiado. Como bem lembra Canuto &amp;</w:t>
      </w:r>
      <w:r w:rsidR="00BA765D" w:rsidRPr="00413093">
        <w:rPr>
          <w:rFonts w:ascii="Times New Roman" w:hAnsi="Times New Roman" w:cs="Times New Roman"/>
          <w:sz w:val="24"/>
          <w:szCs w:val="24"/>
        </w:rPr>
        <w:t xml:space="preserve"> Santos (2003), o risco soberano influencia todas as emissões de um país</w:t>
      </w:r>
      <w:r w:rsidR="00C90239" w:rsidRPr="00413093">
        <w:rPr>
          <w:rFonts w:ascii="Times New Roman" w:hAnsi="Times New Roman" w:cs="Times New Roman"/>
          <w:sz w:val="24"/>
          <w:szCs w:val="24"/>
        </w:rPr>
        <w:t>,</w:t>
      </w:r>
      <w:r w:rsidR="00BA765D" w:rsidRPr="00413093">
        <w:rPr>
          <w:rFonts w:ascii="Times New Roman" w:hAnsi="Times New Roman" w:cs="Times New Roman"/>
          <w:sz w:val="24"/>
          <w:szCs w:val="24"/>
        </w:rPr>
        <w:t xml:space="preserve"> inclusive as privadas.</w:t>
      </w:r>
      <w:r w:rsidR="00C860FC" w:rsidRPr="00413093">
        <w:rPr>
          <w:rFonts w:ascii="Times New Roman" w:hAnsi="Times New Roman" w:cs="Times New Roman"/>
          <w:sz w:val="24"/>
          <w:szCs w:val="24"/>
        </w:rPr>
        <w:t xml:space="preserve"> Castro</w:t>
      </w:r>
      <w:r w:rsidR="00724B29">
        <w:rPr>
          <w:rFonts w:ascii="Times New Roman" w:hAnsi="Times New Roman" w:cs="Times New Roman"/>
          <w:sz w:val="24"/>
          <w:szCs w:val="24"/>
        </w:rPr>
        <w:t xml:space="preserve"> &amp;</w:t>
      </w:r>
      <w:r w:rsidR="001A6FC0" w:rsidRPr="00413093">
        <w:rPr>
          <w:rFonts w:ascii="Times New Roman" w:hAnsi="Times New Roman" w:cs="Times New Roman"/>
          <w:sz w:val="24"/>
          <w:szCs w:val="24"/>
        </w:rPr>
        <w:t xml:space="preserve"> Brandão (2008)</w:t>
      </w:r>
      <w:r w:rsidR="00C860FC" w:rsidRPr="00413093">
        <w:rPr>
          <w:rFonts w:ascii="Times New Roman" w:hAnsi="Times New Roman" w:cs="Times New Roman"/>
          <w:sz w:val="24"/>
          <w:szCs w:val="24"/>
        </w:rPr>
        <w:t xml:space="preserve"> reforçam essa visão ao frisar</w:t>
      </w:r>
      <w:r w:rsidR="001A6FC0" w:rsidRPr="00413093">
        <w:rPr>
          <w:rFonts w:ascii="Times New Roman" w:hAnsi="Times New Roman" w:cs="Times New Roman"/>
          <w:sz w:val="24"/>
          <w:szCs w:val="24"/>
        </w:rPr>
        <w:t>em</w:t>
      </w:r>
      <w:r w:rsidR="00C860FC" w:rsidRPr="00413093">
        <w:rPr>
          <w:rFonts w:ascii="Times New Roman" w:hAnsi="Times New Roman" w:cs="Times New Roman"/>
          <w:sz w:val="24"/>
          <w:szCs w:val="24"/>
        </w:rPr>
        <w:t xml:space="preserve"> que o carimbo de grau de investimento concedido a um país influencia positivamente na percepção de risco das empresas de um modo geral. Segundo</w:t>
      </w:r>
      <w:r w:rsidR="00FD7D70" w:rsidRPr="00413093">
        <w:rPr>
          <w:rFonts w:ascii="Times New Roman" w:hAnsi="Times New Roman" w:cs="Times New Roman"/>
          <w:sz w:val="24"/>
          <w:szCs w:val="24"/>
        </w:rPr>
        <w:t xml:space="preserve"> </w:t>
      </w:r>
      <w:proofErr w:type="spellStart"/>
      <w:r w:rsidR="00724B29">
        <w:rPr>
          <w:rFonts w:ascii="Times New Roman" w:hAnsi="Times New Roman" w:cs="Times New Roman"/>
          <w:sz w:val="24"/>
          <w:szCs w:val="24"/>
        </w:rPr>
        <w:t>Polwitoon</w:t>
      </w:r>
      <w:proofErr w:type="spellEnd"/>
      <w:r w:rsidR="00724B29">
        <w:rPr>
          <w:rFonts w:ascii="Times New Roman" w:hAnsi="Times New Roman" w:cs="Times New Roman"/>
          <w:sz w:val="24"/>
          <w:szCs w:val="24"/>
        </w:rPr>
        <w:t xml:space="preserve"> &amp;</w:t>
      </w:r>
      <w:r w:rsidR="00C860FC" w:rsidRPr="00413093">
        <w:rPr>
          <w:rFonts w:ascii="Times New Roman" w:hAnsi="Times New Roman" w:cs="Times New Roman"/>
          <w:sz w:val="24"/>
          <w:szCs w:val="24"/>
        </w:rPr>
        <w:t xml:space="preserve"> </w:t>
      </w:r>
      <w:proofErr w:type="spellStart"/>
      <w:r w:rsidR="00C860FC" w:rsidRPr="00413093">
        <w:rPr>
          <w:rFonts w:ascii="Times New Roman" w:hAnsi="Times New Roman" w:cs="Times New Roman"/>
          <w:sz w:val="24"/>
          <w:szCs w:val="24"/>
        </w:rPr>
        <w:t>Tawatnuntachai</w:t>
      </w:r>
      <w:proofErr w:type="spellEnd"/>
      <w:r w:rsidR="00C860FC" w:rsidRPr="00413093">
        <w:rPr>
          <w:rFonts w:ascii="Times New Roman" w:hAnsi="Times New Roman" w:cs="Times New Roman"/>
          <w:sz w:val="24"/>
          <w:szCs w:val="24"/>
        </w:rPr>
        <w:t xml:space="preserve"> (2008), investimentos em ativos de economias emergentes </w:t>
      </w:r>
      <w:r w:rsidR="00FD18A8" w:rsidRPr="00413093">
        <w:rPr>
          <w:rFonts w:ascii="Times New Roman" w:hAnsi="Times New Roman" w:cs="Times New Roman"/>
          <w:sz w:val="24"/>
          <w:szCs w:val="24"/>
        </w:rPr>
        <w:t>permitem</w:t>
      </w:r>
      <w:r w:rsidR="00C860FC" w:rsidRPr="00413093">
        <w:rPr>
          <w:rFonts w:ascii="Times New Roman" w:hAnsi="Times New Roman" w:cs="Times New Roman"/>
          <w:sz w:val="24"/>
          <w:szCs w:val="24"/>
        </w:rPr>
        <w:t xml:space="preserve"> a elevação do retorno</w:t>
      </w:r>
      <w:r w:rsidR="00FD18A8" w:rsidRPr="00413093">
        <w:rPr>
          <w:rFonts w:ascii="Times New Roman" w:hAnsi="Times New Roman" w:cs="Times New Roman"/>
          <w:sz w:val="24"/>
          <w:szCs w:val="24"/>
        </w:rPr>
        <w:t xml:space="preserve"> de carteiras</w:t>
      </w:r>
      <w:r w:rsidR="00C90239" w:rsidRPr="00413093">
        <w:rPr>
          <w:rFonts w:ascii="Times New Roman" w:hAnsi="Times New Roman" w:cs="Times New Roman"/>
          <w:sz w:val="24"/>
          <w:szCs w:val="24"/>
        </w:rPr>
        <w:t xml:space="preserve"> de investimento</w:t>
      </w:r>
      <w:r w:rsidR="00C860FC" w:rsidRPr="00413093">
        <w:rPr>
          <w:rFonts w:ascii="Times New Roman" w:hAnsi="Times New Roman" w:cs="Times New Roman"/>
          <w:sz w:val="24"/>
          <w:szCs w:val="24"/>
        </w:rPr>
        <w:t xml:space="preserve"> sem</w:t>
      </w:r>
      <w:r w:rsidR="00FD18A8" w:rsidRPr="00413093">
        <w:rPr>
          <w:rFonts w:ascii="Times New Roman" w:hAnsi="Times New Roman" w:cs="Times New Roman"/>
          <w:sz w:val="24"/>
          <w:szCs w:val="24"/>
        </w:rPr>
        <w:t xml:space="preserve"> acréscimo</w:t>
      </w:r>
      <w:r w:rsidR="00A174B9" w:rsidRPr="00413093">
        <w:rPr>
          <w:rFonts w:ascii="Times New Roman" w:hAnsi="Times New Roman" w:cs="Times New Roman"/>
          <w:sz w:val="24"/>
          <w:szCs w:val="24"/>
        </w:rPr>
        <w:t xml:space="preserve"> relevante de risco. </w:t>
      </w:r>
      <w:r w:rsidR="00C90239" w:rsidRPr="00413093">
        <w:rPr>
          <w:rFonts w:ascii="Times New Roman" w:hAnsi="Times New Roman" w:cs="Times New Roman"/>
          <w:sz w:val="24"/>
          <w:szCs w:val="24"/>
        </w:rPr>
        <w:t xml:space="preserve"> </w:t>
      </w:r>
      <w:r w:rsidR="00031538" w:rsidRPr="00413093">
        <w:rPr>
          <w:rFonts w:ascii="Times New Roman" w:hAnsi="Times New Roman" w:cs="Times New Roman"/>
          <w:sz w:val="24"/>
          <w:szCs w:val="24"/>
        </w:rPr>
        <w:t>Tal constatação</w:t>
      </w:r>
      <w:r w:rsidR="00C90239" w:rsidRPr="00413093">
        <w:rPr>
          <w:rFonts w:ascii="Times New Roman" w:hAnsi="Times New Roman" w:cs="Times New Roman"/>
          <w:sz w:val="24"/>
          <w:szCs w:val="24"/>
        </w:rPr>
        <w:t xml:space="preserve"> </w:t>
      </w:r>
      <w:r w:rsidR="00031538" w:rsidRPr="00413093">
        <w:rPr>
          <w:rFonts w:ascii="Times New Roman" w:hAnsi="Times New Roman" w:cs="Times New Roman"/>
          <w:sz w:val="24"/>
          <w:szCs w:val="24"/>
        </w:rPr>
        <w:t>s</w:t>
      </w:r>
      <w:r w:rsidR="00C90239" w:rsidRPr="00413093">
        <w:rPr>
          <w:rFonts w:ascii="Times New Roman" w:hAnsi="Times New Roman" w:cs="Times New Roman"/>
          <w:sz w:val="24"/>
          <w:szCs w:val="24"/>
        </w:rPr>
        <w:t>e aplica</w:t>
      </w:r>
      <w:r w:rsidR="00A30C7B" w:rsidRPr="00413093">
        <w:rPr>
          <w:rFonts w:ascii="Times New Roman" w:hAnsi="Times New Roman" w:cs="Times New Roman"/>
          <w:sz w:val="24"/>
          <w:szCs w:val="24"/>
        </w:rPr>
        <w:t xml:space="preserve"> melhor a</w:t>
      </w:r>
      <w:r w:rsidR="001A6FC0" w:rsidRPr="00413093">
        <w:rPr>
          <w:rFonts w:ascii="Times New Roman" w:hAnsi="Times New Roman" w:cs="Times New Roman"/>
          <w:sz w:val="24"/>
          <w:szCs w:val="24"/>
        </w:rPr>
        <w:t xml:space="preserve"> países</w:t>
      </w:r>
      <w:r w:rsidR="00A30C7B" w:rsidRPr="00413093">
        <w:rPr>
          <w:rFonts w:ascii="Times New Roman" w:hAnsi="Times New Roman" w:cs="Times New Roman"/>
          <w:sz w:val="24"/>
          <w:szCs w:val="24"/>
        </w:rPr>
        <w:t xml:space="preserve"> emergentes com grau de investimento</w:t>
      </w:r>
      <w:r w:rsidR="00A174B9" w:rsidRPr="00413093">
        <w:rPr>
          <w:rFonts w:ascii="Times New Roman" w:hAnsi="Times New Roman" w:cs="Times New Roman"/>
          <w:sz w:val="24"/>
          <w:szCs w:val="24"/>
        </w:rPr>
        <w:t xml:space="preserve"> por apresentarem melhor relação risco-retorno, com maior atratividade para alocações globais de portfolio</w:t>
      </w:r>
      <w:r w:rsidR="00A30C7B" w:rsidRPr="00413093">
        <w:rPr>
          <w:rFonts w:ascii="Times New Roman" w:hAnsi="Times New Roman" w:cs="Times New Roman"/>
          <w:sz w:val="24"/>
          <w:szCs w:val="24"/>
        </w:rPr>
        <w:t>.</w:t>
      </w:r>
      <w:r w:rsidR="00A75FB4" w:rsidRPr="00413093">
        <w:rPr>
          <w:rFonts w:ascii="Times New Roman" w:hAnsi="Times New Roman" w:cs="Times New Roman"/>
          <w:sz w:val="24"/>
          <w:szCs w:val="24"/>
        </w:rPr>
        <w:t xml:space="preserve"> </w:t>
      </w:r>
    </w:p>
    <w:p w:rsidR="00EF2E06" w:rsidRPr="00413093" w:rsidRDefault="00D141B9" w:rsidP="005A2E66">
      <w:pPr>
        <w:spacing w:after="0"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 xml:space="preserve">O objetivo deste artigo é avaliar a evolução da volatilidade em bolsa no Brasil após </w:t>
      </w:r>
      <w:r w:rsidR="00A75FB4" w:rsidRPr="00413093">
        <w:rPr>
          <w:rFonts w:ascii="Times New Roman" w:hAnsi="Times New Roman" w:cs="Times New Roman"/>
          <w:sz w:val="24"/>
          <w:szCs w:val="24"/>
        </w:rPr>
        <w:t>a sua elevação a grau de investimento</w:t>
      </w:r>
      <w:r w:rsidR="007A7780" w:rsidRPr="00413093">
        <w:rPr>
          <w:rFonts w:ascii="Times New Roman" w:hAnsi="Times New Roman" w:cs="Times New Roman"/>
          <w:sz w:val="24"/>
          <w:szCs w:val="24"/>
        </w:rPr>
        <w:t>,</w:t>
      </w:r>
      <w:r w:rsidR="00DC7BD8" w:rsidRPr="00413093">
        <w:rPr>
          <w:rFonts w:ascii="Times New Roman" w:hAnsi="Times New Roman" w:cs="Times New Roman"/>
          <w:sz w:val="24"/>
          <w:szCs w:val="24"/>
        </w:rPr>
        <w:t xml:space="preserve"> </w:t>
      </w:r>
      <w:r w:rsidRPr="00413093">
        <w:rPr>
          <w:rFonts w:ascii="Times New Roman" w:hAnsi="Times New Roman" w:cs="Times New Roman"/>
          <w:sz w:val="24"/>
          <w:szCs w:val="24"/>
        </w:rPr>
        <w:t>confrontando com a evidência empírica</w:t>
      </w:r>
      <w:r w:rsidR="003B27B6" w:rsidRPr="00413093">
        <w:rPr>
          <w:rFonts w:ascii="Times New Roman" w:hAnsi="Times New Roman" w:cs="Times New Roman"/>
          <w:sz w:val="24"/>
          <w:szCs w:val="24"/>
        </w:rPr>
        <w:t xml:space="preserve"> internacional</w:t>
      </w:r>
      <w:r w:rsidRPr="00413093">
        <w:rPr>
          <w:rFonts w:ascii="Times New Roman" w:hAnsi="Times New Roman" w:cs="Times New Roman"/>
          <w:sz w:val="24"/>
          <w:szCs w:val="24"/>
        </w:rPr>
        <w:t>.</w:t>
      </w:r>
      <w:r w:rsidR="007A7780" w:rsidRPr="00413093">
        <w:rPr>
          <w:rFonts w:ascii="Times New Roman" w:hAnsi="Times New Roman" w:cs="Times New Roman"/>
          <w:sz w:val="24"/>
          <w:szCs w:val="24"/>
        </w:rPr>
        <w:t xml:space="preserve"> São</w:t>
      </w:r>
      <w:r w:rsidR="00DC7BD8" w:rsidRPr="00413093">
        <w:rPr>
          <w:rFonts w:ascii="Times New Roman" w:hAnsi="Times New Roman" w:cs="Times New Roman"/>
          <w:sz w:val="24"/>
          <w:szCs w:val="24"/>
        </w:rPr>
        <w:t xml:space="preserve"> utilizado</w:t>
      </w:r>
      <w:r w:rsidR="007A7780" w:rsidRPr="00413093">
        <w:rPr>
          <w:rFonts w:ascii="Times New Roman" w:hAnsi="Times New Roman" w:cs="Times New Roman"/>
          <w:sz w:val="24"/>
          <w:szCs w:val="24"/>
        </w:rPr>
        <w:t>s</w:t>
      </w:r>
      <w:r w:rsidR="00DC7BD8" w:rsidRPr="00413093">
        <w:rPr>
          <w:rFonts w:ascii="Times New Roman" w:hAnsi="Times New Roman" w:cs="Times New Roman"/>
          <w:sz w:val="24"/>
          <w:szCs w:val="24"/>
        </w:rPr>
        <w:t xml:space="preserve"> modelos da família GARCH para modelar</w:t>
      </w:r>
      <w:r w:rsidR="00CD5853" w:rsidRPr="00413093">
        <w:rPr>
          <w:rFonts w:ascii="Times New Roman" w:hAnsi="Times New Roman" w:cs="Times New Roman"/>
          <w:sz w:val="24"/>
          <w:szCs w:val="24"/>
        </w:rPr>
        <w:t xml:space="preserve"> e estimar</w:t>
      </w:r>
      <w:r w:rsidR="00DC7BD8" w:rsidRPr="00413093">
        <w:rPr>
          <w:rFonts w:ascii="Times New Roman" w:hAnsi="Times New Roman" w:cs="Times New Roman"/>
          <w:sz w:val="24"/>
          <w:szCs w:val="24"/>
        </w:rPr>
        <w:t xml:space="preserve"> a volatilidade</w:t>
      </w:r>
      <w:r w:rsidR="007A7780" w:rsidRPr="00413093">
        <w:rPr>
          <w:rFonts w:ascii="Times New Roman" w:hAnsi="Times New Roman" w:cs="Times New Roman"/>
          <w:sz w:val="24"/>
          <w:szCs w:val="24"/>
        </w:rPr>
        <w:t xml:space="preserve"> condicional do</w:t>
      </w:r>
      <w:r w:rsidR="00A75FB4" w:rsidRPr="00413093">
        <w:rPr>
          <w:rFonts w:ascii="Times New Roman" w:hAnsi="Times New Roman" w:cs="Times New Roman"/>
          <w:sz w:val="24"/>
          <w:szCs w:val="24"/>
        </w:rPr>
        <w:t>s retornos do</w:t>
      </w:r>
      <w:r w:rsidR="007A7780" w:rsidRPr="00413093">
        <w:rPr>
          <w:rFonts w:ascii="Times New Roman" w:hAnsi="Times New Roman" w:cs="Times New Roman"/>
          <w:sz w:val="24"/>
          <w:szCs w:val="24"/>
        </w:rPr>
        <w:t xml:space="preserve"> índice da bolsa de valores de São Paulo (Ibovespa) e do MSCI Emergentes</w:t>
      </w:r>
      <w:r w:rsidR="00D555E4">
        <w:rPr>
          <w:rFonts w:ascii="Times New Roman" w:hAnsi="Times New Roman" w:cs="Times New Roman"/>
          <w:sz w:val="24"/>
          <w:szCs w:val="24"/>
        </w:rPr>
        <w:t xml:space="preserve"> (</w:t>
      </w:r>
      <w:r w:rsidR="00F107E8" w:rsidRPr="00413093">
        <w:rPr>
          <w:rFonts w:ascii="Times New Roman" w:hAnsi="Times New Roman" w:cs="Times New Roman"/>
          <w:sz w:val="24"/>
          <w:szCs w:val="24"/>
        </w:rPr>
        <w:t>MSCI EM)</w:t>
      </w:r>
      <w:r w:rsidR="007A7780" w:rsidRPr="00413093">
        <w:rPr>
          <w:rFonts w:ascii="Times New Roman" w:hAnsi="Times New Roman" w:cs="Times New Roman"/>
          <w:sz w:val="24"/>
          <w:szCs w:val="24"/>
        </w:rPr>
        <w:t xml:space="preserve">, este último utilizado como </w:t>
      </w:r>
      <w:r w:rsidR="007A7780" w:rsidRPr="00E3485D">
        <w:rPr>
          <w:rFonts w:ascii="Times New Roman" w:hAnsi="Times New Roman" w:cs="Times New Roman"/>
          <w:i/>
          <w:sz w:val="24"/>
          <w:szCs w:val="24"/>
        </w:rPr>
        <w:t>benchmark</w:t>
      </w:r>
      <w:r w:rsidR="007A7780" w:rsidRPr="00413093">
        <w:rPr>
          <w:rFonts w:ascii="Times New Roman" w:hAnsi="Times New Roman" w:cs="Times New Roman"/>
          <w:sz w:val="24"/>
          <w:szCs w:val="24"/>
        </w:rPr>
        <w:t xml:space="preserve"> comparativo</w:t>
      </w:r>
      <w:r w:rsidR="00FC33A2" w:rsidRPr="00413093">
        <w:rPr>
          <w:rFonts w:ascii="Times New Roman" w:hAnsi="Times New Roman" w:cs="Times New Roman"/>
          <w:sz w:val="24"/>
          <w:szCs w:val="24"/>
        </w:rPr>
        <w:t>.</w:t>
      </w:r>
      <w:r w:rsidR="00FA6ABA" w:rsidRPr="00413093">
        <w:rPr>
          <w:rFonts w:ascii="Times New Roman" w:hAnsi="Times New Roman" w:cs="Times New Roman"/>
          <w:sz w:val="24"/>
          <w:szCs w:val="24"/>
        </w:rPr>
        <w:t xml:space="preserve"> </w:t>
      </w:r>
      <w:r w:rsidR="00EF2E06" w:rsidRPr="00413093">
        <w:rPr>
          <w:rFonts w:ascii="Times New Roman" w:hAnsi="Times New Roman" w:cs="Times New Roman"/>
          <w:sz w:val="24"/>
          <w:szCs w:val="24"/>
        </w:rPr>
        <w:t>Os resultados levantados nesta pesquisa confirmam a evidência empírica</w:t>
      </w:r>
      <w:r w:rsidR="00CD5853" w:rsidRPr="00413093">
        <w:rPr>
          <w:rFonts w:ascii="Times New Roman" w:hAnsi="Times New Roman" w:cs="Times New Roman"/>
          <w:sz w:val="24"/>
          <w:szCs w:val="24"/>
        </w:rPr>
        <w:t xml:space="preserve"> internacional</w:t>
      </w:r>
      <w:r w:rsidR="00EF2E06" w:rsidRPr="00413093">
        <w:rPr>
          <w:rFonts w:ascii="Times New Roman" w:hAnsi="Times New Roman" w:cs="Times New Roman"/>
          <w:sz w:val="24"/>
          <w:szCs w:val="24"/>
        </w:rPr>
        <w:t>. É observada considerável redução da volatilidade do Ibovespa,</w:t>
      </w:r>
      <w:r w:rsidR="00AE1087" w:rsidRPr="00413093">
        <w:rPr>
          <w:rFonts w:ascii="Times New Roman" w:hAnsi="Times New Roman" w:cs="Times New Roman"/>
          <w:sz w:val="24"/>
          <w:szCs w:val="24"/>
        </w:rPr>
        <w:t xml:space="preserve"> tanto em termos absolutos como</w:t>
      </w:r>
      <w:r w:rsidR="00EF2E06" w:rsidRPr="00413093">
        <w:rPr>
          <w:rFonts w:ascii="Times New Roman" w:hAnsi="Times New Roman" w:cs="Times New Roman"/>
          <w:sz w:val="24"/>
          <w:szCs w:val="24"/>
        </w:rPr>
        <w:t xml:space="preserve"> relativamente ao </w:t>
      </w:r>
      <w:r w:rsidR="00EF2E06" w:rsidRPr="00B55E06">
        <w:rPr>
          <w:rFonts w:ascii="Times New Roman" w:hAnsi="Times New Roman" w:cs="Times New Roman"/>
          <w:i/>
          <w:sz w:val="24"/>
          <w:szCs w:val="24"/>
        </w:rPr>
        <w:t>benchmark</w:t>
      </w:r>
      <w:r w:rsidR="00EF2E06" w:rsidRPr="00413093">
        <w:rPr>
          <w:rFonts w:ascii="Times New Roman" w:hAnsi="Times New Roman" w:cs="Times New Roman"/>
          <w:sz w:val="24"/>
          <w:szCs w:val="24"/>
        </w:rPr>
        <w:t xml:space="preserve"> </w:t>
      </w:r>
      <w:r w:rsidR="00E3485D">
        <w:rPr>
          <w:rFonts w:ascii="Times New Roman" w:hAnsi="Times New Roman" w:cs="Times New Roman"/>
          <w:sz w:val="24"/>
          <w:szCs w:val="24"/>
        </w:rPr>
        <w:t>selecionado, após a concessão do</w:t>
      </w:r>
      <w:r w:rsidR="00EF2E06" w:rsidRPr="00413093">
        <w:rPr>
          <w:rFonts w:ascii="Times New Roman" w:hAnsi="Times New Roman" w:cs="Times New Roman"/>
          <w:sz w:val="24"/>
          <w:szCs w:val="24"/>
        </w:rPr>
        <w:t xml:space="preserve"> GI </w:t>
      </w:r>
      <w:r w:rsidR="007222FE" w:rsidRPr="00413093">
        <w:rPr>
          <w:rFonts w:ascii="Times New Roman" w:hAnsi="Times New Roman" w:cs="Times New Roman"/>
          <w:sz w:val="24"/>
          <w:szCs w:val="24"/>
        </w:rPr>
        <w:t>ao Brasil</w:t>
      </w:r>
      <w:r w:rsidR="00E621FB" w:rsidRPr="00413093">
        <w:rPr>
          <w:rFonts w:ascii="Times New Roman" w:hAnsi="Times New Roman" w:cs="Times New Roman"/>
          <w:sz w:val="24"/>
          <w:szCs w:val="24"/>
        </w:rPr>
        <w:t>.</w:t>
      </w:r>
      <w:r w:rsidR="00EF2E06" w:rsidRPr="00413093">
        <w:rPr>
          <w:rFonts w:ascii="Times New Roman" w:hAnsi="Times New Roman" w:cs="Times New Roman"/>
          <w:sz w:val="24"/>
          <w:szCs w:val="24"/>
        </w:rPr>
        <w:t xml:space="preserve"> </w:t>
      </w:r>
      <w:r w:rsidR="00E621FB" w:rsidRPr="00413093">
        <w:rPr>
          <w:rFonts w:ascii="Times New Roman" w:hAnsi="Times New Roman" w:cs="Times New Roman"/>
          <w:sz w:val="24"/>
          <w:szCs w:val="24"/>
        </w:rPr>
        <w:t>No entanto,</w:t>
      </w:r>
      <w:r w:rsidR="00CD5853" w:rsidRPr="00413093">
        <w:rPr>
          <w:rFonts w:ascii="Times New Roman" w:hAnsi="Times New Roman" w:cs="Times New Roman"/>
          <w:sz w:val="24"/>
          <w:szCs w:val="24"/>
        </w:rPr>
        <w:t xml:space="preserve"> é</w:t>
      </w:r>
      <w:r w:rsidR="00E621FB" w:rsidRPr="00413093">
        <w:rPr>
          <w:rFonts w:ascii="Times New Roman" w:hAnsi="Times New Roman" w:cs="Times New Roman"/>
          <w:sz w:val="24"/>
          <w:szCs w:val="24"/>
        </w:rPr>
        <w:t xml:space="preserve"> observado</w:t>
      </w:r>
      <w:r w:rsidR="00E3485D">
        <w:rPr>
          <w:rFonts w:ascii="Times New Roman" w:hAnsi="Times New Roman" w:cs="Times New Roman"/>
          <w:sz w:val="24"/>
          <w:szCs w:val="24"/>
        </w:rPr>
        <w:t xml:space="preserve"> também</w:t>
      </w:r>
      <w:r w:rsidR="00E621FB" w:rsidRPr="00413093">
        <w:rPr>
          <w:rFonts w:ascii="Times New Roman" w:hAnsi="Times New Roman" w:cs="Times New Roman"/>
          <w:sz w:val="24"/>
          <w:szCs w:val="24"/>
        </w:rPr>
        <w:t xml:space="preserve"> que a partir do segundo semestre de 2012 iniciou-se uma tendência de reversão do processo de mitigação de volatilidade do Ibovespa.</w:t>
      </w:r>
      <w:r w:rsidR="007222FE" w:rsidRPr="00413093">
        <w:rPr>
          <w:rFonts w:ascii="Times New Roman" w:hAnsi="Times New Roman" w:cs="Times New Roman"/>
          <w:sz w:val="24"/>
          <w:szCs w:val="24"/>
        </w:rPr>
        <w:t xml:space="preserve"> </w:t>
      </w:r>
      <w:r w:rsidR="00E621FB" w:rsidRPr="00413093">
        <w:rPr>
          <w:rFonts w:ascii="Times New Roman" w:hAnsi="Times New Roman" w:cs="Times New Roman"/>
          <w:sz w:val="24"/>
          <w:szCs w:val="24"/>
        </w:rPr>
        <w:t>Nesse período</w:t>
      </w:r>
      <w:r w:rsidR="00EF2E06" w:rsidRPr="00413093">
        <w:rPr>
          <w:rFonts w:ascii="Times New Roman" w:hAnsi="Times New Roman" w:cs="Times New Roman"/>
          <w:sz w:val="24"/>
          <w:szCs w:val="24"/>
        </w:rPr>
        <w:t xml:space="preserve"> </w:t>
      </w:r>
      <w:r w:rsidR="00E621FB" w:rsidRPr="00413093">
        <w:rPr>
          <w:rFonts w:ascii="Times New Roman" w:hAnsi="Times New Roman" w:cs="Times New Roman"/>
          <w:sz w:val="24"/>
          <w:szCs w:val="24"/>
        </w:rPr>
        <w:t>houve</w:t>
      </w:r>
      <w:r w:rsidR="00EF2E06" w:rsidRPr="00413093">
        <w:rPr>
          <w:rFonts w:ascii="Times New Roman" w:hAnsi="Times New Roman" w:cs="Times New Roman"/>
          <w:sz w:val="24"/>
          <w:szCs w:val="24"/>
        </w:rPr>
        <w:t xml:space="preserve"> deterioração dos fundamentos </w:t>
      </w:r>
      <w:r w:rsidR="00E3485D">
        <w:rPr>
          <w:rFonts w:ascii="Times New Roman" w:hAnsi="Times New Roman" w:cs="Times New Roman"/>
          <w:sz w:val="24"/>
          <w:szCs w:val="24"/>
        </w:rPr>
        <w:lastRenderedPageBreak/>
        <w:t>macroeconômicos do</w:t>
      </w:r>
      <w:r w:rsidR="00EF2E06" w:rsidRPr="00413093">
        <w:rPr>
          <w:rFonts w:ascii="Times New Roman" w:hAnsi="Times New Roman" w:cs="Times New Roman"/>
          <w:sz w:val="24"/>
          <w:szCs w:val="24"/>
        </w:rPr>
        <w:t xml:space="preserve"> </w:t>
      </w:r>
      <w:r w:rsidR="00E3485D">
        <w:rPr>
          <w:rFonts w:ascii="Times New Roman" w:hAnsi="Times New Roman" w:cs="Times New Roman"/>
          <w:sz w:val="24"/>
          <w:szCs w:val="24"/>
        </w:rPr>
        <w:t>Brasil</w:t>
      </w:r>
      <w:r w:rsidR="00E621FB" w:rsidRPr="00413093">
        <w:rPr>
          <w:rFonts w:ascii="Times New Roman" w:hAnsi="Times New Roman" w:cs="Times New Roman"/>
          <w:sz w:val="24"/>
          <w:szCs w:val="24"/>
        </w:rPr>
        <w:t xml:space="preserve"> o que culminou com o rebaixamento em um degrau do </w:t>
      </w:r>
      <w:r w:rsidR="00E621FB" w:rsidRPr="00413093">
        <w:rPr>
          <w:rFonts w:ascii="Times New Roman" w:hAnsi="Times New Roman" w:cs="Times New Roman"/>
          <w:i/>
          <w:sz w:val="24"/>
          <w:szCs w:val="24"/>
        </w:rPr>
        <w:t>rating</w:t>
      </w:r>
      <w:r w:rsidR="00E621FB" w:rsidRPr="00413093">
        <w:rPr>
          <w:rFonts w:ascii="Times New Roman" w:hAnsi="Times New Roman" w:cs="Times New Roman"/>
          <w:sz w:val="24"/>
          <w:szCs w:val="24"/>
        </w:rPr>
        <w:t xml:space="preserve"> soberano brasileiro pela </w:t>
      </w:r>
      <w:proofErr w:type="spellStart"/>
      <w:proofErr w:type="gramStart"/>
      <w:r w:rsidR="00F107E8" w:rsidRPr="00413093">
        <w:rPr>
          <w:rFonts w:ascii="Times New Roman" w:hAnsi="Times New Roman" w:cs="Times New Roman"/>
          <w:sz w:val="24"/>
          <w:szCs w:val="24"/>
        </w:rPr>
        <w:t>Standard&amp;Poor</w:t>
      </w:r>
      <w:proofErr w:type="gramEnd"/>
      <w:r w:rsidR="00F107E8" w:rsidRPr="00413093">
        <w:rPr>
          <w:rFonts w:ascii="Times New Roman" w:hAnsi="Times New Roman" w:cs="Times New Roman"/>
          <w:sz w:val="24"/>
          <w:szCs w:val="24"/>
        </w:rPr>
        <w:t>´s</w:t>
      </w:r>
      <w:proofErr w:type="spellEnd"/>
      <w:r w:rsidR="00F107E8" w:rsidRPr="00413093">
        <w:rPr>
          <w:rFonts w:ascii="Times New Roman" w:hAnsi="Times New Roman" w:cs="Times New Roman"/>
          <w:sz w:val="24"/>
          <w:szCs w:val="24"/>
        </w:rPr>
        <w:t xml:space="preserve"> em março de 2014</w:t>
      </w:r>
      <w:r w:rsidR="00E060DB">
        <w:rPr>
          <w:rFonts w:ascii="Times New Roman" w:hAnsi="Times New Roman" w:cs="Times New Roman"/>
          <w:sz w:val="24"/>
          <w:szCs w:val="24"/>
        </w:rPr>
        <w:t>,</w:t>
      </w:r>
      <w:r w:rsidR="00E621FB" w:rsidRPr="00413093">
        <w:rPr>
          <w:rFonts w:ascii="Times New Roman" w:hAnsi="Times New Roman" w:cs="Times New Roman"/>
          <w:sz w:val="24"/>
          <w:szCs w:val="24"/>
        </w:rPr>
        <w:t xml:space="preserve"> e pela Moody´s em </w:t>
      </w:r>
      <w:r w:rsidR="00E3485D">
        <w:rPr>
          <w:rFonts w:ascii="Times New Roman" w:hAnsi="Times New Roman" w:cs="Times New Roman"/>
          <w:sz w:val="24"/>
          <w:szCs w:val="24"/>
        </w:rPr>
        <w:t>agosto de 2015, seguido da perda do GI pela primeira ag</w:t>
      </w:r>
      <w:r w:rsidR="00E060DB">
        <w:rPr>
          <w:rFonts w:ascii="Times New Roman" w:hAnsi="Times New Roman" w:cs="Times New Roman"/>
          <w:sz w:val="24"/>
          <w:szCs w:val="24"/>
        </w:rPr>
        <w:t>ência em setembro de</w:t>
      </w:r>
      <w:r w:rsidR="00E3485D">
        <w:rPr>
          <w:rFonts w:ascii="Times New Roman" w:hAnsi="Times New Roman" w:cs="Times New Roman"/>
          <w:sz w:val="24"/>
          <w:szCs w:val="24"/>
        </w:rPr>
        <w:t xml:space="preserve"> </w:t>
      </w:r>
      <w:r w:rsidR="00E060DB">
        <w:rPr>
          <w:rFonts w:ascii="Times New Roman" w:hAnsi="Times New Roman" w:cs="Times New Roman"/>
          <w:sz w:val="24"/>
          <w:szCs w:val="24"/>
        </w:rPr>
        <w:t>2015</w:t>
      </w:r>
      <w:r w:rsidR="00F10D0F">
        <w:rPr>
          <w:rFonts w:ascii="Times New Roman" w:hAnsi="Times New Roman" w:cs="Times New Roman"/>
          <w:sz w:val="24"/>
          <w:szCs w:val="24"/>
        </w:rPr>
        <w:t xml:space="preserve"> e pela Fitch em dezembro do mesmo ano</w:t>
      </w:r>
      <w:r w:rsidR="00EF2E06" w:rsidRPr="00413093">
        <w:rPr>
          <w:rFonts w:ascii="Times New Roman" w:hAnsi="Times New Roman" w:cs="Times New Roman"/>
          <w:sz w:val="24"/>
          <w:szCs w:val="24"/>
        </w:rPr>
        <w:t>.</w:t>
      </w:r>
    </w:p>
    <w:p w:rsidR="00D40227" w:rsidRDefault="00B738AA" w:rsidP="005A2E66">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O tema proposto avalia implicações das avaliaç</w:t>
      </w:r>
      <w:r w:rsidR="00D3462C">
        <w:rPr>
          <w:rFonts w:ascii="Times New Roman" w:hAnsi="Times New Roman" w:cs="Times New Roman"/>
          <w:sz w:val="24"/>
          <w:szCs w:val="24"/>
        </w:rPr>
        <w:t xml:space="preserve">ões de </w:t>
      </w:r>
      <w:r w:rsidR="00D3462C" w:rsidRPr="00D920C0">
        <w:rPr>
          <w:rFonts w:ascii="Times New Roman" w:hAnsi="Times New Roman" w:cs="Times New Roman"/>
          <w:i/>
          <w:sz w:val="24"/>
          <w:szCs w:val="24"/>
        </w:rPr>
        <w:t>rating</w:t>
      </w:r>
      <w:r w:rsidR="00D3462C">
        <w:rPr>
          <w:rFonts w:ascii="Times New Roman" w:hAnsi="Times New Roman" w:cs="Times New Roman"/>
          <w:sz w:val="24"/>
          <w:szCs w:val="24"/>
        </w:rPr>
        <w:t xml:space="preserve"> soberano sobre a</w:t>
      </w:r>
      <w:r w:rsidR="00B75DBC">
        <w:rPr>
          <w:rFonts w:ascii="Times New Roman" w:hAnsi="Times New Roman" w:cs="Times New Roman"/>
          <w:sz w:val="24"/>
          <w:szCs w:val="24"/>
        </w:rPr>
        <w:t xml:space="preserve"> </w:t>
      </w:r>
      <w:r w:rsidR="00D3462C">
        <w:rPr>
          <w:rFonts w:ascii="Times New Roman" w:hAnsi="Times New Roman" w:cs="Times New Roman"/>
          <w:sz w:val="24"/>
          <w:szCs w:val="24"/>
        </w:rPr>
        <w:t xml:space="preserve">bolsa de valores brasileira, evidenciando a importância do carimbo de grau de investimento </w:t>
      </w:r>
      <w:r w:rsidR="008C3134">
        <w:rPr>
          <w:rFonts w:ascii="Times New Roman" w:hAnsi="Times New Roman" w:cs="Times New Roman"/>
          <w:sz w:val="24"/>
          <w:szCs w:val="24"/>
        </w:rPr>
        <w:t>para o</w:t>
      </w:r>
      <w:r w:rsidR="00D3462C">
        <w:rPr>
          <w:rFonts w:ascii="Times New Roman" w:hAnsi="Times New Roman" w:cs="Times New Roman"/>
          <w:sz w:val="24"/>
          <w:szCs w:val="24"/>
        </w:rPr>
        <w:t xml:space="preserve"> comportamento de ativos de renda</w:t>
      </w:r>
      <w:r w:rsidR="00D40227">
        <w:rPr>
          <w:rFonts w:ascii="Times New Roman" w:hAnsi="Times New Roman" w:cs="Times New Roman"/>
          <w:sz w:val="24"/>
          <w:szCs w:val="24"/>
        </w:rPr>
        <w:t xml:space="preserve"> variável</w:t>
      </w:r>
      <w:r w:rsidR="00D3462C">
        <w:rPr>
          <w:rFonts w:ascii="Times New Roman" w:hAnsi="Times New Roman" w:cs="Times New Roman"/>
          <w:sz w:val="24"/>
          <w:szCs w:val="24"/>
        </w:rPr>
        <w:t xml:space="preserve"> dom</w:t>
      </w:r>
      <w:r w:rsidR="00F1276E">
        <w:rPr>
          <w:rFonts w:ascii="Times New Roman" w:hAnsi="Times New Roman" w:cs="Times New Roman"/>
          <w:sz w:val="24"/>
          <w:szCs w:val="24"/>
        </w:rPr>
        <w:t>ésticos. O mercado de capital é uma importante fonte de financiamento de longo prazo para empresas e o seu desenvolvimento está relacionado com a percepção do risco soberano por investidores. Este trabalho trás uma importante contribuição para a literatura visto que levanta evidências empíricas robustas para o caso brasileiro</w:t>
      </w:r>
      <w:r w:rsidR="00D40227">
        <w:rPr>
          <w:rFonts w:ascii="Times New Roman" w:hAnsi="Times New Roman" w:cs="Times New Roman"/>
          <w:sz w:val="24"/>
          <w:szCs w:val="24"/>
        </w:rPr>
        <w:t xml:space="preserve">, confirmando e enriquecendo as evidências empíricas internacionais sobre o tema. </w:t>
      </w:r>
    </w:p>
    <w:p w:rsidR="00D93D1D" w:rsidRPr="00413093" w:rsidRDefault="00D93D1D" w:rsidP="005A2E66">
      <w:pPr>
        <w:spacing w:after="0"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 xml:space="preserve">Este artigo está dividido da seguinte forma: no item </w:t>
      </w:r>
      <w:proofErr w:type="gramStart"/>
      <w:r w:rsidRPr="00413093">
        <w:rPr>
          <w:rFonts w:ascii="Times New Roman" w:hAnsi="Times New Roman" w:cs="Times New Roman"/>
          <w:sz w:val="24"/>
          <w:szCs w:val="24"/>
        </w:rPr>
        <w:t>2</w:t>
      </w:r>
      <w:proofErr w:type="gramEnd"/>
      <w:r w:rsidRPr="00413093">
        <w:rPr>
          <w:rFonts w:ascii="Times New Roman" w:hAnsi="Times New Roman" w:cs="Times New Roman"/>
          <w:sz w:val="24"/>
          <w:szCs w:val="24"/>
        </w:rPr>
        <w:t xml:space="preserve"> é descrita a metodologia e</w:t>
      </w:r>
      <w:r w:rsidR="00AE1087" w:rsidRPr="00413093">
        <w:rPr>
          <w:rFonts w:ascii="Times New Roman" w:hAnsi="Times New Roman" w:cs="Times New Roman"/>
          <w:sz w:val="24"/>
          <w:szCs w:val="24"/>
        </w:rPr>
        <w:t xml:space="preserve"> os dados, bem como</w:t>
      </w:r>
      <w:r w:rsidR="0018082E">
        <w:rPr>
          <w:rFonts w:ascii="Times New Roman" w:hAnsi="Times New Roman" w:cs="Times New Roman"/>
          <w:sz w:val="24"/>
          <w:szCs w:val="24"/>
        </w:rPr>
        <w:t xml:space="preserve"> é feita uma breve discussão inicial sobre risco-soberano, avaliação de </w:t>
      </w:r>
      <w:r w:rsidR="0018082E" w:rsidRPr="00B55E06">
        <w:rPr>
          <w:rFonts w:ascii="Times New Roman" w:hAnsi="Times New Roman" w:cs="Times New Roman"/>
          <w:i/>
          <w:sz w:val="24"/>
          <w:szCs w:val="24"/>
        </w:rPr>
        <w:t>rating</w:t>
      </w:r>
      <w:r w:rsidR="0018082E">
        <w:rPr>
          <w:rFonts w:ascii="Times New Roman" w:hAnsi="Times New Roman" w:cs="Times New Roman"/>
          <w:sz w:val="24"/>
          <w:szCs w:val="24"/>
        </w:rPr>
        <w:t xml:space="preserve"> e</w:t>
      </w:r>
      <w:r w:rsidRPr="00413093">
        <w:rPr>
          <w:rFonts w:ascii="Times New Roman" w:hAnsi="Times New Roman" w:cs="Times New Roman"/>
          <w:sz w:val="24"/>
          <w:szCs w:val="24"/>
        </w:rPr>
        <w:t xml:space="preserve"> </w:t>
      </w:r>
      <w:r w:rsidR="0018082E">
        <w:rPr>
          <w:rFonts w:ascii="Times New Roman" w:hAnsi="Times New Roman" w:cs="Times New Roman"/>
          <w:sz w:val="24"/>
          <w:szCs w:val="24"/>
        </w:rPr>
        <w:t>importantes</w:t>
      </w:r>
      <w:r w:rsidRPr="00413093">
        <w:rPr>
          <w:rFonts w:ascii="Times New Roman" w:hAnsi="Times New Roman" w:cs="Times New Roman"/>
          <w:sz w:val="24"/>
          <w:szCs w:val="24"/>
        </w:rPr>
        <w:t xml:space="preserve"> fatos estilizados</w:t>
      </w:r>
      <w:r w:rsidR="007A05EE" w:rsidRPr="00413093">
        <w:rPr>
          <w:rFonts w:ascii="Times New Roman" w:hAnsi="Times New Roman" w:cs="Times New Roman"/>
          <w:sz w:val="24"/>
          <w:szCs w:val="24"/>
        </w:rPr>
        <w:t xml:space="preserve"> de séries financeiras</w:t>
      </w:r>
      <w:r w:rsidRPr="00413093">
        <w:rPr>
          <w:rFonts w:ascii="Times New Roman" w:hAnsi="Times New Roman" w:cs="Times New Roman"/>
          <w:sz w:val="24"/>
          <w:szCs w:val="24"/>
        </w:rPr>
        <w:t xml:space="preserve">; no item 3 é feita a seleção dos modelos </w:t>
      </w:r>
      <w:r w:rsidR="00447EE8" w:rsidRPr="00413093">
        <w:rPr>
          <w:rFonts w:ascii="Times New Roman" w:hAnsi="Times New Roman" w:cs="Times New Roman"/>
          <w:sz w:val="24"/>
          <w:szCs w:val="24"/>
        </w:rPr>
        <w:t>e</w:t>
      </w:r>
      <w:r w:rsidR="00FA6ABA" w:rsidRPr="00413093">
        <w:rPr>
          <w:rFonts w:ascii="Times New Roman" w:hAnsi="Times New Roman" w:cs="Times New Roman"/>
          <w:sz w:val="24"/>
          <w:szCs w:val="24"/>
        </w:rPr>
        <w:t>,</w:t>
      </w:r>
      <w:r w:rsidR="00447EE8" w:rsidRPr="00413093">
        <w:rPr>
          <w:rFonts w:ascii="Times New Roman" w:hAnsi="Times New Roman" w:cs="Times New Roman"/>
          <w:sz w:val="24"/>
          <w:szCs w:val="24"/>
        </w:rPr>
        <w:t xml:space="preserve"> por fim, são apresentados</w:t>
      </w:r>
      <w:r w:rsidRPr="00413093">
        <w:rPr>
          <w:rFonts w:ascii="Times New Roman" w:hAnsi="Times New Roman" w:cs="Times New Roman"/>
          <w:sz w:val="24"/>
          <w:szCs w:val="24"/>
        </w:rPr>
        <w:t xml:space="preserve"> os resultados e a avaliação da evolução da volatilidade do Ibovespa após a elevação do Brasil a grau de investimento.</w:t>
      </w:r>
      <w:r w:rsidR="00CC5BBD" w:rsidRPr="00413093">
        <w:rPr>
          <w:rFonts w:ascii="Times New Roman" w:hAnsi="Times New Roman" w:cs="Times New Roman"/>
          <w:sz w:val="24"/>
          <w:szCs w:val="24"/>
        </w:rPr>
        <w:t xml:space="preserve"> </w:t>
      </w:r>
    </w:p>
    <w:p w:rsidR="00846798" w:rsidRPr="00413093" w:rsidRDefault="00846798" w:rsidP="00135872">
      <w:pPr>
        <w:spacing w:after="0" w:line="480" w:lineRule="auto"/>
        <w:ind w:firstLine="357"/>
        <w:jc w:val="both"/>
        <w:rPr>
          <w:rFonts w:ascii="Times New Roman" w:hAnsi="Times New Roman" w:cs="Times New Roman"/>
          <w:sz w:val="24"/>
          <w:szCs w:val="24"/>
        </w:rPr>
      </w:pPr>
    </w:p>
    <w:p w:rsidR="00EB56A0" w:rsidRPr="00413093" w:rsidRDefault="00434D82" w:rsidP="00E82278">
      <w:pPr>
        <w:pStyle w:val="PargrafodaLista"/>
        <w:numPr>
          <w:ilvl w:val="0"/>
          <w:numId w:val="5"/>
        </w:numPr>
        <w:spacing w:line="360" w:lineRule="auto"/>
        <w:rPr>
          <w:rFonts w:ascii="Times New Roman" w:hAnsi="Times New Roman" w:cs="Times New Roman"/>
          <w:b/>
          <w:bCs/>
          <w:sz w:val="28"/>
          <w:szCs w:val="28"/>
        </w:rPr>
      </w:pPr>
      <w:r w:rsidRPr="00413093">
        <w:rPr>
          <w:rFonts w:ascii="Times New Roman" w:hAnsi="Times New Roman" w:cs="Times New Roman"/>
          <w:b/>
          <w:bCs/>
          <w:sz w:val="28"/>
          <w:szCs w:val="28"/>
        </w:rPr>
        <w:t>M</w:t>
      </w:r>
      <w:r w:rsidR="00BF714E" w:rsidRPr="00413093">
        <w:rPr>
          <w:rFonts w:ascii="Times New Roman" w:hAnsi="Times New Roman" w:cs="Times New Roman"/>
          <w:b/>
          <w:bCs/>
          <w:sz w:val="28"/>
          <w:szCs w:val="28"/>
        </w:rPr>
        <w:t>etodologia</w:t>
      </w:r>
    </w:p>
    <w:p w:rsidR="00A060EA" w:rsidRDefault="00A060EA" w:rsidP="00A060EA">
      <w:pPr>
        <w:spacing w:line="360" w:lineRule="auto"/>
        <w:ind w:firstLine="708"/>
        <w:contextualSpacing/>
        <w:jc w:val="both"/>
        <w:rPr>
          <w:rFonts w:ascii="Times New Roman" w:hAnsi="Times New Roman" w:cs="Times New Roman"/>
          <w:sz w:val="24"/>
          <w:szCs w:val="24"/>
        </w:rPr>
      </w:pPr>
    </w:p>
    <w:p w:rsidR="00A060EA" w:rsidRPr="00445D19" w:rsidRDefault="00AD2EF2" w:rsidP="00A060EA">
      <w:pPr>
        <w:pStyle w:val="PargrafodaLista"/>
        <w:numPr>
          <w:ilvl w:val="1"/>
          <w:numId w:val="5"/>
        </w:numPr>
        <w:spacing w:line="360" w:lineRule="auto"/>
        <w:ind w:left="426" w:hanging="426"/>
        <w:jc w:val="both"/>
        <w:rPr>
          <w:rFonts w:ascii="Times New Roman" w:hAnsi="Times New Roman" w:cs="Times New Roman"/>
          <w:b/>
          <w:sz w:val="24"/>
          <w:szCs w:val="24"/>
        </w:rPr>
      </w:pPr>
      <w:r w:rsidRPr="00445D19">
        <w:rPr>
          <w:rFonts w:ascii="Times New Roman" w:hAnsi="Times New Roman" w:cs="Times New Roman"/>
          <w:b/>
          <w:sz w:val="24"/>
          <w:szCs w:val="24"/>
        </w:rPr>
        <w:t>Risco-soberano,</w:t>
      </w:r>
      <w:r w:rsidR="00A060EA" w:rsidRPr="00445D19">
        <w:rPr>
          <w:rFonts w:ascii="Times New Roman" w:hAnsi="Times New Roman" w:cs="Times New Roman"/>
          <w:b/>
          <w:sz w:val="24"/>
          <w:szCs w:val="24"/>
        </w:rPr>
        <w:t xml:space="preserve"> avaliação de </w:t>
      </w:r>
      <w:r w:rsidR="00A060EA" w:rsidRPr="00915AFE">
        <w:rPr>
          <w:rFonts w:ascii="Times New Roman" w:hAnsi="Times New Roman" w:cs="Times New Roman"/>
          <w:b/>
          <w:i/>
          <w:sz w:val="24"/>
          <w:szCs w:val="24"/>
        </w:rPr>
        <w:t>rating</w:t>
      </w:r>
      <w:r w:rsidR="005A42C1">
        <w:rPr>
          <w:rFonts w:ascii="Times New Roman" w:hAnsi="Times New Roman" w:cs="Times New Roman"/>
          <w:b/>
          <w:sz w:val="24"/>
          <w:szCs w:val="24"/>
        </w:rPr>
        <w:t xml:space="preserve"> e fatos </w:t>
      </w:r>
      <w:proofErr w:type="gramStart"/>
      <w:r w:rsidR="005A42C1">
        <w:rPr>
          <w:rFonts w:ascii="Times New Roman" w:hAnsi="Times New Roman" w:cs="Times New Roman"/>
          <w:b/>
          <w:sz w:val="24"/>
          <w:szCs w:val="24"/>
        </w:rPr>
        <w:t>estilizados</w:t>
      </w:r>
      <w:proofErr w:type="gramEnd"/>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Antes de avaliar a evolução da volatilidade do Ibovespa após a elevação da economia brasileira a grau de investimento, cabe fazer uma breve discussão sobre o conceito de risco-</w:t>
      </w:r>
      <w:r w:rsidR="00AD2EF2">
        <w:rPr>
          <w:rFonts w:ascii="Times New Roman" w:hAnsi="Times New Roman" w:cs="Times New Roman"/>
          <w:sz w:val="24"/>
          <w:szCs w:val="24"/>
        </w:rPr>
        <w:t>soberano,</w:t>
      </w:r>
      <w:r w:rsidRPr="00413093">
        <w:rPr>
          <w:rFonts w:ascii="Times New Roman" w:hAnsi="Times New Roman" w:cs="Times New Roman"/>
          <w:sz w:val="24"/>
          <w:szCs w:val="24"/>
        </w:rPr>
        <w:t xml:space="preserve"> sobre alguns critérios usados pelas agências de </w:t>
      </w:r>
      <w:r w:rsidRPr="00B55E06">
        <w:rPr>
          <w:rFonts w:ascii="Times New Roman" w:hAnsi="Times New Roman" w:cs="Times New Roman"/>
          <w:i/>
          <w:sz w:val="24"/>
          <w:szCs w:val="24"/>
        </w:rPr>
        <w:t>rating</w:t>
      </w:r>
      <w:r w:rsidRPr="00413093">
        <w:rPr>
          <w:rFonts w:ascii="Times New Roman" w:hAnsi="Times New Roman" w:cs="Times New Roman"/>
          <w:sz w:val="24"/>
          <w:szCs w:val="24"/>
        </w:rPr>
        <w:t xml:space="preserve"> para avaliar risco de crédito soberano</w:t>
      </w:r>
      <w:r w:rsidR="00AD2EF2">
        <w:rPr>
          <w:rFonts w:ascii="Times New Roman" w:hAnsi="Times New Roman" w:cs="Times New Roman"/>
          <w:sz w:val="24"/>
          <w:szCs w:val="24"/>
        </w:rPr>
        <w:t xml:space="preserve"> e sobre importantes fatos estilizados</w:t>
      </w:r>
      <w:r w:rsidR="00ED5C08">
        <w:rPr>
          <w:rFonts w:ascii="Times New Roman" w:hAnsi="Times New Roman" w:cs="Times New Roman"/>
          <w:sz w:val="24"/>
          <w:szCs w:val="24"/>
        </w:rPr>
        <w:t xml:space="preserve"> de séries financeiras</w:t>
      </w:r>
      <w:r w:rsidRPr="00413093">
        <w:rPr>
          <w:rFonts w:ascii="Times New Roman" w:hAnsi="Times New Roman" w:cs="Times New Roman"/>
          <w:sz w:val="24"/>
          <w:szCs w:val="24"/>
        </w:rPr>
        <w:t xml:space="preserve">. </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 xml:space="preserve">A classificação de risco-soberano refere-se ao potencial e à disposição de um governo de honrar suas dívidas nos termos acordados. </w:t>
      </w:r>
      <w:proofErr w:type="gramStart"/>
      <w:r w:rsidRPr="00413093">
        <w:rPr>
          <w:rFonts w:ascii="Times New Roman" w:hAnsi="Times New Roman" w:cs="Times New Roman"/>
          <w:sz w:val="24"/>
          <w:szCs w:val="24"/>
        </w:rPr>
        <w:t>“O resultado desta avaliação é</w:t>
      </w:r>
      <w:proofErr w:type="gramEnd"/>
      <w:r w:rsidRPr="00413093">
        <w:rPr>
          <w:rFonts w:ascii="Times New Roman" w:hAnsi="Times New Roman" w:cs="Times New Roman"/>
          <w:sz w:val="24"/>
          <w:szCs w:val="24"/>
        </w:rPr>
        <w:t xml:space="preserve"> sintetizado em classificações, que são estimativas da probabilidade de um dado governo entrar em moratória, o que significa não apenas a suspensão do pagamento dos juros ou principal da dívida na data de seu vencimento, mas também sua troca ou reestruturação “involuntária”. (Canuto &amp; Santos, p. 9, 2003)</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lastRenderedPageBreak/>
        <w:t xml:space="preserve">As agências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avaliam risco de crédito tanto de um emissor, bem como de uma emissão específica.  Como bem lembra Canuto &amp; Santos (2003), pode acontecer que uma emissão específica tenha um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superior – de menor risco – que o do próprio emissor, basta que sejam apresentadas garantias de elevada qualidade contra a emissão. As agências também diferenciam emissões conforme o prazo – curto e longo prazo – e conforme a moeda utilizada – doméstica ou estrangeira. Emissões de curto prazo seriam aquelas com vencimento inferior a um ano. </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Uma distinção importante de ser feita diz respeito ao conceito de risco-país e risco-soberano. O primeiro é um conceito mais abrangente que o segundo. Quando se fala de risco soberano estar-se falando do risco de inadimplência do governo, como já comentado, enquanto que o risco-país diz respeito a todos os ativos financeiros do país, impondo-lhes uma carga compensatória de prêmio no retorno por eles oferecido. Evidentemente, os dois riscos guardam relação de parentesco, já que uma moratória na dívida soberana tende a exercer impacto negativo sobre os demais fluxos de capital para o país, afetando também dív</w:t>
      </w:r>
      <w:r w:rsidR="009A2ABE">
        <w:rPr>
          <w:rFonts w:ascii="Times New Roman" w:hAnsi="Times New Roman" w:cs="Times New Roman"/>
          <w:sz w:val="24"/>
          <w:szCs w:val="24"/>
        </w:rPr>
        <w:t>idas externas privadas. (Canuto &amp;</w:t>
      </w:r>
      <w:r w:rsidRPr="00413093">
        <w:rPr>
          <w:rFonts w:ascii="Times New Roman" w:hAnsi="Times New Roman" w:cs="Times New Roman"/>
          <w:sz w:val="24"/>
          <w:szCs w:val="24"/>
        </w:rPr>
        <w:t xml:space="preserve"> Santos, p. 16, 2003)</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 xml:space="preserve">O EMBI+ é um exemplo de indicador que capta o prêmio de risco de títulos de economias emergentes. O índice é composto por uma cesta de títulos de emissão governamental de economias emergentes. </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A decomposição do EMBI+ em seus índices componentes de emergentes nos dá as margens soberanas de cada país. Cada margem nada mais é que a diferença entre a remuneração do título público do emergente em relação à remuneração paga pelo título americano (</w:t>
      </w:r>
      <w:proofErr w:type="spellStart"/>
      <w:r w:rsidRPr="00445D19">
        <w:rPr>
          <w:rFonts w:ascii="Times New Roman" w:hAnsi="Times New Roman" w:cs="Times New Roman"/>
          <w:i/>
          <w:sz w:val="24"/>
          <w:szCs w:val="24"/>
        </w:rPr>
        <w:t>treasure</w:t>
      </w:r>
      <w:proofErr w:type="spellEnd"/>
      <w:r w:rsidRPr="00413093">
        <w:rPr>
          <w:rFonts w:ascii="Times New Roman" w:hAnsi="Times New Roman" w:cs="Times New Roman"/>
          <w:sz w:val="24"/>
          <w:szCs w:val="24"/>
        </w:rPr>
        <w:t>). Essa margem soberana é costumeiramente chamada de risco-país. Mas note que, como o EMBI+ é composto somente por títulos públicos, a nomenclatura risco-país não é a mais apropriada neste caso, sendo a denominação de risco-soberano a mais adequada. Ou seja, o diferencial de remuneração do título público do país emergente e do título público americano reflete a margem soberana, “</w:t>
      </w:r>
      <w:proofErr w:type="spellStart"/>
      <w:r w:rsidRPr="00445D19">
        <w:rPr>
          <w:rFonts w:ascii="Times New Roman" w:hAnsi="Times New Roman" w:cs="Times New Roman"/>
          <w:i/>
          <w:sz w:val="24"/>
          <w:szCs w:val="24"/>
        </w:rPr>
        <w:t>sovereign</w:t>
      </w:r>
      <w:proofErr w:type="spellEnd"/>
      <w:r w:rsidRPr="00445D19">
        <w:rPr>
          <w:rFonts w:ascii="Times New Roman" w:hAnsi="Times New Roman" w:cs="Times New Roman"/>
          <w:i/>
          <w:sz w:val="24"/>
          <w:szCs w:val="24"/>
        </w:rPr>
        <w:t xml:space="preserve"> spread</w:t>
      </w:r>
      <w:r w:rsidRPr="00413093">
        <w:rPr>
          <w:rFonts w:ascii="Times New Roman" w:hAnsi="Times New Roman" w:cs="Times New Roman"/>
          <w:sz w:val="24"/>
          <w:szCs w:val="24"/>
        </w:rPr>
        <w:t>”, que representa uma parte do risco país – este mais abrangente como discutido em parágrafo anterior.</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“Como no cálculo da margem soberana são considerados apenas títulos emitidos pelos governos centrais, corr</w:t>
      </w:r>
      <w:r w:rsidR="00445D19">
        <w:rPr>
          <w:rFonts w:ascii="Times New Roman" w:hAnsi="Times New Roman" w:cs="Times New Roman"/>
          <w:sz w:val="24"/>
          <w:szCs w:val="24"/>
        </w:rPr>
        <w:t>esponde a um indicador de risco-</w:t>
      </w:r>
      <w:r w:rsidRPr="00413093">
        <w:rPr>
          <w:rFonts w:ascii="Times New Roman" w:hAnsi="Times New Roman" w:cs="Times New Roman"/>
          <w:sz w:val="24"/>
          <w:szCs w:val="24"/>
        </w:rPr>
        <w:t>soberano, sendo algo impreciso sua denominação como risco-país.” (Canuto &amp; Santos, 2003, p. 17</w:t>
      </w:r>
      <w:proofErr w:type="gramStart"/>
      <w:r w:rsidRPr="00413093">
        <w:rPr>
          <w:rFonts w:ascii="Times New Roman" w:hAnsi="Times New Roman" w:cs="Times New Roman"/>
          <w:sz w:val="24"/>
          <w:szCs w:val="24"/>
        </w:rPr>
        <w:t>)</w:t>
      </w:r>
      <w:proofErr w:type="gramEnd"/>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 xml:space="preserve">As flutuações das margens soberanas refletem a percepção de risco do mercado, esta bastante influenciada por movimentos de curto prazo em variáveis econômicas relevantes. </w:t>
      </w:r>
      <w:r w:rsidRPr="00413093">
        <w:rPr>
          <w:rFonts w:ascii="Times New Roman" w:hAnsi="Times New Roman" w:cs="Times New Roman"/>
          <w:sz w:val="24"/>
          <w:szCs w:val="24"/>
        </w:rPr>
        <w:lastRenderedPageBreak/>
        <w:t xml:space="preserve">Mas esses movimentos de curto prazo têm relação explicativa sobre as classificações de </w:t>
      </w:r>
      <w:r w:rsidRPr="00B55E06">
        <w:rPr>
          <w:rFonts w:ascii="Times New Roman" w:hAnsi="Times New Roman" w:cs="Times New Roman"/>
          <w:i/>
          <w:sz w:val="24"/>
          <w:szCs w:val="24"/>
        </w:rPr>
        <w:t>rating</w:t>
      </w:r>
      <w:r w:rsidRPr="00413093">
        <w:rPr>
          <w:rFonts w:ascii="Times New Roman" w:hAnsi="Times New Roman" w:cs="Times New Roman"/>
          <w:sz w:val="24"/>
          <w:szCs w:val="24"/>
        </w:rPr>
        <w:t xml:space="preserve"> soberano das agências?  Canuto &amp; Santos (2003) argumentam que, em momentos de normalidade econômica, a incorporação da percepção de risco do mercado – esta refletida pela margem soberana – torna instável a avaliação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e, portanto, tal variável de curto prazo não é levada em conta pelas agências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para avaliar risco de crédito soberano. Já em momentos de muita volatilidade nos mercados, a incorporação da margem soberanas nas classificações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é importante, visto que nesses casos extremos o acesso ao mercado financeiro doméstico fica comprometido, podendo impactar no potencial de financiamento do setor público. As avaliações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devem ser estáveis e refletir os fundamentos macroeconômicos da economia avaliada, e não flutuações de curto prazo.</w:t>
      </w:r>
    </w:p>
    <w:p w:rsidR="00A060EA" w:rsidRPr="00413093" w:rsidRDefault="00A060EA" w:rsidP="00A060EA">
      <w:pPr>
        <w:spacing w:line="360" w:lineRule="auto"/>
        <w:jc w:val="both"/>
        <w:rPr>
          <w:rFonts w:ascii="Times New Roman" w:hAnsi="Times New Roman" w:cs="Times New Roman"/>
          <w:sz w:val="24"/>
          <w:szCs w:val="24"/>
        </w:rPr>
      </w:pPr>
      <w:r w:rsidRPr="00413093">
        <w:rPr>
          <w:rFonts w:ascii="Times New Roman" w:hAnsi="Times New Roman" w:cs="Times New Roman"/>
          <w:sz w:val="24"/>
          <w:szCs w:val="24"/>
        </w:rPr>
        <w:t>[...] mostramos a estreita relação entre as classificações soberanas e a margem soberana (</w:t>
      </w:r>
      <w:proofErr w:type="spellStart"/>
      <w:r w:rsidRPr="00445D19">
        <w:rPr>
          <w:rFonts w:ascii="Times New Roman" w:hAnsi="Times New Roman" w:cs="Times New Roman"/>
          <w:i/>
          <w:sz w:val="24"/>
          <w:szCs w:val="24"/>
        </w:rPr>
        <w:t>sovereign</w:t>
      </w:r>
      <w:proofErr w:type="spellEnd"/>
      <w:r w:rsidRPr="00445D19">
        <w:rPr>
          <w:rFonts w:ascii="Times New Roman" w:hAnsi="Times New Roman" w:cs="Times New Roman"/>
          <w:i/>
          <w:sz w:val="24"/>
          <w:szCs w:val="24"/>
        </w:rPr>
        <w:t xml:space="preserve"> spread</w:t>
      </w:r>
      <w:r w:rsidRPr="00413093">
        <w:rPr>
          <w:rFonts w:ascii="Times New Roman" w:hAnsi="Times New Roman" w:cs="Times New Roman"/>
          <w:sz w:val="24"/>
          <w:szCs w:val="24"/>
        </w:rPr>
        <w:t>) do índice EMBI+, indicador mais usado como referência de medida de prêmios de risco-soberano cobrados nos mercados secundários de títulos de dívida de economias emergentes e que, corriqueiramente, tem sido identificado como medida para os “riscos-país”. Índices como o EMBI+ movem-se intensamente no curto prazo, ao passo que as classificações soberanas tenderiam a refletir mudanças de duração mais longa, bem como eventos com consequências amplas e profundas. No longo prazo, a convergência entre eles seria esperada. (Canuto &amp; Santos, 2003, p.5).</w:t>
      </w:r>
    </w:p>
    <w:p w:rsidR="00A060EA" w:rsidRPr="00413093" w:rsidRDefault="00A060EA" w:rsidP="00A060EA">
      <w:pPr>
        <w:spacing w:line="360" w:lineRule="auto"/>
        <w:ind w:firstLine="708"/>
        <w:jc w:val="both"/>
        <w:rPr>
          <w:rFonts w:ascii="Times New Roman" w:hAnsi="Times New Roman" w:cs="Times New Roman"/>
          <w:sz w:val="24"/>
          <w:szCs w:val="24"/>
        </w:rPr>
      </w:pPr>
      <w:r w:rsidRPr="00413093">
        <w:rPr>
          <w:rFonts w:ascii="Times New Roman" w:hAnsi="Times New Roman" w:cs="Times New Roman"/>
          <w:sz w:val="24"/>
          <w:szCs w:val="24"/>
        </w:rPr>
        <w:t xml:space="preserve">A avaliação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soberano é mais ampla que a simples análise da capacidade de pagamento do governo central. Ela também tem como objetivo avaliar a disposição do governo de honrar os seus compromissos financeiros no futuro. Este segundo ponto – a disposição em honrar compromissos - não é de fácil mensuração e envolve muito mais fatores subjetivos do que variáveis quantitativas. </w:t>
      </w:r>
    </w:p>
    <w:p w:rsidR="00A060EA" w:rsidRPr="00413093" w:rsidRDefault="00A060EA" w:rsidP="00A060EA">
      <w:pPr>
        <w:spacing w:line="360" w:lineRule="auto"/>
        <w:ind w:firstLine="708"/>
        <w:jc w:val="both"/>
        <w:rPr>
          <w:rFonts w:ascii="Times New Roman" w:hAnsi="Times New Roman" w:cs="Times New Roman"/>
          <w:sz w:val="24"/>
          <w:szCs w:val="24"/>
        </w:rPr>
      </w:pPr>
      <w:r w:rsidRPr="00413093">
        <w:rPr>
          <w:rFonts w:ascii="Times New Roman" w:hAnsi="Times New Roman" w:cs="Times New Roman"/>
          <w:sz w:val="24"/>
          <w:szCs w:val="24"/>
        </w:rPr>
        <w:t xml:space="preserve">A decisão final de concessão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pelas agências de avaliação de risco é tomada em comitês, através de votação. Diversos analistas expõem informações quantitativas e qualitativas, tal a traçar um prognóstico da disposição e do potencial de pagamento de um governo central. Geralmente são feitas algumas visitas de analistas ao país em processo de avaliação. Em tais visitas os profissionais das agências têm reuniões com representantes do governo; analistas econômicos; acadêmicos; jornalistas; dentre outros. Essas informações colhidas </w:t>
      </w:r>
      <w:r w:rsidRPr="00445D19">
        <w:rPr>
          <w:rFonts w:ascii="Times New Roman" w:hAnsi="Times New Roman" w:cs="Times New Roman"/>
          <w:i/>
          <w:sz w:val="24"/>
          <w:szCs w:val="24"/>
        </w:rPr>
        <w:t>in loco</w:t>
      </w:r>
      <w:r w:rsidRPr="00413093">
        <w:rPr>
          <w:rFonts w:ascii="Times New Roman" w:hAnsi="Times New Roman" w:cs="Times New Roman"/>
          <w:sz w:val="24"/>
          <w:szCs w:val="24"/>
        </w:rPr>
        <w:t xml:space="preserve"> são expostas nos comitês de votação e compõem o caráter subjetivo da avaliação de </w:t>
      </w:r>
      <w:r w:rsidRPr="00445D19">
        <w:rPr>
          <w:rFonts w:ascii="Times New Roman" w:hAnsi="Times New Roman" w:cs="Times New Roman"/>
          <w:i/>
          <w:sz w:val="24"/>
          <w:szCs w:val="24"/>
        </w:rPr>
        <w:t>rating</w:t>
      </w:r>
      <w:r w:rsidRPr="00413093">
        <w:rPr>
          <w:rFonts w:ascii="Times New Roman" w:hAnsi="Times New Roman" w:cs="Times New Roman"/>
          <w:sz w:val="24"/>
          <w:szCs w:val="24"/>
        </w:rPr>
        <w:t xml:space="preserve">. </w:t>
      </w:r>
    </w:p>
    <w:p w:rsidR="00A060EA" w:rsidRPr="00413093" w:rsidRDefault="00A060EA" w:rsidP="00A060EA">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 xml:space="preserve">Algumas projeções de variáveis macroeconômicas são comumente usadas pelas agências nas suas análises, por exemplo: PIB nominal per capita em dólares; crescimento real do PIB </w:t>
      </w:r>
      <w:r w:rsidRPr="00413093">
        <w:rPr>
          <w:rFonts w:ascii="Times New Roman" w:hAnsi="Times New Roman" w:cs="Times New Roman"/>
          <w:sz w:val="24"/>
          <w:szCs w:val="24"/>
        </w:rPr>
        <w:lastRenderedPageBreak/>
        <w:t xml:space="preserve">per capita; resultado nominal do governo geral / PIB; dívida líquida geral ou consolidada do governo / PIB; despesas brutas com juros / receitas brutas; inflação medida pelo índice de preços ao consumidor; necessidade bruta de financiamento externo / reservas internacionais; dívida externa líquida do setor público / receitas de conta corrente do balanço de pagamentos; e dívida externa líquida do setor privado </w:t>
      </w:r>
      <w:proofErr w:type="gramStart"/>
      <w:r w:rsidRPr="00413093">
        <w:rPr>
          <w:rFonts w:ascii="Times New Roman" w:hAnsi="Times New Roman" w:cs="Times New Roman"/>
          <w:sz w:val="24"/>
          <w:szCs w:val="24"/>
        </w:rPr>
        <w:t>não-financeiro</w:t>
      </w:r>
      <w:proofErr w:type="gramEnd"/>
      <w:r w:rsidRPr="00413093">
        <w:rPr>
          <w:rFonts w:ascii="Times New Roman" w:hAnsi="Times New Roman" w:cs="Times New Roman"/>
          <w:sz w:val="24"/>
          <w:szCs w:val="24"/>
        </w:rPr>
        <w:t xml:space="preserve"> / receitas de conta corrente do balanço de pagamentos, Canuto &amp; Santos (2003).</w:t>
      </w:r>
    </w:p>
    <w:p w:rsidR="003B1705" w:rsidRPr="00E56003" w:rsidRDefault="00877C44" w:rsidP="00E5600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Antes de aprofundar</w:t>
      </w:r>
      <w:r w:rsidR="0042508F">
        <w:rPr>
          <w:rFonts w:ascii="Times New Roman" w:hAnsi="Times New Roman" w:cs="Times New Roman"/>
          <w:sz w:val="24"/>
          <w:szCs w:val="24"/>
        </w:rPr>
        <w:t xml:space="preserve"> sobre as modelagens utilizadas</w:t>
      </w:r>
      <w:r>
        <w:rPr>
          <w:rFonts w:ascii="Times New Roman" w:hAnsi="Times New Roman" w:cs="Times New Roman"/>
          <w:sz w:val="24"/>
          <w:szCs w:val="24"/>
        </w:rPr>
        <w:t xml:space="preserve"> é válido</w:t>
      </w:r>
      <w:r w:rsidR="00AD2EF2">
        <w:rPr>
          <w:rFonts w:ascii="Times New Roman" w:hAnsi="Times New Roman" w:cs="Times New Roman"/>
          <w:sz w:val="24"/>
          <w:szCs w:val="24"/>
        </w:rPr>
        <w:t xml:space="preserve"> também</w:t>
      </w:r>
      <w:r>
        <w:rPr>
          <w:rFonts w:ascii="Times New Roman" w:hAnsi="Times New Roman" w:cs="Times New Roman"/>
          <w:sz w:val="24"/>
          <w:szCs w:val="24"/>
        </w:rPr>
        <w:t xml:space="preserve"> fazer um breve resumo</w:t>
      </w:r>
      <w:r w:rsidR="006B03D3">
        <w:rPr>
          <w:rFonts w:ascii="Times New Roman" w:hAnsi="Times New Roman" w:cs="Times New Roman"/>
          <w:sz w:val="24"/>
          <w:szCs w:val="24"/>
        </w:rPr>
        <w:t xml:space="preserve"> de</w:t>
      </w:r>
      <w:r w:rsidR="000B0D4B">
        <w:rPr>
          <w:rFonts w:ascii="Times New Roman" w:hAnsi="Times New Roman" w:cs="Times New Roman"/>
          <w:sz w:val="24"/>
          <w:szCs w:val="24"/>
        </w:rPr>
        <w:t xml:space="preserve"> importantes fatos estilizados característicos de séries </w:t>
      </w:r>
      <w:proofErr w:type="gramStart"/>
      <w:r w:rsidR="000B0D4B">
        <w:rPr>
          <w:rFonts w:ascii="Times New Roman" w:hAnsi="Times New Roman" w:cs="Times New Roman"/>
          <w:sz w:val="24"/>
          <w:szCs w:val="24"/>
        </w:rPr>
        <w:t>financeiras difundidos empiricamente</w:t>
      </w:r>
      <w:proofErr w:type="gramEnd"/>
      <w:r w:rsidR="000B0D4B">
        <w:rPr>
          <w:rFonts w:ascii="Times New Roman" w:hAnsi="Times New Roman" w:cs="Times New Roman"/>
          <w:sz w:val="24"/>
          <w:szCs w:val="24"/>
        </w:rPr>
        <w:t xml:space="preserve">. O primeiro deles </w:t>
      </w:r>
      <w:r w:rsidR="003B1705" w:rsidRPr="00413093">
        <w:rPr>
          <w:rFonts w:ascii="Times New Roman" w:hAnsi="Times New Roman" w:cs="Times New Roman"/>
          <w:sz w:val="24"/>
          <w:szCs w:val="24"/>
        </w:rPr>
        <w:t>diz respeito à curtose observada em distribuições de probabilidade de retornos de ativos financeiros</w:t>
      </w:r>
      <w:r w:rsidR="00E56003">
        <w:rPr>
          <w:rFonts w:ascii="Times New Roman" w:hAnsi="Times New Roman" w:cs="Times New Roman"/>
          <w:sz w:val="24"/>
          <w:szCs w:val="24"/>
        </w:rPr>
        <w:t xml:space="preserve"> que</w:t>
      </w:r>
      <w:r w:rsidR="003B1705" w:rsidRPr="00413093">
        <w:rPr>
          <w:rFonts w:ascii="Times New Roman" w:hAnsi="Times New Roman" w:cs="Times New Roman"/>
          <w:sz w:val="24"/>
          <w:szCs w:val="24"/>
        </w:rPr>
        <w:t xml:space="preserve"> geralmente seguem distribuições de probabilidade</w:t>
      </w:r>
      <w:r w:rsidR="00686586">
        <w:rPr>
          <w:rFonts w:ascii="Times New Roman" w:hAnsi="Times New Roman" w:cs="Times New Roman"/>
          <w:sz w:val="24"/>
          <w:szCs w:val="24"/>
        </w:rPr>
        <w:t xml:space="preserve"> </w:t>
      </w:r>
      <w:proofErr w:type="spellStart"/>
      <w:r w:rsidR="00686586">
        <w:rPr>
          <w:rFonts w:ascii="Times New Roman" w:hAnsi="Times New Roman" w:cs="Times New Roman"/>
          <w:sz w:val="24"/>
          <w:szCs w:val="24"/>
        </w:rPr>
        <w:t>leptocúrticas</w:t>
      </w:r>
      <w:proofErr w:type="spellEnd"/>
      <w:r w:rsidR="00686586">
        <w:rPr>
          <w:rFonts w:ascii="Times New Roman" w:hAnsi="Times New Roman" w:cs="Times New Roman"/>
          <w:sz w:val="24"/>
          <w:szCs w:val="24"/>
        </w:rPr>
        <w:t>, ou seja,</w:t>
      </w:r>
      <w:r w:rsidR="003B1705" w:rsidRPr="00413093">
        <w:rPr>
          <w:rFonts w:ascii="Times New Roman" w:hAnsi="Times New Roman" w:cs="Times New Roman"/>
          <w:sz w:val="24"/>
          <w:szCs w:val="24"/>
        </w:rPr>
        <w:t xml:space="preserve"> </w:t>
      </w:r>
      <w:r w:rsidR="00686586">
        <w:rPr>
          <w:rFonts w:ascii="Times New Roman" w:hAnsi="Times New Roman" w:cs="Times New Roman"/>
          <w:sz w:val="24"/>
          <w:szCs w:val="24"/>
        </w:rPr>
        <w:t>com caldas pesadas sendo maior a probabilidade de</w:t>
      </w:r>
      <w:r w:rsidR="00E56003">
        <w:rPr>
          <w:rFonts w:ascii="Times New Roman" w:hAnsi="Times New Roman" w:cs="Times New Roman"/>
          <w:sz w:val="24"/>
          <w:szCs w:val="24"/>
        </w:rPr>
        <w:t xml:space="preserve"> </w:t>
      </w:r>
      <w:r w:rsidR="003B1705" w:rsidRPr="00413093">
        <w:rPr>
          <w:rFonts w:ascii="Times New Roman" w:hAnsi="Times New Roman" w:cs="Times New Roman"/>
          <w:sz w:val="24"/>
          <w:szCs w:val="24"/>
        </w:rPr>
        <w:t xml:space="preserve">ocorrência de </w:t>
      </w:r>
      <w:proofErr w:type="spellStart"/>
      <w:r w:rsidR="003B1705" w:rsidRPr="00E56003">
        <w:rPr>
          <w:rFonts w:ascii="Times New Roman" w:hAnsi="Times New Roman" w:cs="Times New Roman"/>
          <w:i/>
          <w:sz w:val="24"/>
          <w:szCs w:val="24"/>
        </w:rPr>
        <w:t>outliers</w:t>
      </w:r>
      <w:proofErr w:type="spellEnd"/>
      <w:r w:rsidR="00E56003">
        <w:rPr>
          <w:rFonts w:ascii="Times New Roman" w:hAnsi="Times New Roman" w:cs="Times New Roman"/>
          <w:sz w:val="24"/>
          <w:szCs w:val="24"/>
        </w:rPr>
        <w:t xml:space="preserve">. </w:t>
      </w:r>
      <w:r w:rsidR="003B1705" w:rsidRPr="00E56003">
        <w:rPr>
          <w:rFonts w:ascii="Times New Roman" w:hAnsi="Times New Roman" w:cs="Times New Roman"/>
          <w:sz w:val="24"/>
          <w:szCs w:val="24"/>
        </w:rPr>
        <w:t xml:space="preserve">Segundo </w:t>
      </w:r>
      <w:proofErr w:type="spellStart"/>
      <w:r w:rsidR="003B1705" w:rsidRPr="00E56003">
        <w:rPr>
          <w:rFonts w:ascii="Times New Roman" w:hAnsi="Times New Roman" w:cs="Times New Roman"/>
          <w:sz w:val="24"/>
          <w:szCs w:val="24"/>
        </w:rPr>
        <w:t>Ziegelmann</w:t>
      </w:r>
      <w:proofErr w:type="spellEnd"/>
      <w:r w:rsidR="003B1705" w:rsidRPr="00E56003">
        <w:rPr>
          <w:rFonts w:ascii="Times New Roman" w:hAnsi="Times New Roman" w:cs="Times New Roman"/>
          <w:sz w:val="24"/>
          <w:szCs w:val="24"/>
        </w:rPr>
        <w:t xml:space="preserve"> (2002</w:t>
      </w:r>
      <w:r w:rsidR="00E56003" w:rsidRPr="00E56003">
        <w:rPr>
          <w:rFonts w:ascii="Times New Roman" w:hAnsi="Times New Roman" w:cs="Times New Roman"/>
          <w:sz w:val="24"/>
          <w:szCs w:val="24"/>
        </w:rPr>
        <w:t xml:space="preserve">), a presença de caldas pesadas está ligada à </w:t>
      </w:r>
      <w:proofErr w:type="spellStart"/>
      <w:r w:rsidR="00E56003" w:rsidRPr="00E56003">
        <w:rPr>
          <w:rFonts w:ascii="Times New Roman" w:hAnsi="Times New Roman" w:cs="Times New Roman"/>
          <w:sz w:val="24"/>
          <w:szCs w:val="24"/>
        </w:rPr>
        <w:t>autocorrelaç</w:t>
      </w:r>
      <w:r w:rsidR="00E56003">
        <w:rPr>
          <w:rFonts w:ascii="Times New Roman" w:hAnsi="Times New Roman" w:cs="Times New Roman"/>
          <w:sz w:val="24"/>
          <w:szCs w:val="24"/>
        </w:rPr>
        <w:t>ão</w:t>
      </w:r>
      <w:proofErr w:type="spellEnd"/>
      <w:r w:rsidR="00E56003">
        <w:rPr>
          <w:rFonts w:ascii="Times New Roman" w:hAnsi="Times New Roman" w:cs="Times New Roman"/>
          <w:sz w:val="24"/>
          <w:szCs w:val="24"/>
        </w:rPr>
        <w:t xml:space="preserve"> entre os retornos ao quadrado.</w:t>
      </w:r>
    </w:p>
    <w:p w:rsidR="00E56003" w:rsidRDefault="00681093" w:rsidP="005A2E66">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Um segundo</w:t>
      </w:r>
      <w:r w:rsidR="003B1705" w:rsidRPr="00413093">
        <w:rPr>
          <w:rFonts w:ascii="Times New Roman" w:hAnsi="Times New Roman" w:cs="Times New Roman"/>
          <w:sz w:val="24"/>
          <w:szCs w:val="24"/>
        </w:rPr>
        <w:t xml:space="preserve"> fato estilizado</w:t>
      </w:r>
      <w:r>
        <w:rPr>
          <w:rFonts w:ascii="Times New Roman" w:hAnsi="Times New Roman" w:cs="Times New Roman"/>
          <w:sz w:val="24"/>
          <w:szCs w:val="24"/>
        </w:rPr>
        <w:t xml:space="preserve"> importante</w:t>
      </w:r>
      <w:r w:rsidR="003B1705" w:rsidRPr="00413093">
        <w:rPr>
          <w:rFonts w:ascii="Times New Roman" w:hAnsi="Times New Roman" w:cs="Times New Roman"/>
          <w:sz w:val="24"/>
          <w:szCs w:val="24"/>
        </w:rPr>
        <w:t xml:space="preserve"> é conhecido como </w:t>
      </w:r>
      <w:r w:rsidR="003B1705" w:rsidRPr="006B03D3">
        <w:rPr>
          <w:rFonts w:ascii="Times New Roman" w:hAnsi="Times New Roman" w:cs="Times New Roman"/>
          <w:i/>
          <w:sz w:val="24"/>
          <w:szCs w:val="24"/>
        </w:rPr>
        <w:t>cluster</w:t>
      </w:r>
      <w:r w:rsidR="003B1705" w:rsidRPr="00413093">
        <w:rPr>
          <w:rFonts w:ascii="Times New Roman" w:hAnsi="Times New Roman" w:cs="Times New Roman"/>
          <w:sz w:val="24"/>
          <w:szCs w:val="24"/>
        </w:rPr>
        <w:t xml:space="preserve"> de volatilidade. </w:t>
      </w:r>
      <w:r w:rsidR="000B0D4B">
        <w:rPr>
          <w:rFonts w:ascii="Times New Roman" w:hAnsi="Times New Roman" w:cs="Times New Roman"/>
          <w:sz w:val="24"/>
          <w:szCs w:val="24"/>
        </w:rPr>
        <w:t xml:space="preserve">Intensas </w:t>
      </w:r>
      <w:r w:rsidR="00E56003">
        <w:rPr>
          <w:rFonts w:ascii="Times New Roman" w:hAnsi="Times New Roman" w:cs="Times New Roman"/>
          <w:sz w:val="24"/>
          <w:szCs w:val="24"/>
        </w:rPr>
        <w:t>oscilações</w:t>
      </w:r>
      <w:r w:rsidR="003B1705" w:rsidRPr="00413093">
        <w:rPr>
          <w:rFonts w:ascii="Times New Roman" w:hAnsi="Times New Roman" w:cs="Times New Roman"/>
          <w:sz w:val="24"/>
          <w:szCs w:val="24"/>
        </w:rPr>
        <w:t xml:space="preserve"> de retornos de ativos </w:t>
      </w:r>
      <w:r w:rsidR="00E56003">
        <w:rPr>
          <w:rFonts w:ascii="Times New Roman" w:hAnsi="Times New Roman" w:cs="Times New Roman"/>
          <w:sz w:val="24"/>
          <w:szCs w:val="24"/>
        </w:rPr>
        <w:t>financeiros são geralmente seguida</w:t>
      </w:r>
      <w:r w:rsidR="003B1705" w:rsidRPr="00413093">
        <w:rPr>
          <w:rFonts w:ascii="Times New Roman" w:hAnsi="Times New Roman" w:cs="Times New Roman"/>
          <w:sz w:val="24"/>
          <w:szCs w:val="24"/>
        </w:rPr>
        <w:t>s por movimentos também elevados na mesma direção</w:t>
      </w:r>
      <w:r w:rsidR="000B0D4B">
        <w:rPr>
          <w:rFonts w:ascii="Times New Roman" w:hAnsi="Times New Roman" w:cs="Times New Roman"/>
          <w:sz w:val="24"/>
          <w:szCs w:val="24"/>
        </w:rPr>
        <w:t xml:space="preserve"> </w:t>
      </w:r>
      <w:r w:rsidR="0059337D">
        <w:rPr>
          <w:rFonts w:ascii="Times New Roman" w:hAnsi="Times New Roman" w:cs="Times New Roman"/>
          <w:sz w:val="24"/>
          <w:szCs w:val="24"/>
        </w:rPr>
        <w:t>nos períodos posteriores</w:t>
      </w:r>
      <w:r w:rsidR="000B0D4B">
        <w:rPr>
          <w:rFonts w:ascii="Times New Roman" w:hAnsi="Times New Roman" w:cs="Times New Roman"/>
          <w:sz w:val="24"/>
          <w:szCs w:val="24"/>
        </w:rPr>
        <w:t xml:space="preserve">, tais </w:t>
      </w:r>
      <w:r w:rsidR="000B0D4B" w:rsidRPr="006B03D3">
        <w:rPr>
          <w:rFonts w:ascii="Times New Roman" w:hAnsi="Times New Roman" w:cs="Times New Roman"/>
          <w:i/>
          <w:sz w:val="24"/>
          <w:szCs w:val="24"/>
        </w:rPr>
        <w:t>clusters</w:t>
      </w:r>
      <w:r w:rsidR="000B0D4B">
        <w:rPr>
          <w:rFonts w:ascii="Times New Roman" w:hAnsi="Times New Roman" w:cs="Times New Roman"/>
          <w:sz w:val="24"/>
          <w:szCs w:val="24"/>
        </w:rPr>
        <w:t xml:space="preserve"> de volatilidade tendem a se </w:t>
      </w:r>
      <w:r w:rsidR="0059337D">
        <w:rPr>
          <w:rFonts w:ascii="Times New Roman" w:hAnsi="Times New Roman" w:cs="Times New Roman"/>
          <w:sz w:val="24"/>
          <w:szCs w:val="24"/>
        </w:rPr>
        <w:t>dissipar</w:t>
      </w:r>
      <w:r w:rsidR="000B0D4B">
        <w:rPr>
          <w:rFonts w:ascii="Times New Roman" w:hAnsi="Times New Roman" w:cs="Times New Roman"/>
          <w:sz w:val="24"/>
          <w:szCs w:val="24"/>
        </w:rPr>
        <w:t xml:space="preserve"> ao longo do tempo</w:t>
      </w:r>
      <w:r w:rsidR="00877C44">
        <w:rPr>
          <w:rFonts w:ascii="Times New Roman" w:hAnsi="Times New Roman" w:cs="Times New Roman"/>
          <w:sz w:val="24"/>
          <w:szCs w:val="24"/>
        </w:rPr>
        <w:t>.</w:t>
      </w:r>
      <w:r w:rsidR="00686586">
        <w:rPr>
          <w:rFonts w:ascii="Times New Roman" w:hAnsi="Times New Roman" w:cs="Times New Roman"/>
          <w:sz w:val="24"/>
          <w:szCs w:val="24"/>
        </w:rPr>
        <w:t xml:space="preserve"> </w:t>
      </w:r>
      <w:r w:rsidR="00877C44">
        <w:rPr>
          <w:rFonts w:ascii="Times New Roman" w:hAnsi="Times New Roman" w:cs="Times New Roman"/>
          <w:sz w:val="24"/>
          <w:szCs w:val="24"/>
        </w:rPr>
        <w:t>Existe também correlação da volatilidade de ativos negociados em mercados distintos</w:t>
      </w:r>
      <w:r w:rsidR="0059337D">
        <w:rPr>
          <w:rFonts w:ascii="Times New Roman" w:hAnsi="Times New Roman" w:cs="Times New Roman"/>
          <w:sz w:val="24"/>
          <w:szCs w:val="24"/>
        </w:rPr>
        <w:t>,</w:t>
      </w:r>
      <w:r w:rsidR="00877C44">
        <w:rPr>
          <w:rFonts w:ascii="Times New Roman" w:hAnsi="Times New Roman" w:cs="Times New Roman"/>
          <w:sz w:val="24"/>
          <w:szCs w:val="24"/>
        </w:rPr>
        <w:t xml:space="preserve"> o que caracteriza mais um fato estilizado explicado pela globalização financeira que permite efeito contágio da volatilidade </w:t>
      </w:r>
      <w:r w:rsidR="00E56003">
        <w:rPr>
          <w:rFonts w:ascii="Times New Roman" w:hAnsi="Times New Roman" w:cs="Times New Roman"/>
          <w:sz w:val="24"/>
          <w:szCs w:val="24"/>
        </w:rPr>
        <w:t>observada em</w:t>
      </w:r>
      <w:r w:rsidR="00877C44">
        <w:rPr>
          <w:rFonts w:ascii="Times New Roman" w:hAnsi="Times New Roman" w:cs="Times New Roman"/>
          <w:sz w:val="24"/>
          <w:szCs w:val="24"/>
        </w:rPr>
        <w:t xml:space="preserve"> mercados </w:t>
      </w:r>
      <w:r w:rsidR="00E56003">
        <w:rPr>
          <w:rFonts w:ascii="Times New Roman" w:hAnsi="Times New Roman" w:cs="Times New Roman"/>
          <w:sz w:val="24"/>
          <w:szCs w:val="24"/>
        </w:rPr>
        <w:t>de</w:t>
      </w:r>
      <w:r w:rsidR="00877C44">
        <w:rPr>
          <w:rFonts w:ascii="Times New Roman" w:hAnsi="Times New Roman" w:cs="Times New Roman"/>
          <w:sz w:val="24"/>
          <w:szCs w:val="24"/>
        </w:rPr>
        <w:t xml:space="preserve"> países específicos sobre outros.</w:t>
      </w:r>
      <w:r w:rsidR="00E56003">
        <w:rPr>
          <w:rFonts w:ascii="Times New Roman" w:hAnsi="Times New Roman" w:cs="Times New Roman"/>
          <w:sz w:val="24"/>
          <w:szCs w:val="24"/>
        </w:rPr>
        <w:t xml:space="preserve"> </w:t>
      </w:r>
    </w:p>
    <w:p w:rsidR="00025EDF" w:rsidRDefault="00877C44" w:rsidP="00025ED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Para concluir, </w:t>
      </w:r>
      <w:r w:rsidR="0059337D">
        <w:rPr>
          <w:rFonts w:ascii="Times New Roman" w:hAnsi="Times New Roman" w:cs="Times New Roman"/>
          <w:sz w:val="24"/>
          <w:szCs w:val="24"/>
        </w:rPr>
        <w:t>outro</w:t>
      </w:r>
      <w:r w:rsidR="0059337D" w:rsidRPr="00413093">
        <w:rPr>
          <w:rFonts w:ascii="Times New Roman" w:hAnsi="Times New Roman" w:cs="Times New Roman"/>
          <w:sz w:val="24"/>
          <w:szCs w:val="24"/>
        </w:rPr>
        <w:t xml:space="preserve"> </w:t>
      </w:r>
      <w:r w:rsidR="003B1705" w:rsidRPr="00413093">
        <w:rPr>
          <w:rFonts w:ascii="Times New Roman" w:hAnsi="Times New Roman" w:cs="Times New Roman"/>
          <w:sz w:val="24"/>
          <w:szCs w:val="24"/>
        </w:rPr>
        <w:t xml:space="preserve">fato estilizado </w:t>
      </w:r>
      <w:r w:rsidR="0059337D">
        <w:rPr>
          <w:rFonts w:ascii="Times New Roman" w:hAnsi="Times New Roman" w:cs="Times New Roman"/>
          <w:sz w:val="24"/>
          <w:szCs w:val="24"/>
        </w:rPr>
        <w:t>relevante</w:t>
      </w:r>
      <w:r w:rsidR="0059337D" w:rsidRPr="00413093">
        <w:rPr>
          <w:rFonts w:ascii="Times New Roman" w:hAnsi="Times New Roman" w:cs="Times New Roman"/>
          <w:sz w:val="24"/>
          <w:szCs w:val="24"/>
        </w:rPr>
        <w:t xml:space="preserve"> </w:t>
      </w:r>
      <w:r w:rsidR="003B1705" w:rsidRPr="00413093">
        <w:rPr>
          <w:rFonts w:ascii="Times New Roman" w:hAnsi="Times New Roman" w:cs="Times New Roman"/>
          <w:sz w:val="24"/>
          <w:szCs w:val="24"/>
        </w:rPr>
        <w:t xml:space="preserve">é o efeito assimétrico da volatilidade como resposta a </w:t>
      </w:r>
      <w:r w:rsidR="00F120AC">
        <w:rPr>
          <w:rFonts w:ascii="Times New Roman" w:hAnsi="Times New Roman" w:cs="Times New Roman"/>
          <w:sz w:val="24"/>
          <w:szCs w:val="24"/>
        </w:rPr>
        <w:t>flutuações</w:t>
      </w:r>
      <w:r w:rsidR="003B1705" w:rsidRPr="00413093">
        <w:rPr>
          <w:rFonts w:ascii="Times New Roman" w:hAnsi="Times New Roman" w:cs="Times New Roman"/>
          <w:sz w:val="24"/>
          <w:szCs w:val="24"/>
        </w:rPr>
        <w:t xml:space="preserve"> de preços</w:t>
      </w:r>
      <w:r w:rsidR="00F120AC">
        <w:rPr>
          <w:rFonts w:ascii="Times New Roman" w:hAnsi="Times New Roman" w:cs="Times New Roman"/>
          <w:sz w:val="24"/>
          <w:szCs w:val="24"/>
        </w:rPr>
        <w:t>. Variações</w:t>
      </w:r>
      <w:r w:rsidR="003B1705" w:rsidRPr="00413093">
        <w:rPr>
          <w:rFonts w:ascii="Times New Roman" w:hAnsi="Times New Roman" w:cs="Times New Roman"/>
          <w:sz w:val="24"/>
          <w:szCs w:val="24"/>
        </w:rPr>
        <w:t xml:space="preserve"> negativa</w:t>
      </w:r>
      <w:r w:rsidR="00F120AC">
        <w:rPr>
          <w:rFonts w:ascii="Times New Roman" w:hAnsi="Times New Roman" w:cs="Times New Roman"/>
          <w:sz w:val="24"/>
          <w:szCs w:val="24"/>
        </w:rPr>
        <w:t>s</w:t>
      </w:r>
      <w:r w:rsidR="003B1705" w:rsidRPr="00413093">
        <w:rPr>
          <w:rFonts w:ascii="Times New Roman" w:hAnsi="Times New Roman" w:cs="Times New Roman"/>
          <w:sz w:val="24"/>
          <w:szCs w:val="24"/>
        </w:rPr>
        <w:t xml:space="preserve"> de preços </w:t>
      </w:r>
      <w:r w:rsidR="00F120AC">
        <w:rPr>
          <w:rFonts w:ascii="Times New Roman" w:hAnsi="Times New Roman" w:cs="Times New Roman"/>
          <w:sz w:val="24"/>
          <w:szCs w:val="24"/>
        </w:rPr>
        <w:t>geralmente resultam em</w:t>
      </w:r>
      <w:r w:rsidR="003B1705" w:rsidRPr="00413093">
        <w:rPr>
          <w:rFonts w:ascii="Times New Roman" w:hAnsi="Times New Roman" w:cs="Times New Roman"/>
          <w:sz w:val="24"/>
          <w:szCs w:val="24"/>
        </w:rPr>
        <w:t xml:space="preserve"> volatilidade superior àquela observad</w:t>
      </w:r>
      <w:r w:rsidR="00F120AC">
        <w:rPr>
          <w:rFonts w:ascii="Times New Roman" w:hAnsi="Times New Roman" w:cs="Times New Roman"/>
          <w:sz w:val="24"/>
          <w:szCs w:val="24"/>
        </w:rPr>
        <w:t>a em momentos de alta,</w:t>
      </w:r>
      <w:r w:rsidR="003B1705" w:rsidRPr="00413093">
        <w:rPr>
          <w:rFonts w:ascii="Times New Roman" w:hAnsi="Times New Roman" w:cs="Times New Roman"/>
          <w:sz w:val="24"/>
          <w:szCs w:val="24"/>
        </w:rPr>
        <w:t xml:space="preserve"> </w:t>
      </w:r>
      <w:r w:rsidR="00F120AC">
        <w:rPr>
          <w:rFonts w:ascii="Times New Roman" w:hAnsi="Times New Roman" w:cs="Times New Roman"/>
          <w:sz w:val="24"/>
          <w:szCs w:val="24"/>
        </w:rPr>
        <w:t>i</w:t>
      </w:r>
      <w:r w:rsidR="003B1705" w:rsidRPr="00413093">
        <w:rPr>
          <w:rFonts w:ascii="Times New Roman" w:hAnsi="Times New Roman" w:cs="Times New Roman"/>
          <w:sz w:val="24"/>
          <w:szCs w:val="24"/>
        </w:rPr>
        <w:t xml:space="preserve">sto porque os agentes tendem a </w:t>
      </w:r>
      <w:proofErr w:type="gramStart"/>
      <w:r w:rsidR="003B1705" w:rsidRPr="00413093">
        <w:rPr>
          <w:rFonts w:ascii="Times New Roman" w:hAnsi="Times New Roman" w:cs="Times New Roman"/>
          <w:sz w:val="24"/>
          <w:szCs w:val="24"/>
        </w:rPr>
        <w:t>ficar</w:t>
      </w:r>
      <w:proofErr w:type="gramEnd"/>
      <w:r w:rsidR="003B1705" w:rsidRPr="00413093">
        <w:rPr>
          <w:rFonts w:ascii="Times New Roman" w:hAnsi="Times New Roman" w:cs="Times New Roman"/>
          <w:sz w:val="24"/>
          <w:szCs w:val="24"/>
        </w:rPr>
        <w:t xml:space="preserve"> mais apreensivos a movimentos de baix</w:t>
      </w:r>
      <w:r w:rsidR="00031538" w:rsidRPr="00413093">
        <w:rPr>
          <w:rFonts w:ascii="Times New Roman" w:hAnsi="Times New Roman" w:cs="Times New Roman"/>
          <w:sz w:val="24"/>
          <w:szCs w:val="24"/>
        </w:rPr>
        <w:t xml:space="preserve">a de preços de ativos do que </w:t>
      </w:r>
      <w:r w:rsidR="003B1705" w:rsidRPr="00413093">
        <w:rPr>
          <w:rFonts w:ascii="Times New Roman" w:hAnsi="Times New Roman" w:cs="Times New Roman"/>
          <w:sz w:val="24"/>
          <w:szCs w:val="24"/>
        </w:rPr>
        <w:t>a movimentos de alta. O efeito assimétrico é um ponto importante a ser considerado no processo de escolha da modelagem adequada para descrever a volatilidade de séries fin</w:t>
      </w:r>
      <w:r w:rsidR="00025EDF">
        <w:rPr>
          <w:rFonts w:ascii="Times New Roman" w:hAnsi="Times New Roman" w:cs="Times New Roman"/>
          <w:sz w:val="24"/>
          <w:szCs w:val="24"/>
        </w:rPr>
        <w:t>anceiras, como veremos adiante.</w:t>
      </w:r>
    </w:p>
    <w:p w:rsidR="00A060EA" w:rsidRDefault="00A060EA" w:rsidP="00025EDF">
      <w:pPr>
        <w:spacing w:line="360" w:lineRule="auto"/>
        <w:ind w:firstLine="708"/>
        <w:contextualSpacing/>
        <w:jc w:val="both"/>
        <w:rPr>
          <w:rFonts w:ascii="Times New Roman" w:hAnsi="Times New Roman" w:cs="Times New Roman"/>
          <w:sz w:val="24"/>
          <w:szCs w:val="24"/>
        </w:rPr>
      </w:pPr>
    </w:p>
    <w:p w:rsidR="00025EDF" w:rsidRPr="00063F0F" w:rsidRDefault="00025EDF" w:rsidP="00025EDF">
      <w:pPr>
        <w:pStyle w:val="PargrafodaLista"/>
        <w:numPr>
          <w:ilvl w:val="1"/>
          <w:numId w:val="5"/>
        </w:numPr>
        <w:tabs>
          <w:tab w:val="left" w:pos="450"/>
        </w:tabs>
        <w:spacing w:line="360" w:lineRule="auto"/>
        <w:ind w:hanging="792"/>
        <w:jc w:val="both"/>
        <w:rPr>
          <w:rFonts w:ascii="Times New Roman" w:hAnsi="Times New Roman" w:cs="Times New Roman"/>
          <w:b/>
          <w:sz w:val="24"/>
          <w:szCs w:val="24"/>
        </w:rPr>
      </w:pPr>
      <w:r w:rsidRPr="00063F0F">
        <w:rPr>
          <w:rFonts w:ascii="Times New Roman" w:hAnsi="Times New Roman" w:cs="Times New Roman"/>
          <w:b/>
          <w:sz w:val="24"/>
          <w:szCs w:val="24"/>
        </w:rPr>
        <w:t>Modelagem</w:t>
      </w:r>
    </w:p>
    <w:p w:rsidR="00C4572F" w:rsidRPr="00413093" w:rsidRDefault="005C7AF9" w:rsidP="005A2E66">
      <w:pPr>
        <w:spacing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Nesta</w:t>
      </w:r>
      <w:r w:rsidR="00C4572F" w:rsidRPr="00413093">
        <w:rPr>
          <w:rFonts w:ascii="Times New Roman" w:hAnsi="Times New Roman" w:cs="Times New Roman"/>
          <w:sz w:val="24"/>
          <w:szCs w:val="24"/>
        </w:rPr>
        <w:t xml:space="preserve"> </w:t>
      </w:r>
      <w:r w:rsidRPr="00413093">
        <w:rPr>
          <w:rFonts w:ascii="Times New Roman" w:hAnsi="Times New Roman" w:cs="Times New Roman"/>
          <w:sz w:val="24"/>
          <w:szCs w:val="24"/>
        </w:rPr>
        <w:t>seção</w:t>
      </w:r>
      <w:r w:rsidR="00C4572F" w:rsidRPr="00413093">
        <w:rPr>
          <w:rFonts w:ascii="Times New Roman" w:hAnsi="Times New Roman" w:cs="Times New Roman"/>
          <w:sz w:val="24"/>
          <w:szCs w:val="24"/>
        </w:rPr>
        <w:t xml:space="preserve"> é feita uma breve descrição dos modelos econométricos</w:t>
      </w:r>
      <w:r w:rsidR="00C62BED" w:rsidRPr="00413093">
        <w:rPr>
          <w:rFonts w:ascii="Times New Roman" w:hAnsi="Times New Roman" w:cs="Times New Roman"/>
          <w:sz w:val="24"/>
          <w:szCs w:val="24"/>
        </w:rPr>
        <w:t xml:space="preserve"> da família GARCH</w:t>
      </w:r>
      <w:r w:rsidR="003475D2">
        <w:rPr>
          <w:rFonts w:ascii="Times New Roman" w:hAnsi="Times New Roman" w:cs="Times New Roman"/>
          <w:sz w:val="24"/>
          <w:szCs w:val="24"/>
        </w:rPr>
        <w:t xml:space="preserve"> utilizados </w:t>
      </w:r>
      <w:r w:rsidR="00155977" w:rsidRPr="00413093">
        <w:rPr>
          <w:rFonts w:ascii="Times New Roman" w:hAnsi="Times New Roman" w:cs="Times New Roman"/>
          <w:sz w:val="24"/>
          <w:szCs w:val="24"/>
        </w:rPr>
        <w:t xml:space="preserve">nesta pesquisa para modelar a volatilidade condicional dos retornos dos índices </w:t>
      </w:r>
      <w:r w:rsidR="007E49DF" w:rsidRPr="00413093">
        <w:rPr>
          <w:rFonts w:ascii="Times New Roman" w:hAnsi="Times New Roman" w:cs="Times New Roman"/>
          <w:sz w:val="24"/>
          <w:szCs w:val="24"/>
        </w:rPr>
        <w:t>estudados</w:t>
      </w:r>
      <w:r w:rsidR="00155977" w:rsidRPr="00413093">
        <w:rPr>
          <w:rFonts w:ascii="Times New Roman" w:hAnsi="Times New Roman" w:cs="Times New Roman"/>
          <w:sz w:val="24"/>
          <w:szCs w:val="24"/>
        </w:rPr>
        <w:t>.</w:t>
      </w:r>
    </w:p>
    <w:p w:rsidR="001B131A" w:rsidRPr="00806ACC" w:rsidRDefault="003B7437" w:rsidP="00063F0F">
      <w:pPr>
        <w:pStyle w:val="PargrafodaLista"/>
        <w:numPr>
          <w:ilvl w:val="2"/>
          <w:numId w:val="5"/>
        </w:numPr>
        <w:tabs>
          <w:tab w:val="left" w:pos="180"/>
        </w:tabs>
        <w:spacing w:line="360" w:lineRule="auto"/>
        <w:ind w:left="180" w:hanging="180"/>
        <w:jc w:val="both"/>
        <w:rPr>
          <w:rFonts w:ascii="Times New Roman" w:hAnsi="Times New Roman" w:cs="Times New Roman"/>
          <w:sz w:val="24"/>
          <w:szCs w:val="24"/>
        </w:rPr>
      </w:pPr>
      <w:r w:rsidRPr="00806ACC">
        <w:rPr>
          <w:rFonts w:ascii="Times New Roman" w:hAnsi="Times New Roman" w:cs="Times New Roman"/>
          <w:sz w:val="24"/>
          <w:szCs w:val="24"/>
        </w:rPr>
        <w:t xml:space="preserve">Modelos </w:t>
      </w:r>
      <w:proofErr w:type="spellStart"/>
      <w:r w:rsidRPr="00806ACC">
        <w:rPr>
          <w:rFonts w:ascii="Times New Roman" w:hAnsi="Times New Roman" w:cs="Times New Roman"/>
          <w:i/>
          <w:sz w:val="24"/>
          <w:szCs w:val="24"/>
        </w:rPr>
        <w:t>threshold</w:t>
      </w:r>
      <w:proofErr w:type="spellEnd"/>
      <w:r w:rsidRPr="00806ACC">
        <w:rPr>
          <w:rFonts w:ascii="Times New Roman" w:hAnsi="Times New Roman" w:cs="Times New Roman"/>
          <w:sz w:val="24"/>
          <w:szCs w:val="24"/>
        </w:rPr>
        <w:t xml:space="preserve"> </w:t>
      </w:r>
      <w:r w:rsidR="001B131A" w:rsidRPr="00806ACC">
        <w:rPr>
          <w:rFonts w:ascii="Times New Roman" w:hAnsi="Times New Roman" w:cs="Times New Roman"/>
          <w:sz w:val="24"/>
          <w:szCs w:val="24"/>
        </w:rPr>
        <w:t>GARCH (T</w:t>
      </w:r>
      <w:r w:rsidR="00012853" w:rsidRPr="00806ACC">
        <w:rPr>
          <w:rFonts w:ascii="Times New Roman" w:hAnsi="Times New Roman" w:cs="Times New Roman"/>
          <w:sz w:val="24"/>
          <w:szCs w:val="24"/>
        </w:rPr>
        <w:t>G</w:t>
      </w:r>
      <w:r w:rsidR="001B131A" w:rsidRPr="00806ACC">
        <w:rPr>
          <w:rFonts w:ascii="Times New Roman" w:hAnsi="Times New Roman" w:cs="Times New Roman"/>
          <w:sz w:val="24"/>
          <w:szCs w:val="24"/>
        </w:rPr>
        <w:t>ARCH)</w:t>
      </w:r>
    </w:p>
    <w:p w:rsidR="001B131A" w:rsidRPr="00413093" w:rsidRDefault="003F1B00" w:rsidP="005A2E66">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lastRenderedPageBreak/>
        <w:t xml:space="preserve">Também conhecido como GJR - </w:t>
      </w:r>
      <w:proofErr w:type="spellStart"/>
      <w:r w:rsidR="001B131A" w:rsidRPr="00413093">
        <w:rPr>
          <w:rFonts w:ascii="Times New Roman" w:hAnsi="Times New Roman" w:cs="Times New Roman"/>
          <w:sz w:val="24"/>
          <w:szCs w:val="24"/>
        </w:rPr>
        <w:t>Glosten</w:t>
      </w:r>
      <w:proofErr w:type="spellEnd"/>
      <w:r w:rsidR="001B131A" w:rsidRPr="00413093">
        <w:rPr>
          <w:rFonts w:ascii="Times New Roman" w:hAnsi="Times New Roman" w:cs="Times New Roman"/>
          <w:sz w:val="24"/>
          <w:szCs w:val="24"/>
        </w:rPr>
        <w:t xml:space="preserve">, </w:t>
      </w:r>
      <w:proofErr w:type="spellStart"/>
      <w:r w:rsidR="001B131A" w:rsidRPr="00413093">
        <w:rPr>
          <w:rFonts w:ascii="Times New Roman" w:hAnsi="Times New Roman" w:cs="Times New Roman"/>
          <w:sz w:val="24"/>
          <w:szCs w:val="24"/>
        </w:rPr>
        <w:t>Jagannathan</w:t>
      </w:r>
      <w:proofErr w:type="spellEnd"/>
      <w:r w:rsidR="001B131A" w:rsidRPr="00413093">
        <w:rPr>
          <w:rFonts w:ascii="Times New Roman" w:hAnsi="Times New Roman" w:cs="Times New Roman"/>
          <w:sz w:val="24"/>
          <w:szCs w:val="24"/>
        </w:rPr>
        <w:t xml:space="preserve"> </w:t>
      </w:r>
      <w:proofErr w:type="spellStart"/>
      <w:r w:rsidR="001B131A" w:rsidRPr="00413093">
        <w:rPr>
          <w:rFonts w:ascii="Times New Roman" w:hAnsi="Times New Roman" w:cs="Times New Roman"/>
          <w:sz w:val="24"/>
          <w:szCs w:val="24"/>
        </w:rPr>
        <w:t>end</w:t>
      </w:r>
      <w:proofErr w:type="spellEnd"/>
      <w:r w:rsidR="001B131A" w:rsidRPr="00413093">
        <w:rPr>
          <w:rFonts w:ascii="Times New Roman" w:hAnsi="Times New Roman" w:cs="Times New Roman"/>
          <w:sz w:val="24"/>
          <w:szCs w:val="24"/>
        </w:rPr>
        <w:t xml:space="preserve"> </w:t>
      </w:r>
      <w:proofErr w:type="spellStart"/>
      <w:r w:rsidR="001B131A" w:rsidRPr="00413093">
        <w:rPr>
          <w:rFonts w:ascii="Times New Roman" w:hAnsi="Times New Roman" w:cs="Times New Roman"/>
          <w:sz w:val="24"/>
          <w:szCs w:val="24"/>
        </w:rPr>
        <w:t>Runkle</w:t>
      </w:r>
      <w:proofErr w:type="spellEnd"/>
      <w:r w:rsidRPr="00413093">
        <w:rPr>
          <w:rFonts w:ascii="Times New Roman" w:hAnsi="Times New Roman" w:cs="Times New Roman"/>
          <w:sz w:val="24"/>
          <w:szCs w:val="24"/>
        </w:rPr>
        <w:t xml:space="preserve"> –</w:t>
      </w:r>
      <w:r w:rsidR="001B131A" w:rsidRPr="00413093">
        <w:rPr>
          <w:rFonts w:ascii="Times New Roman" w:hAnsi="Times New Roman" w:cs="Times New Roman"/>
          <w:sz w:val="24"/>
          <w:szCs w:val="24"/>
        </w:rPr>
        <w:t xml:space="preserve"> </w:t>
      </w:r>
      <w:r w:rsidRPr="00413093">
        <w:rPr>
          <w:rFonts w:ascii="Times New Roman" w:hAnsi="Times New Roman" w:cs="Times New Roman"/>
          <w:sz w:val="24"/>
          <w:szCs w:val="24"/>
        </w:rPr>
        <w:t xml:space="preserve">a modelagem TGARCH captura o efeito assimétrico de volatilidade, como lembra </w:t>
      </w:r>
      <w:proofErr w:type="spellStart"/>
      <w:r w:rsidR="00F44568" w:rsidRPr="00413093">
        <w:rPr>
          <w:rFonts w:ascii="Times New Roman" w:hAnsi="Times New Roman" w:cs="Times New Roman"/>
          <w:sz w:val="24"/>
          <w:szCs w:val="24"/>
        </w:rPr>
        <w:t>Ziegelmann</w:t>
      </w:r>
      <w:proofErr w:type="spellEnd"/>
      <w:r w:rsidRPr="00413093">
        <w:rPr>
          <w:rFonts w:ascii="Times New Roman" w:hAnsi="Times New Roman" w:cs="Times New Roman"/>
          <w:sz w:val="24"/>
          <w:szCs w:val="24"/>
        </w:rPr>
        <w:t xml:space="preserve"> (</w:t>
      </w:r>
      <w:r w:rsidR="001B131A" w:rsidRPr="00413093">
        <w:rPr>
          <w:rFonts w:ascii="Times New Roman" w:hAnsi="Times New Roman" w:cs="Times New Roman"/>
          <w:sz w:val="24"/>
          <w:szCs w:val="24"/>
        </w:rPr>
        <w:t>2002</w:t>
      </w:r>
      <w:r w:rsidRPr="00413093">
        <w:rPr>
          <w:rFonts w:ascii="Times New Roman" w:hAnsi="Times New Roman" w:cs="Times New Roman"/>
          <w:sz w:val="24"/>
          <w:szCs w:val="24"/>
        </w:rPr>
        <w:t>)</w:t>
      </w:r>
      <w:r w:rsidR="001B131A" w:rsidRPr="00413093">
        <w:rPr>
          <w:rFonts w:ascii="Times New Roman" w:hAnsi="Times New Roman" w:cs="Times New Roman"/>
          <w:sz w:val="24"/>
          <w:szCs w:val="24"/>
        </w:rPr>
        <w:t>. Segue a expressão analítica de um TGARCH (1,1)</w:t>
      </w:r>
      <w:r w:rsidR="00F44568" w:rsidRPr="00413093">
        <w:rPr>
          <w:rFonts w:ascii="Times New Roman" w:hAnsi="Times New Roman" w:cs="Times New Roman"/>
          <w:sz w:val="24"/>
          <w:szCs w:val="24"/>
        </w:rPr>
        <w:t>:</w:t>
      </w:r>
    </w:p>
    <w:p w:rsidR="001B131A" w:rsidRPr="00413093" w:rsidRDefault="004264CA" w:rsidP="002622B1">
      <w:pPr>
        <w:spacing w:line="360" w:lineRule="auto"/>
        <w:ind w:firstLine="357"/>
        <w:jc w:val="right"/>
        <w:rPr>
          <w:rFonts w:ascii="Times New Roman" w:hAnsi="Times New Roman" w:cs="Times New Roman"/>
          <w:sz w:val="24"/>
          <w:szCs w:val="24"/>
        </w:rPr>
      </w:pPr>
      <w:r w:rsidRPr="00FC5B7C">
        <w:rPr>
          <w:rFonts w:ascii="Times New Roman" w:hAnsi="Times New Roman" w:cs="Times New Roman"/>
          <w:position w:val="-12"/>
          <w:sz w:val="24"/>
          <w:szCs w:val="24"/>
        </w:rPr>
        <w:object w:dxaOrig="9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7pt" o:ole="">
            <v:imagedata r:id="rId9" o:title=""/>
          </v:shape>
          <o:OLEObject Type="Embed" ProgID="Equation.3" ShapeID="_x0000_i1025" DrawAspect="Content" ObjectID="_1517207373" r:id="rId10"/>
        </w:object>
      </w:r>
      <w:r w:rsidR="003C3B3A" w:rsidRPr="00413093">
        <w:rPr>
          <w:rFonts w:ascii="Times New Roman" w:hAnsi="Times New Roman" w:cs="Times New Roman"/>
          <w:sz w:val="24"/>
          <w:szCs w:val="24"/>
        </w:rPr>
        <w:t xml:space="preserve">        </w:t>
      </w:r>
      <w:r w:rsidR="003C3B3A" w:rsidRPr="00413093">
        <w:rPr>
          <w:rFonts w:ascii="Times New Roman" w:hAnsi="Times New Roman" w:cs="Times New Roman"/>
          <w:sz w:val="24"/>
          <w:szCs w:val="24"/>
        </w:rPr>
        <w:tab/>
      </w:r>
      <w:r w:rsidRPr="00FC5B7C">
        <w:rPr>
          <w:rFonts w:ascii="Times New Roman" w:hAnsi="Times New Roman" w:cs="Times New Roman"/>
          <w:position w:val="-12"/>
          <w:sz w:val="24"/>
          <w:szCs w:val="24"/>
        </w:rPr>
        <w:object w:dxaOrig="3519" w:dyaOrig="380">
          <v:shape id="_x0000_i1026" type="#_x0000_t75" style="width:145.35pt;height:17pt" o:ole="">
            <v:imagedata r:id="rId11" o:title=""/>
          </v:shape>
          <o:OLEObject Type="Embed" ProgID="Equation.3" ShapeID="_x0000_i1026" DrawAspect="Content" ObjectID="_1517207374" r:id="rId12"/>
        </w:object>
      </w:r>
      <w:r w:rsidR="001B131A" w:rsidRPr="00413093">
        <w:rPr>
          <w:rFonts w:ascii="Times New Roman" w:hAnsi="Times New Roman" w:cs="Times New Roman"/>
          <w:sz w:val="24"/>
          <w:szCs w:val="24"/>
        </w:rPr>
        <w:t xml:space="preserve"> </w:t>
      </w:r>
      <w:r w:rsidR="0072787C" w:rsidRPr="00413093">
        <w:rPr>
          <w:rFonts w:ascii="Times New Roman" w:hAnsi="Times New Roman" w:cs="Times New Roman"/>
          <w:sz w:val="24"/>
          <w:szCs w:val="24"/>
        </w:rPr>
        <w:t xml:space="preserve">       </w:t>
      </w:r>
      <w:r w:rsidR="003C3B3A" w:rsidRPr="00413093">
        <w:rPr>
          <w:rFonts w:ascii="Times New Roman" w:hAnsi="Times New Roman" w:cs="Times New Roman"/>
          <w:sz w:val="24"/>
          <w:szCs w:val="24"/>
        </w:rPr>
        <w:t xml:space="preserve">    </w:t>
      </w:r>
      <w:r w:rsidR="001B131A" w:rsidRPr="00413093">
        <w:rPr>
          <w:rFonts w:ascii="Times New Roman" w:hAnsi="Times New Roman" w:cs="Times New Roman"/>
          <w:sz w:val="24"/>
          <w:szCs w:val="24"/>
        </w:rPr>
        <w:t>Com</w:t>
      </w:r>
      <w:r w:rsidR="0072787C" w:rsidRPr="00413093">
        <w:rPr>
          <w:rFonts w:ascii="Times New Roman" w:hAnsi="Times New Roman" w:cs="Times New Roman"/>
          <w:sz w:val="24"/>
          <w:szCs w:val="24"/>
        </w:rPr>
        <w:t xml:space="preserve"> </w:t>
      </w:r>
      <w:r w:rsidR="001B131A" w:rsidRPr="00413093">
        <w:rPr>
          <w:rFonts w:ascii="Times New Roman" w:hAnsi="Times New Roman" w:cs="Times New Roman"/>
          <w:sz w:val="24"/>
          <w:szCs w:val="24"/>
        </w:rPr>
        <w:t xml:space="preserve"> </w:t>
      </w:r>
      <w:r w:rsidRPr="00FC5B7C">
        <w:rPr>
          <w:rFonts w:ascii="Times New Roman" w:hAnsi="Times New Roman" w:cs="Times New Roman"/>
          <w:position w:val="-12"/>
          <w:sz w:val="24"/>
          <w:szCs w:val="24"/>
        </w:rPr>
        <w:object w:dxaOrig="1280" w:dyaOrig="360">
          <v:shape id="_x0000_i1027" type="#_x0000_t75" style="width:53pt;height:17pt" o:ole="">
            <v:imagedata r:id="rId13" o:title=""/>
          </v:shape>
          <o:OLEObject Type="Embed" ProgID="Equation.3" ShapeID="_x0000_i1027" DrawAspect="Content" ObjectID="_1517207375" r:id="rId14"/>
        </w:object>
      </w:r>
      <w:r>
        <w:rPr>
          <w:rFonts w:ascii="Times New Roman" w:hAnsi="Times New Roman" w:cs="Times New Roman"/>
          <w:position w:val="-12"/>
          <w:sz w:val="24"/>
          <w:szCs w:val="24"/>
        </w:rPr>
        <w:tab/>
      </w:r>
      <w:r>
        <w:rPr>
          <w:rFonts w:ascii="Times New Roman" w:hAnsi="Times New Roman" w:cs="Times New Roman"/>
          <w:position w:val="-12"/>
          <w:sz w:val="24"/>
          <w:szCs w:val="24"/>
        </w:rPr>
        <w:tab/>
      </w:r>
      <w:proofErr w:type="gramStart"/>
      <w:r>
        <w:rPr>
          <w:rFonts w:ascii="Times New Roman" w:hAnsi="Times New Roman" w:cs="Times New Roman"/>
          <w:sz w:val="24"/>
          <w:szCs w:val="24"/>
        </w:rPr>
        <w:t>(</w:t>
      </w:r>
      <w:proofErr w:type="gramEnd"/>
      <w:r>
        <w:rPr>
          <w:rFonts w:ascii="Times New Roman" w:hAnsi="Times New Roman" w:cs="Times New Roman"/>
          <w:sz w:val="24"/>
          <w:szCs w:val="24"/>
        </w:rPr>
        <w:t>1)</w:t>
      </w:r>
    </w:p>
    <w:p w:rsidR="001B131A" w:rsidRPr="00413093" w:rsidRDefault="001B131A"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 xml:space="preserve">Onde </w:t>
      </w:r>
      <w:r w:rsidR="000339DD" w:rsidRPr="00FC5B7C">
        <w:rPr>
          <w:rFonts w:ascii="Times New Roman" w:hAnsi="Times New Roman" w:cs="Times New Roman"/>
          <w:position w:val="-12"/>
          <w:sz w:val="24"/>
          <w:szCs w:val="24"/>
        </w:rPr>
        <w:object w:dxaOrig="700" w:dyaOrig="360">
          <v:shape id="_x0000_i1028" type="#_x0000_t75" style="width:30.55pt;height:17pt" o:ole="">
            <v:imagedata r:id="rId15" o:title=""/>
          </v:shape>
          <o:OLEObject Type="Embed" ProgID="Equation.3" ShapeID="_x0000_i1028" DrawAspect="Content" ObjectID="_1517207376" r:id="rId16"/>
        </w:object>
      </w:r>
      <w:r w:rsidRPr="00413093">
        <w:rPr>
          <w:rFonts w:ascii="Times New Roman" w:hAnsi="Times New Roman" w:cs="Times New Roman"/>
          <w:sz w:val="24"/>
          <w:szCs w:val="24"/>
        </w:rPr>
        <w:t xml:space="preserve"> se </w:t>
      </w:r>
      <w:r w:rsidR="000339DD" w:rsidRPr="00FC5B7C">
        <w:rPr>
          <w:rFonts w:ascii="Times New Roman" w:hAnsi="Times New Roman" w:cs="Times New Roman"/>
          <w:position w:val="-12"/>
          <w:sz w:val="24"/>
          <w:szCs w:val="24"/>
        </w:rPr>
        <w:object w:dxaOrig="800" w:dyaOrig="360">
          <v:shape id="_x0000_i1029" type="#_x0000_t75" style="width:37.35pt;height:17pt" o:ole="">
            <v:imagedata r:id="rId17" o:title=""/>
          </v:shape>
          <o:OLEObject Type="Embed" ProgID="Equation.3" ShapeID="_x0000_i1029" DrawAspect="Content" ObjectID="_1517207377" r:id="rId18"/>
        </w:object>
      </w:r>
      <w:r w:rsidR="003C3B3A" w:rsidRPr="00413093">
        <w:rPr>
          <w:rFonts w:ascii="Times New Roman" w:hAnsi="Times New Roman" w:cs="Times New Roman"/>
          <w:sz w:val="24"/>
          <w:szCs w:val="24"/>
        </w:rPr>
        <w:t>,</w:t>
      </w:r>
      <w:r w:rsidRPr="00413093">
        <w:rPr>
          <w:rFonts w:ascii="Times New Roman" w:hAnsi="Times New Roman" w:cs="Times New Roman"/>
          <w:sz w:val="24"/>
          <w:szCs w:val="24"/>
        </w:rPr>
        <w:t xml:space="preserve"> </w:t>
      </w:r>
      <w:r w:rsidR="00517F7B" w:rsidRPr="00FC5B7C">
        <w:rPr>
          <w:rFonts w:ascii="Times New Roman" w:hAnsi="Times New Roman" w:cs="Times New Roman"/>
          <w:position w:val="-12"/>
          <w:sz w:val="24"/>
          <w:szCs w:val="24"/>
        </w:rPr>
        <w:object w:dxaOrig="760" w:dyaOrig="360">
          <v:shape id="_x0000_i1030" type="#_x0000_t75" style="width:35.3pt;height:17pt" o:ole="">
            <v:imagedata r:id="rId19" o:title=""/>
          </v:shape>
          <o:OLEObject Type="Embed" ProgID="Equation.3" ShapeID="_x0000_i1030" DrawAspect="Content" ObjectID="_1517207378" r:id="rId20"/>
        </w:object>
      </w:r>
      <w:r w:rsidRPr="00413093">
        <w:rPr>
          <w:rFonts w:ascii="Times New Roman" w:hAnsi="Times New Roman" w:cs="Times New Roman"/>
          <w:sz w:val="24"/>
          <w:szCs w:val="24"/>
        </w:rPr>
        <w:t xml:space="preserve"> caso contrário.</w:t>
      </w:r>
    </w:p>
    <w:p w:rsidR="001B131A" w:rsidRPr="00413093" w:rsidRDefault="001B131A" w:rsidP="005A2E66">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 xml:space="preserve">Para que o efeito assimétrico seja realmente incorporado esperamos que </w:t>
      </w:r>
      <w:r w:rsidR="00FC5B7C" w:rsidRPr="00FC5B7C">
        <w:rPr>
          <w:rFonts w:ascii="Times New Roman" w:hAnsi="Times New Roman" w:cs="Times New Roman"/>
          <w:position w:val="-10"/>
          <w:sz w:val="24"/>
          <w:szCs w:val="24"/>
        </w:rPr>
        <w:object w:dxaOrig="200" w:dyaOrig="260">
          <v:shape id="_x0000_i1031" type="#_x0000_t75" style="width:9.5pt;height:12.9pt" o:ole="">
            <v:imagedata r:id="rId21" o:title=""/>
          </v:shape>
          <o:OLEObject Type="Embed" ProgID="Equation.3" ShapeID="_x0000_i1031" DrawAspect="Content" ObjectID="_1517207379" r:id="rId22"/>
        </w:object>
      </w:r>
      <w:r w:rsidRPr="00413093">
        <w:rPr>
          <w:rFonts w:ascii="Times New Roman" w:hAnsi="Times New Roman" w:cs="Times New Roman"/>
          <w:sz w:val="24"/>
          <w:szCs w:val="24"/>
        </w:rPr>
        <w:t xml:space="preserve"> seja maior que zero; tal que para cada valor negativo do erro, teremos maior valor incorporado à volatilidade observada.</w:t>
      </w:r>
      <w:r w:rsidR="001E1F06" w:rsidRPr="00413093">
        <w:rPr>
          <w:rFonts w:ascii="Times New Roman" w:hAnsi="Times New Roman" w:cs="Times New Roman"/>
          <w:sz w:val="24"/>
          <w:szCs w:val="24"/>
        </w:rPr>
        <w:t xml:space="preserve"> </w:t>
      </w:r>
      <w:r w:rsidRPr="00413093">
        <w:rPr>
          <w:rFonts w:ascii="Times New Roman" w:hAnsi="Times New Roman" w:cs="Times New Roman"/>
          <w:sz w:val="24"/>
          <w:szCs w:val="24"/>
        </w:rPr>
        <w:t xml:space="preserve">Note que se </w:t>
      </w:r>
      <w:r w:rsidR="00FC5B7C" w:rsidRPr="00FC5B7C">
        <w:rPr>
          <w:rFonts w:ascii="Times New Roman" w:hAnsi="Times New Roman" w:cs="Times New Roman"/>
          <w:position w:val="-10"/>
          <w:sz w:val="24"/>
          <w:szCs w:val="24"/>
        </w:rPr>
        <w:object w:dxaOrig="660" w:dyaOrig="340">
          <v:shape id="_x0000_i1032" type="#_x0000_t75" style="width:32.6pt;height:17pt" o:ole="">
            <v:imagedata r:id="rId23" o:title=""/>
          </v:shape>
          <o:OLEObject Type="Embed" ProgID="Equation.3" ShapeID="_x0000_i1032" DrawAspect="Content" ObjectID="_1517207380" r:id="rId24"/>
        </w:object>
      </w:r>
      <w:r w:rsidRPr="00413093">
        <w:rPr>
          <w:rFonts w:ascii="Times New Roman" w:hAnsi="Times New Roman" w:cs="Times New Roman"/>
          <w:sz w:val="24"/>
          <w:szCs w:val="24"/>
        </w:rPr>
        <w:t xml:space="preserve">, supondo </w:t>
      </w:r>
      <w:r w:rsidR="00FC5B7C" w:rsidRPr="00FC5B7C">
        <w:rPr>
          <w:rFonts w:ascii="Times New Roman" w:hAnsi="Times New Roman" w:cs="Times New Roman"/>
          <w:position w:val="-10"/>
          <w:sz w:val="24"/>
          <w:szCs w:val="24"/>
        </w:rPr>
        <w:object w:dxaOrig="560" w:dyaOrig="320">
          <v:shape id="_x0000_i1033" type="#_x0000_t75" style="width:28.55pt;height:17pt" o:ole="">
            <v:imagedata r:id="rId25" o:title=""/>
          </v:shape>
          <o:OLEObject Type="Embed" ProgID="Equation.3" ShapeID="_x0000_i1033" DrawAspect="Content" ObjectID="_1517207381" r:id="rId26"/>
        </w:object>
      </w:r>
      <w:r w:rsidRPr="00413093">
        <w:rPr>
          <w:rFonts w:ascii="Times New Roman" w:hAnsi="Times New Roman" w:cs="Times New Roman"/>
          <w:sz w:val="24"/>
          <w:szCs w:val="24"/>
        </w:rPr>
        <w:t>, implica que choques negativos incorporam mais volatilidade marginal que choques positivos, o que é coerente com fatos estilizados de séries financeiras. “...</w:t>
      </w:r>
      <w:r w:rsidR="00681093">
        <w:rPr>
          <w:rFonts w:ascii="Times New Roman" w:hAnsi="Times New Roman" w:cs="Times New Roman"/>
          <w:sz w:val="24"/>
          <w:szCs w:val="24"/>
        </w:rPr>
        <w:t xml:space="preserve"> </w:t>
      </w:r>
      <w:r w:rsidRPr="00413093">
        <w:rPr>
          <w:rFonts w:ascii="Times New Roman" w:hAnsi="Times New Roman" w:cs="Times New Roman"/>
          <w:sz w:val="24"/>
          <w:szCs w:val="24"/>
        </w:rPr>
        <w:t xml:space="preserve">quando </w:t>
      </w:r>
      <w:r w:rsidR="00FC5B7C" w:rsidRPr="00FC5B7C">
        <w:rPr>
          <w:rFonts w:ascii="Times New Roman" w:hAnsi="Times New Roman" w:cs="Times New Roman"/>
          <w:position w:val="-10"/>
          <w:sz w:val="24"/>
          <w:szCs w:val="24"/>
        </w:rPr>
        <w:object w:dxaOrig="560" w:dyaOrig="320">
          <v:shape id="_x0000_i1034" type="#_x0000_t75" style="width:28.55pt;height:17pt" o:ole="">
            <v:imagedata r:id="rId27" o:title=""/>
          </v:shape>
          <o:OLEObject Type="Embed" ProgID="Equation.3" ShapeID="_x0000_i1034" DrawAspect="Content" ObjectID="_1517207382" r:id="rId28"/>
        </w:object>
      </w:r>
      <w:r w:rsidRPr="00413093">
        <w:rPr>
          <w:rFonts w:ascii="Times New Roman" w:hAnsi="Times New Roman" w:cs="Times New Roman"/>
          <w:sz w:val="24"/>
          <w:szCs w:val="24"/>
        </w:rPr>
        <w:t xml:space="preserve"> captura-se o efeito </w:t>
      </w:r>
      <w:proofErr w:type="spellStart"/>
      <w:r w:rsidRPr="00413093">
        <w:rPr>
          <w:rFonts w:ascii="Times New Roman" w:hAnsi="Times New Roman" w:cs="Times New Roman"/>
          <w:sz w:val="24"/>
          <w:szCs w:val="24"/>
        </w:rPr>
        <w:t>leverage</w:t>
      </w:r>
      <w:proofErr w:type="spellEnd"/>
      <w:r w:rsidRPr="00413093">
        <w:rPr>
          <w:rFonts w:ascii="Times New Roman" w:hAnsi="Times New Roman" w:cs="Times New Roman"/>
          <w:sz w:val="24"/>
          <w:szCs w:val="24"/>
        </w:rPr>
        <w:t xml:space="preserve"> e com </w:t>
      </w:r>
      <w:r w:rsidR="00FC5B7C" w:rsidRPr="00FC5B7C">
        <w:rPr>
          <w:rFonts w:ascii="Times New Roman" w:hAnsi="Times New Roman" w:cs="Times New Roman"/>
          <w:position w:val="-10"/>
          <w:sz w:val="24"/>
          <w:szCs w:val="24"/>
        </w:rPr>
        <w:object w:dxaOrig="560" w:dyaOrig="320">
          <v:shape id="_x0000_i1035" type="#_x0000_t75" style="width:27.85pt;height:17pt" o:ole="">
            <v:imagedata r:id="rId29" o:title=""/>
          </v:shape>
          <o:OLEObject Type="Embed" ProgID="Equation.3" ShapeID="_x0000_i1035" DrawAspect="Content" ObjectID="_1517207383" r:id="rId30"/>
        </w:object>
      </w:r>
      <w:r w:rsidRPr="00413093">
        <w:rPr>
          <w:rFonts w:ascii="Times New Roman" w:hAnsi="Times New Roman" w:cs="Times New Roman"/>
          <w:sz w:val="24"/>
          <w:szCs w:val="24"/>
        </w:rPr>
        <w:t xml:space="preserve">, o modelo </w:t>
      </w:r>
      <w:proofErr w:type="gramStart"/>
      <w:r w:rsidRPr="00413093">
        <w:rPr>
          <w:rFonts w:ascii="Times New Roman" w:hAnsi="Times New Roman" w:cs="Times New Roman"/>
          <w:sz w:val="24"/>
          <w:szCs w:val="24"/>
        </w:rPr>
        <w:t>GJR(</w:t>
      </w:r>
      <w:proofErr w:type="gramEnd"/>
      <w:r w:rsidRPr="00413093">
        <w:rPr>
          <w:rFonts w:ascii="Times New Roman" w:hAnsi="Times New Roman" w:cs="Times New Roman"/>
          <w:sz w:val="24"/>
          <w:szCs w:val="24"/>
        </w:rPr>
        <w:t>1,1) reduz-se a um GARCH(1,1). Neste sentido o modelo GARCH é aninhado ao modelo GJR.” (MORAIS, PORTUGAL, 1999, p. 311).</w:t>
      </w:r>
    </w:p>
    <w:p w:rsidR="001B131A" w:rsidRPr="00413093" w:rsidRDefault="001B131A" w:rsidP="006452E7">
      <w:pPr>
        <w:spacing w:line="360" w:lineRule="auto"/>
        <w:jc w:val="both"/>
        <w:rPr>
          <w:rFonts w:ascii="Times New Roman" w:hAnsi="Times New Roman" w:cs="Times New Roman"/>
          <w:sz w:val="24"/>
          <w:szCs w:val="24"/>
        </w:rPr>
      </w:pPr>
      <w:r w:rsidRPr="00413093">
        <w:rPr>
          <w:rFonts w:ascii="Times New Roman" w:hAnsi="Times New Roman" w:cs="Times New Roman"/>
          <w:sz w:val="24"/>
          <w:szCs w:val="24"/>
        </w:rPr>
        <w:t xml:space="preserve">A restrição de </w:t>
      </w:r>
      <w:proofErr w:type="gramStart"/>
      <w:r w:rsidRPr="00413093">
        <w:rPr>
          <w:rFonts w:ascii="Times New Roman" w:hAnsi="Times New Roman" w:cs="Times New Roman"/>
          <w:sz w:val="24"/>
          <w:szCs w:val="24"/>
        </w:rPr>
        <w:t>não-negatividade</w:t>
      </w:r>
      <w:proofErr w:type="gramEnd"/>
      <w:r w:rsidRPr="00413093">
        <w:rPr>
          <w:rFonts w:ascii="Times New Roman" w:hAnsi="Times New Roman" w:cs="Times New Roman"/>
          <w:sz w:val="24"/>
          <w:szCs w:val="24"/>
        </w:rPr>
        <w:t xml:space="preserve"> para o modelo acima é a seguinte:</w:t>
      </w:r>
      <w:r w:rsidRPr="00413093">
        <w:rPr>
          <w:rFonts w:ascii="Times New Roman" w:hAnsi="Times New Roman" w:cs="Times New Roman"/>
          <w:sz w:val="24"/>
          <w:szCs w:val="24"/>
        </w:rPr>
        <w:object w:dxaOrig="220" w:dyaOrig="420">
          <v:shape id="_x0000_i1036" type="#_x0000_t75" style="width:11.55pt;height:21.05pt" o:ole="">
            <v:imagedata r:id="rId31" o:title=""/>
          </v:shape>
          <o:OLEObject Type="Embed" ProgID="Equation.3" ShapeID="_x0000_i1036" DrawAspect="Content" ObjectID="_1517207384" r:id="rId32"/>
        </w:object>
      </w:r>
    </w:p>
    <w:p w:rsidR="001B131A" w:rsidRPr="00413093" w:rsidRDefault="00FC5B7C" w:rsidP="002622B1">
      <w:pPr>
        <w:spacing w:line="360" w:lineRule="auto"/>
        <w:ind w:firstLine="357"/>
        <w:jc w:val="center"/>
        <w:rPr>
          <w:rFonts w:ascii="Times New Roman" w:hAnsi="Times New Roman" w:cs="Times New Roman"/>
          <w:sz w:val="24"/>
          <w:szCs w:val="24"/>
        </w:rPr>
      </w:pPr>
      <w:r w:rsidRPr="00FC5B7C">
        <w:rPr>
          <w:rFonts w:ascii="Times New Roman" w:hAnsi="Times New Roman" w:cs="Times New Roman"/>
          <w:position w:val="-12"/>
          <w:sz w:val="24"/>
          <w:szCs w:val="24"/>
        </w:rPr>
        <w:object w:dxaOrig="3240" w:dyaOrig="360">
          <v:shape id="_x0000_i1037" type="#_x0000_t75" style="width:150.8pt;height:17pt" o:ole="">
            <v:imagedata r:id="rId33" o:title=""/>
          </v:shape>
          <o:OLEObject Type="Embed" ProgID="Equation.3" ShapeID="_x0000_i1037" DrawAspect="Content" ObjectID="_1517207385" r:id="rId34"/>
        </w:object>
      </w:r>
    </w:p>
    <w:p w:rsidR="001B131A" w:rsidRDefault="001B131A" w:rsidP="005A2E66">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Uma das fragilidades do modelo GARCH, que é a não incorporação do efeito assimétrico, é superada com o T</w:t>
      </w:r>
      <w:r w:rsidR="00012853" w:rsidRPr="00413093">
        <w:rPr>
          <w:rFonts w:ascii="Times New Roman" w:hAnsi="Times New Roman" w:cs="Times New Roman"/>
          <w:sz w:val="24"/>
          <w:szCs w:val="24"/>
        </w:rPr>
        <w:t>G</w:t>
      </w:r>
      <w:r w:rsidRPr="00413093">
        <w:rPr>
          <w:rFonts w:ascii="Times New Roman" w:hAnsi="Times New Roman" w:cs="Times New Roman"/>
          <w:sz w:val="24"/>
          <w:szCs w:val="24"/>
        </w:rPr>
        <w:t xml:space="preserve">ARCH. No entanto, ainda é possível que a restrição de não negatividade seja violada. O modelo apresentado no próximo tópico – o EGARCH – além de incorporar o efeito assimétrico também suprime o problema de violação da restrição de </w:t>
      </w:r>
      <w:proofErr w:type="gramStart"/>
      <w:r w:rsidRPr="00413093">
        <w:rPr>
          <w:rFonts w:ascii="Times New Roman" w:hAnsi="Times New Roman" w:cs="Times New Roman"/>
          <w:sz w:val="24"/>
          <w:szCs w:val="24"/>
        </w:rPr>
        <w:t>não-negatividade</w:t>
      </w:r>
      <w:proofErr w:type="gramEnd"/>
      <w:r w:rsidRPr="00413093">
        <w:rPr>
          <w:rFonts w:ascii="Times New Roman" w:hAnsi="Times New Roman" w:cs="Times New Roman"/>
          <w:sz w:val="24"/>
          <w:szCs w:val="24"/>
        </w:rPr>
        <w:t>.</w:t>
      </w:r>
    </w:p>
    <w:p w:rsidR="00025EDF" w:rsidRPr="00806ACC" w:rsidRDefault="00025EDF" w:rsidP="00063F0F">
      <w:pPr>
        <w:pStyle w:val="PargrafodaLista"/>
        <w:numPr>
          <w:ilvl w:val="2"/>
          <w:numId w:val="5"/>
        </w:numPr>
        <w:tabs>
          <w:tab w:val="left" w:pos="720"/>
        </w:tabs>
        <w:spacing w:line="360" w:lineRule="auto"/>
        <w:ind w:left="720" w:hanging="720"/>
        <w:jc w:val="both"/>
        <w:rPr>
          <w:rFonts w:ascii="Times New Roman" w:hAnsi="Times New Roman" w:cs="Times New Roman"/>
          <w:sz w:val="24"/>
          <w:szCs w:val="24"/>
        </w:rPr>
      </w:pPr>
      <w:r w:rsidRPr="00806ACC">
        <w:rPr>
          <w:rFonts w:ascii="Times New Roman" w:hAnsi="Times New Roman" w:cs="Times New Roman"/>
          <w:sz w:val="24"/>
          <w:szCs w:val="24"/>
        </w:rPr>
        <w:t>Modelos GARCH exponenciais (EGARCH)</w:t>
      </w:r>
    </w:p>
    <w:p w:rsidR="001B131A" w:rsidRPr="00413093" w:rsidRDefault="001B131A" w:rsidP="005A2E66">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O modelo EGARCH pode ser apresentado, em formato simplificado, como segue:</w:t>
      </w:r>
    </w:p>
    <w:p w:rsidR="001B131A" w:rsidRPr="00413093" w:rsidRDefault="00FC5B7C" w:rsidP="008D38B7">
      <w:pPr>
        <w:spacing w:line="360" w:lineRule="auto"/>
        <w:ind w:firstLine="357"/>
        <w:jc w:val="right"/>
        <w:rPr>
          <w:rFonts w:ascii="Times New Roman" w:hAnsi="Times New Roman" w:cs="Times New Roman"/>
          <w:sz w:val="24"/>
          <w:szCs w:val="24"/>
        </w:rPr>
      </w:pPr>
      <w:r w:rsidRPr="00FC5B7C">
        <w:rPr>
          <w:rFonts w:ascii="Times New Roman" w:hAnsi="Times New Roman" w:cs="Times New Roman"/>
          <w:position w:val="-12"/>
          <w:sz w:val="24"/>
          <w:szCs w:val="24"/>
        </w:rPr>
        <w:object w:dxaOrig="900" w:dyaOrig="360">
          <v:shape id="_x0000_i1038" type="#_x0000_t75" style="width:45.5pt;height:19pt" o:ole="">
            <v:imagedata r:id="rId35" o:title=""/>
          </v:shape>
          <o:OLEObject Type="Embed" ProgID="Equation.3" ShapeID="_x0000_i1038" DrawAspect="Content" ObjectID="_1517207386" r:id="rId36"/>
        </w:object>
      </w:r>
      <w:r w:rsidR="004264CA">
        <w:rPr>
          <w:rFonts w:ascii="Times New Roman" w:hAnsi="Times New Roman" w:cs="Times New Roman"/>
          <w:position w:val="-12"/>
          <w:sz w:val="24"/>
          <w:szCs w:val="24"/>
        </w:rPr>
        <w:tab/>
      </w:r>
      <w:r w:rsidR="004264CA">
        <w:rPr>
          <w:rFonts w:ascii="Times New Roman" w:hAnsi="Times New Roman" w:cs="Times New Roman"/>
          <w:position w:val="-12"/>
          <w:sz w:val="24"/>
          <w:szCs w:val="24"/>
        </w:rPr>
        <w:tab/>
      </w:r>
      <w:r w:rsidR="004264CA">
        <w:rPr>
          <w:rFonts w:ascii="Times New Roman" w:hAnsi="Times New Roman" w:cs="Times New Roman"/>
          <w:position w:val="-12"/>
          <w:sz w:val="24"/>
          <w:szCs w:val="24"/>
        </w:rPr>
        <w:tab/>
      </w:r>
      <w:r w:rsidR="004264CA">
        <w:rPr>
          <w:rFonts w:ascii="Times New Roman" w:hAnsi="Times New Roman" w:cs="Times New Roman"/>
          <w:position w:val="-12"/>
          <w:sz w:val="24"/>
          <w:szCs w:val="24"/>
        </w:rPr>
        <w:tab/>
      </w:r>
      <w:r w:rsidR="004264CA">
        <w:rPr>
          <w:rFonts w:ascii="Times New Roman" w:hAnsi="Times New Roman" w:cs="Times New Roman"/>
          <w:position w:val="-12"/>
          <w:sz w:val="24"/>
          <w:szCs w:val="24"/>
        </w:rPr>
        <w:tab/>
      </w:r>
      <w:r w:rsidR="004264CA">
        <w:rPr>
          <w:rFonts w:ascii="Times New Roman" w:hAnsi="Times New Roman" w:cs="Times New Roman"/>
          <w:position w:val="-12"/>
          <w:sz w:val="24"/>
          <w:szCs w:val="24"/>
        </w:rPr>
        <w:tab/>
      </w:r>
      <w:r w:rsidR="004264CA">
        <w:rPr>
          <w:rFonts w:ascii="Times New Roman" w:hAnsi="Times New Roman" w:cs="Times New Roman"/>
          <w:sz w:val="24"/>
          <w:szCs w:val="24"/>
        </w:rPr>
        <w:t>(2)</w:t>
      </w:r>
    </w:p>
    <w:p w:rsidR="001B131A" w:rsidRPr="00413093" w:rsidRDefault="00FC5B7C" w:rsidP="008D38B7">
      <w:pPr>
        <w:spacing w:line="360" w:lineRule="auto"/>
        <w:ind w:firstLine="357"/>
        <w:jc w:val="right"/>
        <w:rPr>
          <w:rFonts w:ascii="Times New Roman" w:hAnsi="Times New Roman" w:cs="Times New Roman"/>
          <w:sz w:val="24"/>
          <w:szCs w:val="24"/>
        </w:rPr>
      </w:pPr>
      <w:r w:rsidRPr="00FC5B7C">
        <w:rPr>
          <w:rFonts w:ascii="Times New Roman" w:hAnsi="Times New Roman" w:cs="Times New Roman"/>
          <w:position w:val="-40"/>
          <w:sz w:val="24"/>
          <w:szCs w:val="24"/>
        </w:rPr>
        <w:object w:dxaOrig="4980" w:dyaOrig="920">
          <v:shape id="_x0000_i1039" type="#_x0000_t75" style="width:233pt;height:43.45pt" o:ole="">
            <v:imagedata r:id="rId37" o:title=""/>
          </v:shape>
          <o:OLEObject Type="Embed" ProgID="Equation.3" ShapeID="_x0000_i1039" DrawAspect="Content" ObjectID="_1517207387" r:id="rId38"/>
        </w:object>
      </w:r>
      <w:r w:rsidR="004264CA">
        <w:rPr>
          <w:rFonts w:ascii="Times New Roman" w:hAnsi="Times New Roman" w:cs="Times New Roman"/>
          <w:sz w:val="24"/>
          <w:szCs w:val="24"/>
        </w:rPr>
        <w:tab/>
      </w:r>
      <w:r w:rsidR="004264CA">
        <w:rPr>
          <w:rFonts w:ascii="Times New Roman" w:hAnsi="Times New Roman" w:cs="Times New Roman"/>
          <w:sz w:val="24"/>
          <w:szCs w:val="24"/>
        </w:rPr>
        <w:tab/>
        <w:t>(3)</w:t>
      </w:r>
    </w:p>
    <w:p w:rsidR="001B131A" w:rsidRPr="00413093" w:rsidRDefault="001B131A" w:rsidP="006452E7">
      <w:pPr>
        <w:spacing w:line="360" w:lineRule="auto"/>
        <w:jc w:val="both"/>
        <w:rPr>
          <w:rFonts w:ascii="Times New Roman" w:hAnsi="Times New Roman" w:cs="Times New Roman"/>
          <w:sz w:val="24"/>
          <w:szCs w:val="24"/>
        </w:rPr>
      </w:pPr>
      <w:r w:rsidRPr="00413093">
        <w:rPr>
          <w:rFonts w:ascii="Times New Roman" w:hAnsi="Times New Roman" w:cs="Times New Roman"/>
          <w:sz w:val="24"/>
          <w:szCs w:val="24"/>
        </w:rPr>
        <w:t xml:space="preserve">Note a vantagem do modelo acima em relação aos anteriores. Nele o fato de a volatilidade condicional aparecer no </w:t>
      </w:r>
      <w:proofErr w:type="spellStart"/>
      <w:r w:rsidRPr="00413093">
        <w:rPr>
          <w:rFonts w:ascii="Times New Roman" w:hAnsi="Times New Roman" w:cs="Times New Roman"/>
          <w:sz w:val="24"/>
          <w:szCs w:val="24"/>
        </w:rPr>
        <w:t>logaritmando</w:t>
      </w:r>
      <w:proofErr w:type="spellEnd"/>
      <w:r w:rsidRPr="00413093">
        <w:rPr>
          <w:rFonts w:ascii="Times New Roman" w:hAnsi="Times New Roman" w:cs="Times New Roman"/>
          <w:sz w:val="24"/>
          <w:szCs w:val="24"/>
        </w:rPr>
        <w:t xml:space="preserve"> garante a </w:t>
      </w:r>
      <w:proofErr w:type="gramStart"/>
      <w:r w:rsidRPr="00413093">
        <w:rPr>
          <w:rFonts w:ascii="Times New Roman" w:hAnsi="Times New Roman" w:cs="Times New Roman"/>
          <w:sz w:val="24"/>
          <w:szCs w:val="24"/>
        </w:rPr>
        <w:t>não-negatividade</w:t>
      </w:r>
      <w:proofErr w:type="gramEnd"/>
      <w:r w:rsidRPr="00413093">
        <w:rPr>
          <w:rFonts w:ascii="Times New Roman" w:hAnsi="Times New Roman" w:cs="Times New Roman"/>
          <w:sz w:val="24"/>
          <w:szCs w:val="24"/>
        </w:rPr>
        <w:t xml:space="preserve"> da volatilidade. O modelo também capta efeito assimétrico, uma vez que </w:t>
      </w:r>
      <w:r w:rsidR="00FC5B7C" w:rsidRPr="00FC5B7C">
        <w:rPr>
          <w:rFonts w:ascii="Times New Roman" w:hAnsi="Times New Roman" w:cs="Times New Roman"/>
          <w:position w:val="-10"/>
          <w:sz w:val="24"/>
          <w:szCs w:val="24"/>
        </w:rPr>
        <w:object w:dxaOrig="200" w:dyaOrig="260">
          <v:shape id="_x0000_i1040" type="#_x0000_t75" style="width:9.5pt;height:11.55pt" o:ole="">
            <v:imagedata r:id="rId39" o:title=""/>
          </v:shape>
          <o:OLEObject Type="Embed" ProgID="Equation.3" ShapeID="_x0000_i1040" DrawAspect="Content" ObjectID="_1517207388" r:id="rId40"/>
        </w:object>
      </w:r>
      <w:r w:rsidRPr="00413093">
        <w:rPr>
          <w:rFonts w:ascii="Times New Roman" w:hAnsi="Times New Roman" w:cs="Times New Roman"/>
          <w:sz w:val="24"/>
          <w:szCs w:val="24"/>
        </w:rPr>
        <w:t xml:space="preserve"> será negativo caso a relação entre retorno e </w:t>
      </w:r>
      <w:r w:rsidRPr="00413093">
        <w:rPr>
          <w:rFonts w:ascii="Times New Roman" w:hAnsi="Times New Roman" w:cs="Times New Roman"/>
          <w:sz w:val="24"/>
          <w:szCs w:val="24"/>
        </w:rPr>
        <w:lastRenderedPageBreak/>
        <w:t xml:space="preserve">volatilidade seja inversa. “O modelo é assimétrico devido à existência do coeficiente </w:t>
      </w:r>
      <w:r w:rsidR="00FC5B7C" w:rsidRPr="00FC5B7C">
        <w:rPr>
          <w:rFonts w:ascii="Times New Roman" w:hAnsi="Times New Roman" w:cs="Times New Roman"/>
          <w:position w:val="-10"/>
          <w:sz w:val="24"/>
          <w:szCs w:val="24"/>
        </w:rPr>
        <w:object w:dxaOrig="200" w:dyaOrig="260">
          <v:shape id="_x0000_i1041" type="#_x0000_t75" style="width:9.5pt;height:11.55pt" o:ole="">
            <v:imagedata r:id="rId41" o:title=""/>
          </v:shape>
          <o:OLEObject Type="Embed" ProgID="Equation.3" ShapeID="_x0000_i1041" DrawAspect="Content" ObjectID="_1517207389" r:id="rId42"/>
        </w:object>
      </w:r>
      <w:r w:rsidRPr="00413093">
        <w:rPr>
          <w:rFonts w:ascii="Times New Roman" w:hAnsi="Times New Roman" w:cs="Times New Roman"/>
          <w:sz w:val="24"/>
          <w:szCs w:val="24"/>
        </w:rPr>
        <w:t xml:space="preserve">, que capta o efeito </w:t>
      </w:r>
      <w:proofErr w:type="spellStart"/>
      <w:r w:rsidRPr="002622B1">
        <w:rPr>
          <w:rFonts w:ascii="Times New Roman" w:hAnsi="Times New Roman" w:cs="Times New Roman"/>
          <w:i/>
          <w:sz w:val="24"/>
          <w:szCs w:val="24"/>
        </w:rPr>
        <w:t>leverage</w:t>
      </w:r>
      <w:proofErr w:type="spellEnd"/>
      <w:r w:rsidRPr="00413093">
        <w:rPr>
          <w:rFonts w:ascii="Times New Roman" w:hAnsi="Times New Roman" w:cs="Times New Roman"/>
          <w:sz w:val="24"/>
          <w:szCs w:val="24"/>
        </w:rPr>
        <w:t>.” (</w:t>
      </w:r>
      <w:r w:rsidR="00F44568" w:rsidRPr="00413093">
        <w:rPr>
          <w:rFonts w:ascii="Times New Roman" w:hAnsi="Times New Roman" w:cs="Times New Roman"/>
          <w:sz w:val="24"/>
          <w:szCs w:val="24"/>
        </w:rPr>
        <w:t>Morais</w:t>
      </w:r>
      <w:r w:rsidRPr="00413093">
        <w:rPr>
          <w:rFonts w:ascii="Times New Roman" w:hAnsi="Times New Roman" w:cs="Times New Roman"/>
          <w:sz w:val="24"/>
          <w:szCs w:val="24"/>
        </w:rPr>
        <w:t>,</w:t>
      </w:r>
      <w:r w:rsidR="00F44568" w:rsidRPr="00413093">
        <w:rPr>
          <w:rFonts w:ascii="Times New Roman" w:hAnsi="Times New Roman" w:cs="Times New Roman"/>
          <w:sz w:val="24"/>
          <w:szCs w:val="24"/>
        </w:rPr>
        <w:t xml:space="preserve"> Portugal</w:t>
      </w:r>
      <w:r w:rsidRPr="00413093">
        <w:rPr>
          <w:rFonts w:ascii="Times New Roman" w:hAnsi="Times New Roman" w:cs="Times New Roman"/>
          <w:sz w:val="24"/>
          <w:szCs w:val="24"/>
        </w:rPr>
        <w:t>, 1999, p. 311</w:t>
      </w:r>
      <w:proofErr w:type="gramStart"/>
      <w:r w:rsidRPr="00413093">
        <w:rPr>
          <w:rFonts w:ascii="Times New Roman" w:hAnsi="Times New Roman" w:cs="Times New Roman"/>
          <w:sz w:val="24"/>
          <w:szCs w:val="24"/>
        </w:rPr>
        <w:t>)</w:t>
      </w:r>
      <w:proofErr w:type="gramEnd"/>
    </w:p>
    <w:p w:rsidR="00025EDF" w:rsidRPr="00063F0F" w:rsidRDefault="00025EDF" w:rsidP="00025EDF">
      <w:pPr>
        <w:pStyle w:val="PargrafodaLista"/>
        <w:numPr>
          <w:ilvl w:val="1"/>
          <w:numId w:val="5"/>
        </w:numPr>
        <w:tabs>
          <w:tab w:val="left" w:pos="450"/>
        </w:tabs>
        <w:spacing w:line="360" w:lineRule="auto"/>
        <w:ind w:hanging="792"/>
        <w:jc w:val="both"/>
        <w:rPr>
          <w:rFonts w:ascii="Times New Roman" w:hAnsi="Times New Roman" w:cs="Times New Roman"/>
          <w:b/>
          <w:sz w:val="24"/>
          <w:szCs w:val="24"/>
        </w:rPr>
      </w:pPr>
      <w:r w:rsidRPr="00063F0F">
        <w:rPr>
          <w:rFonts w:ascii="Times New Roman" w:hAnsi="Times New Roman" w:cs="Times New Roman"/>
          <w:b/>
          <w:sz w:val="24"/>
          <w:szCs w:val="24"/>
        </w:rPr>
        <w:t>Dados</w:t>
      </w:r>
    </w:p>
    <w:p w:rsidR="006B206D" w:rsidRPr="00413093" w:rsidRDefault="006B206D" w:rsidP="005A2E66">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 xml:space="preserve">Para estimar a volatilidade em bolsa no Brasil é utilizado o índice da bolsa de valores de São Paulo (Ibovespa), por ser o índice </w:t>
      </w:r>
      <w:r w:rsidR="002A7262">
        <w:rPr>
          <w:rFonts w:ascii="Times New Roman" w:hAnsi="Times New Roman" w:cs="Times New Roman"/>
          <w:sz w:val="24"/>
          <w:szCs w:val="24"/>
        </w:rPr>
        <w:t>mais difundido</w:t>
      </w:r>
      <w:r w:rsidR="009B0495">
        <w:rPr>
          <w:rFonts w:ascii="Times New Roman" w:hAnsi="Times New Roman" w:cs="Times New Roman"/>
          <w:sz w:val="24"/>
          <w:szCs w:val="24"/>
        </w:rPr>
        <w:t xml:space="preserve"> no mercado</w:t>
      </w:r>
      <w:r w:rsidR="002A7262">
        <w:rPr>
          <w:rFonts w:ascii="Times New Roman" w:hAnsi="Times New Roman" w:cs="Times New Roman"/>
          <w:sz w:val="24"/>
          <w:szCs w:val="24"/>
        </w:rPr>
        <w:t xml:space="preserve"> e com maior histórico disponível</w:t>
      </w:r>
      <w:r w:rsidRPr="00413093">
        <w:rPr>
          <w:rFonts w:ascii="Times New Roman" w:hAnsi="Times New Roman" w:cs="Times New Roman"/>
          <w:sz w:val="24"/>
          <w:szCs w:val="24"/>
        </w:rPr>
        <w:t xml:space="preserve">. </w:t>
      </w:r>
      <w:r w:rsidR="004D4AD8" w:rsidRPr="00413093">
        <w:rPr>
          <w:rFonts w:ascii="Times New Roman" w:hAnsi="Times New Roman" w:cs="Times New Roman"/>
          <w:sz w:val="24"/>
          <w:szCs w:val="24"/>
        </w:rPr>
        <w:t xml:space="preserve">Também </w:t>
      </w:r>
      <w:r w:rsidRPr="00413093">
        <w:rPr>
          <w:rFonts w:ascii="Times New Roman" w:hAnsi="Times New Roman" w:cs="Times New Roman"/>
          <w:sz w:val="24"/>
          <w:szCs w:val="24"/>
        </w:rPr>
        <w:t xml:space="preserve">é </w:t>
      </w:r>
      <w:r w:rsidR="004D4AD8" w:rsidRPr="00413093">
        <w:rPr>
          <w:rFonts w:ascii="Times New Roman" w:hAnsi="Times New Roman" w:cs="Times New Roman"/>
          <w:sz w:val="24"/>
          <w:szCs w:val="24"/>
        </w:rPr>
        <w:t>estimada</w:t>
      </w:r>
      <w:r w:rsidR="00303FBD" w:rsidRPr="00413093">
        <w:rPr>
          <w:rFonts w:ascii="Times New Roman" w:hAnsi="Times New Roman" w:cs="Times New Roman"/>
          <w:sz w:val="24"/>
          <w:szCs w:val="24"/>
        </w:rPr>
        <w:t xml:space="preserve"> </w:t>
      </w:r>
      <w:r w:rsidR="004D4AD8" w:rsidRPr="00413093">
        <w:rPr>
          <w:rFonts w:ascii="Times New Roman" w:hAnsi="Times New Roman" w:cs="Times New Roman"/>
          <w:sz w:val="24"/>
          <w:szCs w:val="24"/>
        </w:rPr>
        <w:t>a</w:t>
      </w:r>
      <w:r w:rsidRPr="00413093">
        <w:rPr>
          <w:rFonts w:ascii="Times New Roman" w:hAnsi="Times New Roman" w:cs="Times New Roman"/>
          <w:sz w:val="24"/>
          <w:szCs w:val="24"/>
        </w:rPr>
        <w:t xml:space="preserve"> volatilidade</w:t>
      </w:r>
      <w:r w:rsidR="004D4AD8" w:rsidRPr="00413093">
        <w:rPr>
          <w:rFonts w:ascii="Times New Roman" w:hAnsi="Times New Roman" w:cs="Times New Roman"/>
          <w:sz w:val="24"/>
          <w:szCs w:val="24"/>
        </w:rPr>
        <w:t xml:space="preserve"> média</w:t>
      </w:r>
      <w:r w:rsidRPr="00413093">
        <w:rPr>
          <w:rFonts w:ascii="Times New Roman" w:hAnsi="Times New Roman" w:cs="Times New Roman"/>
          <w:sz w:val="24"/>
          <w:szCs w:val="24"/>
        </w:rPr>
        <w:t xml:space="preserve"> </w:t>
      </w:r>
      <w:r w:rsidR="004D4AD8" w:rsidRPr="00413093">
        <w:rPr>
          <w:rFonts w:ascii="Times New Roman" w:hAnsi="Times New Roman" w:cs="Times New Roman"/>
          <w:sz w:val="24"/>
          <w:szCs w:val="24"/>
        </w:rPr>
        <w:t>de</w:t>
      </w:r>
      <w:r w:rsidRPr="00413093">
        <w:rPr>
          <w:rFonts w:ascii="Times New Roman" w:hAnsi="Times New Roman" w:cs="Times New Roman"/>
          <w:sz w:val="24"/>
          <w:szCs w:val="24"/>
        </w:rPr>
        <w:t xml:space="preserve"> bolsas </w:t>
      </w:r>
      <w:r w:rsidR="004D4AD8" w:rsidRPr="00413093">
        <w:rPr>
          <w:rFonts w:ascii="Times New Roman" w:hAnsi="Times New Roman" w:cs="Times New Roman"/>
          <w:sz w:val="24"/>
          <w:szCs w:val="24"/>
        </w:rPr>
        <w:t xml:space="preserve">de valores de países emergentes, tal a servir de parâmetro comparativo, </w:t>
      </w:r>
      <w:r w:rsidR="004D4AD8" w:rsidRPr="00DC6834">
        <w:rPr>
          <w:rFonts w:ascii="Times New Roman" w:hAnsi="Times New Roman" w:cs="Times New Roman"/>
          <w:i/>
          <w:sz w:val="24"/>
          <w:szCs w:val="24"/>
        </w:rPr>
        <w:t>benchmark</w:t>
      </w:r>
      <w:r w:rsidR="004D4AD8" w:rsidRPr="00413093">
        <w:rPr>
          <w:rFonts w:ascii="Times New Roman" w:hAnsi="Times New Roman" w:cs="Times New Roman"/>
          <w:sz w:val="24"/>
          <w:szCs w:val="24"/>
        </w:rPr>
        <w:t>, na avaliação da volatilidade do Ibovespa</w:t>
      </w:r>
      <w:r w:rsidR="00480F40" w:rsidRPr="00413093">
        <w:rPr>
          <w:rFonts w:ascii="Times New Roman" w:hAnsi="Times New Roman" w:cs="Times New Roman"/>
          <w:sz w:val="24"/>
          <w:szCs w:val="24"/>
        </w:rPr>
        <w:t>.</w:t>
      </w:r>
      <w:r w:rsidRPr="00413093">
        <w:rPr>
          <w:rFonts w:ascii="Times New Roman" w:hAnsi="Times New Roman" w:cs="Times New Roman"/>
          <w:sz w:val="24"/>
          <w:szCs w:val="24"/>
        </w:rPr>
        <w:t xml:space="preserve"> É usado o índice Morgan Stanley Capital Internacional (MSCI)</w:t>
      </w:r>
      <w:r w:rsidR="00303FBD" w:rsidRPr="00413093">
        <w:rPr>
          <w:rFonts w:ascii="Times New Roman" w:hAnsi="Times New Roman" w:cs="Times New Roman"/>
          <w:sz w:val="24"/>
          <w:szCs w:val="24"/>
        </w:rPr>
        <w:t xml:space="preserve"> Emergentes</w:t>
      </w:r>
      <w:r w:rsidRPr="00413093">
        <w:rPr>
          <w:rFonts w:ascii="Times New Roman" w:hAnsi="Times New Roman" w:cs="Times New Roman"/>
          <w:sz w:val="24"/>
          <w:szCs w:val="24"/>
        </w:rPr>
        <w:t xml:space="preserve"> como </w:t>
      </w:r>
      <w:proofErr w:type="gramStart"/>
      <w:r w:rsidRPr="0005085B">
        <w:rPr>
          <w:rFonts w:ascii="Times New Roman" w:hAnsi="Times New Roman" w:cs="Times New Roman"/>
          <w:i/>
          <w:sz w:val="24"/>
          <w:szCs w:val="24"/>
        </w:rPr>
        <w:t>proxy</w:t>
      </w:r>
      <w:proofErr w:type="gramEnd"/>
      <w:r w:rsidRPr="00413093">
        <w:rPr>
          <w:rFonts w:ascii="Times New Roman" w:hAnsi="Times New Roman" w:cs="Times New Roman"/>
          <w:sz w:val="24"/>
          <w:szCs w:val="24"/>
        </w:rPr>
        <w:t xml:space="preserve"> do comportamento médio da bolsa de</w:t>
      </w:r>
      <w:r w:rsidR="004D4AD8" w:rsidRPr="00413093">
        <w:rPr>
          <w:rFonts w:ascii="Times New Roman" w:hAnsi="Times New Roman" w:cs="Times New Roman"/>
          <w:sz w:val="24"/>
          <w:szCs w:val="24"/>
        </w:rPr>
        <w:t xml:space="preserve"> países</w:t>
      </w:r>
      <w:r w:rsidRPr="00413093">
        <w:rPr>
          <w:rFonts w:ascii="Times New Roman" w:hAnsi="Times New Roman" w:cs="Times New Roman"/>
          <w:sz w:val="24"/>
          <w:szCs w:val="24"/>
        </w:rPr>
        <w:t xml:space="preserve"> emergentes, por sua abrangência e credibilidade. </w:t>
      </w:r>
    </w:p>
    <w:p w:rsidR="006B206D" w:rsidRPr="00413093" w:rsidRDefault="006B206D" w:rsidP="005A2E66">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As séries históricas utilizadas</w:t>
      </w:r>
      <w:r w:rsidR="00734596">
        <w:rPr>
          <w:rFonts w:ascii="Times New Roman" w:hAnsi="Times New Roman" w:cs="Times New Roman"/>
          <w:sz w:val="24"/>
          <w:szCs w:val="24"/>
        </w:rPr>
        <w:t xml:space="preserve"> foram obtidas da fonte CEIC Data,</w:t>
      </w:r>
      <w:r w:rsidRPr="00413093">
        <w:rPr>
          <w:rFonts w:ascii="Times New Roman" w:hAnsi="Times New Roman" w:cs="Times New Roman"/>
          <w:sz w:val="24"/>
          <w:szCs w:val="24"/>
        </w:rPr>
        <w:t xml:space="preserve"> são de periodicidade diária e correspondem à cotação de fechamento de mercado, tendo sido aplicado interpolação exponencial para observações indisponíveis.</w:t>
      </w:r>
      <w:r w:rsidR="009B0495">
        <w:rPr>
          <w:rFonts w:ascii="Times New Roman" w:hAnsi="Times New Roman" w:cs="Times New Roman"/>
          <w:sz w:val="24"/>
          <w:szCs w:val="24"/>
        </w:rPr>
        <w:t xml:space="preserve"> </w:t>
      </w:r>
      <w:r w:rsidR="00734596">
        <w:rPr>
          <w:rFonts w:ascii="Times New Roman" w:hAnsi="Times New Roman" w:cs="Times New Roman"/>
          <w:sz w:val="24"/>
          <w:szCs w:val="24"/>
        </w:rPr>
        <w:t>A</w:t>
      </w:r>
      <w:r w:rsidRPr="00413093">
        <w:rPr>
          <w:rFonts w:ascii="Times New Roman" w:hAnsi="Times New Roman" w:cs="Times New Roman"/>
          <w:sz w:val="24"/>
          <w:szCs w:val="24"/>
        </w:rPr>
        <w:t xml:space="preserve"> amostra </w:t>
      </w:r>
      <w:r w:rsidR="0045178C">
        <w:rPr>
          <w:rFonts w:ascii="Times New Roman" w:hAnsi="Times New Roman" w:cs="Times New Roman"/>
          <w:sz w:val="24"/>
          <w:szCs w:val="24"/>
        </w:rPr>
        <w:t>selecionada</w:t>
      </w:r>
      <w:r w:rsidRPr="00413093">
        <w:rPr>
          <w:rFonts w:ascii="Times New Roman" w:hAnsi="Times New Roman" w:cs="Times New Roman"/>
          <w:sz w:val="24"/>
          <w:szCs w:val="24"/>
        </w:rPr>
        <w:t xml:space="preserve"> nas mod</w:t>
      </w:r>
      <w:r w:rsidR="000508CE" w:rsidRPr="00413093">
        <w:rPr>
          <w:rFonts w:ascii="Times New Roman" w:hAnsi="Times New Roman" w:cs="Times New Roman"/>
          <w:sz w:val="24"/>
          <w:szCs w:val="24"/>
        </w:rPr>
        <w:t xml:space="preserve">elagens vai de </w:t>
      </w:r>
      <w:r w:rsidR="00874B76">
        <w:rPr>
          <w:rFonts w:ascii="Times New Roman" w:hAnsi="Times New Roman" w:cs="Times New Roman"/>
          <w:sz w:val="24"/>
          <w:szCs w:val="24"/>
        </w:rPr>
        <w:t>01/01/1988 até 31/12</w:t>
      </w:r>
      <w:r w:rsidR="0045178C">
        <w:rPr>
          <w:rFonts w:ascii="Times New Roman" w:hAnsi="Times New Roman" w:cs="Times New Roman"/>
          <w:sz w:val="24"/>
          <w:szCs w:val="24"/>
        </w:rPr>
        <w:t>/2014, tendo sido utilizado</w:t>
      </w:r>
      <w:r w:rsidR="00734596">
        <w:rPr>
          <w:rFonts w:ascii="Times New Roman" w:hAnsi="Times New Roman" w:cs="Times New Roman"/>
          <w:sz w:val="24"/>
          <w:szCs w:val="24"/>
        </w:rPr>
        <w:t xml:space="preserve"> o período amostral mais longo disponível</w:t>
      </w:r>
      <w:r w:rsidR="007F0A7C">
        <w:rPr>
          <w:rFonts w:ascii="Times New Roman" w:hAnsi="Times New Roman" w:cs="Times New Roman"/>
          <w:sz w:val="24"/>
          <w:szCs w:val="24"/>
        </w:rPr>
        <w:t>,</w:t>
      </w:r>
      <w:r w:rsidR="0045178C">
        <w:rPr>
          <w:rFonts w:ascii="Times New Roman" w:hAnsi="Times New Roman" w:cs="Times New Roman"/>
          <w:sz w:val="24"/>
          <w:szCs w:val="24"/>
        </w:rPr>
        <w:t xml:space="preserve"> conjuntamente</w:t>
      </w:r>
      <w:r w:rsidR="00734596">
        <w:rPr>
          <w:rFonts w:ascii="Times New Roman" w:hAnsi="Times New Roman" w:cs="Times New Roman"/>
          <w:sz w:val="24"/>
          <w:szCs w:val="24"/>
        </w:rPr>
        <w:t xml:space="preserve"> para ambos os índices estudados</w:t>
      </w:r>
      <w:r w:rsidR="007F0A7C">
        <w:rPr>
          <w:rFonts w:ascii="Times New Roman" w:hAnsi="Times New Roman" w:cs="Times New Roman"/>
          <w:sz w:val="24"/>
          <w:szCs w:val="24"/>
        </w:rPr>
        <w:t>,</w:t>
      </w:r>
      <w:r w:rsidR="00A520AC">
        <w:rPr>
          <w:rFonts w:ascii="Times New Roman" w:hAnsi="Times New Roman" w:cs="Times New Roman"/>
          <w:sz w:val="24"/>
          <w:szCs w:val="24"/>
        </w:rPr>
        <w:t xml:space="preserve"> considerando a característica</w:t>
      </w:r>
      <w:r w:rsidR="0045178C">
        <w:rPr>
          <w:rFonts w:ascii="Times New Roman" w:hAnsi="Times New Roman" w:cs="Times New Roman"/>
          <w:sz w:val="24"/>
          <w:szCs w:val="24"/>
        </w:rPr>
        <w:t xml:space="preserve"> de longo prazo do tema</w:t>
      </w:r>
      <w:r w:rsidR="007F0A7C">
        <w:rPr>
          <w:rFonts w:ascii="Times New Roman" w:hAnsi="Times New Roman" w:cs="Times New Roman"/>
          <w:sz w:val="24"/>
          <w:szCs w:val="24"/>
        </w:rPr>
        <w:t xml:space="preserve"> abordado tal a ampliar o horizonte temporal para o levantamento a posteriori de evidências empíricas relevantes</w:t>
      </w:r>
      <w:r w:rsidR="00734596">
        <w:rPr>
          <w:rFonts w:ascii="Times New Roman" w:hAnsi="Times New Roman" w:cs="Times New Roman"/>
          <w:sz w:val="24"/>
          <w:szCs w:val="24"/>
        </w:rPr>
        <w:t xml:space="preserve">. </w:t>
      </w:r>
    </w:p>
    <w:p w:rsidR="006B206D" w:rsidRPr="00413093" w:rsidRDefault="006B206D" w:rsidP="005A2E66">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Para gerar os retornos dos índices foi usado o logaritmo natural do quociente entre o valor do índice em “t” e seu o valor anterior em “t-1”</w:t>
      </w:r>
      <w:r w:rsidR="009B0495">
        <w:rPr>
          <w:rFonts w:ascii="Times New Roman" w:hAnsi="Times New Roman" w:cs="Times New Roman"/>
          <w:sz w:val="24"/>
          <w:szCs w:val="24"/>
        </w:rPr>
        <w:t xml:space="preserve">, conforme sugerido por </w:t>
      </w:r>
      <w:proofErr w:type="spellStart"/>
      <w:r w:rsidR="009B0495">
        <w:rPr>
          <w:rFonts w:ascii="Times New Roman" w:hAnsi="Times New Roman" w:cs="Times New Roman"/>
          <w:sz w:val="24"/>
          <w:szCs w:val="24"/>
        </w:rPr>
        <w:t>Securato</w:t>
      </w:r>
      <w:proofErr w:type="spellEnd"/>
      <w:r w:rsidR="009B0495">
        <w:rPr>
          <w:rFonts w:ascii="Times New Roman" w:hAnsi="Times New Roman" w:cs="Times New Roman"/>
          <w:sz w:val="24"/>
          <w:szCs w:val="24"/>
        </w:rPr>
        <w:t xml:space="preserve"> (2008)</w:t>
      </w:r>
      <w:r w:rsidRPr="00413093">
        <w:rPr>
          <w:rFonts w:ascii="Times New Roman" w:hAnsi="Times New Roman" w:cs="Times New Roman"/>
          <w:sz w:val="24"/>
          <w:szCs w:val="24"/>
        </w:rPr>
        <w:t xml:space="preserve">. O retorno do índice está representado pela letra </w:t>
      </w:r>
      <w:r w:rsidR="00517F7B" w:rsidRPr="00FC5B7C">
        <w:rPr>
          <w:rFonts w:ascii="Times New Roman" w:hAnsi="Times New Roman" w:cs="Times New Roman"/>
          <w:position w:val="-12"/>
          <w:sz w:val="24"/>
          <w:szCs w:val="24"/>
        </w:rPr>
        <w:object w:dxaOrig="240" w:dyaOrig="360">
          <v:shape id="_x0000_i1042" type="#_x0000_t75" style="width:11.55pt;height:17.65pt" o:ole="">
            <v:imagedata r:id="rId43" o:title=""/>
          </v:shape>
          <o:OLEObject Type="Embed" ProgID="Equation.3" ShapeID="_x0000_i1042" DrawAspect="Content" ObjectID="_1517207390" r:id="rId44"/>
        </w:object>
      </w:r>
      <w:r w:rsidRPr="00413093">
        <w:rPr>
          <w:rFonts w:ascii="Times New Roman" w:hAnsi="Times New Roman" w:cs="Times New Roman"/>
          <w:sz w:val="24"/>
          <w:szCs w:val="24"/>
        </w:rPr>
        <w:t xml:space="preserve">. Sendo </w:t>
      </w:r>
      <w:r w:rsidR="00517F7B" w:rsidRPr="00FC5B7C">
        <w:rPr>
          <w:rFonts w:ascii="Times New Roman" w:hAnsi="Times New Roman" w:cs="Times New Roman"/>
          <w:position w:val="-12"/>
          <w:sz w:val="24"/>
          <w:szCs w:val="24"/>
        </w:rPr>
        <w:object w:dxaOrig="320" w:dyaOrig="360">
          <v:shape id="_x0000_i1043" type="#_x0000_t75" style="width:15.6pt;height:17.65pt" o:ole="">
            <v:imagedata r:id="rId45" o:title=""/>
          </v:shape>
          <o:OLEObject Type="Embed" ProgID="Equation.3" ShapeID="_x0000_i1043" DrawAspect="Content" ObjectID="_1517207391" r:id="rId46"/>
        </w:object>
      </w:r>
      <w:r w:rsidRPr="00413093">
        <w:rPr>
          <w:rFonts w:ascii="Times New Roman" w:hAnsi="Times New Roman" w:cs="Times New Roman"/>
          <w:sz w:val="24"/>
          <w:szCs w:val="24"/>
        </w:rPr>
        <w:t xml:space="preserve"> o valor do índice em “t”, vem: </w:t>
      </w:r>
      <w:r w:rsidR="00FC5B7C" w:rsidRPr="00FC5B7C">
        <w:rPr>
          <w:rFonts w:ascii="Times New Roman" w:hAnsi="Times New Roman" w:cs="Times New Roman"/>
          <w:position w:val="-32"/>
          <w:sz w:val="24"/>
          <w:szCs w:val="24"/>
        </w:rPr>
        <w:object w:dxaOrig="1540" w:dyaOrig="760">
          <v:shape id="_x0000_i1044" type="#_x0000_t75" style="width:1in;height:36pt" o:ole="">
            <v:imagedata r:id="rId47" o:title=""/>
          </v:shape>
          <o:OLEObject Type="Embed" ProgID="Equation.3" ShapeID="_x0000_i1044" DrawAspect="Content" ObjectID="_1517207392" r:id="rId48"/>
        </w:object>
      </w:r>
      <w:r w:rsidRPr="00413093">
        <w:rPr>
          <w:rFonts w:ascii="Times New Roman" w:hAnsi="Times New Roman" w:cs="Times New Roman"/>
          <w:sz w:val="24"/>
          <w:szCs w:val="24"/>
        </w:rPr>
        <w:t xml:space="preserve">.     </w:t>
      </w:r>
    </w:p>
    <w:p w:rsidR="00C93DD7" w:rsidRPr="00413093" w:rsidRDefault="006B206D" w:rsidP="005A2E66">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As estatísticas descritivas das séries históricas de retornos do Ibovespa,</w:t>
      </w:r>
      <w:r w:rsidR="00C93DD7" w:rsidRPr="00413093">
        <w:rPr>
          <w:rFonts w:ascii="Times New Roman" w:hAnsi="Times New Roman" w:cs="Times New Roman"/>
          <w:sz w:val="24"/>
          <w:szCs w:val="24"/>
        </w:rPr>
        <w:t xml:space="preserve"> e</w:t>
      </w:r>
      <w:r w:rsidRPr="00413093">
        <w:rPr>
          <w:rFonts w:ascii="Times New Roman" w:hAnsi="Times New Roman" w:cs="Times New Roman"/>
          <w:sz w:val="24"/>
          <w:szCs w:val="24"/>
        </w:rPr>
        <w:t xml:space="preserve"> do MSCI Emergentes</w:t>
      </w:r>
      <w:r w:rsidR="00C93DD7" w:rsidRPr="00413093">
        <w:rPr>
          <w:rFonts w:ascii="Times New Roman" w:hAnsi="Times New Roman" w:cs="Times New Roman"/>
          <w:sz w:val="24"/>
          <w:szCs w:val="24"/>
        </w:rPr>
        <w:t xml:space="preserve"> (EM)</w:t>
      </w:r>
      <w:r w:rsidR="00480F40" w:rsidRPr="00413093">
        <w:rPr>
          <w:rFonts w:ascii="Times New Roman" w:hAnsi="Times New Roman" w:cs="Times New Roman"/>
          <w:sz w:val="24"/>
          <w:szCs w:val="24"/>
        </w:rPr>
        <w:t>,</w:t>
      </w:r>
      <w:r w:rsidRPr="00413093">
        <w:rPr>
          <w:rFonts w:ascii="Times New Roman" w:hAnsi="Times New Roman" w:cs="Times New Roman"/>
          <w:sz w:val="24"/>
          <w:szCs w:val="24"/>
        </w:rPr>
        <w:t xml:space="preserve"> confirmam fatos estilizados característicos de séries financeiras, conforme resumido na figura 1 abaixo. O teste </w:t>
      </w:r>
      <w:proofErr w:type="spellStart"/>
      <w:r w:rsidRPr="00413093">
        <w:rPr>
          <w:rFonts w:ascii="Times New Roman" w:hAnsi="Times New Roman" w:cs="Times New Roman"/>
          <w:sz w:val="24"/>
          <w:szCs w:val="24"/>
        </w:rPr>
        <w:t>Jarque-Bera</w:t>
      </w:r>
      <w:proofErr w:type="spellEnd"/>
      <w:r w:rsidRPr="00413093">
        <w:rPr>
          <w:rFonts w:ascii="Times New Roman" w:hAnsi="Times New Roman" w:cs="Times New Roman"/>
          <w:sz w:val="24"/>
          <w:szCs w:val="24"/>
        </w:rPr>
        <w:t xml:space="preserve"> permite rejeitar a hipótese nula de normalidade das distribuições que deram origem aos dados. As medidas de curtose confirma o teste anterior ao terem valores superior a </w:t>
      </w:r>
      <w:proofErr w:type="gramStart"/>
      <w:r w:rsidRPr="00413093">
        <w:rPr>
          <w:rFonts w:ascii="Times New Roman" w:hAnsi="Times New Roman" w:cs="Times New Roman"/>
          <w:sz w:val="24"/>
          <w:szCs w:val="24"/>
        </w:rPr>
        <w:t>3</w:t>
      </w:r>
      <w:proofErr w:type="gramEnd"/>
      <w:r w:rsidRPr="00413093">
        <w:rPr>
          <w:rFonts w:ascii="Times New Roman" w:hAnsi="Times New Roman" w:cs="Times New Roman"/>
          <w:sz w:val="24"/>
          <w:szCs w:val="24"/>
        </w:rPr>
        <w:t xml:space="preserve">, o que indica que as distribuições são mais afuniladas que a normal caracterizando distribuições </w:t>
      </w:r>
      <w:proofErr w:type="spellStart"/>
      <w:r w:rsidRPr="00413093">
        <w:rPr>
          <w:rFonts w:ascii="Times New Roman" w:hAnsi="Times New Roman" w:cs="Times New Roman"/>
          <w:sz w:val="24"/>
          <w:szCs w:val="24"/>
        </w:rPr>
        <w:t>leptocúrticas</w:t>
      </w:r>
      <w:proofErr w:type="spellEnd"/>
      <w:r w:rsidRPr="00413093">
        <w:rPr>
          <w:rFonts w:ascii="Times New Roman" w:hAnsi="Times New Roman" w:cs="Times New Roman"/>
          <w:sz w:val="24"/>
          <w:szCs w:val="24"/>
        </w:rPr>
        <w:t xml:space="preserve"> que têm caldas pesadas, o que é comum em séries financeiras. Os coeficientes de assimetria menores que zero nos casos do MSCI</w:t>
      </w:r>
      <w:r w:rsidR="00C93DD7" w:rsidRPr="00413093">
        <w:rPr>
          <w:rFonts w:ascii="Times New Roman" w:hAnsi="Times New Roman" w:cs="Times New Roman"/>
          <w:sz w:val="24"/>
          <w:szCs w:val="24"/>
        </w:rPr>
        <w:t xml:space="preserve"> EM</w:t>
      </w:r>
      <w:r w:rsidRPr="00413093">
        <w:rPr>
          <w:rFonts w:ascii="Times New Roman" w:hAnsi="Times New Roman" w:cs="Times New Roman"/>
          <w:sz w:val="24"/>
          <w:szCs w:val="24"/>
        </w:rPr>
        <w:t xml:space="preserve"> indica assimetria negativa, ou seja, que as observações estão mais concentradas à direita do zero, sendo mais provável encontrar retornos positivos que negativos. Já para o caso do Ibovespa o coeficiente de assimetria é maior que zero e indica assimetria positiva, ou </w:t>
      </w:r>
      <w:r w:rsidRPr="00413093">
        <w:rPr>
          <w:rFonts w:ascii="Times New Roman" w:hAnsi="Times New Roman" w:cs="Times New Roman"/>
          <w:sz w:val="24"/>
          <w:szCs w:val="24"/>
        </w:rPr>
        <w:lastRenderedPageBreak/>
        <w:t>seja, que as observações estão mais concentradas à esquerda do zero, sendo mais provável a exibição de retornos negativos que positivos.</w:t>
      </w:r>
    </w:p>
    <w:p w:rsidR="001941A0" w:rsidRPr="00485CF2" w:rsidRDefault="00C072EF" w:rsidP="00782854">
      <w:pPr>
        <w:spacing w:line="360" w:lineRule="auto"/>
        <w:ind w:left="357"/>
        <w:jc w:val="both"/>
        <w:rPr>
          <w:rFonts w:ascii="Times New Roman" w:hAnsi="Times New Roman" w:cs="Times New Roman"/>
          <w:b/>
          <w:sz w:val="24"/>
          <w:szCs w:val="24"/>
        </w:rPr>
      </w:pPr>
      <w:r w:rsidRPr="00485CF2">
        <w:rPr>
          <w:rFonts w:ascii="Times New Roman" w:hAnsi="Times New Roman" w:cs="Times New Roman"/>
          <w:b/>
          <w:sz w:val="24"/>
          <w:szCs w:val="24"/>
        </w:rPr>
        <w:t>Figura 1</w:t>
      </w:r>
      <w:r w:rsidR="0050691D">
        <w:rPr>
          <w:rFonts w:ascii="Times New Roman" w:hAnsi="Times New Roman" w:cs="Times New Roman"/>
          <w:b/>
          <w:sz w:val="24"/>
          <w:szCs w:val="24"/>
        </w:rPr>
        <w:t>.</w:t>
      </w:r>
      <w:r w:rsidR="001941A0" w:rsidRPr="00485CF2">
        <w:rPr>
          <w:rFonts w:ascii="Times New Roman" w:hAnsi="Times New Roman" w:cs="Times New Roman"/>
          <w:b/>
          <w:sz w:val="24"/>
          <w:szCs w:val="24"/>
        </w:rPr>
        <w:t xml:space="preserve"> Estatísticas descritivas dos retornos dos índices estud</w:t>
      </w:r>
      <w:r w:rsidR="00777EE6" w:rsidRPr="00485CF2">
        <w:rPr>
          <w:rFonts w:ascii="Times New Roman" w:hAnsi="Times New Roman" w:cs="Times New Roman"/>
          <w:b/>
          <w:sz w:val="24"/>
          <w:szCs w:val="24"/>
        </w:rPr>
        <w:t>ados: Ibovespa e MSCI Emergentes</w:t>
      </w:r>
    </w:p>
    <w:p w:rsidR="00777EE6" w:rsidRPr="00413093" w:rsidRDefault="00EE135D"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noProof/>
          <w:sz w:val="24"/>
          <w:szCs w:val="24"/>
          <w:lang w:eastAsia="pt-BR"/>
        </w:rPr>
        <w:drawing>
          <wp:inline distT="0" distB="0" distL="0" distR="0" wp14:anchorId="422CA3BE" wp14:editId="45929939">
            <wp:extent cx="3214378" cy="1332000"/>
            <wp:effectExtent l="0" t="0" r="508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4378" cy="1332000"/>
                    </a:xfrm>
                    <a:prstGeom prst="rect">
                      <a:avLst/>
                    </a:prstGeom>
                    <a:noFill/>
                    <a:ln>
                      <a:noFill/>
                    </a:ln>
                  </pic:spPr>
                </pic:pic>
              </a:graphicData>
            </a:graphic>
          </wp:inline>
        </w:drawing>
      </w:r>
    </w:p>
    <w:p w:rsidR="00B64555" w:rsidRDefault="00EE135D"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noProof/>
          <w:sz w:val="24"/>
          <w:szCs w:val="24"/>
          <w:lang w:eastAsia="pt-BR"/>
        </w:rPr>
        <w:drawing>
          <wp:inline distT="0" distB="0" distL="0" distR="0" wp14:anchorId="240CFA72" wp14:editId="20F0BFFB">
            <wp:extent cx="3224088" cy="1332000"/>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24088" cy="1332000"/>
                    </a:xfrm>
                    <a:prstGeom prst="rect">
                      <a:avLst/>
                    </a:prstGeom>
                    <a:noFill/>
                    <a:ln>
                      <a:noFill/>
                    </a:ln>
                  </pic:spPr>
                </pic:pic>
              </a:graphicData>
            </a:graphic>
          </wp:inline>
        </w:drawing>
      </w:r>
    </w:p>
    <w:p w:rsidR="00485CF2" w:rsidRPr="00485CF2" w:rsidRDefault="00485CF2" w:rsidP="00E82278">
      <w:pPr>
        <w:spacing w:line="360" w:lineRule="auto"/>
        <w:ind w:firstLine="357"/>
        <w:jc w:val="both"/>
        <w:rPr>
          <w:rFonts w:ascii="Times New Roman" w:hAnsi="Times New Roman" w:cs="Times New Roman"/>
          <w:sz w:val="20"/>
          <w:szCs w:val="24"/>
        </w:rPr>
      </w:pPr>
      <w:r w:rsidRPr="00485CF2">
        <w:rPr>
          <w:rFonts w:ascii="Times New Roman" w:hAnsi="Times New Roman" w:cs="Times New Roman"/>
          <w:sz w:val="20"/>
          <w:szCs w:val="24"/>
        </w:rPr>
        <w:t xml:space="preserve">Fonte: Elaboração própria </w:t>
      </w:r>
      <w:r w:rsidRPr="00485CF2">
        <w:rPr>
          <w:rFonts w:ascii="Times New Roman" w:hAnsi="Times New Roman" w:cs="Times New Roman"/>
          <w:sz w:val="20"/>
          <w:szCs w:val="24"/>
        </w:rPr>
        <w:tab/>
      </w:r>
    </w:p>
    <w:p w:rsidR="00C93DD7" w:rsidRPr="00413093" w:rsidRDefault="00C93DD7" w:rsidP="005A2E66">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Uma vez descrita e metodologia utilizada neste artigo, o próximo tópico trás os resultados empíricos obtidos através dos modelos econométricos selecionados. É feita uma análise comparativa da evolução da volatilida</w:t>
      </w:r>
      <w:r w:rsidR="00A63675" w:rsidRPr="00413093">
        <w:rPr>
          <w:rFonts w:ascii="Times New Roman" w:hAnsi="Times New Roman" w:cs="Times New Roman"/>
          <w:sz w:val="24"/>
          <w:szCs w:val="24"/>
        </w:rPr>
        <w:t xml:space="preserve">de do Ibovespa frente ao </w:t>
      </w:r>
      <w:r w:rsidR="00A63675" w:rsidRPr="00FF2D3D">
        <w:rPr>
          <w:rFonts w:ascii="Times New Roman" w:hAnsi="Times New Roman" w:cs="Times New Roman"/>
          <w:i/>
          <w:sz w:val="24"/>
          <w:szCs w:val="24"/>
        </w:rPr>
        <w:t>benchmark</w:t>
      </w:r>
      <w:r w:rsidR="00A63675" w:rsidRPr="00413093">
        <w:rPr>
          <w:rFonts w:ascii="Times New Roman" w:hAnsi="Times New Roman" w:cs="Times New Roman"/>
          <w:sz w:val="24"/>
          <w:szCs w:val="24"/>
        </w:rPr>
        <w:t xml:space="preserve"> utilizado após a elevação do </w:t>
      </w:r>
      <w:r w:rsidR="00A63675" w:rsidRPr="00FF2D3D">
        <w:rPr>
          <w:rFonts w:ascii="Times New Roman" w:hAnsi="Times New Roman" w:cs="Times New Roman"/>
          <w:i/>
          <w:sz w:val="24"/>
          <w:szCs w:val="24"/>
        </w:rPr>
        <w:t>rating</w:t>
      </w:r>
      <w:r w:rsidR="00A63675" w:rsidRPr="00413093">
        <w:rPr>
          <w:rFonts w:ascii="Times New Roman" w:hAnsi="Times New Roman" w:cs="Times New Roman"/>
          <w:sz w:val="24"/>
          <w:szCs w:val="24"/>
        </w:rPr>
        <w:t xml:space="preserve"> soberano brasileiro a grau de investimento.</w:t>
      </w:r>
    </w:p>
    <w:p w:rsidR="001231F0" w:rsidRPr="00413093" w:rsidRDefault="001231F0" w:rsidP="00E82278">
      <w:pPr>
        <w:spacing w:line="360" w:lineRule="auto"/>
        <w:ind w:firstLine="357"/>
        <w:jc w:val="both"/>
        <w:rPr>
          <w:rFonts w:ascii="Times New Roman" w:hAnsi="Times New Roman" w:cs="Times New Roman"/>
          <w:sz w:val="24"/>
          <w:szCs w:val="24"/>
        </w:rPr>
      </w:pPr>
    </w:p>
    <w:p w:rsidR="009B2678" w:rsidRPr="00413093" w:rsidRDefault="00D70EFC" w:rsidP="00C072EF">
      <w:pPr>
        <w:pStyle w:val="PargrafodaLista"/>
        <w:numPr>
          <w:ilvl w:val="0"/>
          <w:numId w:val="5"/>
        </w:numPr>
        <w:spacing w:line="360" w:lineRule="auto"/>
        <w:jc w:val="both"/>
        <w:rPr>
          <w:rFonts w:ascii="Times New Roman" w:hAnsi="Times New Roman" w:cs="Times New Roman"/>
          <w:b/>
          <w:sz w:val="28"/>
          <w:szCs w:val="24"/>
        </w:rPr>
      </w:pPr>
      <w:r w:rsidRPr="00413093">
        <w:rPr>
          <w:rFonts w:ascii="Times New Roman" w:hAnsi="Times New Roman" w:cs="Times New Roman"/>
          <w:b/>
          <w:sz w:val="28"/>
          <w:szCs w:val="24"/>
        </w:rPr>
        <w:t>R</w:t>
      </w:r>
      <w:r w:rsidR="00C072EF" w:rsidRPr="00413093">
        <w:rPr>
          <w:rFonts w:ascii="Times New Roman" w:hAnsi="Times New Roman" w:cs="Times New Roman"/>
          <w:b/>
          <w:sz w:val="28"/>
          <w:szCs w:val="24"/>
        </w:rPr>
        <w:t>esultados</w:t>
      </w:r>
    </w:p>
    <w:p w:rsidR="00C072EF" w:rsidRPr="00413093" w:rsidRDefault="00C072EF" w:rsidP="00C072EF">
      <w:pPr>
        <w:spacing w:line="360" w:lineRule="auto"/>
        <w:jc w:val="both"/>
        <w:rPr>
          <w:rFonts w:ascii="Times New Roman" w:hAnsi="Times New Roman" w:cs="Times New Roman"/>
          <w:sz w:val="24"/>
          <w:szCs w:val="24"/>
        </w:rPr>
      </w:pPr>
    </w:p>
    <w:p w:rsidR="00B4788D" w:rsidRPr="00806ACC" w:rsidRDefault="00B4788D" w:rsidP="00C072EF">
      <w:pPr>
        <w:pStyle w:val="PargrafodaLista"/>
        <w:numPr>
          <w:ilvl w:val="1"/>
          <w:numId w:val="5"/>
        </w:numPr>
        <w:spacing w:line="360" w:lineRule="auto"/>
        <w:ind w:left="426" w:hanging="426"/>
        <w:jc w:val="both"/>
        <w:rPr>
          <w:rFonts w:ascii="Times New Roman" w:hAnsi="Times New Roman" w:cs="Times New Roman"/>
          <w:b/>
          <w:sz w:val="24"/>
          <w:szCs w:val="24"/>
        </w:rPr>
      </w:pPr>
      <w:r w:rsidRPr="00806ACC">
        <w:rPr>
          <w:rFonts w:ascii="Times New Roman" w:hAnsi="Times New Roman" w:cs="Times New Roman"/>
          <w:b/>
          <w:sz w:val="24"/>
          <w:szCs w:val="24"/>
        </w:rPr>
        <w:t>Escolha de modelos e estimação</w:t>
      </w:r>
    </w:p>
    <w:p w:rsidR="004A2581" w:rsidRDefault="004A2581" w:rsidP="005A2E66">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Para modelar a volatilidade dos retornos dos índices amostrados foram usados modelos da família GARCH, possibilitando a obtenção do processo gerador da volatilidade e, consequentemente,</w:t>
      </w:r>
      <w:r w:rsidR="004562A5" w:rsidRPr="00413093">
        <w:rPr>
          <w:rFonts w:ascii="Times New Roman" w:hAnsi="Times New Roman" w:cs="Times New Roman"/>
          <w:sz w:val="24"/>
          <w:szCs w:val="24"/>
        </w:rPr>
        <w:t xml:space="preserve"> a estimação</w:t>
      </w:r>
      <w:r w:rsidRPr="00413093">
        <w:rPr>
          <w:rFonts w:ascii="Times New Roman" w:hAnsi="Times New Roman" w:cs="Times New Roman"/>
          <w:sz w:val="24"/>
          <w:szCs w:val="24"/>
        </w:rPr>
        <w:t xml:space="preserve"> </w:t>
      </w:r>
      <w:r w:rsidR="004562A5" w:rsidRPr="00413093">
        <w:rPr>
          <w:rFonts w:ascii="Times New Roman" w:hAnsi="Times New Roman" w:cs="Times New Roman"/>
          <w:sz w:val="24"/>
          <w:szCs w:val="24"/>
        </w:rPr>
        <w:t>d</w:t>
      </w:r>
      <w:r w:rsidRPr="00413093">
        <w:rPr>
          <w:rFonts w:ascii="Times New Roman" w:hAnsi="Times New Roman" w:cs="Times New Roman"/>
          <w:sz w:val="24"/>
          <w:szCs w:val="24"/>
        </w:rPr>
        <w:t>as volatilidades condicionais de cada série de retornos. Foram considerados somente modelos TGARCH e EGARCH por capturarem</w:t>
      </w:r>
      <w:r w:rsidR="000509E0" w:rsidRPr="00413093">
        <w:rPr>
          <w:rFonts w:ascii="Times New Roman" w:hAnsi="Times New Roman" w:cs="Times New Roman"/>
          <w:sz w:val="24"/>
          <w:szCs w:val="24"/>
        </w:rPr>
        <w:t xml:space="preserve"> o</w:t>
      </w:r>
      <w:r w:rsidRPr="00413093">
        <w:rPr>
          <w:rFonts w:ascii="Times New Roman" w:hAnsi="Times New Roman" w:cs="Times New Roman"/>
          <w:sz w:val="24"/>
          <w:szCs w:val="24"/>
        </w:rPr>
        <w:t xml:space="preserve"> </w:t>
      </w:r>
      <w:r w:rsidR="000509E0" w:rsidRPr="00413093">
        <w:rPr>
          <w:rFonts w:ascii="Times New Roman" w:hAnsi="Times New Roman" w:cs="Times New Roman"/>
          <w:sz w:val="24"/>
          <w:szCs w:val="24"/>
        </w:rPr>
        <w:t>efeito assimétrico, um fato estilizado característico de séries financeiras</w:t>
      </w:r>
      <w:r w:rsidR="00EB3524">
        <w:rPr>
          <w:rFonts w:ascii="Times New Roman" w:hAnsi="Times New Roman" w:cs="Times New Roman"/>
          <w:sz w:val="24"/>
          <w:szCs w:val="24"/>
        </w:rPr>
        <w:t xml:space="preserve"> conforme discutido anteriormente</w:t>
      </w:r>
      <w:r w:rsidR="000509E0" w:rsidRPr="00413093">
        <w:rPr>
          <w:rFonts w:ascii="Times New Roman" w:hAnsi="Times New Roman" w:cs="Times New Roman"/>
          <w:sz w:val="24"/>
          <w:szCs w:val="24"/>
        </w:rPr>
        <w:t xml:space="preserve">. </w:t>
      </w:r>
      <w:r w:rsidRPr="00413093">
        <w:rPr>
          <w:rFonts w:ascii="Times New Roman" w:hAnsi="Times New Roman" w:cs="Times New Roman"/>
          <w:sz w:val="24"/>
          <w:szCs w:val="24"/>
        </w:rPr>
        <w:t>O critério de escolha</w:t>
      </w:r>
      <w:r w:rsidR="00D57573" w:rsidRPr="00413093">
        <w:rPr>
          <w:rFonts w:ascii="Times New Roman" w:hAnsi="Times New Roman" w:cs="Times New Roman"/>
          <w:sz w:val="24"/>
          <w:szCs w:val="24"/>
        </w:rPr>
        <w:t xml:space="preserve"> entre o</w:t>
      </w:r>
      <w:r w:rsidR="000509E0" w:rsidRPr="00413093">
        <w:rPr>
          <w:rFonts w:ascii="Times New Roman" w:hAnsi="Times New Roman" w:cs="Times New Roman"/>
          <w:sz w:val="24"/>
          <w:szCs w:val="24"/>
        </w:rPr>
        <w:t>s modelos</w:t>
      </w:r>
      <w:r w:rsidR="00D57573" w:rsidRPr="00413093">
        <w:rPr>
          <w:rFonts w:ascii="Times New Roman" w:hAnsi="Times New Roman" w:cs="Times New Roman"/>
          <w:sz w:val="24"/>
          <w:szCs w:val="24"/>
        </w:rPr>
        <w:t xml:space="preserve"> estimados</w:t>
      </w:r>
      <w:r w:rsidR="000509E0" w:rsidRPr="00413093">
        <w:rPr>
          <w:rFonts w:ascii="Times New Roman" w:hAnsi="Times New Roman" w:cs="Times New Roman"/>
          <w:sz w:val="24"/>
          <w:szCs w:val="24"/>
        </w:rPr>
        <w:t xml:space="preserve">, bem como da identificação </w:t>
      </w:r>
      <w:r w:rsidR="000509E0" w:rsidRPr="00413093">
        <w:rPr>
          <w:rFonts w:ascii="Times New Roman" w:hAnsi="Times New Roman" w:cs="Times New Roman"/>
          <w:sz w:val="24"/>
          <w:szCs w:val="24"/>
        </w:rPr>
        <w:lastRenderedPageBreak/>
        <w:t>dos mesmos</w:t>
      </w:r>
      <w:r w:rsidRPr="00413093">
        <w:rPr>
          <w:rFonts w:ascii="Times New Roman" w:hAnsi="Times New Roman" w:cs="Times New Roman"/>
          <w:sz w:val="24"/>
          <w:szCs w:val="24"/>
        </w:rPr>
        <w:t>, baseou-se na significância</w:t>
      </w:r>
      <w:r w:rsidR="00897729" w:rsidRPr="00413093">
        <w:rPr>
          <w:rFonts w:ascii="Times New Roman" w:hAnsi="Times New Roman" w:cs="Times New Roman"/>
          <w:sz w:val="24"/>
          <w:szCs w:val="24"/>
        </w:rPr>
        <w:t xml:space="preserve"> estatística</w:t>
      </w:r>
      <w:r w:rsidRPr="00413093">
        <w:rPr>
          <w:rFonts w:ascii="Times New Roman" w:hAnsi="Times New Roman" w:cs="Times New Roman"/>
          <w:sz w:val="24"/>
          <w:szCs w:val="24"/>
        </w:rPr>
        <w:t xml:space="preserve"> dos parâmetros estimados e nos critérios de informação de </w:t>
      </w:r>
      <w:proofErr w:type="spellStart"/>
      <w:r w:rsidRPr="00413093">
        <w:rPr>
          <w:rFonts w:ascii="Times New Roman" w:hAnsi="Times New Roman" w:cs="Times New Roman"/>
          <w:sz w:val="24"/>
          <w:szCs w:val="24"/>
        </w:rPr>
        <w:t>Akaike</w:t>
      </w:r>
      <w:proofErr w:type="spellEnd"/>
      <w:r w:rsidRPr="00413093">
        <w:rPr>
          <w:rFonts w:ascii="Times New Roman" w:hAnsi="Times New Roman" w:cs="Times New Roman"/>
          <w:sz w:val="24"/>
          <w:szCs w:val="24"/>
        </w:rPr>
        <w:t xml:space="preserve"> e de Schwarz</w:t>
      </w:r>
      <w:r w:rsidR="00D76539">
        <w:rPr>
          <w:rFonts w:ascii="Times New Roman" w:hAnsi="Times New Roman" w:cs="Times New Roman"/>
          <w:sz w:val="24"/>
          <w:szCs w:val="24"/>
        </w:rPr>
        <w:t xml:space="preserve"> conjuntamente</w:t>
      </w:r>
      <w:r w:rsidRPr="00413093">
        <w:rPr>
          <w:rFonts w:ascii="Times New Roman" w:hAnsi="Times New Roman" w:cs="Times New Roman"/>
          <w:sz w:val="24"/>
          <w:szCs w:val="24"/>
        </w:rPr>
        <w:t>.</w:t>
      </w:r>
      <w:r w:rsidR="000509E0" w:rsidRPr="00413093">
        <w:rPr>
          <w:rFonts w:ascii="Times New Roman" w:hAnsi="Times New Roman" w:cs="Times New Roman"/>
          <w:sz w:val="24"/>
          <w:szCs w:val="24"/>
        </w:rPr>
        <w:t xml:space="preserve"> </w:t>
      </w:r>
      <w:r w:rsidR="00365CCB" w:rsidRPr="00413093">
        <w:rPr>
          <w:rFonts w:ascii="Times New Roman" w:hAnsi="Times New Roman" w:cs="Times New Roman"/>
          <w:sz w:val="24"/>
          <w:szCs w:val="24"/>
        </w:rPr>
        <w:t>Para</w:t>
      </w:r>
      <w:r w:rsidR="000509E0" w:rsidRPr="00413093">
        <w:rPr>
          <w:rFonts w:ascii="Times New Roman" w:hAnsi="Times New Roman" w:cs="Times New Roman"/>
          <w:sz w:val="24"/>
          <w:szCs w:val="24"/>
        </w:rPr>
        <w:t xml:space="preserve"> </w:t>
      </w:r>
      <w:r w:rsidR="00365CCB" w:rsidRPr="00413093">
        <w:rPr>
          <w:rFonts w:ascii="Times New Roman" w:hAnsi="Times New Roman" w:cs="Times New Roman"/>
          <w:sz w:val="24"/>
          <w:szCs w:val="24"/>
        </w:rPr>
        <w:t xml:space="preserve">modelar </w:t>
      </w:r>
      <w:r w:rsidR="000509E0" w:rsidRPr="00413093">
        <w:rPr>
          <w:rFonts w:ascii="Times New Roman" w:hAnsi="Times New Roman" w:cs="Times New Roman"/>
          <w:sz w:val="24"/>
          <w:szCs w:val="24"/>
        </w:rPr>
        <w:t xml:space="preserve">a média dos retornos foram utilizadas </w:t>
      </w:r>
      <w:r w:rsidR="004562A5" w:rsidRPr="00413093">
        <w:rPr>
          <w:rFonts w:ascii="Times New Roman" w:hAnsi="Times New Roman" w:cs="Times New Roman"/>
          <w:sz w:val="24"/>
          <w:szCs w:val="24"/>
        </w:rPr>
        <w:t xml:space="preserve">modelos </w:t>
      </w:r>
      <w:proofErr w:type="spellStart"/>
      <w:proofErr w:type="gramStart"/>
      <w:r w:rsidR="004562A5" w:rsidRPr="00413093">
        <w:rPr>
          <w:rFonts w:ascii="Times New Roman" w:hAnsi="Times New Roman" w:cs="Times New Roman"/>
          <w:sz w:val="24"/>
          <w:szCs w:val="24"/>
        </w:rPr>
        <w:t>auto-</w:t>
      </w:r>
      <w:r w:rsidR="00365CCB" w:rsidRPr="00413093">
        <w:rPr>
          <w:rFonts w:ascii="Times New Roman" w:hAnsi="Times New Roman" w:cs="Times New Roman"/>
          <w:sz w:val="24"/>
          <w:szCs w:val="24"/>
        </w:rPr>
        <w:t>regressivos</w:t>
      </w:r>
      <w:proofErr w:type="spellEnd"/>
      <w:proofErr w:type="gramEnd"/>
      <w:r w:rsidR="000509E0" w:rsidRPr="00413093">
        <w:rPr>
          <w:rFonts w:ascii="Times New Roman" w:hAnsi="Times New Roman" w:cs="Times New Roman"/>
          <w:sz w:val="24"/>
          <w:szCs w:val="24"/>
        </w:rPr>
        <w:t xml:space="preserve">. </w:t>
      </w:r>
      <w:r w:rsidRPr="00413093">
        <w:rPr>
          <w:rFonts w:ascii="Times New Roman" w:hAnsi="Times New Roman" w:cs="Times New Roman"/>
          <w:sz w:val="24"/>
          <w:szCs w:val="24"/>
        </w:rPr>
        <w:t xml:space="preserve"> O nível de significância crítico usado neste trabalho é de 2%. </w:t>
      </w:r>
    </w:p>
    <w:p w:rsidR="001D792D" w:rsidRDefault="002C758E" w:rsidP="00782854">
      <w:pPr>
        <w:spacing w:line="360" w:lineRule="auto"/>
        <w:ind w:left="426"/>
        <w:jc w:val="both"/>
        <w:rPr>
          <w:rFonts w:ascii="Times New Roman" w:hAnsi="Times New Roman" w:cs="Times New Roman"/>
          <w:b/>
          <w:sz w:val="24"/>
          <w:szCs w:val="24"/>
        </w:rPr>
      </w:pPr>
      <w:r w:rsidRPr="00485CF2">
        <w:rPr>
          <w:rFonts w:ascii="Times New Roman" w:hAnsi="Times New Roman" w:cs="Times New Roman"/>
          <w:b/>
          <w:sz w:val="24"/>
          <w:szCs w:val="24"/>
        </w:rPr>
        <w:t>Tabela</w:t>
      </w:r>
      <w:r w:rsidR="001D792D" w:rsidRPr="00485CF2">
        <w:rPr>
          <w:rFonts w:ascii="Times New Roman" w:hAnsi="Times New Roman" w:cs="Times New Roman"/>
          <w:b/>
          <w:sz w:val="24"/>
          <w:szCs w:val="24"/>
        </w:rPr>
        <w:t xml:space="preserve"> </w:t>
      </w:r>
      <w:r w:rsidRPr="00485CF2">
        <w:rPr>
          <w:rFonts w:ascii="Times New Roman" w:hAnsi="Times New Roman" w:cs="Times New Roman"/>
          <w:b/>
          <w:sz w:val="24"/>
          <w:szCs w:val="24"/>
        </w:rPr>
        <w:t>1</w:t>
      </w:r>
      <w:r w:rsidR="0050691D">
        <w:rPr>
          <w:rFonts w:ascii="Times New Roman" w:hAnsi="Times New Roman" w:cs="Times New Roman"/>
          <w:b/>
          <w:sz w:val="24"/>
          <w:szCs w:val="24"/>
        </w:rPr>
        <w:t>.</w:t>
      </w:r>
      <w:r w:rsidR="001D792D" w:rsidRPr="00485CF2">
        <w:rPr>
          <w:rFonts w:ascii="Times New Roman" w:hAnsi="Times New Roman" w:cs="Times New Roman"/>
          <w:b/>
          <w:sz w:val="24"/>
          <w:szCs w:val="24"/>
        </w:rPr>
        <w:t xml:space="preserve"> </w:t>
      </w:r>
      <w:r w:rsidR="001B403F" w:rsidRPr="00485CF2">
        <w:rPr>
          <w:rFonts w:ascii="Times New Roman" w:hAnsi="Times New Roman" w:cs="Times New Roman"/>
          <w:b/>
          <w:sz w:val="24"/>
          <w:szCs w:val="24"/>
        </w:rPr>
        <w:t>Significância e c</w:t>
      </w:r>
      <w:r w:rsidR="001D792D" w:rsidRPr="00485CF2">
        <w:rPr>
          <w:rFonts w:ascii="Times New Roman" w:hAnsi="Times New Roman" w:cs="Times New Roman"/>
          <w:b/>
          <w:sz w:val="24"/>
          <w:szCs w:val="24"/>
        </w:rPr>
        <w:t>ritérios informacionais obtidos dos modelos estimados para Ibovespa e MSCI EM</w:t>
      </w:r>
    </w:p>
    <w:p w:rsidR="008D38B7" w:rsidRPr="00485CF2" w:rsidRDefault="008D38B7" w:rsidP="00782854">
      <w:pPr>
        <w:spacing w:line="360" w:lineRule="auto"/>
        <w:ind w:left="426"/>
        <w:jc w:val="both"/>
        <w:rPr>
          <w:rFonts w:ascii="Times New Roman" w:hAnsi="Times New Roman" w:cs="Times New Roman"/>
          <w:b/>
          <w:sz w:val="24"/>
          <w:szCs w:val="24"/>
        </w:rPr>
      </w:pPr>
      <w:r w:rsidRPr="008D38B7">
        <w:rPr>
          <w:noProof/>
          <w:lang w:eastAsia="pt-BR"/>
        </w:rPr>
        <w:drawing>
          <wp:inline distT="0" distB="0" distL="0" distR="0">
            <wp:extent cx="4071126" cy="2926080"/>
            <wp:effectExtent l="0" t="0" r="5715"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71126" cy="2926080"/>
                    </a:xfrm>
                    <a:prstGeom prst="rect">
                      <a:avLst/>
                    </a:prstGeom>
                    <a:noFill/>
                    <a:ln>
                      <a:noFill/>
                    </a:ln>
                  </pic:spPr>
                </pic:pic>
              </a:graphicData>
            </a:graphic>
          </wp:inline>
        </w:drawing>
      </w:r>
    </w:p>
    <w:p w:rsidR="00485CF2" w:rsidRPr="00485CF2" w:rsidRDefault="00485CF2" w:rsidP="001D792D">
      <w:pPr>
        <w:spacing w:line="360" w:lineRule="auto"/>
        <w:ind w:firstLine="426"/>
        <w:rPr>
          <w:rFonts w:ascii="Times New Roman" w:hAnsi="Times New Roman" w:cs="Times New Roman"/>
          <w:sz w:val="20"/>
          <w:szCs w:val="24"/>
        </w:rPr>
      </w:pPr>
      <w:r w:rsidRPr="00485CF2">
        <w:rPr>
          <w:rFonts w:ascii="Times New Roman" w:hAnsi="Times New Roman" w:cs="Times New Roman"/>
          <w:sz w:val="20"/>
          <w:szCs w:val="24"/>
        </w:rPr>
        <w:t>Fonte: Elaboração própria</w:t>
      </w:r>
    </w:p>
    <w:p w:rsidR="006B206D" w:rsidRPr="00413093" w:rsidRDefault="007B27A5" w:rsidP="005A2E66">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S</w:t>
      </w:r>
      <w:r w:rsidR="00C953DB" w:rsidRPr="00413093">
        <w:rPr>
          <w:rFonts w:ascii="Times New Roman" w:hAnsi="Times New Roman" w:cs="Times New Roman"/>
          <w:sz w:val="24"/>
          <w:szCs w:val="24"/>
        </w:rPr>
        <w:t>egundo os critérios listados</w:t>
      </w:r>
      <w:r>
        <w:rPr>
          <w:rFonts w:ascii="Times New Roman" w:hAnsi="Times New Roman" w:cs="Times New Roman"/>
          <w:sz w:val="24"/>
          <w:szCs w:val="24"/>
        </w:rPr>
        <w:t>, com base nos resultados expostos na tabela</w:t>
      </w:r>
      <w:r w:rsidR="00DD2BCF">
        <w:rPr>
          <w:rFonts w:ascii="Times New Roman" w:hAnsi="Times New Roman" w:cs="Times New Roman"/>
          <w:sz w:val="24"/>
          <w:szCs w:val="24"/>
        </w:rPr>
        <w:t xml:space="preserve"> 1 </w:t>
      </w:r>
      <w:r>
        <w:rPr>
          <w:rFonts w:ascii="Times New Roman" w:hAnsi="Times New Roman" w:cs="Times New Roman"/>
          <w:sz w:val="24"/>
          <w:szCs w:val="24"/>
        </w:rPr>
        <w:t>obtidos dos modelos estimados</w:t>
      </w:r>
      <w:r w:rsidR="00C953DB" w:rsidRPr="00413093">
        <w:rPr>
          <w:rFonts w:ascii="Times New Roman" w:hAnsi="Times New Roman" w:cs="Times New Roman"/>
          <w:sz w:val="24"/>
          <w:szCs w:val="24"/>
        </w:rPr>
        <w:t>,</w:t>
      </w:r>
      <w:r>
        <w:rPr>
          <w:rFonts w:ascii="Times New Roman" w:hAnsi="Times New Roman" w:cs="Times New Roman"/>
          <w:sz w:val="24"/>
          <w:szCs w:val="24"/>
        </w:rPr>
        <w:t xml:space="preserve"> o</w:t>
      </w:r>
      <w:r w:rsidRPr="00413093">
        <w:rPr>
          <w:rFonts w:ascii="Times New Roman" w:hAnsi="Times New Roman" w:cs="Times New Roman"/>
          <w:sz w:val="24"/>
          <w:szCs w:val="24"/>
        </w:rPr>
        <w:t xml:space="preserve">s modelos selecionados para as séries estudadas </w:t>
      </w:r>
      <w:r w:rsidR="00C953DB" w:rsidRPr="00413093">
        <w:rPr>
          <w:rFonts w:ascii="Times New Roman" w:hAnsi="Times New Roman" w:cs="Times New Roman"/>
          <w:sz w:val="24"/>
          <w:szCs w:val="24"/>
        </w:rPr>
        <w:t>são:</w:t>
      </w:r>
    </w:p>
    <w:p w:rsidR="00C953DB" w:rsidRPr="00413093" w:rsidRDefault="00C953DB" w:rsidP="00E82278">
      <w:pPr>
        <w:spacing w:line="360" w:lineRule="auto"/>
        <w:ind w:firstLine="357"/>
        <w:jc w:val="both"/>
        <w:rPr>
          <w:rFonts w:ascii="Times New Roman" w:hAnsi="Times New Roman" w:cs="Times New Roman"/>
          <w:sz w:val="24"/>
          <w:szCs w:val="24"/>
        </w:rPr>
      </w:pPr>
      <w:proofErr w:type="gramStart"/>
      <w:r w:rsidRPr="00413093">
        <w:rPr>
          <w:rFonts w:ascii="Times New Roman" w:hAnsi="Times New Roman" w:cs="Times New Roman"/>
          <w:sz w:val="24"/>
          <w:szCs w:val="24"/>
        </w:rPr>
        <w:t>AR(</w:t>
      </w:r>
      <w:proofErr w:type="gramEnd"/>
      <w:r w:rsidRPr="00413093">
        <w:rPr>
          <w:rFonts w:ascii="Times New Roman" w:hAnsi="Times New Roman" w:cs="Times New Roman"/>
          <w:sz w:val="24"/>
          <w:szCs w:val="24"/>
        </w:rPr>
        <w:t>1) – EGARCH(3,3</w:t>
      </w:r>
      <w:r w:rsidR="00EE135D" w:rsidRPr="00413093">
        <w:rPr>
          <w:rFonts w:ascii="Times New Roman" w:hAnsi="Times New Roman" w:cs="Times New Roman"/>
          <w:sz w:val="24"/>
          <w:szCs w:val="24"/>
        </w:rPr>
        <w:t>,1</w:t>
      </w:r>
      <w:r w:rsidRPr="00413093">
        <w:rPr>
          <w:rFonts w:ascii="Times New Roman" w:hAnsi="Times New Roman" w:cs="Times New Roman"/>
          <w:sz w:val="24"/>
          <w:szCs w:val="24"/>
        </w:rPr>
        <w:t>), para o Ibovespa;</w:t>
      </w:r>
    </w:p>
    <w:p w:rsidR="00C953DB" w:rsidRPr="00413093" w:rsidRDefault="00C953DB" w:rsidP="00E82278">
      <w:pPr>
        <w:spacing w:line="360" w:lineRule="auto"/>
        <w:ind w:firstLine="357"/>
        <w:jc w:val="both"/>
        <w:rPr>
          <w:rFonts w:ascii="Times New Roman" w:hAnsi="Times New Roman" w:cs="Times New Roman"/>
          <w:sz w:val="24"/>
          <w:szCs w:val="24"/>
        </w:rPr>
      </w:pPr>
      <w:proofErr w:type="gramStart"/>
      <w:r w:rsidRPr="00413093">
        <w:rPr>
          <w:rFonts w:ascii="Times New Roman" w:hAnsi="Times New Roman" w:cs="Times New Roman"/>
          <w:sz w:val="24"/>
          <w:szCs w:val="24"/>
        </w:rPr>
        <w:t>AR(</w:t>
      </w:r>
      <w:proofErr w:type="gramEnd"/>
      <w:r w:rsidRPr="00413093">
        <w:rPr>
          <w:rFonts w:ascii="Times New Roman" w:hAnsi="Times New Roman" w:cs="Times New Roman"/>
          <w:sz w:val="24"/>
          <w:szCs w:val="24"/>
        </w:rPr>
        <w:t>1) – TGARCH(2,3</w:t>
      </w:r>
      <w:r w:rsidR="00EE135D" w:rsidRPr="00413093">
        <w:rPr>
          <w:rFonts w:ascii="Times New Roman" w:hAnsi="Times New Roman" w:cs="Times New Roman"/>
          <w:sz w:val="24"/>
          <w:szCs w:val="24"/>
        </w:rPr>
        <w:t>,1</w:t>
      </w:r>
      <w:r w:rsidRPr="00413093">
        <w:rPr>
          <w:rFonts w:ascii="Times New Roman" w:hAnsi="Times New Roman" w:cs="Times New Roman"/>
          <w:sz w:val="24"/>
          <w:szCs w:val="24"/>
        </w:rPr>
        <w:t>), para o MSCI Emergentes;</w:t>
      </w:r>
    </w:p>
    <w:p w:rsidR="00485CF2" w:rsidRDefault="00D11A04" w:rsidP="005A2E66">
      <w:pPr>
        <w:spacing w:line="360" w:lineRule="auto"/>
        <w:jc w:val="both"/>
        <w:rPr>
          <w:rFonts w:ascii="Times New Roman" w:hAnsi="Times New Roman" w:cs="Times New Roman"/>
          <w:sz w:val="24"/>
          <w:szCs w:val="24"/>
        </w:rPr>
      </w:pPr>
      <w:r w:rsidRPr="00413093">
        <w:rPr>
          <w:rFonts w:ascii="Times New Roman" w:hAnsi="Times New Roman" w:cs="Times New Roman"/>
          <w:sz w:val="24"/>
          <w:szCs w:val="24"/>
        </w:rPr>
        <w:t>A volatilidade condicional estimada dos retornos dos índices e</w:t>
      </w:r>
      <w:r w:rsidR="00DD2BCF">
        <w:rPr>
          <w:rFonts w:ascii="Times New Roman" w:hAnsi="Times New Roman" w:cs="Times New Roman"/>
          <w:sz w:val="24"/>
          <w:szCs w:val="24"/>
        </w:rPr>
        <w:t>studados pode ser visualizada no</w:t>
      </w:r>
      <w:r w:rsidRPr="00413093">
        <w:rPr>
          <w:rFonts w:ascii="Times New Roman" w:hAnsi="Times New Roman" w:cs="Times New Roman"/>
          <w:sz w:val="24"/>
          <w:szCs w:val="24"/>
        </w:rPr>
        <w:t xml:space="preserve"> </w:t>
      </w:r>
      <w:r w:rsidR="00DD2BCF">
        <w:rPr>
          <w:rFonts w:ascii="Times New Roman" w:hAnsi="Times New Roman" w:cs="Times New Roman"/>
          <w:sz w:val="24"/>
          <w:szCs w:val="24"/>
        </w:rPr>
        <w:t>gráfico</w:t>
      </w:r>
      <w:r w:rsidR="00365CCB" w:rsidRPr="00413093">
        <w:rPr>
          <w:rFonts w:ascii="Times New Roman" w:hAnsi="Times New Roman" w:cs="Times New Roman"/>
          <w:sz w:val="24"/>
          <w:szCs w:val="24"/>
        </w:rPr>
        <w:t xml:space="preserve"> </w:t>
      </w:r>
      <w:proofErr w:type="gramStart"/>
      <w:r w:rsidR="00DD2BCF">
        <w:rPr>
          <w:rFonts w:ascii="Times New Roman" w:hAnsi="Times New Roman" w:cs="Times New Roman"/>
          <w:sz w:val="24"/>
          <w:szCs w:val="24"/>
        </w:rPr>
        <w:t>1</w:t>
      </w:r>
      <w:proofErr w:type="gramEnd"/>
      <w:r w:rsidRPr="00413093">
        <w:rPr>
          <w:rFonts w:ascii="Times New Roman" w:hAnsi="Times New Roman" w:cs="Times New Roman"/>
          <w:sz w:val="24"/>
          <w:szCs w:val="24"/>
        </w:rPr>
        <w:t xml:space="preserve"> abaixo. </w:t>
      </w:r>
    </w:p>
    <w:p w:rsidR="00485CF2" w:rsidRDefault="00485CF2" w:rsidP="005A2E66">
      <w:pPr>
        <w:spacing w:line="360" w:lineRule="auto"/>
        <w:jc w:val="both"/>
        <w:rPr>
          <w:rFonts w:ascii="Times New Roman" w:hAnsi="Times New Roman" w:cs="Times New Roman"/>
          <w:sz w:val="24"/>
          <w:szCs w:val="24"/>
        </w:rPr>
      </w:pPr>
    </w:p>
    <w:p w:rsidR="00485CF2" w:rsidRDefault="00485CF2" w:rsidP="005A2E66">
      <w:pPr>
        <w:spacing w:line="360" w:lineRule="auto"/>
        <w:jc w:val="both"/>
        <w:rPr>
          <w:rFonts w:ascii="Times New Roman" w:hAnsi="Times New Roman" w:cs="Times New Roman"/>
          <w:sz w:val="24"/>
          <w:szCs w:val="24"/>
        </w:rPr>
      </w:pPr>
    </w:p>
    <w:p w:rsidR="00485CF2" w:rsidRDefault="00485CF2" w:rsidP="005A2E66">
      <w:pPr>
        <w:spacing w:line="360" w:lineRule="auto"/>
        <w:jc w:val="both"/>
        <w:rPr>
          <w:rFonts w:ascii="Times New Roman" w:hAnsi="Times New Roman" w:cs="Times New Roman"/>
          <w:sz w:val="24"/>
          <w:szCs w:val="24"/>
        </w:rPr>
      </w:pPr>
    </w:p>
    <w:p w:rsidR="00485CF2" w:rsidRDefault="00485CF2" w:rsidP="005A2E66">
      <w:pPr>
        <w:spacing w:line="360" w:lineRule="auto"/>
        <w:jc w:val="both"/>
        <w:rPr>
          <w:rFonts w:ascii="Times New Roman" w:hAnsi="Times New Roman" w:cs="Times New Roman"/>
          <w:sz w:val="24"/>
          <w:szCs w:val="24"/>
        </w:rPr>
      </w:pPr>
    </w:p>
    <w:p w:rsidR="00485CF2" w:rsidRPr="00413093" w:rsidRDefault="00485CF2" w:rsidP="005A2E66">
      <w:pPr>
        <w:spacing w:line="360" w:lineRule="auto"/>
        <w:jc w:val="both"/>
        <w:rPr>
          <w:rFonts w:ascii="Times New Roman" w:hAnsi="Times New Roman" w:cs="Times New Roman"/>
          <w:sz w:val="24"/>
          <w:szCs w:val="24"/>
        </w:rPr>
      </w:pPr>
    </w:p>
    <w:p w:rsidR="00777EE6" w:rsidRPr="00485CF2" w:rsidRDefault="00DD2BCF" w:rsidP="00782854">
      <w:pPr>
        <w:spacing w:line="360" w:lineRule="auto"/>
        <w:ind w:left="357"/>
        <w:jc w:val="both"/>
        <w:rPr>
          <w:rFonts w:ascii="Times New Roman" w:hAnsi="Times New Roman" w:cs="Times New Roman"/>
          <w:b/>
          <w:sz w:val="24"/>
          <w:szCs w:val="24"/>
        </w:rPr>
      </w:pPr>
      <w:r w:rsidRPr="00485CF2">
        <w:rPr>
          <w:rFonts w:ascii="Times New Roman" w:hAnsi="Times New Roman" w:cs="Times New Roman"/>
          <w:b/>
          <w:sz w:val="24"/>
          <w:szCs w:val="24"/>
        </w:rPr>
        <w:t>Gráfico</w:t>
      </w:r>
      <w:r w:rsidR="002C758E" w:rsidRPr="00485CF2">
        <w:rPr>
          <w:rFonts w:ascii="Times New Roman" w:hAnsi="Times New Roman" w:cs="Times New Roman"/>
          <w:b/>
          <w:sz w:val="24"/>
          <w:szCs w:val="24"/>
        </w:rPr>
        <w:t xml:space="preserve"> </w:t>
      </w:r>
      <w:proofErr w:type="gramStart"/>
      <w:r w:rsidRPr="00485CF2">
        <w:rPr>
          <w:rFonts w:ascii="Times New Roman" w:hAnsi="Times New Roman" w:cs="Times New Roman"/>
          <w:b/>
          <w:sz w:val="24"/>
          <w:szCs w:val="24"/>
        </w:rPr>
        <w:t>1</w:t>
      </w:r>
      <w:proofErr w:type="gramEnd"/>
      <w:r w:rsidR="0050691D">
        <w:rPr>
          <w:rFonts w:ascii="Times New Roman" w:hAnsi="Times New Roman" w:cs="Times New Roman"/>
          <w:b/>
          <w:sz w:val="24"/>
          <w:szCs w:val="24"/>
        </w:rPr>
        <w:t>.</w:t>
      </w:r>
      <w:r w:rsidR="00777EE6" w:rsidRPr="00485CF2">
        <w:rPr>
          <w:rFonts w:ascii="Times New Roman" w:hAnsi="Times New Roman" w:cs="Times New Roman"/>
          <w:b/>
          <w:sz w:val="24"/>
          <w:szCs w:val="24"/>
        </w:rPr>
        <w:t xml:space="preserve"> Volatilidades condicionais estimadas para o Ibovespa e o MSCI Emergentes</w:t>
      </w:r>
    </w:p>
    <w:p w:rsidR="00485CF2" w:rsidRDefault="004B4044" w:rsidP="00A060EA">
      <w:pPr>
        <w:spacing w:line="360" w:lineRule="auto"/>
        <w:ind w:firstLine="357"/>
        <w:jc w:val="both"/>
        <w:rPr>
          <w:rFonts w:ascii="Times New Roman" w:hAnsi="Times New Roman" w:cs="Times New Roman"/>
          <w:i/>
          <w:sz w:val="24"/>
          <w:szCs w:val="24"/>
        </w:rPr>
      </w:pPr>
      <w:r w:rsidRPr="00413093">
        <w:rPr>
          <w:rFonts w:ascii="Times New Roman" w:hAnsi="Times New Roman" w:cs="Times New Roman"/>
          <w:noProof/>
          <w:sz w:val="24"/>
          <w:szCs w:val="24"/>
          <w:lang w:eastAsia="pt-BR"/>
        </w:rPr>
        <w:drawing>
          <wp:inline distT="0" distB="0" distL="0" distR="0" wp14:anchorId="2E5D766D" wp14:editId="5294EE7E">
            <wp:extent cx="2559672" cy="173736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59672" cy="1737360"/>
                    </a:xfrm>
                    <a:prstGeom prst="rect">
                      <a:avLst/>
                    </a:prstGeom>
                    <a:noFill/>
                    <a:ln>
                      <a:noFill/>
                    </a:ln>
                  </pic:spPr>
                </pic:pic>
              </a:graphicData>
            </a:graphic>
          </wp:inline>
        </w:drawing>
      </w:r>
      <w:r w:rsidRPr="00413093">
        <w:rPr>
          <w:rFonts w:ascii="Times New Roman" w:hAnsi="Times New Roman" w:cs="Times New Roman"/>
          <w:noProof/>
          <w:sz w:val="24"/>
          <w:szCs w:val="24"/>
          <w:lang w:eastAsia="pt-BR"/>
        </w:rPr>
        <w:drawing>
          <wp:inline distT="0" distB="0" distL="0" distR="0" wp14:anchorId="368E28C6" wp14:editId="06BEF4F9">
            <wp:extent cx="2591870" cy="173736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91870" cy="1737360"/>
                    </a:xfrm>
                    <a:prstGeom prst="rect">
                      <a:avLst/>
                    </a:prstGeom>
                    <a:noFill/>
                    <a:ln>
                      <a:noFill/>
                    </a:ln>
                  </pic:spPr>
                </pic:pic>
              </a:graphicData>
            </a:graphic>
          </wp:inline>
        </w:drawing>
      </w:r>
    </w:p>
    <w:p w:rsidR="0006678A" w:rsidRPr="00413093" w:rsidRDefault="00485CF2" w:rsidP="00485CF2">
      <w:pPr>
        <w:spacing w:line="360" w:lineRule="auto"/>
        <w:ind w:firstLine="357"/>
        <w:rPr>
          <w:rFonts w:ascii="Times New Roman" w:hAnsi="Times New Roman" w:cs="Times New Roman"/>
          <w:i/>
          <w:sz w:val="24"/>
          <w:szCs w:val="24"/>
        </w:rPr>
      </w:pPr>
      <w:r w:rsidRPr="00485CF2">
        <w:rPr>
          <w:rFonts w:ascii="Times New Roman" w:hAnsi="Times New Roman" w:cs="Times New Roman"/>
          <w:sz w:val="20"/>
          <w:szCs w:val="24"/>
        </w:rPr>
        <w:t>Fonte: Elaboração própria</w:t>
      </w:r>
      <w:r w:rsidR="000B1C01" w:rsidRPr="00413093">
        <w:rPr>
          <w:rFonts w:ascii="Times New Roman" w:hAnsi="Times New Roman" w:cs="Times New Roman"/>
          <w:sz w:val="24"/>
          <w:szCs w:val="24"/>
        </w:rPr>
        <w:br/>
      </w:r>
    </w:p>
    <w:p w:rsidR="00B4788D" w:rsidRPr="00806ACC" w:rsidRDefault="00B4788D" w:rsidP="0006678A">
      <w:pPr>
        <w:pStyle w:val="PargrafodaLista"/>
        <w:numPr>
          <w:ilvl w:val="1"/>
          <w:numId w:val="5"/>
        </w:numPr>
        <w:spacing w:line="360" w:lineRule="auto"/>
        <w:ind w:left="426" w:hanging="426"/>
        <w:jc w:val="both"/>
        <w:rPr>
          <w:rFonts w:ascii="Times New Roman" w:hAnsi="Times New Roman" w:cs="Times New Roman"/>
          <w:b/>
          <w:sz w:val="24"/>
          <w:szCs w:val="24"/>
        </w:rPr>
      </w:pPr>
      <w:r w:rsidRPr="00806ACC">
        <w:rPr>
          <w:rFonts w:ascii="Times New Roman" w:hAnsi="Times New Roman" w:cs="Times New Roman"/>
          <w:b/>
          <w:sz w:val="24"/>
          <w:szCs w:val="24"/>
        </w:rPr>
        <w:t>Avaliando a evolução da volatilidade do Ibovespa</w:t>
      </w:r>
    </w:p>
    <w:p w:rsidR="00F75C89" w:rsidRPr="00413093" w:rsidRDefault="00DA2BB2" w:rsidP="0057740B">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Nesta sessão é feita uma avaliação</w:t>
      </w:r>
      <w:r w:rsidR="00426D31" w:rsidRPr="00413093">
        <w:rPr>
          <w:rFonts w:ascii="Times New Roman" w:hAnsi="Times New Roman" w:cs="Times New Roman"/>
          <w:sz w:val="24"/>
          <w:szCs w:val="24"/>
        </w:rPr>
        <w:t xml:space="preserve"> absoluta e relativa da</w:t>
      </w:r>
      <w:r w:rsidRPr="00413093">
        <w:rPr>
          <w:rFonts w:ascii="Times New Roman" w:hAnsi="Times New Roman" w:cs="Times New Roman"/>
          <w:sz w:val="24"/>
          <w:szCs w:val="24"/>
        </w:rPr>
        <w:t xml:space="preserve"> evolução da v</w:t>
      </w:r>
      <w:r w:rsidR="00405604" w:rsidRPr="00413093">
        <w:rPr>
          <w:rFonts w:ascii="Times New Roman" w:hAnsi="Times New Roman" w:cs="Times New Roman"/>
          <w:sz w:val="24"/>
          <w:szCs w:val="24"/>
        </w:rPr>
        <w:t>ol</w:t>
      </w:r>
      <w:r w:rsidR="00CB06EC" w:rsidRPr="00413093">
        <w:rPr>
          <w:rFonts w:ascii="Times New Roman" w:hAnsi="Times New Roman" w:cs="Times New Roman"/>
          <w:sz w:val="24"/>
          <w:szCs w:val="24"/>
        </w:rPr>
        <w:t>atilidade do Ibovespa</w:t>
      </w:r>
      <w:r w:rsidR="00426D31" w:rsidRPr="00413093">
        <w:rPr>
          <w:rFonts w:ascii="Times New Roman" w:hAnsi="Times New Roman" w:cs="Times New Roman"/>
          <w:sz w:val="24"/>
          <w:szCs w:val="24"/>
        </w:rPr>
        <w:t xml:space="preserve"> após a elevação do rating soberano brasileiro em moeda estrangeira a grau de investimento. A avaliação relativa é feita</w:t>
      </w:r>
      <w:r w:rsidR="00CB06EC" w:rsidRPr="00413093">
        <w:rPr>
          <w:rFonts w:ascii="Times New Roman" w:hAnsi="Times New Roman" w:cs="Times New Roman"/>
          <w:sz w:val="24"/>
          <w:szCs w:val="24"/>
        </w:rPr>
        <w:t xml:space="preserve"> </w:t>
      </w:r>
      <w:r w:rsidR="00426D31" w:rsidRPr="00413093">
        <w:rPr>
          <w:rFonts w:ascii="Times New Roman" w:hAnsi="Times New Roman" w:cs="Times New Roman"/>
          <w:sz w:val="24"/>
          <w:szCs w:val="24"/>
        </w:rPr>
        <w:t>comparativamente</w:t>
      </w:r>
      <w:r w:rsidR="00CB06EC" w:rsidRPr="00413093">
        <w:rPr>
          <w:rFonts w:ascii="Times New Roman" w:hAnsi="Times New Roman" w:cs="Times New Roman"/>
          <w:sz w:val="24"/>
          <w:szCs w:val="24"/>
        </w:rPr>
        <w:t xml:space="preserve"> ao</w:t>
      </w:r>
      <w:r w:rsidRPr="00413093">
        <w:rPr>
          <w:rFonts w:ascii="Times New Roman" w:hAnsi="Times New Roman" w:cs="Times New Roman"/>
          <w:sz w:val="24"/>
          <w:szCs w:val="24"/>
        </w:rPr>
        <w:t xml:space="preserve"> </w:t>
      </w:r>
      <w:r w:rsidR="00CB06EC" w:rsidRPr="00B55E06">
        <w:rPr>
          <w:rFonts w:ascii="Times New Roman" w:hAnsi="Times New Roman" w:cs="Times New Roman"/>
          <w:i/>
          <w:sz w:val="24"/>
          <w:szCs w:val="24"/>
        </w:rPr>
        <w:t>benchmark</w:t>
      </w:r>
      <w:r w:rsidR="00CB06EC" w:rsidRPr="00413093">
        <w:rPr>
          <w:rFonts w:ascii="Times New Roman" w:hAnsi="Times New Roman" w:cs="Times New Roman"/>
          <w:sz w:val="24"/>
          <w:szCs w:val="24"/>
        </w:rPr>
        <w:t xml:space="preserve"> selecionado</w:t>
      </w:r>
      <w:r w:rsidR="002F78F7" w:rsidRPr="00413093">
        <w:rPr>
          <w:rFonts w:ascii="Times New Roman" w:hAnsi="Times New Roman" w:cs="Times New Roman"/>
          <w:sz w:val="24"/>
          <w:szCs w:val="24"/>
        </w:rPr>
        <w:t>:</w:t>
      </w:r>
      <w:r w:rsidR="0080069A" w:rsidRPr="00413093">
        <w:rPr>
          <w:rFonts w:ascii="Times New Roman" w:hAnsi="Times New Roman" w:cs="Times New Roman"/>
          <w:sz w:val="24"/>
          <w:szCs w:val="24"/>
        </w:rPr>
        <w:t xml:space="preserve"> </w:t>
      </w:r>
      <w:r w:rsidRPr="00413093">
        <w:rPr>
          <w:rFonts w:ascii="Times New Roman" w:hAnsi="Times New Roman" w:cs="Times New Roman"/>
          <w:sz w:val="24"/>
          <w:szCs w:val="24"/>
        </w:rPr>
        <w:t>MSCI Emergentes</w:t>
      </w:r>
      <w:r w:rsidR="00886356" w:rsidRPr="00413093">
        <w:rPr>
          <w:rFonts w:ascii="Times New Roman" w:hAnsi="Times New Roman" w:cs="Times New Roman"/>
          <w:sz w:val="24"/>
          <w:szCs w:val="24"/>
        </w:rPr>
        <w:t xml:space="preserve"> (</w:t>
      </w:r>
      <w:r w:rsidR="002F78F7" w:rsidRPr="00413093">
        <w:rPr>
          <w:rFonts w:ascii="Times New Roman" w:hAnsi="Times New Roman" w:cs="Times New Roman"/>
          <w:sz w:val="24"/>
          <w:szCs w:val="24"/>
        </w:rPr>
        <w:t xml:space="preserve">MSCI </w:t>
      </w:r>
      <w:r w:rsidR="00886356" w:rsidRPr="00413093">
        <w:rPr>
          <w:rFonts w:ascii="Times New Roman" w:hAnsi="Times New Roman" w:cs="Times New Roman"/>
          <w:sz w:val="24"/>
          <w:szCs w:val="24"/>
        </w:rPr>
        <w:t>EM)</w:t>
      </w:r>
      <w:r w:rsidR="00426D31" w:rsidRPr="00413093">
        <w:rPr>
          <w:rFonts w:ascii="Times New Roman" w:hAnsi="Times New Roman" w:cs="Times New Roman"/>
          <w:sz w:val="24"/>
          <w:szCs w:val="24"/>
        </w:rPr>
        <w:t>.</w:t>
      </w:r>
      <w:r w:rsidR="0080069A" w:rsidRPr="00413093">
        <w:rPr>
          <w:rFonts w:ascii="Times New Roman" w:hAnsi="Times New Roman" w:cs="Times New Roman"/>
          <w:sz w:val="24"/>
          <w:szCs w:val="24"/>
        </w:rPr>
        <w:t xml:space="preserve"> </w:t>
      </w:r>
    </w:p>
    <w:p w:rsidR="009B2678" w:rsidRPr="00413093" w:rsidRDefault="00CB06EC" w:rsidP="0057740B">
      <w:pPr>
        <w:spacing w:line="360" w:lineRule="auto"/>
        <w:ind w:firstLine="426"/>
        <w:jc w:val="both"/>
        <w:rPr>
          <w:rFonts w:ascii="Times New Roman" w:hAnsi="Times New Roman" w:cs="Times New Roman"/>
          <w:sz w:val="24"/>
          <w:szCs w:val="24"/>
          <w:lang w:val="en-US"/>
        </w:rPr>
      </w:pPr>
      <w:r w:rsidRPr="00413093">
        <w:rPr>
          <w:rFonts w:ascii="Times New Roman" w:hAnsi="Times New Roman" w:cs="Times New Roman"/>
          <w:sz w:val="24"/>
          <w:szCs w:val="24"/>
        </w:rPr>
        <w:t>A evidência empírica</w:t>
      </w:r>
      <w:r w:rsidR="003D28E5" w:rsidRPr="00413093">
        <w:rPr>
          <w:rFonts w:ascii="Times New Roman" w:hAnsi="Times New Roman" w:cs="Times New Roman"/>
          <w:sz w:val="24"/>
          <w:szCs w:val="24"/>
        </w:rPr>
        <w:t xml:space="preserve"> internacional</w:t>
      </w:r>
      <w:r w:rsidRPr="00413093">
        <w:rPr>
          <w:rFonts w:ascii="Times New Roman" w:hAnsi="Times New Roman" w:cs="Times New Roman"/>
          <w:sz w:val="24"/>
          <w:szCs w:val="24"/>
        </w:rPr>
        <w:t xml:space="preserve"> mostra que a elevação </w:t>
      </w:r>
      <w:r w:rsidR="00352F9E" w:rsidRPr="00413093">
        <w:rPr>
          <w:rFonts w:ascii="Times New Roman" w:hAnsi="Times New Roman" w:cs="Times New Roman"/>
          <w:sz w:val="24"/>
          <w:szCs w:val="24"/>
        </w:rPr>
        <w:t>de economias emergentes</w:t>
      </w:r>
      <w:r w:rsidR="00C815A7" w:rsidRPr="00413093">
        <w:rPr>
          <w:rFonts w:ascii="Times New Roman" w:hAnsi="Times New Roman" w:cs="Times New Roman"/>
          <w:sz w:val="24"/>
          <w:szCs w:val="24"/>
        </w:rPr>
        <w:t xml:space="preserve"> a grau de investimento tem como efeito a mitigação da</w:t>
      </w:r>
      <w:r w:rsidRPr="00413093">
        <w:rPr>
          <w:rFonts w:ascii="Times New Roman" w:hAnsi="Times New Roman" w:cs="Times New Roman"/>
          <w:sz w:val="24"/>
          <w:szCs w:val="24"/>
        </w:rPr>
        <w:t xml:space="preserve"> volatilidade em bolsa de val</w:t>
      </w:r>
      <w:r w:rsidR="006235B0" w:rsidRPr="00413093">
        <w:rPr>
          <w:rFonts w:ascii="Times New Roman" w:hAnsi="Times New Roman" w:cs="Times New Roman"/>
          <w:sz w:val="24"/>
          <w:szCs w:val="24"/>
        </w:rPr>
        <w:t>ores. Segundo Cavalcante (2009)</w:t>
      </w:r>
      <w:r w:rsidRPr="00413093">
        <w:rPr>
          <w:rFonts w:ascii="Times New Roman" w:hAnsi="Times New Roman" w:cs="Times New Roman"/>
          <w:sz w:val="24"/>
          <w:szCs w:val="24"/>
        </w:rPr>
        <w:t xml:space="preserve"> </w:t>
      </w:r>
      <w:r w:rsidR="0093364D" w:rsidRPr="00413093">
        <w:rPr>
          <w:rFonts w:ascii="Times New Roman" w:hAnsi="Times New Roman" w:cs="Times New Roman"/>
          <w:sz w:val="24"/>
          <w:szCs w:val="24"/>
        </w:rPr>
        <w:t xml:space="preserve">foi observada considerável mitigação </w:t>
      </w:r>
      <w:r w:rsidR="00C815A7" w:rsidRPr="00413093">
        <w:rPr>
          <w:rFonts w:ascii="Times New Roman" w:hAnsi="Times New Roman" w:cs="Times New Roman"/>
          <w:sz w:val="24"/>
          <w:szCs w:val="24"/>
        </w:rPr>
        <w:t>da</w:t>
      </w:r>
      <w:r w:rsidR="0093364D" w:rsidRPr="00413093">
        <w:rPr>
          <w:rFonts w:ascii="Times New Roman" w:hAnsi="Times New Roman" w:cs="Times New Roman"/>
          <w:sz w:val="24"/>
          <w:szCs w:val="24"/>
        </w:rPr>
        <w:t xml:space="preserve"> volatilidade em bolsa</w:t>
      </w:r>
      <w:r w:rsidR="006235B0" w:rsidRPr="00413093">
        <w:rPr>
          <w:rFonts w:ascii="Times New Roman" w:hAnsi="Times New Roman" w:cs="Times New Roman"/>
          <w:sz w:val="24"/>
          <w:szCs w:val="24"/>
        </w:rPr>
        <w:t>,</w:t>
      </w:r>
      <w:r w:rsidR="0093364D" w:rsidRPr="00413093">
        <w:rPr>
          <w:rFonts w:ascii="Times New Roman" w:hAnsi="Times New Roman" w:cs="Times New Roman"/>
          <w:sz w:val="24"/>
          <w:szCs w:val="24"/>
        </w:rPr>
        <w:t xml:space="preserve"> </w:t>
      </w:r>
      <w:r w:rsidR="00352F9E" w:rsidRPr="00413093">
        <w:rPr>
          <w:rFonts w:ascii="Times New Roman" w:hAnsi="Times New Roman" w:cs="Times New Roman"/>
          <w:sz w:val="24"/>
          <w:szCs w:val="24"/>
        </w:rPr>
        <w:t xml:space="preserve">após a primeira elevação do </w:t>
      </w:r>
      <w:r w:rsidR="00352F9E" w:rsidRPr="00B55E06">
        <w:rPr>
          <w:rFonts w:ascii="Times New Roman" w:hAnsi="Times New Roman" w:cs="Times New Roman"/>
          <w:i/>
          <w:sz w:val="24"/>
          <w:szCs w:val="24"/>
        </w:rPr>
        <w:t>rating</w:t>
      </w:r>
      <w:r w:rsidR="00352F9E" w:rsidRPr="00413093">
        <w:rPr>
          <w:rFonts w:ascii="Times New Roman" w:hAnsi="Times New Roman" w:cs="Times New Roman"/>
          <w:sz w:val="24"/>
          <w:szCs w:val="24"/>
        </w:rPr>
        <w:t xml:space="preserve"> soberano a</w:t>
      </w:r>
      <w:r w:rsidR="0093364D" w:rsidRPr="00413093">
        <w:rPr>
          <w:rFonts w:ascii="Times New Roman" w:hAnsi="Times New Roman" w:cs="Times New Roman"/>
          <w:sz w:val="24"/>
          <w:szCs w:val="24"/>
        </w:rPr>
        <w:t xml:space="preserve"> grau de investimento</w:t>
      </w:r>
      <w:r w:rsidR="004A6830" w:rsidRPr="00413093">
        <w:rPr>
          <w:rFonts w:ascii="Times New Roman" w:hAnsi="Times New Roman" w:cs="Times New Roman"/>
          <w:sz w:val="24"/>
          <w:szCs w:val="24"/>
        </w:rPr>
        <w:t>,</w:t>
      </w:r>
      <w:r w:rsidR="00352F9E" w:rsidRPr="00413093">
        <w:rPr>
          <w:rFonts w:ascii="Times New Roman" w:hAnsi="Times New Roman" w:cs="Times New Roman"/>
          <w:sz w:val="24"/>
          <w:szCs w:val="24"/>
        </w:rPr>
        <w:t xml:space="preserve"> em um conjunto</w:t>
      </w:r>
      <w:r w:rsidR="004A6830" w:rsidRPr="00413093">
        <w:rPr>
          <w:rFonts w:ascii="Times New Roman" w:hAnsi="Times New Roman" w:cs="Times New Roman"/>
          <w:sz w:val="24"/>
          <w:szCs w:val="24"/>
        </w:rPr>
        <w:t xml:space="preserve"> representativo</w:t>
      </w:r>
      <w:r w:rsidR="00352F9E" w:rsidRPr="00413093">
        <w:rPr>
          <w:rFonts w:ascii="Times New Roman" w:hAnsi="Times New Roman" w:cs="Times New Roman"/>
          <w:sz w:val="24"/>
          <w:szCs w:val="24"/>
        </w:rPr>
        <w:t xml:space="preserve"> de países emergentes</w:t>
      </w:r>
      <w:r w:rsidR="0093364D" w:rsidRPr="00413093">
        <w:rPr>
          <w:rFonts w:ascii="Times New Roman" w:hAnsi="Times New Roman" w:cs="Times New Roman"/>
          <w:sz w:val="24"/>
          <w:szCs w:val="24"/>
        </w:rPr>
        <w:t xml:space="preserve">: </w:t>
      </w:r>
      <w:r w:rsidR="00427A0B" w:rsidRPr="00413093">
        <w:rPr>
          <w:rFonts w:ascii="Times New Roman" w:hAnsi="Times New Roman" w:cs="Times New Roman"/>
          <w:sz w:val="24"/>
          <w:szCs w:val="24"/>
        </w:rPr>
        <w:t>México, Chile, Índia, Rússia e</w:t>
      </w:r>
      <w:r w:rsidR="0093364D" w:rsidRPr="00413093">
        <w:rPr>
          <w:rFonts w:ascii="Times New Roman" w:hAnsi="Times New Roman" w:cs="Times New Roman"/>
          <w:sz w:val="24"/>
          <w:szCs w:val="24"/>
        </w:rPr>
        <w:t xml:space="preserve"> Coréia do Sul.</w:t>
      </w:r>
      <w:r w:rsidR="00352F9E" w:rsidRPr="00413093">
        <w:rPr>
          <w:rFonts w:ascii="Times New Roman" w:hAnsi="Times New Roman" w:cs="Times New Roman"/>
          <w:sz w:val="24"/>
          <w:szCs w:val="24"/>
        </w:rPr>
        <w:t xml:space="preserve"> “Para os cinco países estudados, houve mitigação de volatilidade no médio prazo. Para o México a redução da volatilidade foi de aproximadamente 27%; para o Chile de 38%; para a Índia de 20%; para a Rússia de 3% e para a Coréia do sul de 16%.”</w:t>
      </w:r>
      <w:r w:rsidR="00427A0B" w:rsidRPr="00413093">
        <w:rPr>
          <w:rFonts w:ascii="Times New Roman" w:hAnsi="Times New Roman" w:cs="Times New Roman"/>
          <w:sz w:val="24"/>
          <w:szCs w:val="24"/>
        </w:rPr>
        <w:t xml:space="preserve"> </w:t>
      </w:r>
      <w:proofErr w:type="spellStart"/>
      <w:r w:rsidR="00427A0B" w:rsidRPr="00413093">
        <w:rPr>
          <w:rFonts w:ascii="Times New Roman" w:hAnsi="Times New Roman" w:cs="Times New Roman"/>
          <w:sz w:val="24"/>
          <w:szCs w:val="24"/>
          <w:lang w:val="en-US"/>
        </w:rPr>
        <w:t>Moraes</w:t>
      </w:r>
      <w:proofErr w:type="spellEnd"/>
      <w:r w:rsidR="00427A0B" w:rsidRPr="00413093">
        <w:rPr>
          <w:rFonts w:ascii="Times New Roman" w:hAnsi="Times New Roman" w:cs="Times New Roman"/>
          <w:sz w:val="24"/>
          <w:szCs w:val="24"/>
          <w:lang w:val="en-US"/>
        </w:rPr>
        <w:t xml:space="preserve"> e Portugal (2009) </w:t>
      </w:r>
      <w:proofErr w:type="spellStart"/>
      <w:r w:rsidR="00427A0B" w:rsidRPr="00413093">
        <w:rPr>
          <w:rFonts w:ascii="Times New Roman" w:hAnsi="Times New Roman" w:cs="Times New Roman"/>
          <w:sz w:val="24"/>
          <w:szCs w:val="24"/>
          <w:lang w:val="en-US"/>
        </w:rPr>
        <w:t>chegaram</w:t>
      </w:r>
      <w:proofErr w:type="spellEnd"/>
      <w:r w:rsidR="00427A0B" w:rsidRPr="00413093">
        <w:rPr>
          <w:rFonts w:ascii="Times New Roman" w:hAnsi="Times New Roman" w:cs="Times New Roman"/>
          <w:sz w:val="24"/>
          <w:szCs w:val="24"/>
          <w:lang w:val="en-US"/>
        </w:rPr>
        <w:t xml:space="preserve"> a </w:t>
      </w:r>
      <w:proofErr w:type="spellStart"/>
      <w:r w:rsidR="00427A0B" w:rsidRPr="00413093">
        <w:rPr>
          <w:rFonts w:ascii="Times New Roman" w:hAnsi="Times New Roman" w:cs="Times New Roman"/>
          <w:sz w:val="24"/>
          <w:szCs w:val="24"/>
          <w:lang w:val="en-US"/>
        </w:rPr>
        <w:t>resultados</w:t>
      </w:r>
      <w:proofErr w:type="spellEnd"/>
      <w:r w:rsidR="00427A0B" w:rsidRPr="00413093">
        <w:rPr>
          <w:rFonts w:ascii="Times New Roman" w:hAnsi="Times New Roman" w:cs="Times New Roman"/>
          <w:sz w:val="24"/>
          <w:szCs w:val="24"/>
          <w:lang w:val="en-US"/>
        </w:rPr>
        <w:t xml:space="preserve"> </w:t>
      </w:r>
      <w:proofErr w:type="spellStart"/>
      <w:r w:rsidR="00427A0B" w:rsidRPr="00413093">
        <w:rPr>
          <w:rFonts w:ascii="Times New Roman" w:hAnsi="Times New Roman" w:cs="Times New Roman"/>
          <w:sz w:val="24"/>
          <w:szCs w:val="24"/>
          <w:lang w:val="en-US"/>
        </w:rPr>
        <w:t>empíricos</w:t>
      </w:r>
      <w:proofErr w:type="spellEnd"/>
      <w:r w:rsidR="00427A0B" w:rsidRPr="00413093">
        <w:rPr>
          <w:rFonts w:ascii="Times New Roman" w:hAnsi="Times New Roman" w:cs="Times New Roman"/>
          <w:sz w:val="24"/>
          <w:szCs w:val="24"/>
          <w:lang w:val="en-US"/>
        </w:rPr>
        <w:t xml:space="preserve"> </w:t>
      </w:r>
      <w:proofErr w:type="spellStart"/>
      <w:r w:rsidR="00427A0B" w:rsidRPr="00413093">
        <w:rPr>
          <w:rFonts w:ascii="Times New Roman" w:hAnsi="Times New Roman" w:cs="Times New Roman"/>
          <w:sz w:val="24"/>
          <w:szCs w:val="24"/>
          <w:lang w:val="en-US"/>
        </w:rPr>
        <w:t>semelhantes</w:t>
      </w:r>
      <w:proofErr w:type="spellEnd"/>
      <w:r w:rsidR="00427A0B" w:rsidRPr="00413093">
        <w:rPr>
          <w:rFonts w:ascii="Times New Roman" w:hAnsi="Times New Roman" w:cs="Times New Roman"/>
          <w:sz w:val="24"/>
          <w:szCs w:val="24"/>
          <w:lang w:val="en-US"/>
        </w:rPr>
        <w:t>: “Results point out that a higher grade awarded to sovereign debt bonds by an international agency leads to periods of lower volatility in the local stock market. This is associated with improved risk perception by the agents.</w:t>
      </w:r>
      <w:proofErr w:type="gramStart"/>
      <w:r w:rsidR="00427A0B" w:rsidRPr="00413093">
        <w:rPr>
          <w:rFonts w:ascii="Times New Roman" w:hAnsi="Times New Roman" w:cs="Times New Roman"/>
          <w:sz w:val="24"/>
          <w:szCs w:val="24"/>
          <w:lang w:val="en-US"/>
        </w:rPr>
        <w:t>”</w:t>
      </w:r>
      <w:proofErr w:type="gramEnd"/>
      <w:r w:rsidRPr="00413093">
        <w:rPr>
          <w:rFonts w:ascii="Times New Roman" w:hAnsi="Times New Roman" w:cs="Times New Roman"/>
          <w:sz w:val="24"/>
          <w:szCs w:val="24"/>
          <w:lang w:val="en-US"/>
        </w:rPr>
        <w:t xml:space="preserve"> </w:t>
      </w:r>
    </w:p>
    <w:p w:rsidR="00777EE6" w:rsidRPr="00413093" w:rsidRDefault="00F636B0" w:rsidP="0057740B">
      <w:pPr>
        <w:spacing w:line="360" w:lineRule="auto"/>
        <w:ind w:firstLine="426"/>
        <w:jc w:val="both"/>
        <w:rPr>
          <w:rFonts w:ascii="Times New Roman" w:hAnsi="Times New Roman" w:cs="Times New Roman"/>
          <w:sz w:val="24"/>
          <w:szCs w:val="24"/>
        </w:rPr>
      </w:pPr>
      <w:r w:rsidRPr="00413093">
        <w:rPr>
          <w:rFonts w:ascii="Times New Roman" w:hAnsi="Times New Roman" w:cs="Times New Roman"/>
          <w:sz w:val="24"/>
          <w:szCs w:val="24"/>
        </w:rPr>
        <w:t xml:space="preserve">O Brasil teve o seu </w:t>
      </w:r>
      <w:r w:rsidRPr="00B55E06">
        <w:rPr>
          <w:rFonts w:ascii="Times New Roman" w:hAnsi="Times New Roman" w:cs="Times New Roman"/>
          <w:i/>
          <w:sz w:val="24"/>
          <w:szCs w:val="24"/>
        </w:rPr>
        <w:t>rating</w:t>
      </w:r>
      <w:r w:rsidRPr="00413093">
        <w:rPr>
          <w:rFonts w:ascii="Times New Roman" w:hAnsi="Times New Roman" w:cs="Times New Roman"/>
          <w:sz w:val="24"/>
          <w:szCs w:val="24"/>
        </w:rPr>
        <w:t xml:space="preserve"> soberano em moeda estrangeira elevado a grau de investimen</w:t>
      </w:r>
      <w:r w:rsidR="00C815A7" w:rsidRPr="00413093">
        <w:rPr>
          <w:rFonts w:ascii="Times New Roman" w:hAnsi="Times New Roman" w:cs="Times New Roman"/>
          <w:sz w:val="24"/>
          <w:szCs w:val="24"/>
        </w:rPr>
        <w:t xml:space="preserve">to </w:t>
      </w:r>
      <w:r w:rsidRPr="00413093">
        <w:rPr>
          <w:rFonts w:ascii="Times New Roman" w:hAnsi="Times New Roman" w:cs="Times New Roman"/>
          <w:sz w:val="24"/>
          <w:szCs w:val="24"/>
        </w:rPr>
        <w:t xml:space="preserve">em abril de 2008 pela Standard &amp; </w:t>
      </w:r>
      <w:proofErr w:type="spellStart"/>
      <w:r w:rsidRPr="00413093">
        <w:rPr>
          <w:rFonts w:ascii="Times New Roman" w:hAnsi="Times New Roman" w:cs="Times New Roman"/>
          <w:sz w:val="24"/>
          <w:szCs w:val="24"/>
        </w:rPr>
        <w:t>Poor´s</w:t>
      </w:r>
      <w:proofErr w:type="spellEnd"/>
      <w:r w:rsidRPr="00413093">
        <w:rPr>
          <w:rFonts w:ascii="Times New Roman" w:hAnsi="Times New Roman" w:cs="Times New Roman"/>
          <w:sz w:val="24"/>
          <w:szCs w:val="24"/>
        </w:rPr>
        <w:t xml:space="preserve"> (S&amp;P) e em maio do mesmo ano pela Fitch Ratings. </w:t>
      </w:r>
      <w:r w:rsidR="00DD2BCF">
        <w:rPr>
          <w:rFonts w:ascii="Times New Roman" w:hAnsi="Times New Roman" w:cs="Times New Roman"/>
          <w:sz w:val="24"/>
          <w:szCs w:val="24"/>
        </w:rPr>
        <w:t>Conforme ilustrado na tabela 2</w:t>
      </w:r>
      <w:r w:rsidR="003D3E38" w:rsidRPr="00413093">
        <w:rPr>
          <w:rFonts w:ascii="Times New Roman" w:hAnsi="Times New Roman" w:cs="Times New Roman"/>
          <w:sz w:val="24"/>
          <w:szCs w:val="24"/>
        </w:rPr>
        <w:t xml:space="preserve"> abaixo, a volatilidade média</w:t>
      </w:r>
      <w:r w:rsidR="00592EBC">
        <w:rPr>
          <w:rFonts w:ascii="Times New Roman" w:hAnsi="Times New Roman" w:cs="Times New Roman"/>
          <w:sz w:val="24"/>
          <w:szCs w:val="24"/>
        </w:rPr>
        <w:t xml:space="preserve"> condicional</w:t>
      </w:r>
      <w:r w:rsidR="003D3E38" w:rsidRPr="00413093">
        <w:rPr>
          <w:rFonts w:ascii="Times New Roman" w:hAnsi="Times New Roman" w:cs="Times New Roman"/>
          <w:sz w:val="24"/>
          <w:szCs w:val="24"/>
        </w:rPr>
        <w:t xml:space="preserve"> estimada do Ibovespa </w:t>
      </w:r>
      <w:r w:rsidR="00C340EA" w:rsidRPr="00413093">
        <w:rPr>
          <w:rFonts w:ascii="Times New Roman" w:hAnsi="Times New Roman" w:cs="Times New Roman"/>
          <w:sz w:val="24"/>
          <w:szCs w:val="24"/>
        </w:rPr>
        <w:lastRenderedPageBreak/>
        <w:t>apresentou queda de</w:t>
      </w:r>
      <w:r w:rsidR="003D3E38" w:rsidRPr="00413093">
        <w:rPr>
          <w:rFonts w:ascii="Times New Roman" w:hAnsi="Times New Roman" w:cs="Times New Roman"/>
          <w:sz w:val="24"/>
          <w:szCs w:val="24"/>
        </w:rPr>
        <w:t xml:space="preserve"> </w:t>
      </w:r>
      <w:r w:rsidR="00FC2F32" w:rsidRPr="00413093">
        <w:rPr>
          <w:rFonts w:ascii="Times New Roman" w:hAnsi="Times New Roman" w:cs="Times New Roman"/>
          <w:sz w:val="24"/>
          <w:szCs w:val="24"/>
        </w:rPr>
        <w:t>22</w:t>
      </w:r>
      <w:r w:rsidR="003D3E38" w:rsidRPr="00413093">
        <w:rPr>
          <w:rFonts w:ascii="Times New Roman" w:hAnsi="Times New Roman" w:cs="Times New Roman"/>
          <w:sz w:val="24"/>
          <w:szCs w:val="24"/>
        </w:rPr>
        <w:t xml:space="preserve">% </w:t>
      </w:r>
      <w:r w:rsidR="002C3F2C" w:rsidRPr="00413093">
        <w:rPr>
          <w:rFonts w:ascii="Times New Roman" w:hAnsi="Times New Roman" w:cs="Times New Roman"/>
          <w:sz w:val="24"/>
          <w:szCs w:val="24"/>
        </w:rPr>
        <w:t>nos</w:t>
      </w:r>
      <w:r w:rsidR="003D3E38" w:rsidRPr="00413093">
        <w:rPr>
          <w:rFonts w:ascii="Times New Roman" w:hAnsi="Times New Roman" w:cs="Times New Roman"/>
          <w:sz w:val="24"/>
          <w:szCs w:val="24"/>
        </w:rPr>
        <w:t xml:space="preserve"> </w:t>
      </w:r>
      <w:r w:rsidR="00FC2F32" w:rsidRPr="00413093">
        <w:rPr>
          <w:rFonts w:ascii="Times New Roman" w:hAnsi="Times New Roman" w:cs="Times New Roman"/>
          <w:sz w:val="24"/>
          <w:szCs w:val="24"/>
        </w:rPr>
        <w:t>seis</w:t>
      </w:r>
      <w:r w:rsidR="003D3E38" w:rsidRPr="00413093">
        <w:rPr>
          <w:rFonts w:ascii="Times New Roman" w:hAnsi="Times New Roman" w:cs="Times New Roman"/>
          <w:sz w:val="24"/>
          <w:szCs w:val="24"/>
        </w:rPr>
        <w:t xml:space="preserve"> anos </w:t>
      </w:r>
      <w:r w:rsidR="0023286F" w:rsidRPr="00413093">
        <w:rPr>
          <w:rFonts w:ascii="Times New Roman" w:hAnsi="Times New Roman" w:cs="Times New Roman"/>
          <w:sz w:val="24"/>
          <w:szCs w:val="24"/>
        </w:rPr>
        <w:t>posteriores</w:t>
      </w:r>
      <w:r w:rsidR="00994AD3" w:rsidRPr="00413093">
        <w:rPr>
          <w:rFonts w:ascii="Times New Roman" w:hAnsi="Times New Roman" w:cs="Times New Roman"/>
          <w:sz w:val="24"/>
          <w:szCs w:val="24"/>
        </w:rPr>
        <w:t xml:space="preserve"> ao ano de</w:t>
      </w:r>
      <w:r w:rsidR="002C3F2C" w:rsidRPr="00413093">
        <w:rPr>
          <w:rFonts w:ascii="Times New Roman" w:hAnsi="Times New Roman" w:cs="Times New Roman"/>
          <w:sz w:val="24"/>
          <w:szCs w:val="24"/>
        </w:rPr>
        <w:t xml:space="preserve"> </w:t>
      </w:r>
      <w:r w:rsidR="003D3E38" w:rsidRPr="00413093">
        <w:rPr>
          <w:rFonts w:ascii="Times New Roman" w:hAnsi="Times New Roman" w:cs="Times New Roman"/>
          <w:sz w:val="24"/>
          <w:szCs w:val="24"/>
        </w:rPr>
        <w:t>primeira elevação</w:t>
      </w:r>
      <w:r w:rsidR="00C340EA" w:rsidRPr="00413093">
        <w:rPr>
          <w:rFonts w:ascii="Times New Roman" w:hAnsi="Times New Roman" w:cs="Times New Roman"/>
          <w:sz w:val="24"/>
          <w:szCs w:val="24"/>
        </w:rPr>
        <w:t xml:space="preserve"> a </w:t>
      </w:r>
      <w:r w:rsidR="00F702FB" w:rsidRPr="00413093">
        <w:rPr>
          <w:rFonts w:ascii="Times New Roman" w:hAnsi="Times New Roman" w:cs="Times New Roman"/>
          <w:sz w:val="24"/>
          <w:szCs w:val="24"/>
        </w:rPr>
        <w:t>GI</w:t>
      </w:r>
      <w:r w:rsidR="004B0DCC" w:rsidRPr="00413093">
        <w:rPr>
          <w:rFonts w:ascii="Times New Roman" w:hAnsi="Times New Roman" w:cs="Times New Roman"/>
          <w:sz w:val="24"/>
          <w:szCs w:val="24"/>
        </w:rPr>
        <w:t xml:space="preserve"> frente</w:t>
      </w:r>
      <w:r w:rsidRPr="00413093">
        <w:rPr>
          <w:rFonts w:ascii="Times New Roman" w:hAnsi="Times New Roman" w:cs="Times New Roman"/>
          <w:sz w:val="24"/>
          <w:szCs w:val="24"/>
        </w:rPr>
        <w:t xml:space="preserve"> </w:t>
      </w:r>
      <w:r w:rsidR="002C3F2C" w:rsidRPr="00413093">
        <w:rPr>
          <w:rFonts w:ascii="Times New Roman" w:hAnsi="Times New Roman" w:cs="Times New Roman"/>
          <w:sz w:val="24"/>
          <w:szCs w:val="24"/>
        </w:rPr>
        <w:t>à</w:t>
      </w:r>
      <w:r w:rsidR="00F702FB" w:rsidRPr="00413093">
        <w:rPr>
          <w:rFonts w:ascii="Times New Roman" w:hAnsi="Times New Roman" w:cs="Times New Roman"/>
          <w:sz w:val="24"/>
          <w:szCs w:val="24"/>
        </w:rPr>
        <w:t xml:space="preserve"> volatilidade média do período base</w:t>
      </w:r>
      <w:r w:rsidR="0004057F" w:rsidRPr="00413093">
        <w:rPr>
          <w:rFonts w:ascii="Times New Roman" w:hAnsi="Times New Roman" w:cs="Times New Roman"/>
          <w:sz w:val="24"/>
          <w:szCs w:val="24"/>
        </w:rPr>
        <w:t xml:space="preserve"> </w:t>
      </w:r>
      <w:r w:rsidR="0098446B">
        <w:rPr>
          <w:rFonts w:ascii="Times New Roman" w:hAnsi="Times New Roman" w:cs="Times New Roman"/>
          <w:sz w:val="24"/>
          <w:szCs w:val="24"/>
        </w:rPr>
        <w:t>de seis anos anteriores a 2008</w:t>
      </w:r>
      <w:r w:rsidR="00F702FB" w:rsidRPr="00413093">
        <w:rPr>
          <w:rFonts w:ascii="Times New Roman" w:hAnsi="Times New Roman" w:cs="Times New Roman"/>
          <w:sz w:val="24"/>
          <w:szCs w:val="24"/>
        </w:rPr>
        <w:t>.</w:t>
      </w:r>
      <w:r w:rsidR="0004057F" w:rsidRPr="00413093">
        <w:rPr>
          <w:rFonts w:ascii="Times New Roman" w:hAnsi="Times New Roman" w:cs="Times New Roman"/>
          <w:sz w:val="24"/>
          <w:szCs w:val="24"/>
        </w:rPr>
        <w:t xml:space="preserve"> </w:t>
      </w:r>
      <w:r w:rsidR="00DD1A14" w:rsidRPr="00413093">
        <w:rPr>
          <w:rFonts w:ascii="Times New Roman" w:hAnsi="Times New Roman" w:cs="Times New Roman"/>
          <w:sz w:val="24"/>
          <w:szCs w:val="24"/>
        </w:rPr>
        <w:t>Já o</w:t>
      </w:r>
      <w:r w:rsidR="0004057F" w:rsidRPr="00413093">
        <w:rPr>
          <w:rFonts w:ascii="Times New Roman" w:hAnsi="Times New Roman" w:cs="Times New Roman"/>
          <w:sz w:val="24"/>
          <w:szCs w:val="24"/>
        </w:rPr>
        <w:t xml:space="preserve"> MSCI Emergentes, escolhido como </w:t>
      </w:r>
      <w:r w:rsidR="0004057F" w:rsidRPr="00DD2BCF">
        <w:rPr>
          <w:rFonts w:ascii="Times New Roman" w:hAnsi="Times New Roman" w:cs="Times New Roman"/>
          <w:i/>
          <w:sz w:val="24"/>
          <w:szCs w:val="24"/>
        </w:rPr>
        <w:t>benchmark</w:t>
      </w:r>
      <w:r w:rsidR="0004057F" w:rsidRPr="00413093">
        <w:rPr>
          <w:rFonts w:ascii="Times New Roman" w:hAnsi="Times New Roman" w:cs="Times New Roman"/>
          <w:sz w:val="24"/>
          <w:szCs w:val="24"/>
        </w:rPr>
        <w:t xml:space="preserve"> nesta pesquisa, apresentou</w:t>
      </w:r>
      <w:r w:rsidR="00904487" w:rsidRPr="00413093">
        <w:rPr>
          <w:rFonts w:ascii="Times New Roman" w:hAnsi="Times New Roman" w:cs="Times New Roman"/>
          <w:sz w:val="24"/>
          <w:szCs w:val="24"/>
        </w:rPr>
        <w:t xml:space="preserve"> em média</w:t>
      </w:r>
      <w:r w:rsidR="0004057F" w:rsidRPr="00413093">
        <w:rPr>
          <w:rFonts w:ascii="Times New Roman" w:hAnsi="Times New Roman" w:cs="Times New Roman"/>
          <w:sz w:val="24"/>
          <w:szCs w:val="24"/>
        </w:rPr>
        <w:t xml:space="preserve"> </w:t>
      </w:r>
      <w:r w:rsidR="002F78F7" w:rsidRPr="00413093">
        <w:rPr>
          <w:rFonts w:ascii="Times New Roman" w:hAnsi="Times New Roman" w:cs="Times New Roman"/>
          <w:sz w:val="24"/>
          <w:szCs w:val="24"/>
        </w:rPr>
        <w:t>25</w:t>
      </w:r>
      <w:r w:rsidR="0004057F" w:rsidRPr="00413093">
        <w:rPr>
          <w:rFonts w:ascii="Times New Roman" w:hAnsi="Times New Roman" w:cs="Times New Roman"/>
          <w:sz w:val="24"/>
          <w:szCs w:val="24"/>
        </w:rPr>
        <w:t>% de acréscimo de volatilidade no mesmo</w:t>
      </w:r>
      <w:r w:rsidR="00DD1A14" w:rsidRPr="00413093">
        <w:rPr>
          <w:rFonts w:ascii="Times New Roman" w:hAnsi="Times New Roman" w:cs="Times New Roman"/>
          <w:sz w:val="24"/>
          <w:szCs w:val="24"/>
        </w:rPr>
        <w:t xml:space="preserve"> períod</w:t>
      </w:r>
      <w:r w:rsidR="00C815A7" w:rsidRPr="00413093">
        <w:rPr>
          <w:rFonts w:ascii="Times New Roman" w:hAnsi="Times New Roman" w:cs="Times New Roman"/>
          <w:sz w:val="24"/>
          <w:szCs w:val="24"/>
        </w:rPr>
        <w:t xml:space="preserve">o e base de comparação. Tal resultado reforça o argumento </w:t>
      </w:r>
      <w:r w:rsidR="00DD1A14" w:rsidRPr="00413093">
        <w:rPr>
          <w:rFonts w:ascii="Times New Roman" w:hAnsi="Times New Roman" w:cs="Times New Roman"/>
          <w:sz w:val="24"/>
          <w:szCs w:val="24"/>
        </w:rPr>
        <w:t xml:space="preserve">de que a elevação do </w:t>
      </w:r>
      <w:r w:rsidR="00DD1A14" w:rsidRPr="00B55E06">
        <w:rPr>
          <w:rFonts w:ascii="Times New Roman" w:hAnsi="Times New Roman" w:cs="Times New Roman"/>
          <w:i/>
          <w:sz w:val="24"/>
          <w:szCs w:val="24"/>
        </w:rPr>
        <w:t>rating</w:t>
      </w:r>
      <w:r w:rsidR="00DD1A14" w:rsidRPr="00413093">
        <w:rPr>
          <w:rFonts w:ascii="Times New Roman" w:hAnsi="Times New Roman" w:cs="Times New Roman"/>
          <w:sz w:val="24"/>
          <w:szCs w:val="24"/>
        </w:rPr>
        <w:t xml:space="preserve"> soberano brasileiro a grau de investimento</w:t>
      </w:r>
      <w:r w:rsidR="004B0DCC" w:rsidRPr="00413093">
        <w:rPr>
          <w:rFonts w:ascii="Times New Roman" w:hAnsi="Times New Roman" w:cs="Times New Roman"/>
          <w:sz w:val="24"/>
          <w:szCs w:val="24"/>
        </w:rPr>
        <w:t xml:space="preserve"> em 2008</w:t>
      </w:r>
      <w:r w:rsidR="00BE05BC" w:rsidRPr="00413093">
        <w:rPr>
          <w:rFonts w:ascii="Times New Roman" w:hAnsi="Times New Roman" w:cs="Times New Roman"/>
          <w:sz w:val="24"/>
          <w:szCs w:val="24"/>
        </w:rPr>
        <w:t xml:space="preserve"> </w:t>
      </w:r>
      <w:r w:rsidR="00DD1A14" w:rsidRPr="00413093">
        <w:rPr>
          <w:rFonts w:ascii="Times New Roman" w:hAnsi="Times New Roman" w:cs="Times New Roman"/>
          <w:sz w:val="24"/>
          <w:szCs w:val="24"/>
        </w:rPr>
        <w:t>promoveu mitigação da volatilidade em bolsa</w:t>
      </w:r>
      <w:r w:rsidR="00C815A7" w:rsidRPr="00413093">
        <w:rPr>
          <w:rFonts w:ascii="Times New Roman" w:hAnsi="Times New Roman" w:cs="Times New Roman"/>
          <w:sz w:val="24"/>
          <w:szCs w:val="24"/>
        </w:rPr>
        <w:t xml:space="preserve">, </w:t>
      </w:r>
      <w:r w:rsidR="0098446B">
        <w:rPr>
          <w:rFonts w:ascii="Times New Roman" w:hAnsi="Times New Roman" w:cs="Times New Roman"/>
          <w:sz w:val="24"/>
          <w:szCs w:val="24"/>
        </w:rPr>
        <w:t>confirmando</w:t>
      </w:r>
      <w:r w:rsidR="0098446B" w:rsidRPr="00413093">
        <w:rPr>
          <w:rFonts w:ascii="Times New Roman" w:hAnsi="Times New Roman" w:cs="Times New Roman"/>
          <w:sz w:val="24"/>
          <w:szCs w:val="24"/>
        </w:rPr>
        <w:t xml:space="preserve"> a evidência empírica</w:t>
      </w:r>
      <w:r w:rsidR="0098446B">
        <w:rPr>
          <w:rFonts w:ascii="Times New Roman" w:hAnsi="Times New Roman" w:cs="Times New Roman"/>
          <w:sz w:val="24"/>
          <w:szCs w:val="24"/>
        </w:rPr>
        <w:t xml:space="preserve"> internacional</w:t>
      </w:r>
      <w:r w:rsidR="0098446B" w:rsidRPr="00413093">
        <w:rPr>
          <w:rFonts w:ascii="Times New Roman" w:hAnsi="Times New Roman" w:cs="Times New Roman"/>
          <w:sz w:val="24"/>
          <w:szCs w:val="24"/>
        </w:rPr>
        <w:t xml:space="preserve"> para o caso brasileiro tanto em termos absolutos como relativos.</w:t>
      </w:r>
    </w:p>
    <w:p w:rsidR="00777EE6" w:rsidRDefault="002C758E" w:rsidP="00782854">
      <w:pPr>
        <w:spacing w:line="360" w:lineRule="auto"/>
        <w:ind w:left="357"/>
        <w:jc w:val="both"/>
        <w:rPr>
          <w:rFonts w:ascii="Times New Roman" w:hAnsi="Times New Roman" w:cs="Times New Roman"/>
          <w:b/>
          <w:sz w:val="24"/>
          <w:szCs w:val="24"/>
        </w:rPr>
      </w:pPr>
      <w:r w:rsidRPr="00485CF2">
        <w:rPr>
          <w:rFonts w:ascii="Times New Roman" w:hAnsi="Times New Roman" w:cs="Times New Roman"/>
          <w:b/>
          <w:sz w:val="24"/>
          <w:szCs w:val="24"/>
        </w:rPr>
        <w:t>Tabela 2</w:t>
      </w:r>
      <w:r w:rsidR="0050691D">
        <w:rPr>
          <w:rFonts w:ascii="Times New Roman" w:hAnsi="Times New Roman" w:cs="Times New Roman"/>
          <w:b/>
          <w:sz w:val="24"/>
          <w:szCs w:val="24"/>
        </w:rPr>
        <w:t>.</w:t>
      </w:r>
      <w:r w:rsidR="00777EE6" w:rsidRPr="00485CF2">
        <w:rPr>
          <w:rFonts w:ascii="Times New Roman" w:hAnsi="Times New Roman" w:cs="Times New Roman"/>
          <w:b/>
          <w:sz w:val="24"/>
          <w:szCs w:val="24"/>
        </w:rPr>
        <w:t xml:space="preserve"> Variação das volatilidades</w:t>
      </w:r>
      <w:r w:rsidR="00F606D9" w:rsidRPr="00485CF2">
        <w:rPr>
          <w:rFonts w:ascii="Times New Roman" w:hAnsi="Times New Roman" w:cs="Times New Roman"/>
          <w:b/>
          <w:sz w:val="24"/>
          <w:szCs w:val="24"/>
        </w:rPr>
        <w:t xml:space="preserve"> condicionais</w:t>
      </w:r>
      <w:r w:rsidR="00777EE6" w:rsidRPr="00485CF2">
        <w:rPr>
          <w:rFonts w:ascii="Times New Roman" w:hAnsi="Times New Roman" w:cs="Times New Roman"/>
          <w:b/>
          <w:sz w:val="24"/>
          <w:szCs w:val="24"/>
        </w:rPr>
        <w:t xml:space="preserve"> médias </w:t>
      </w:r>
      <w:r w:rsidR="00F606D9" w:rsidRPr="00485CF2">
        <w:rPr>
          <w:rFonts w:ascii="Times New Roman" w:hAnsi="Times New Roman" w:cs="Times New Roman"/>
          <w:b/>
          <w:sz w:val="24"/>
          <w:szCs w:val="24"/>
        </w:rPr>
        <w:t>do</w:t>
      </w:r>
      <w:r w:rsidR="00D41542" w:rsidRPr="00485CF2">
        <w:rPr>
          <w:rFonts w:ascii="Times New Roman" w:hAnsi="Times New Roman" w:cs="Times New Roman"/>
          <w:b/>
          <w:sz w:val="24"/>
          <w:szCs w:val="24"/>
        </w:rPr>
        <w:t xml:space="preserve"> Ibovespa e do MSCI Emergentes</w:t>
      </w:r>
      <w:r w:rsidR="00777EE6" w:rsidRPr="00485CF2">
        <w:rPr>
          <w:rFonts w:ascii="Times New Roman" w:hAnsi="Times New Roman" w:cs="Times New Roman"/>
          <w:b/>
          <w:sz w:val="24"/>
          <w:szCs w:val="24"/>
        </w:rPr>
        <w:t xml:space="preserve"> no período de </w:t>
      </w:r>
      <w:r w:rsidR="002F78F7" w:rsidRPr="00485CF2">
        <w:rPr>
          <w:rFonts w:ascii="Times New Roman" w:hAnsi="Times New Roman" w:cs="Times New Roman"/>
          <w:b/>
          <w:sz w:val="24"/>
          <w:szCs w:val="24"/>
        </w:rPr>
        <w:t>seis anos</w:t>
      </w:r>
      <w:r w:rsidR="00777EE6" w:rsidRPr="00485CF2">
        <w:rPr>
          <w:rFonts w:ascii="Times New Roman" w:hAnsi="Times New Roman" w:cs="Times New Roman"/>
          <w:b/>
          <w:sz w:val="24"/>
          <w:szCs w:val="24"/>
        </w:rPr>
        <w:t xml:space="preserve"> após a obtenção de GI pelo Brasil</w:t>
      </w:r>
      <w:r w:rsidR="00323715">
        <w:rPr>
          <w:rFonts w:ascii="Times New Roman" w:hAnsi="Times New Roman" w:cs="Times New Roman"/>
          <w:b/>
          <w:sz w:val="24"/>
          <w:szCs w:val="24"/>
        </w:rPr>
        <w:t xml:space="preserve"> – 2008 -</w:t>
      </w:r>
      <w:r w:rsidR="00F606D9" w:rsidRPr="00485CF2">
        <w:rPr>
          <w:rFonts w:ascii="Times New Roman" w:hAnsi="Times New Roman" w:cs="Times New Roman"/>
          <w:b/>
          <w:sz w:val="24"/>
          <w:szCs w:val="24"/>
        </w:rPr>
        <w:t xml:space="preserve"> </w:t>
      </w:r>
      <w:r w:rsidR="001336C3" w:rsidRPr="00485CF2">
        <w:rPr>
          <w:rFonts w:ascii="Times New Roman" w:hAnsi="Times New Roman" w:cs="Times New Roman"/>
          <w:b/>
          <w:sz w:val="24"/>
          <w:szCs w:val="24"/>
        </w:rPr>
        <w:t>frente ao</w:t>
      </w:r>
      <w:r w:rsidR="00F606D9" w:rsidRPr="00485CF2">
        <w:rPr>
          <w:rFonts w:ascii="Times New Roman" w:hAnsi="Times New Roman" w:cs="Times New Roman"/>
          <w:b/>
          <w:sz w:val="24"/>
          <w:szCs w:val="24"/>
        </w:rPr>
        <w:t xml:space="preserve"> período base</w:t>
      </w:r>
      <w:r w:rsidR="00777EE6" w:rsidRPr="00485CF2">
        <w:rPr>
          <w:rFonts w:ascii="Times New Roman" w:hAnsi="Times New Roman" w:cs="Times New Roman"/>
          <w:b/>
          <w:sz w:val="24"/>
          <w:szCs w:val="24"/>
        </w:rPr>
        <w:t>.</w:t>
      </w:r>
    </w:p>
    <w:p w:rsidR="008B5C01" w:rsidRDefault="008B5C01" w:rsidP="008B5C01">
      <w:pPr>
        <w:spacing w:line="360" w:lineRule="auto"/>
        <w:ind w:left="357"/>
        <w:jc w:val="both"/>
        <w:rPr>
          <w:rFonts w:ascii="Times New Roman" w:hAnsi="Times New Roman" w:cs="Times New Roman"/>
          <w:sz w:val="20"/>
          <w:szCs w:val="24"/>
        </w:rPr>
      </w:pPr>
      <w:r w:rsidRPr="008B5C01">
        <w:rPr>
          <w:noProof/>
          <w:lang w:eastAsia="pt-BR"/>
        </w:rPr>
        <w:drawing>
          <wp:inline distT="0" distB="0" distL="0" distR="0">
            <wp:extent cx="2682875" cy="577850"/>
            <wp:effectExtent l="0" t="0" r="317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82875" cy="577850"/>
                    </a:xfrm>
                    <a:prstGeom prst="rect">
                      <a:avLst/>
                    </a:prstGeom>
                    <a:noFill/>
                    <a:ln>
                      <a:noFill/>
                    </a:ln>
                  </pic:spPr>
                </pic:pic>
              </a:graphicData>
            </a:graphic>
          </wp:inline>
        </w:drawing>
      </w:r>
    </w:p>
    <w:p w:rsidR="00485CF2" w:rsidRPr="00485CF2" w:rsidRDefault="00485CF2" w:rsidP="008B5C01">
      <w:pPr>
        <w:spacing w:line="360" w:lineRule="auto"/>
        <w:ind w:left="357"/>
        <w:jc w:val="both"/>
        <w:rPr>
          <w:rFonts w:ascii="Times New Roman" w:hAnsi="Times New Roman" w:cs="Times New Roman"/>
          <w:sz w:val="20"/>
          <w:szCs w:val="24"/>
        </w:rPr>
      </w:pPr>
      <w:r w:rsidRPr="00485CF2">
        <w:rPr>
          <w:rFonts w:ascii="Times New Roman" w:hAnsi="Times New Roman" w:cs="Times New Roman"/>
          <w:sz w:val="20"/>
          <w:szCs w:val="24"/>
        </w:rPr>
        <w:t>Fonte: Elaboração própria</w:t>
      </w:r>
    </w:p>
    <w:p w:rsidR="00CB06EC" w:rsidRPr="00413093" w:rsidRDefault="00DD2BCF" w:rsidP="0057740B">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O gráfico </w:t>
      </w:r>
      <w:proofErr w:type="gramStart"/>
      <w:r>
        <w:rPr>
          <w:rFonts w:ascii="Times New Roman" w:hAnsi="Times New Roman" w:cs="Times New Roman"/>
          <w:sz w:val="24"/>
          <w:szCs w:val="24"/>
        </w:rPr>
        <w:t>2</w:t>
      </w:r>
      <w:proofErr w:type="gramEnd"/>
      <w:r w:rsidR="004B0DCC" w:rsidRPr="00413093">
        <w:rPr>
          <w:rFonts w:ascii="Times New Roman" w:hAnsi="Times New Roman" w:cs="Times New Roman"/>
          <w:sz w:val="24"/>
          <w:szCs w:val="24"/>
        </w:rPr>
        <w:t xml:space="preserve"> abaixo apresenta a evolução da</w:t>
      </w:r>
      <w:r w:rsidR="00B820EB" w:rsidRPr="00413093">
        <w:rPr>
          <w:rFonts w:ascii="Times New Roman" w:hAnsi="Times New Roman" w:cs="Times New Roman"/>
          <w:sz w:val="24"/>
          <w:szCs w:val="24"/>
        </w:rPr>
        <w:t xml:space="preserve"> razão da média móvel de </w:t>
      </w:r>
      <w:r w:rsidR="00636EBB" w:rsidRPr="00413093">
        <w:rPr>
          <w:rFonts w:ascii="Times New Roman" w:hAnsi="Times New Roman" w:cs="Times New Roman"/>
          <w:sz w:val="24"/>
          <w:szCs w:val="24"/>
        </w:rPr>
        <w:t>365 dias da</w:t>
      </w:r>
      <w:r w:rsidR="004B0DCC" w:rsidRPr="00413093">
        <w:rPr>
          <w:rFonts w:ascii="Times New Roman" w:hAnsi="Times New Roman" w:cs="Times New Roman"/>
          <w:sz w:val="24"/>
          <w:szCs w:val="24"/>
        </w:rPr>
        <w:t xml:space="preserve"> volatilidade condicional</w:t>
      </w:r>
      <w:r w:rsidR="00886356" w:rsidRPr="00413093">
        <w:rPr>
          <w:rFonts w:ascii="Times New Roman" w:hAnsi="Times New Roman" w:cs="Times New Roman"/>
          <w:sz w:val="24"/>
          <w:szCs w:val="24"/>
        </w:rPr>
        <w:t xml:space="preserve"> estimada</w:t>
      </w:r>
      <w:r w:rsidR="004B0DCC" w:rsidRPr="00413093">
        <w:rPr>
          <w:rFonts w:ascii="Times New Roman" w:hAnsi="Times New Roman" w:cs="Times New Roman"/>
          <w:sz w:val="24"/>
          <w:szCs w:val="24"/>
        </w:rPr>
        <w:t xml:space="preserve"> do Ibovespa e do MSCI</w:t>
      </w:r>
      <w:r w:rsidR="00002176" w:rsidRPr="00413093">
        <w:rPr>
          <w:rFonts w:ascii="Times New Roman" w:hAnsi="Times New Roman" w:cs="Times New Roman"/>
          <w:sz w:val="24"/>
          <w:szCs w:val="24"/>
        </w:rPr>
        <w:t xml:space="preserve"> Emergentes</w:t>
      </w:r>
      <w:r w:rsidR="000E455C">
        <w:rPr>
          <w:rStyle w:val="Refdenotaderodap"/>
          <w:rFonts w:ascii="Times New Roman" w:hAnsi="Times New Roman" w:cs="Times New Roman"/>
          <w:sz w:val="24"/>
          <w:szCs w:val="24"/>
        </w:rPr>
        <w:footnoteReference w:id="3"/>
      </w:r>
      <w:r w:rsidR="00B820EB" w:rsidRPr="00413093">
        <w:rPr>
          <w:rFonts w:ascii="Times New Roman" w:hAnsi="Times New Roman" w:cs="Times New Roman"/>
          <w:sz w:val="24"/>
          <w:szCs w:val="24"/>
        </w:rPr>
        <w:t>.</w:t>
      </w:r>
      <w:r w:rsidR="00636EBB" w:rsidRPr="00413093">
        <w:rPr>
          <w:rFonts w:ascii="Times New Roman" w:hAnsi="Times New Roman" w:cs="Times New Roman"/>
          <w:sz w:val="24"/>
          <w:szCs w:val="24"/>
        </w:rPr>
        <w:t xml:space="preserve"> Para valores abaixo de </w:t>
      </w:r>
      <w:proofErr w:type="gramStart"/>
      <w:r w:rsidR="00636EBB" w:rsidRPr="00413093">
        <w:rPr>
          <w:rFonts w:ascii="Times New Roman" w:hAnsi="Times New Roman" w:cs="Times New Roman"/>
          <w:sz w:val="24"/>
          <w:szCs w:val="24"/>
        </w:rPr>
        <w:t>1</w:t>
      </w:r>
      <w:proofErr w:type="gramEnd"/>
      <w:r w:rsidR="00636EBB" w:rsidRPr="00413093">
        <w:rPr>
          <w:rFonts w:ascii="Times New Roman" w:hAnsi="Times New Roman" w:cs="Times New Roman"/>
          <w:sz w:val="24"/>
          <w:szCs w:val="24"/>
        </w:rPr>
        <w:t xml:space="preserve"> significa que a volatilidade média do Ibovespa é inferior à do MSCI</w:t>
      </w:r>
      <w:r w:rsidR="003103BB" w:rsidRPr="00413093">
        <w:rPr>
          <w:rFonts w:ascii="Times New Roman" w:hAnsi="Times New Roman" w:cs="Times New Roman"/>
          <w:sz w:val="24"/>
          <w:szCs w:val="24"/>
        </w:rPr>
        <w:t xml:space="preserve"> EM</w:t>
      </w:r>
      <w:r w:rsidR="00002176" w:rsidRPr="00413093">
        <w:rPr>
          <w:rFonts w:ascii="Times New Roman" w:hAnsi="Times New Roman" w:cs="Times New Roman"/>
          <w:sz w:val="24"/>
          <w:szCs w:val="24"/>
        </w:rPr>
        <w:t xml:space="preserve"> </w:t>
      </w:r>
      <w:r w:rsidR="002F78F7" w:rsidRPr="00413093">
        <w:rPr>
          <w:rFonts w:ascii="Times New Roman" w:hAnsi="Times New Roman" w:cs="Times New Roman"/>
          <w:sz w:val="24"/>
          <w:szCs w:val="24"/>
        </w:rPr>
        <w:t>na comparação com</w:t>
      </w:r>
      <w:r w:rsidR="00636EBB" w:rsidRPr="00413093">
        <w:rPr>
          <w:rFonts w:ascii="Times New Roman" w:hAnsi="Times New Roman" w:cs="Times New Roman"/>
          <w:sz w:val="24"/>
          <w:szCs w:val="24"/>
        </w:rPr>
        <w:t xml:space="preserve"> período base. Já para valores acima de </w:t>
      </w:r>
      <w:proofErr w:type="gramStart"/>
      <w:r w:rsidR="00636EBB" w:rsidRPr="00413093">
        <w:rPr>
          <w:rFonts w:ascii="Times New Roman" w:hAnsi="Times New Roman" w:cs="Times New Roman"/>
          <w:sz w:val="24"/>
          <w:szCs w:val="24"/>
        </w:rPr>
        <w:t>1</w:t>
      </w:r>
      <w:proofErr w:type="gramEnd"/>
      <w:r w:rsidR="00636EBB" w:rsidRPr="00413093">
        <w:rPr>
          <w:rFonts w:ascii="Times New Roman" w:hAnsi="Times New Roman" w:cs="Times New Roman"/>
          <w:sz w:val="24"/>
          <w:szCs w:val="24"/>
        </w:rPr>
        <w:t xml:space="preserve"> a volatilidade média do Ibovespa supera à do MSCI</w:t>
      </w:r>
      <w:r w:rsidR="003103BB" w:rsidRPr="00413093">
        <w:rPr>
          <w:rFonts w:ascii="Times New Roman" w:hAnsi="Times New Roman" w:cs="Times New Roman"/>
          <w:sz w:val="24"/>
          <w:szCs w:val="24"/>
        </w:rPr>
        <w:t xml:space="preserve"> EM</w:t>
      </w:r>
      <w:r w:rsidR="00FC2F32" w:rsidRPr="00413093">
        <w:rPr>
          <w:rFonts w:ascii="Times New Roman" w:hAnsi="Times New Roman" w:cs="Times New Roman"/>
          <w:sz w:val="24"/>
          <w:szCs w:val="24"/>
        </w:rPr>
        <w:t xml:space="preserve"> na mesma base de comparação</w:t>
      </w:r>
      <w:r w:rsidR="00636EBB" w:rsidRPr="00413093">
        <w:rPr>
          <w:rFonts w:ascii="Times New Roman" w:hAnsi="Times New Roman" w:cs="Times New Roman"/>
          <w:sz w:val="24"/>
          <w:szCs w:val="24"/>
        </w:rPr>
        <w:t xml:space="preserve">. </w:t>
      </w:r>
      <w:r w:rsidR="00B820EB" w:rsidRPr="00413093">
        <w:rPr>
          <w:rFonts w:ascii="Times New Roman" w:hAnsi="Times New Roman" w:cs="Times New Roman"/>
          <w:sz w:val="24"/>
          <w:szCs w:val="24"/>
        </w:rPr>
        <w:t xml:space="preserve"> </w:t>
      </w:r>
      <w:r w:rsidR="004B0DCC" w:rsidRPr="00413093">
        <w:rPr>
          <w:rFonts w:ascii="Times New Roman" w:hAnsi="Times New Roman" w:cs="Times New Roman"/>
          <w:sz w:val="24"/>
          <w:szCs w:val="24"/>
        </w:rPr>
        <w:t xml:space="preserve"> </w:t>
      </w:r>
    </w:p>
    <w:p w:rsidR="00F2722F" w:rsidRPr="00413093" w:rsidRDefault="00636EBB" w:rsidP="001551CB">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 xml:space="preserve">Analiticamente, </w:t>
      </w:r>
      <w:r w:rsidR="00F2722F" w:rsidRPr="00413093">
        <w:rPr>
          <w:rFonts w:ascii="Times New Roman" w:hAnsi="Times New Roman" w:cs="Times New Roman"/>
          <w:sz w:val="24"/>
          <w:szCs w:val="24"/>
        </w:rPr>
        <w:t xml:space="preserve">seja </w:t>
      </w:r>
      <w:r w:rsidR="00517F7B" w:rsidRPr="00517F7B">
        <w:rPr>
          <w:rFonts w:ascii="Times New Roman" w:hAnsi="Times New Roman" w:cs="Times New Roman"/>
          <w:position w:val="-12"/>
          <w:sz w:val="24"/>
          <w:szCs w:val="24"/>
        </w:rPr>
        <w:object w:dxaOrig="1140" w:dyaOrig="380">
          <v:shape id="_x0000_i1045" type="#_x0000_t75" style="width:50.95pt;height:17pt" o:ole="">
            <v:imagedata r:id="rId55" o:title=""/>
          </v:shape>
          <o:OLEObject Type="Embed" ProgID="Equation.3" ShapeID="_x0000_i1045" DrawAspect="Content" ObjectID="_1517207393" r:id="rId56"/>
        </w:object>
      </w:r>
      <w:r w:rsidRPr="00413093">
        <w:rPr>
          <w:rFonts w:ascii="Times New Roman" w:hAnsi="Times New Roman" w:cs="Times New Roman"/>
          <w:sz w:val="24"/>
          <w:szCs w:val="24"/>
        </w:rPr>
        <w:t xml:space="preserve"> a</w:t>
      </w:r>
      <w:r w:rsidR="00002176" w:rsidRPr="00413093">
        <w:rPr>
          <w:rFonts w:ascii="Times New Roman" w:hAnsi="Times New Roman" w:cs="Times New Roman"/>
          <w:sz w:val="24"/>
          <w:szCs w:val="24"/>
        </w:rPr>
        <w:t xml:space="preserve"> média móvel de 365 dias da</w:t>
      </w:r>
      <w:r w:rsidRPr="00413093">
        <w:rPr>
          <w:rFonts w:ascii="Times New Roman" w:hAnsi="Times New Roman" w:cs="Times New Roman"/>
          <w:sz w:val="24"/>
          <w:szCs w:val="24"/>
        </w:rPr>
        <w:t xml:space="preserve"> volatilidade condicional</w:t>
      </w:r>
      <w:r w:rsidR="002F78F7" w:rsidRPr="00413093">
        <w:rPr>
          <w:rFonts w:ascii="Times New Roman" w:hAnsi="Times New Roman" w:cs="Times New Roman"/>
          <w:sz w:val="24"/>
          <w:szCs w:val="24"/>
        </w:rPr>
        <w:t xml:space="preserve"> estimada</w:t>
      </w:r>
      <w:r w:rsidRPr="00413093">
        <w:rPr>
          <w:rFonts w:ascii="Times New Roman" w:hAnsi="Times New Roman" w:cs="Times New Roman"/>
          <w:sz w:val="24"/>
          <w:szCs w:val="24"/>
        </w:rPr>
        <w:t xml:space="preserve"> em “t”</w:t>
      </w:r>
      <w:r w:rsidR="00F2722F" w:rsidRPr="00413093">
        <w:rPr>
          <w:rFonts w:ascii="Times New Roman" w:hAnsi="Times New Roman" w:cs="Times New Roman"/>
          <w:sz w:val="24"/>
          <w:szCs w:val="24"/>
        </w:rPr>
        <w:t>, d</w:t>
      </w:r>
      <w:r w:rsidRPr="00413093">
        <w:rPr>
          <w:rFonts w:ascii="Times New Roman" w:hAnsi="Times New Roman" w:cs="Times New Roman"/>
          <w:sz w:val="24"/>
          <w:szCs w:val="24"/>
        </w:rPr>
        <w:t>efine-se:</w:t>
      </w:r>
      <w:r w:rsidR="00002176" w:rsidRPr="00413093">
        <w:rPr>
          <w:rFonts w:ascii="Times New Roman" w:hAnsi="Times New Roman" w:cs="Times New Roman"/>
          <w:sz w:val="24"/>
          <w:szCs w:val="24"/>
        </w:rPr>
        <w:t xml:space="preserve"> </w:t>
      </w:r>
    </w:p>
    <w:p w:rsidR="00636EBB" w:rsidRPr="00413093" w:rsidRDefault="00517F7B" w:rsidP="002622B1">
      <w:pPr>
        <w:spacing w:line="360" w:lineRule="auto"/>
        <w:ind w:firstLine="357"/>
        <w:jc w:val="right"/>
        <w:rPr>
          <w:rFonts w:ascii="Times New Roman" w:hAnsi="Times New Roman" w:cs="Times New Roman"/>
          <w:sz w:val="24"/>
          <w:szCs w:val="24"/>
        </w:rPr>
      </w:pPr>
      <w:r w:rsidRPr="00517F7B">
        <w:rPr>
          <w:rFonts w:ascii="Times New Roman" w:hAnsi="Times New Roman" w:cs="Times New Roman"/>
          <w:position w:val="-28"/>
          <w:sz w:val="24"/>
          <w:szCs w:val="24"/>
        </w:rPr>
        <w:object w:dxaOrig="4260" w:dyaOrig="700">
          <v:shape id="_x0000_i1046" type="#_x0000_t75" style="width:197pt;height:31.9pt" o:ole="">
            <v:imagedata r:id="rId57" o:title=""/>
          </v:shape>
          <o:OLEObject Type="Embed" ProgID="Equation.3" ShapeID="_x0000_i1046" DrawAspect="Content" ObjectID="_1517207394" r:id="rId58"/>
        </w:object>
      </w:r>
      <w:r w:rsidR="002622B1">
        <w:rPr>
          <w:rFonts w:ascii="Times New Roman" w:hAnsi="Times New Roman" w:cs="Times New Roman"/>
          <w:position w:val="-28"/>
          <w:sz w:val="24"/>
          <w:szCs w:val="24"/>
        </w:rPr>
        <w:tab/>
      </w:r>
      <w:r w:rsidR="002622B1">
        <w:rPr>
          <w:rFonts w:ascii="Times New Roman" w:hAnsi="Times New Roman" w:cs="Times New Roman"/>
          <w:position w:val="-28"/>
          <w:sz w:val="24"/>
          <w:szCs w:val="24"/>
        </w:rPr>
        <w:tab/>
      </w:r>
      <w:r w:rsidR="002622B1">
        <w:rPr>
          <w:rFonts w:ascii="Times New Roman" w:hAnsi="Times New Roman" w:cs="Times New Roman"/>
          <w:position w:val="-28"/>
          <w:sz w:val="24"/>
          <w:szCs w:val="24"/>
        </w:rPr>
        <w:tab/>
      </w:r>
      <w:r w:rsidR="002622B1">
        <w:rPr>
          <w:rFonts w:ascii="Times New Roman" w:hAnsi="Times New Roman" w:cs="Times New Roman"/>
          <w:position w:val="-28"/>
          <w:sz w:val="24"/>
          <w:szCs w:val="24"/>
        </w:rPr>
        <w:tab/>
      </w:r>
      <w:r w:rsidR="002622B1">
        <w:rPr>
          <w:rFonts w:ascii="Times New Roman" w:hAnsi="Times New Roman" w:cs="Times New Roman"/>
          <w:position w:val="-28"/>
          <w:sz w:val="24"/>
          <w:szCs w:val="24"/>
        </w:rPr>
        <w:tab/>
      </w:r>
      <w:r w:rsidR="002622B1">
        <w:rPr>
          <w:rFonts w:ascii="Times New Roman" w:hAnsi="Times New Roman" w:cs="Times New Roman"/>
          <w:sz w:val="24"/>
          <w:szCs w:val="24"/>
        </w:rPr>
        <w:t>(4)</w:t>
      </w:r>
    </w:p>
    <w:p w:rsidR="00636EBB" w:rsidRPr="00413093" w:rsidRDefault="00636EBB"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 xml:space="preserve">Caso </w:t>
      </w:r>
      <w:r w:rsidR="00517F7B" w:rsidRPr="00517F7B">
        <w:rPr>
          <w:rFonts w:ascii="Times New Roman" w:hAnsi="Times New Roman" w:cs="Times New Roman"/>
          <w:position w:val="-12"/>
          <w:sz w:val="24"/>
          <w:szCs w:val="24"/>
        </w:rPr>
        <w:object w:dxaOrig="2640" w:dyaOrig="360">
          <v:shape id="_x0000_i1047" type="#_x0000_t75" style="width:122.25pt;height:17pt" o:ole="">
            <v:imagedata r:id="rId59" o:title=""/>
          </v:shape>
          <o:OLEObject Type="Embed" ProgID="Equation.3" ShapeID="_x0000_i1047" DrawAspect="Content" ObjectID="_1517207395" r:id="rId60"/>
        </w:object>
      </w:r>
      <w:r w:rsidR="00F2722F" w:rsidRPr="00413093">
        <w:rPr>
          <w:rFonts w:ascii="Times New Roman" w:hAnsi="Times New Roman" w:cs="Times New Roman"/>
          <w:sz w:val="24"/>
          <w:szCs w:val="24"/>
        </w:rPr>
        <w:t xml:space="preserve"> &lt; 1</w:t>
      </w:r>
      <w:r w:rsidRPr="00413093">
        <w:rPr>
          <w:rFonts w:ascii="Times New Roman" w:hAnsi="Times New Roman" w:cs="Times New Roman"/>
          <w:sz w:val="24"/>
          <w:szCs w:val="24"/>
        </w:rPr>
        <w:t xml:space="preserve"> </w:t>
      </w:r>
      <w:r w:rsidRPr="00413093">
        <w:rPr>
          <w:rFonts w:ascii="Times New Roman" w:hAnsi="Times New Roman" w:cs="Times New Roman"/>
          <w:sz w:val="24"/>
          <w:szCs w:val="24"/>
        </w:rPr>
        <w:object w:dxaOrig="300" w:dyaOrig="240">
          <v:shape id="_x0000_i1048" type="#_x0000_t75" style="width:14.95pt;height:12.25pt" o:ole="">
            <v:imagedata r:id="rId61" o:title=""/>
          </v:shape>
          <o:OLEObject Type="Embed" ProgID="Equation.3" ShapeID="_x0000_i1048" DrawAspect="Content" ObjectID="_1517207396" r:id="rId62"/>
        </w:object>
      </w:r>
      <w:r w:rsidRPr="00413093">
        <w:rPr>
          <w:rFonts w:ascii="Times New Roman" w:hAnsi="Times New Roman" w:cs="Times New Roman"/>
          <w:sz w:val="24"/>
          <w:szCs w:val="24"/>
        </w:rPr>
        <w:t xml:space="preserve"> </w:t>
      </w:r>
      <w:r w:rsidR="00517F7B" w:rsidRPr="00517F7B">
        <w:rPr>
          <w:rFonts w:ascii="Times New Roman" w:hAnsi="Times New Roman" w:cs="Times New Roman"/>
          <w:position w:val="-10"/>
          <w:sz w:val="24"/>
          <w:szCs w:val="24"/>
        </w:rPr>
        <w:object w:dxaOrig="1200" w:dyaOrig="360">
          <v:shape id="_x0000_i1049" type="#_x0000_t75" style="width:51.6pt;height:17pt" o:ole="">
            <v:imagedata r:id="rId63" o:title=""/>
          </v:shape>
          <o:OLEObject Type="Embed" ProgID="Equation.3" ShapeID="_x0000_i1049" DrawAspect="Content" ObjectID="_1517207397" r:id="rId64"/>
        </w:object>
      </w:r>
      <w:r w:rsidR="00F2722F" w:rsidRPr="00413093">
        <w:rPr>
          <w:rFonts w:ascii="Times New Roman" w:hAnsi="Times New Roman" w:cs="Times New Roman"/>
          <w:sz w:val="24"/>
          <w:szCs w:val="24"/>
        </w:rPr>
        <w:t xml:space="preserve"> &lt; </w:t>
      </w:r>
      <w:r w:rsidR="00517F7B" w:rsidRPr="00517F7B">
        <w:rPr>
          <w:rFonts w:ascii="Times New Roman" w:hAnsi="Times New Roman" w:cs="Times New Roman"/>
          <w:position w:val="-10"/>
          <w:sz w:val="24"/>
          <w:szCs w:val="24"/>
        </w:rPr>
        <w:object w:dxaOrig="1380" w:dyaOrig="360">
          <v:shape id="_x0000_i1050" type="#_x0000_t75" style="width:61.8pt;height:17pt" o:ole="">
            <v:imagedata r:id="rId65" o:title=""/>
          </v:shape>
          <o:OLEObject Type="Embed" ProgID="Equation.3" ShapeID="_x0000_i1050" DrawAspect="Content" ObjectID="_1517207398" r:id="rId66"/>
        </w:object>
      </w:r>
    </w:p>
    <w:p w:rsidR="00F2722F" w:rsidRPr="00413093" w:rsidRDefault="00F2722F"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sz w:val="24"/>
          <w:szCs w:val="24"/>
        </w:rPr>
        <w:t xml:space="preserve">Caso </w:t>
      </w:r>
      <w:r w:rsidR="00517F7B" w:rsidRPr="00517F7B">
        <w:rPr>
          <w:rFonts w:ascii="Times New Roman" w:hAnsi="Times New Roman" w:cs="Times New Roman"/>
          <w:position w:val="-12"/>
          <w:sz w:val="24"/>
          <w:szCs w:val="24"/>
        </w:rPr>
        <w:object w:dxaOrig="2640" w:dyaOrig="360">
          <v:shape id="_x0000_i1051" type="#_x0000_t75" style="width:122.25pt;height:17pt" o:ole="">
            <v:imagedata r:id="rId67" o:title=""/>
          </v:shape>
          <o:OLEObject Type="Embed" ProgID="Equation.3" ShapeID="_x0000_i1051" DrawAspect="Content" ObjectID="_1517207399" r:id="rId68"/>
        </w:object>
      </w:r>
      <w:r w:rsidRPr="00413093">
        <w:rPr>
          <w:rFonts w:ascii="Times New Roman" w:hAnsi="Times New Roman" w:cs="Times New Roman"/>
          <w:sz w:val="24"/>
          <w:szCs w:val="24"/>
        </w:rPr>
        <w:t xml:space="preserve"> &gt; 1 </w:t>
      </w:r>
      <w:r w:rsidRPr="00413093">
        <w:rPr>
          <w:rFonts w:ascii="Times New Roman" w:hAnsi="Times New Roman" w:cs="Times New Roman"/>
          <w:sz w:val="24"/>
          <w:szCs w:val="24"/>
        </w:rPr>
        <w:object w:dxaOrig="300" w:dyaOrig="240">
          <v:shape id="_x0000_i1052" type="#_x0000_t75" style="width:14.95pt;height:12.25pt" o:ole="">
            <v:imagedata r:id="rId61" o:title=""/>
          </v:shape>
          <o:OLEObject Type="Embed" ProgID="Equation.3" ShapeID="_x0000_i1052" DrawAspect="Content" ObjectID="_1517207400" r:id="rId69"/>
        </w:object>
      </w:r>
      <w:r w:rsidRPr="00413093">
        <w:rPr>
          <w:rFonts w:ascii="Times New Roman" w:hAnsi="Times New Roman" w:cs="Times New Roman"/>
          <w:sz w:val="24"/>
          <w:szCs w:val="24"/>
        </w:rPr>
        <w:t xml:space="preserve"> </w:t>
      </w:r>
      <w:r w:rsidR="00517F7B" w:rsidRPr="00517F7B">
        <w:rPr>
          <w:rFonts w:ascii="Times New Roman" w:hAnsi="Times New Roman" w:cs="Times New Roman"/>
          <w:position w:val="-10"/>
          <w:sz w:val="24"/>
          <w:szCs w:val="24"/>
        </w:rPr>
        <w:object w:dxaOrig="1200" w:dyaOrig="360">
          <v:shape id="_x0000_i1053" type="#_x0000_t75" style="width:55pt;height:17pt" o:ole="">
            <v:imagedata r:id="rId70" o:title=""/>
          </v:shape>
          <o:OLEObject Type="Embed" ProgID="Equation.3" ShapeID="_x0000_i1053" DrawAspect="Content" ObjectID="_1517207401" r:id="rId71"/>
        </w:object>
      </w:r>
      <w:r w:rsidRPr="00413093">
        <w:rPr>
          <w:rFonts w:ascii="Times New Roman" w:hAnsi="Times New Roman" w:cs="Times New Roman"/>
          <w:sz w:val="24"/>
          <w:szCs w:val="24"/>
        </w:rPr>
        <w:t xml:space="preserve"> &gt; </w:t>
      </w:r>
      <w:r w:rsidR="00517F7B" w:rsidRPr="00517F7B">
        <w:rPr>
          <w:rFonts w:ascii="Times New Roman" w:hAnsi="Times New Roman" w:cs="Times New Roman"/>
          <w:position w:val="-10"/>
          <w:sz w:val="24"/>
          <w:szCs w:val="24"/>
        </w:rPr>
        <w:object w:dxaOrig="1380" w:dyaOrig="360">
          <v:shape id="_x0000_i1054" type="#_x0000_t75" style="width:61.8pt;height:17pt" o:ole="">
            <v:imagedata r:id="rId72" o:title=""/>
          </v:shape>
          <o:OLEObject Type="Embed" ProgID="Equation.3" ShapeID="_x0000_i1054" DrawAspect="Content" ObjectID="_1517207402" r:id="rId73"/>
        </w:object>
      </w:r>
    </w:p>
    <w:p w:rsidR="00806ACC" w:rsidRDefault="00DD2BCF" w:rsidP="001551CB">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O gráfico </w:t>
      </w:r>
      <w:proofErr w:type="gramStart"/>
      <w:r>
        <w:rPr>
          <w:rFonts w:ascii="Times New Roman" w:hAnsi="Times New Roman" w:cs="Times New Roman"/>
          <w:sz w:val="24"/>
          <w:szCs w:val="24"/>
        </w:rPr>
        <w:t>2</w:t>
      </w:r>
      <w:proofErr w:type="gramEnd"/>
      <w:r w:rsidR="00160525" w:rsidRPr="00413093">
        <w:rPr>
          <w:rFonts w:ascii="Times New Roman" w:hAnsi="Times New Roman" w:cs="Times New Roman"/>
          <w:sz w:val="24"/>
          <w:szCs w:val="24"/>
        </w:rPr>
        <w:t xml:space="preserve"> abaixo ilustra que</w:t>
      </w:r>
      <w:r w:rsidR="00886356" w:rsidRPr="00413093">
        <w:rPr>
          <w:rFonts w:ascii="Times New Roman" w:hAnsi="Times New Roman" w:cs="Times New Roman"/>
          <w:sz w:val="24"/>
          <w:szCs w:val="24"/>
        </w:rPr>
        <w:t>,</w:t>
      </w:r>
      <w:r w:rsidR="00160525" w:rsidRPr="00413093">
        <w:rPr>
          <w:rFonts w:ascii="Times New Roman" w:hAnsi="Times New Roman" w:cs="Times New Roman"/>
          <w:sz w:val="24"/>
          <w:szCs w:val="24"/>
        </w:rPr>
        <w:t xml:space="preserve"> </w:t>
      </w:r>
      <w:r w:rsidR="00CD7F96" w:rsidRPr="00413093">
        <w:rPr>
          <w:rFonts w:ascii="Times New Roman" w:hAnsi="Times New Roman" w:cs="Times New Roman"/>
          <w:sz w:val="24"/>
          <w:szCs w:val="24"/>
        </w:rPr>
        <w:t>após a</w:t>
      </w:r>
      <w:r w:rsidR="00160525" w:rsidRPr="00413093">
        <w:rPr>
          <w:rFonts w:ascii="Times New Roman" w:hAnsi="Times New Roman" w:cs="Times New Roman"/>
          <w:sz w:val="24"/>
          <w:szCs w:val="24"/>
        </w:rPr>
        <w:t xml:space="preserve"> elevação do Brasil a GI</w:t>
      </w:r>
      <w:r w:rsidR="00904487" w:rsidRPr="00413093">
        <w:rPr>
          <w:rFonts w:ascii="Times New Roman" w:hAnsi="Times New Roman" w:cs="Times New Roman"/>
          <w:sz w:val="24"/>
          <w:szCs w:val="24"/>
        </w:rPr>
        <w:t>,</w:t>
      </w:r>
      <w:r w:rsidR="00160525" w:rsidRPr="00413093">
        <w:rPr>
          <w:rFonts w:ascii="Times New Roman" w:hAnsi="Times New Roman" w:cs="Times New Roman"/>
          <w:sz w:val="24"/>
          <w:szCs w:val="24"/>
        </w:rPr>
        <w:t xml:space="preserve"> a volatilidade do </w:t>
      </w:r>
      <w:r w:rsidR="001D0974" w:rsidRPr="00413093">
        <w:rPr>
          <w:rFonts w:ascii="Times New Roman" w:hAnsi="Times New Roman" w:cs="Times New Roman"/>
          <w:sz w:val="24"/>
          <w:szCs w:val="24"/>
        </w:rPr>
        <w:t>Ibovespa rodou</w:t>
      </w:r>
      <w:r w:rsidR="00837C9D" w:rsidRPr="00413093">
        <w:rPr>
          <w:rFonts w:ascii="Times New Roman" w:hAnsi="Times New Roman" w:cs="Times New Roman"/>
          <w:sz w:val="24"/>
          <w:szCs w:val="24"/>
        </w:rPr>
        <w:t xml:space="preserve"> sistematicamente</w:t>
      </w:r>
      <w:r w:rsidR="00904487" w:rsidRPr="00413093">
        <w:rPr>
          <w:rFonts w:ascii="Times New Roman" w:hAnsi="Times New Roman" w:cs="Times New Roman"/>
          <w:sz w:val="24"/>
          <w:szCs w:val="24"/>
        </w:rPr>
        <w:t xml:space="preserve"> </w:t>
      </w:r>
      <w:r w:rsidR="00592EBC">
        <w:rPr>
          <w:rFonts w:ascii="Times New Roman" w:hAnsi="Times New Roman" w:cs="Times New Roman"/>
          <w:sz w:val="24"/>
          <w:szCs w:val="24"/>
        </w:rPr>
        <w:t>abaixo da do</w:t>
      </w:r>
      <w:r w:rsidR="00160525" w:rsidRPr="00413093">
        <w:rPr>
          <w:rFonts w:ascii="Times New Roman" w:hAnsi="Times New Roman" w:cs="Times New Roman"/>
          <w:sz w:val="24"/>
          <w:szCs w:val="24"/>
        </w:rPr>
        <w:t xml:space="preserve"> MSCI EM</w:t>
      </w:r>
      <w:r w:rsidR="00904487" w:rsidRPr="00413093">
        <w:rPr>
          <w:rFonts w:ascii="Times New Roman" w:hAnsi="Times New Roman" w:cs="Times New Roman"/>
          <w:sz w:val="24"/>
          <w:szCs w:val="24"/>
        </w:rPr>
        <w:t xml:space="preserve"> até o primeiro semestre de 2014,</w:t>
      </w:r>
      <w:r w:rsidR="00CD7F96" w:rsidRPr="00413093">
        <w:rPr>
          <w:rFonts w:ascii="Times New Roman" w:hAnsi="Times New Roman" w:cs="Times New Roman"/>
          <w:sz w:val="24"/>
          <w:szCs w:val="24"/>
        </w:rPr>
        <w:t xml:space="preserve"> comparativamente ao período base</w:t>
      </w:r>
      <w:r w:rsidR="00F51839" w:rsidRPr="00413093">
        <w:rPr>
          <w:rFonts w:ascii="Times New Roman" w:hAnsi="Times New Roman" w:cs="Times New Roman"/>
          <w:sz w:val="24"/>
          <w:szCs w:val="24"/>
        </w:rPr>
        <w:t xml:space="preserve">. </w:t>
      </w:r>
      <w:r w:rsidR="00547408" w:rsidRPr="00413093">
        <w:rPr>
          <w:rFonts w:ascii="Times New Roman" w:hAnsi="Times New Roman" w:cs="Times New Roman"/>
          <w:sz w:val="24"/>
          <w:szCs w:val="24"/>
        </w:rPr>
        <w:t>De janeiro de 2009</w:t>
      </w:r>
      <w:r w:rsidR="00F51839" w:rsidRPr="00413093">
        <w:rPr>
          <w:rFonts w:ascii="Times New Roman" w:hAnsi="Times New Roman" w:cs="Times New Roman"/>
          <w:sz w:val="24"/>
          <w:szCs w:val="24"/>
        </w:rPr>
        <w:t xml:space="preserve"> até </w:t>
      </w:r>
      <w:r w:rsidR="00547408" w:rsidRPr="00413093">
        <w:rPr>
          <w:rFonts w:ascii="Times New Roman" w:hAnsi="Times New Roman" w:cs="Times New Roman"/>
          <w:sz w:val="24"/>
          <w:szCs w:val="24"/>
        </w:rPr>
        <w:t>junho</w:t>
      </w:r>
      <w:r w:rsidR="00BE6F69" w:rsidRPr="00413093">
        <w:rPr>
          <w:rFonts w:ascii="Times New Roman" w:hAnsi="Times New Roman" w:cs="Times New Roman"/>
          <w:sz w:val="24"/>
          <w:szCs w:val="24"/>
        </w:rPr>
        <w:t xml:space="preserve"> de</w:t>
      </w:r>
      <w:r w:rsidR="00F51839" w:rsidRPr="00413093">
        <w:rPr>
          <w:rFonts w:ascii="Times New Roman" w:hAnsi="Times New Roman" w:cs="Times New Roman"/>
          <w:sz w:val="24"/>
          <w:szCs w:val="24"/>
        </w:rPr>
        <w:t xml:space="preserve"> 2012</w:t>
      </w:r>
      <w:r w:rsidR="00A42468" w:rsidRPr="00413093">
        <w:rPr>
          <w:rFonts w:ascii="Times New Roman" w:hAnsi="Times New Roman" w:cs="Times New Roman"/>
          <w:sz w:val="24"/>
          <w:szCs w:val="24"/>
        </w:rPr>
        <w:t xml:space="preserve"> – período </w:t>
      </w:r>
      <w:proofErr w:type="gramStart"/>
      <w:r w:rsidR="00A42468" w:rsidRPr="00413093">
        <w:rPr>
          <w:rFonts w:ascii="Times New Roman" w:hAnsi="Times New Roman" w:cs="Times New Roman"/>
          <w:sz w:val="24"/>
          <w:szCs w:val="24"/>
        </w:rPr>
        <w:t>1</w:t>
      </w:r>
      <w:proofErr w:type="gramEnd"/>
      <w:r w:rsidR="00A42468" w:rsidRPr="00413093">
        <w:rPr>
          <w:rFonts w:ascii="Times New Roman" w:hAnsi="Times New Roman" w:cs="Times New Roman"/>
          <w:sz w:val="24"/>
          <w:szCs w:val="24"/>
        </w:rPr>
        <w:t xml:space="preserve"> grifado na figura</w:t>
      </w:r>
      <w:r w:rsidR="006A27DE" w:rsidRPr="00413093">
        <w:rPr>
          <w:rFonts w:ascii="Times New Roman" w:hAnsi="Times New Roman" w:cs="Times New Roman"/>
          <w:sz w:val="24"/>
          <w:szCs w:val="24"/>
        </w:rPr>
        <w:t xml:space="preserve"> abaixo</w:t>
      </w:r>
      <w:r w:rsidR="00A42468" w:rsidRPr="00413093">
        <w:rPr>
          <w:rFonts w:ascii="Times New Roman" w:hAnsi="Times New Roman" w:cs="Times New Roman"/>
          <w:sz w:val="24"/>
          <w:szCs w:val="24"/>
        </w:rPr>
        <w:t xml:space="preserve"> –</w:t>
      </w:r>
      <w:r w:rsidR="00547408" w:rsidRPr="00413093">
        <w:rPr>
          <w:rFonts w:ascii="Times New Roman" w:hAnsi="Times New Roman" w:cs="Times New Roman"/>
          <w:sz w:val="24"/>
          <w:szCs w:val="24"/>
        </w:rPr>
        <w:t xml:space="preserve"> o Ibovespa teve em média 45</w:t>
      </w:r>
      <w:r w:rsidR="00F51839" w:rsidRPr="00413093">
        <w:rPr>
          <w:rFonts w:ascii="Times New Roman" w:hAnsi="Times New Roman" w:cs="Times New Roman"/>
          <w:sz w:val="24"/>
          <w:szCs w:val="24"/>
        </w:rPr>
        <w:t xml:space="preserve">% menos volatilidade que o </w:t>
      </w:r>
      <w:r w:rsidR="00F51839" w:rsidRPr="00B55E06">
        <w:rPr>
          <w:rFonts w:ascii="Times New Roman" w:hAnsi="Times New Roman" w:cs="Times New Roman"/>
          <w:i/>
          <w:sz w:val="24"/>
          <w:szCs w:val="24"/>
        </w:rPr>
        <w:t>benchmark</w:t>
      </w:r>
      <w:r w:rsidR="00160525" w:rsidRPr="00413093">
        <w:rPr>
          <w:rFonts w:ascii="Times New Roman" w:hAnsi="Times New Roman" w:cs="Times New Roman"/>
          <w:sz w:val="24"/>
          <w:szCs w:val="24"/>
        </w:rPr>
        <w:t xml:space="preserve"> </w:t>
      </w:r>
      <w:r w:rsidR="00F51839" w:rsidRPr="00413093">
        <w:rPr>
          <w:rFonts w:ascii="Times New Roman" w:hAnsi="Times New Roman" w:cs="Times New Roman"/>
          <w:sz w:val="24"/>
          <w:szCs w:val="24"/>
        </w:rPr>
        <w:t xml:space="preserve">frente </w:t>
      </w:r>
      <w:r w:rsidR="00F51839" w:rsidRPr="00413093">
        <w:rPr>
          <w:rFonts w:ascii="Times New Roman" w:hAnsi="Times New Roman" w:cs="Times New Roman"/>
          <w:sz w:val="24"/>
          <w:szCs w:val="24"/>
        </w:rPr>
        <w:lastRenderedPageBreak/>
        <w:t xml:space="preserve">ao período base, </w:t>
      </w:r>
      <w:r w:rsidR="00886356" w:rsidRPr="00413093">
        <w:rPr>
          <w:rFonts w:ascii="Times New Roman" w:hAnsi="Times New Roman" w:cs="Times New Roman"/>
          <w:sz w:val="24"/>
          <w:szCs w:val="24"/>
        </w:rPr>
        <w:t>confirmando e reforçando a evidência empírica</w:t>
      </w:r>
      <w:r w:rsidR="006A27DE" w:rsidRPr="00413093">
        <w:rPr>
          <w:rFonts w:ascii="Times New Roman" w:hAnsi="Times New Roman" w:cs="Times New Roman"/>
          <w:sz w:val="24"/>
          <w:szCs w:val="24"/>
        </w:rPr>
        <w:t xml:space="preserve"> internacional</w:t>
      </w:r>
      <w:r w:rsidR="00F51839" w:rsidRPr="00413093">
        <w:rPr>
          <w:rFonts w:ascii="Times New Roman" w:hAnsi="Times New Roman" w:cs="Times New Roman"/>
          <w:sz w:val="24"/>
          <w:szCs w:val="24"/>
        </w:rPr>
        <w:t>.</w:t>
      </w:r>
      <w:r w:rsidR="00267415" w:rsidRPr="00413093">
        <w:rPr>
          <w:rFonts w:ascii="Times New Roman" w:hAnsi="Times New Roman" w:cs="Times New Roman"/>
          <w:sz w:val="24"/>
          <w:szCs w:val="24"/>
        </w:rPr>
        <w:t xml:space="preserve"> Por outro lado, chama a atenção o fato de que a pa</w:t>
      </w:r>
      <w:r w:rsidR="00BE6F69" w:rsidRPr="00413093">
        <w:rPr>
          <w:rFonts w:ascii="Times New Roman" w:hAnsi="Times New Roman" w:cs="Times New Roman"/>
          <w:sz w:val="24"/>
          <w:szCs w:val="24"/>
        </w:rPr>
        <w:t>rtir do segundo semestre de 2012</w:t>
      </w:r>
      <w:r w:rsidR="00A42468" w:rsidRPr="00413093">
        <w:rPr>
          <w:rFonts w:ascii="Times New Roman" w:hAnsi="Times New Roman" w:cs="Times New Roman"/>
          <w:sz w:val="24"/>
          <w:szCs w:val="24"/>
        </w:rPr>
        <w:t xml:space="preserve"> – período </w:t>
      </w:r>
      <w:proofErr w:type="gramStart"/>
      <w:r w:rsidR="00A42468" w:rsidRPr="00413093">
        <w:rPr>
          <w:rFonts w:ascii="Times New Roman" w:hAnsi="Times New Roman" w:cs="Times New Roman"/>
          <w:sz w:val="24"/>
          <w:szCs w:val="24"/>
        </w:rPr>
        <w:t>2</w:t>
      </w:r>
      <w:proofErr w:type="gramEnd"/>
      <w:r w:rsidR="00A42468" w:rsidRPr="00413093">
        <w:rPr>
          <w:rFonts w:ascii="Times New Roman" w:hAnsi="Times New Roman" w:cs="Times New Roman"/>
          <w:sz w:val="24"/>
          <w:szCs w:val="24"/>
        </w:rPr>
        <w:t xml:space="preserve"> grifado</w:t>
      </w:r>
      <w:r w:rsidR="006A27DE" w:rsidRPr="00413093">
        <w:rPr>
          <w:rFonts w:ascii="Times New Roman" w:hAnsi="Times New Roman" w:cs="Times New Roman"/>
          <w:sz w:val="24"/>
          <w:szCs w:val="24"/>
        </w:rPr>
        <w:t xml:space="preserve"> abaixo</w:t>
      </w:r>
      <w:r w:rsidR="00A42468" w:rsidRPr="00413093">
        <w:rPr>
          <w:rFonts w:ascii="Times New Roman" w:hAnsi="Times New Roman" w:cs="Times New Roman"/>
          <w:sz w:val="24"/>
          <w:szCs w:val="24"/>
        </w:rPr>
        <w:t xml:space="preserve"> –</w:t>
      </w:r>
      <w:r w:rsidR="00267415" w:rsidRPr="00413093">
        <w:rPr>
          <w:rFonts w:ascii="Times New Roman" w:hAnsi="Times New Roman" w:cs="Times New Roman"/>
          <w:sz w:val="24"/>
          <w:szCs w:val="24"/>
        </w:rPr>
        <w:t xml:space="preserve"> </w:t>
      </w:r>
      <w:r w:rsidR="00CD7F96" w:rsidRPr="00413093">
        <w:rPr>
          <w:rFonts w:ascii="Times New Roman" w:hAnsi="Times New Roman" w:cs="Times New Roman"/>
          <w:sz w:val="24"/>
          <w:szCs w:val="24"/>
        </w:rPr>
        <w:t>o diferencial</w:t>
      </w:r>
      <w:r w:rsidR="00267415" w:rsidRPr="00413093">
        <w:rPr>
          <w:rFonts w:ascii="Times New Roman" w:hAnsi="Times New Roman" w:cs="Times New Roman"/>
          <w:sz w:val="24"/>
          <w:szCs w:val="24"/>
        </w:rPr>
        <w:t xml:space="preserve"> de </w:t>
      </w:r>
      <w:r w:rsidR="007B5C2B" w:rsidRPr="00413093">
        <w:rPr>
          <w:rFonts w:ascii="Times New Roman" w:hAnsi="Times New Roman" w:cs="Times New Roman"/>
          <w:sz w:val="24"/>
          <w:szCs w:val="24"/>
        </w:rPr>
        <w:t xml:space="preserve">volatilidade entre os índices se estreitou </w:t>
      </w:r>
      <w:r w:rsidR="00592EBC">
        <w:rPr>
          <w:rFonts w:ascii="Times New Roman" w:hAnsi="Times New Roman" w:cs="Times New Roman"/>
          <w:sz w:val="24"/>
          <w:szCs w:val="24"/>
        </w:rPr>
        <w:t>tendo sido observada</w:t>
      </w:r>
      <w:r w:rsidR="001D0974" w:rsidRPr="00413093">
        <w:rPr>
          <w:rFonts w:ascii="Times New Roman" w:hAnsi="Times New Roman" w:cs="Times New Roman"/>
          <w:sz w:val="24"/>
          <w:szCs w:val="24"/>
        </w:rPr>
        <w:t xml:space="preserve"> </w:t>
      </w:r>
      <w:r w:rsidR="00592EBC">
        <w:rPr>
          <w:rFonts w:ascii="Times New Roman" w:hAnsi="Times New Roman" w:cs="Times New Roman"/>
          <w:sz w:val="24"/>
          <w:szCs w:val="24"/>
        </w:rPr>
        <w:t xml:space="preserve">a </w:t>
      </w:r>
      <w:r w:rsidR="001D0974" w:rsidRPr="00413093">
        <w:rPr>
          <w:rFonts w:ascii="Times New Roman" w:hAnsi="Times New Roman" w:cs="Times New Roman"/>
          <w:sz w:val="24"/>
          <w:szCs w:val="24"/>
        </w:rPr>
        <w:t>reversão</w:t>
      </w:r>
      <w:r w:rsidR="00550C3F" w:rsidRPr="00413093">
        <w:rPr>
          <w:rFonts w:ascii="Times New Roman" w:hAnsi="Times New Roman" w:cs="Times New Roman"/>
          <w:sz w:val="24"/>
          <w:szCs w:val="24"/>
        </w:rPr>
        <w:t xml:space="preserve"> do processo de mitigação de volatilidade</w:t>
      </w:r>
      <w:r w:rsidR="001D0974" w:rsidRPr="00413093">
        <w:rPr>
          <w:rFonts w:ascii="Times New Roman" w:hAnsi="Times New Roman" w:cs="Times New Roman"/>
          <w:sz w:val="24"/>
          <w:szCs w:val="24"/>
        </w:rPr>
        <w:t xml:space="preserve"> a partir do segundo semestre de 2014</w:t>
      </w:r>
      <w:r w:rsidR="006A27DE" w:rsidRPr="00413093">
        <w:rPr>
          <w:rFonts w:ascii="Times New Roman" w:hAnsi="Times New Roman" w:cs="Times New Roman"/>
          <w:sz w:val="24"/>
          <w:szCs w:val="24"/>
        </w:rPr>
        <w:t>,</w:t>
      </w:r>
      <w:r w:rsidR="007B5C2B" w:rsidRPr="00413093">
        <w:rPr>
          <w:rFonts w:ascii="Times New Roman" w:hAnsi="Times New Roman" w:cs="Times New Roman"/>
          <w:sz w:val="24"/>
          <w:szCs w:val="24"/>
        </w:rPr>
        <w:t xml:space="preserve"> </w:t>
      </w:r>
      <w:r w:rsidR="00550C3F" w:rsidRPr="00413093">
        <w:rPr>
          <w:rFonts w:ascii="Times New Roman" w:hAnsi="Times New Roman" w:cs="Times New Roman"/>
          <w:sz w:val="24"/>
          <w:szCs w:val="24"/>
        </w:rPr>
        <w:t>quando</w:t>
      </w:r>
      <w:r w:rsidR="007B5C2B" w:rsidRPr="00413093">
        <w:rPr>
          <w:rFonts w:ascii="Times New Roman" w:hAnsi="Times New Roman" w:cs="Times New Roman"/>
          <w:sz w:val="24"/>
          <w:szCs w:val="24"/>
        </w:rPr>
        <w:t xml:space="preserve"> </w:t>
      </w:r>
      <w:r w:rsidR="001D0974" w:rsidRPr="00413093">
        <w:rPr>
          <w:rFonts w:ascii="Times New Roman" w:hAnsi="Times New Roman" w:cs="Times New Roman"/>
          <w:sz w:val="24"/>
          <w:szCs w:val="24"/>
        </w:rPr>
        <w:t>a</w:t>
      </w:r>
      <w:r w:rsidR="007B5C2B" w:rsidRPr="00413093">
        <w:rPr>
          <w:rFonts w:ascii="Times New Roman" w:hAnsi="Times New Roman" w:cs="Times New Roman"/>
          <w:sz w:val="24"/>
          <w:szCs w:val="24"/>
        </w:rPr>
        <w:t xml:space="preserve"> volatilidade do</w:t>
      </w:r>
      <w:r w:rsidR="00BE6F69" w:rsidRPr="00413093">
        <w:rPr>
          <w:rFonts w:ascii="Times New Roman" w:hAnsi="Times New Roman" w:cs="Times New Roman"/>
          <w:sz w:val="24"/>
          <w:szCs w:val="24"/>
        </w:rPr>
        <w:t xml:space="preserve"> Ibo</w:t>
      </w:r>
      <w:r w:rsidR="007B5C2B" w:rsidRPr="00413093">
        <w:rPr>
          <w:rFonts w:ascii="Times New Roman" w:hAnsi="Times New Roman" w:cs="Times New Roman"/>
          <w:sz w:val="24"/>
          <w:szCs w:val="24"/>
        </w:rPr>
        <w:t xml:space="preserve">vespa </w:t>
      </w:r>
      <w:r w:rsidR="001D0974" w:rsidRPr="00413093">
        <w:rPr>
          <w:rFonts w:ascii="Times New Roman" w:hAnsi="Times New Roman" w:cs="Times New Roman"/>
          <w:sz w:val="24"/>
          <w:szCs w:val="24"/>
        </w:rPr>
        <w:t>passou a superar de forma rápida e acentuada à do</w:t>
      </w:r>
      <w:r w:rsidR="007B5C2B" w:rsidRPr="00413093">
        <w:rPr>
          <w:rFonts w:ascii="Times New Roman" w:hAnsi="Times New Roman" w:cs="Times New Roman"/>
          <w:sz w:val="24"/>
          <w:szCs w:val="24"/>
        </w:rPr>
        <w:t xml:space="preserve"> MSCI EM</w:t>
      </w:r>
      <w:r w:rsidR="001438AA" w:rsidRPr="00413093">
        <w:rPr>
          <w:rFonts w:ascii="Times New Roman" w:hAnsi="Times New Roman" w:cs="Times New Roman"/>
          <w:sz w:val="24"/>
          <w:szCs w:val="24"/>
        </w:rPr>
        <w:t xml:space="preserve"> frente ao período</w:t>
      </w:r>
      <w:r w:rsidR="001D0974" w:rsidRPr="00413093">
        <w:rPr>
          <w:rFonts w:ascii="Times New Roman" w:hAnsi="Times New Roman" w:cs="Times New Roman"/>
          <w:sz w:val="24"/>
          <w:szCs w:val="24"/>
        </w:rPr>
        <w:t xml:space="preserve"> base</w:t>
      </w:r>
      <w:r w:rsidR="007B5C2B" w:rsidRPr="00413093">
        <w:rPr>
          <w:rFonts w:ascii="Times New Roman" w:hAnsi="Times New Roman" w:cs="Times New Roman"/>
          <w:sz w:val="24"/>
          <w:szCs w:val="24"/>
        </w:rPr>
        <w:t xml:space="preserve">. </w:t>
      </w:r>
      <w:r w:rsidR="00592EBC">
        <w:rPr>
          <w:rFonts w:ascii="Times New Roman" w:hAnsi="Times New Roman" w:cs="Times New Roman"/>
          <w:sz w:val="24"/>
          <w:szCs w:val="24"/>
        </w:rPr>
        <w:t>O referido</w:t>
      </w:r>
      <w:r w:rsidR="007B5C2B" w:rsidRPr="00413093">
        <w:rPr>
          <w:rFonts w:ascii="Times New Roman" w:hAnsi="Times New Roman" w:cs="Times New Roman"/>
          <w:sz w:val="24"/>
          <w:szCs w:val="24"/>
        </w:rPr>
        <w:t xml:space="preserve"> período é marcado pela deterioração dos fundamentos macroeconômicos d</w:t>
      </w:r>
      <w:r w:rsidR="00592EBC">
        <w:rPr>
          <w:rFonts w:ascii="Times New Roman" w:hAnsi="Times New Roman" w:cs="Times New Roman"/>
          <w:sz w:val="24"/>
          <w:szCs w:val="24"/>
        </w:rPr>
        <w:t>o</w:t>
      </w:r>
      <w:r w:rsidR="007B5C2B" w:rsidRPr="00413093">
        <w:rPr>
          <w:rFonts w:ascii="Times New Roman" w:hAnsi="Times New Roman" w:cs="Times New Roman"/>
          <w:sz w:val="24"/>
          <w:szCs w:val="24"/>
        </w:rPr>
        <w:t xml:space="preserve"> </w:t>
      </w:r>
      <w:r w:rsidR="00592EBC">
        <w:rPr>
          <w:rFonts w:ascii="Times New Roman" w:hAnsi="Times New Roman" w:cs="Times New Roman"/>
          <w:sz w:val="24"/>
          <w:szCs w:val="24"/>
        </w:rPr>
        <w:t>Brasil</w:t>
      </w:r>
      <w:r w:rsidR="007B5C2B" w:rsidRPr="00413093">
        <w:rPr>
          <w:rFonts w:ascii="Times New Roman" w:hAnsi="Times New Roman" w:cs="Times New Roman"/>
          <w:sz w:val="24"/>
          <w:szCs w:val="24"/>
        </w:rPr>
        <w:t xml:space="preserve"> que, inclusive, culminou com o rebaixamento</w:t>
      </w:r>
      <w:r w:rsidR="00BE6F69" w:rsidRPr="00413093">
        <w:rPr>
          <w:rFonts w:ascii="Times New Roman" w:hAnsi="Times New Roman" w:cs="Times New Roman"/>
          <w:sz w:val="24"/>
          <w:szCs w:val="24"/>
        </w:rPr>
        <w:t xml:space="preserve"> em um degrau do</w:t>
      </w:r>
      <w:r w:rsidR="007B5C2B" w:rsidRPr="00413093">
        <w:rPr>
          <w:rFonts w:ascii="Times New Roman" w:hAnsi="Times New Roman" w:cs="Times New Roman"/>
          <w:sz w:val="24"/>
          <w:szCs w:val="24"/>
        </w:rPr>
        <w:t xml:space="preserve"> </w:t>
      </w:r>
      <w:r w:rsidR="007B5C2B" w:rsidRPr="00B55E06">
        <w:rPr>
          <w:rFonts w:ascii="Times New Roman" w:hAnsi="Times New Roman" w:cs="Times New Roman"/>
          <w:i/>
          <w:sz w:val="24"/>
          <w:szCs w:val="24"/>
        </w:rPr>
        <w:t>rating</w:t>
      </w:r>
      <w:r w:rsidR="00BE6F69" w:rsidRPr="00413093">
        <w:rPr>
          <w:rFonts w:ascii="Times New Roman" w:hAnsi="Times New Roman" w:cs="Times New Roman"/>
          <w:sz w:val="24"/>
          <w:szCs w:val="24"/>
        </w:rPr>
        <w:t xml:space="preserve"> soberano</w:t>
      </w:r>
      <w:r w:rsidR="007B5C2B" w:rsidRPr="00413093">
        <w:rPr>
          <w:rFonts w:ascii="Times New Roman" w:hAnsi="Times New Roman" w:cs="Times New Roman"/>
          <w:sz w:val="24"/>
          <w:szCs w:val="24"/>
        </w:rPr>
        <w:t xml:space="preserve"> </w:t>
      </w:r>
      <w:r w:rsidR="0097652F" w:rsidRPr="00413093">
        <w:rPr>
          <w:rFonts w:ascii="Times New Roman" w:hAnsi="Times New Roman" w:cs="Times New Roman"/>
          <w:sz w:val="24"/>
          <w:szCs w:val="24"/>
        </w:rPr>
        <w:t xml:space="preserve">brasileiro </w:t>
      </w:r>
      <w:r w:rsidR="007B5C2B" w:rsidRPr="00413093">
        <w:rPr>
          <w:rFonts w:ascii="Times New Roman" w:hAnsi="Times New Roman" w:cs="Times New Roman"/>
          <w:sz w:val="24"/>
          <w:szCs w:val="24"/>
        </w:rPr>
        <w:t xml:space="preserve">em março de 2014 pela </w:t>
      </w:r>
      <w:proofErr w:type="spellStart"/>
      <w:proofErr w:type="gramStart"/>
      <w:r w:rsidR="007B5C2B" w:rsidRPr="00413093">
        <w:rPr>
          <w:rFonts w:ascii="Times New Roman" w:hAnsi="Times New Roman" w:cs="Times New Roman"/>
          <w:sz w:val="24"/>
          <w:szCs w:val="24"/>
        </w:rPr>
        <w:t>Standard&amp;Poor</w:t>
      </w:r>
      <w:proofErr w:type="gramEnd"/>
      <w:r w:rsidR="00BE6F69" w:rsidRPr="00413093">
        <w:rPr>
          <w:rFonts w:ascii="Times New Roman" w:hAnsi="Times New Roman" w:cs="Times New Roman"/>
          <w:sz w:val="24"/>
          <w:szCs w:val="24"/>
        </w:rPr>
        <w:t>´</w:t>
      </w:r>
      <w:r w:rsidR="007B5C2B" w:rsidRPr="00413093">
        <w:rPr>
          <w:rFonts w:ascii="Times New Roman" w:hAnsi="Times New Roman" w:cs="Times New Roman"/>
          <w:sz w:val="24"/>
          <w:szCs w:val="24"/>
        </w:rPr>
        <w:t>s</w:t>
      </w:r>
      <w:proofErr w:type="spellEnd"/>
      <w:r w:rsidR="00592EBC">
        <w:rPr>
          <w:rFonts w:ascii="Times New Roman" w:hAnsi="Times New Roman" w:cs="Times New Roman"/>
          <w:sz w:val="24"/>
          <w:szCs w:val="24"/>
        </w:rPr>
        <w:t>, e em agosto de 2015</w:t>
      </w:r>
      <w:r w:rsidR="007B5C2B" w:rsidRPr="00413093">
        <w:rPr>
          <w:rFonts w:ascii="Times New Roman" w:hAnsi="Times New Roman" w:cs="Times New Roman"/>
          <w:sz w:val="24"/>
          <w:szCs w:val="24"/>
        </w:rPr>
        <w:t xml:space="preserve"> pela Moody´s</w:t>
      </w:r>
      <w:r w:rsidR="00592EBC">
        <w:rPr>
          <w:rFonts w:ascii="Times New Roman" w:hAnsi="Times New Roman" w:cs="Times New Roman"/>
          <w:sz w:val="24"/>
          <w:szCs w:val="24"/>
        </w:rPr>
        <w:t>, seguido da perda do GI pela primeira agência em setembro de 2015</w:t>
      </w:r>
      <w:r w:rsidR="0028010B">
        <w:rPr>
          <w:rFonts w:ascii="Times New Roman" w:hAnsi="Times New Roman" w:cs="Times New Roman"/>
          <w:sz w:val="24"/>
          <w:szCs w:val="24"/>
        </w:rPr>
        <w:t xml:space="preserve"> e pela Fitch em dezembro do mesmo ano</w:t>
      </w:r>
      <w:r w:rsidR="007B5C2B" w:rsidRPr="00413093">
        <w:rPr>
          <w:rFonts w:ascii="Times New Roman" w:hAnsi="Times New Roman" w:cs="Times New Roman"/>
          <w:sz w:val="24"/>
          <w:szCs w:val="24"/>
        </w:rPr>
        <w:t>.</w:t>
      </w:r>
    </w:p>
    <w:p w:rsidR="007D596B" w:rsidRPr="00485CF2" w:rsidRDefault="00DD2BCF" w:rsidP="00782854">
      <w:pPr>
        <w:spacing w:line="360" w:lineRule="auto"/>
        <w:ind w:left="357"/>
        <w:jc w:val="both"/>
        <w:rPr>
          <w:rFonts w:ascii="Times New Roman" w:hAnsi="Times New Roman" w:cs="Times New Roman"/>
          <w:b/>
          <w:sz w:val="24"/>
          <w:szCs w:val="24"/>
        </w:rPr>
      </w:pPr>
      <w:r w:rsidRPr="00485CF2">
        <w:rPr>
          <w:rFonts w:ascii="Times New Roman" w:hAnsi="Times New Roman" w:cs="Times New Roman"/>
          <w:b/>
          <w:sz w:val="24"/>
          <w:szCs w:val="24"/>
        </w:rPr>
        <w:t>Gráfico</w:t>
      </w:r>
      <w:r w:rsidR="002C758E" w:rsidRPr="00485CF2">
        <w:rPr>
          <w:rFonts w:ascii="Times New Roman" w:hAnsi="Times New Roman" w:cs="Times New Roman"/>
          <w:b/>
          <w:sz w:val="24"/>
          <w:szCs w:val="24"/>
        </w:rPr>
        <w:t xml:space="preserve"> </w:t>
      </w:r>
      <w:proofErr w:type="gramStart"/>
      <w:r w:rsidRPr="00485CF2">
        <w:rPr>
          <w:rFonts w:ascii="Times New Roman" w:hAnsi="Times New Roman" w:cs="Times New Roman"/>
          <w:b/>
          <w:sz w:val="24"/>
          <w:szCs w:val="24"/>
        </w:rPr>
        <w:t>2</w:t>
      </w:r>
      <w:proofErr w:type="gramEnd"/>
      <w:r w:rsidR="0050691D">
        <w:rPr>
          <w:rFonts w:ascii="Times New Roman" w:hAnsi="Times New Roman" w:cs="Times New Roman"/>
          <w:b/>
          <w:sz w:val="24"/>
          <w:szCs w:val="24"/>
        </w:rPr>
        <w:t>.</w:t>
      </w:r>
      <w:r w:rsidR="00777EE6" w:rsidRPr="00485CF2">
        <w:rPr>
          <w:rFonts w:ascii="Times New Roman" w:hAnsi="Times New Roman" w:cs="Times New Roman"/>
          <w:b/>
          <w:sz w:val="24"/>
          <w:szCs w:val="24"/>
        </w:rPr>
        <w:t xml:space="preserve"> Evolução da razão da</w:t>
      </w:r>
      <w:r w:rsidR="00F606D9" w:rsidRPr="00485CF2">
        <w:rPr>
          <w:rFonts w:ascii="Times New Roman" w:hAnsi="Times New Roman" w:cs="Times New Roman"/>
          <w:b/>
          <w:sz w:val="24"/>
          <w:szCs w:val="24"/>
        </w:rPr>
        <w:t xml:space="preserve"> média móvel de 365 dias da volatilidade c</w:t>
      </w:r>
      <w:r w:rsidR="007D596B" w:rsidRPr="00485CF2">
        <w:rPr>
          <w:rFonts w:ascii="Times New Roman" w:hAnsi="Times New Roman" w:cs="Times New Roman"/>
          <w:b/>
          <w:sz w:val="24"/>
          <w:szCs w:val="24"/>
        </w:rPr>
        <w:t xml:space="preserve">ondicional estimada </w:t>
      </w:r>
      <w:r w:rsidR="00F606D9" w:rsidRPr="00485CF2">
        <w:rPr>
          <w:rFonts w:ascii="Times New Roman" w:hAnsi="Times New Roman" w:cs="Times New Roman"/>
          <w:b/>
          <w:sz w:val="24"/>
          <w:szCs w:val="24"/>
        </w:rPr>
        <w:t>do Ibovespa e</w:t>
      </w:r>
      <w:r w:rsidR="00777EE6" w:rsidRPr="00485CF2">
        <w:rPr>
          <w:rFonts w:ascii="Times New Roman" w:hAnsi="Times New Roman" w:cs="Times New Roman"/>
          <w:b/>
          <w:sz w:val="24"/>
          <w:szCs w:val="24"/>
        </w:rPr>
        <w:t xml:space="preserve"> </w:t>
      </w:r>
      <w:r w:rsidR="00F606D9" w:rsidRPr="00485CF2">
        <w:rPr>
          <w:rFonts w:ascii="Times New Roman" w:hAnsi="Times New Roman" w:cs="Times New Roman"/>
          <w:b/>
          <w:sz w:val="24"/>
          <w:szCs w:val="24"/>
        </w:rPr>
        <w:t>d</w:t>
      </w:r>
      <w:r w:rsidR="00777EE6" w:rsidRPr="00485CF2">
        <w:rPr>
          <w:rFonts w:ascii="Times New Roman" w:hAnsi="Times New Roman" w:cs="Times New Roman"/>
          <w:b/>
          <w:sz w:val="24"/>
          <w:szCs w:val="24"/>
        </w:rPr>
        <w:t>o MSCI EM fren</w:t>
      </w:r>
      <w:r w:rsidR="00F606D9" w:rsidRPr="00485CF2">
        <w:rPr>
          <w:rFonts w:ascii="Times New Roman" w:hAnsi="Times New Roman" w:cs="Times New Roman"/>
          <w:b/>
          <w:sz w:val="24"/>
          <w:szCs w:val="24"/>
        </w:rPr>
        <w:t>te ao período base considerado</w:t>
      </w:r>
      <w:r w:rsidR="00550C3F" w:rsidRPr="00485CF2">
        <w:rPr>
          <w:rFonts w:ascii="Times New Roman" w:hAnsi="Times New Roman" w:cs="Times New Roman"/>
          <w:b/>
          <w:sz w:val="24"/>
          <w:szCs w:val="24"/>
        </w:rPr>
        <w:t>.</w:t>
      </w:r>
    </w:p>
    <w:p w:rsidR="007D596B" w:rsidRPr="00413093" w:rsidRDefault="007D596B" w:rsidP="00485CF2">
      <w:pPr>
        <w:spacing w:line="360" w:lineRule="auto"/>
        <w:ind w:firstLine="357"/>
        <w:rPr>
          <w:rFonts w:ascii="Times New Roman" w:hAnsi="Times New Roman" w:cs="Times New Roman"/>
          <w:sz w:val="24"/>
          <w:szCs w:val="24"/>
        </w:rPr>
      </w:pPr>
      <w:r w:rsidRPr="00413093">
        <w:rPr>
          <w:rFonts w:ascii="Times New Roman" w:hAnsi="Times New Roman" w:cs="Times New Roman"/>
          <w:noProof/>
          <w:sz w:val="24"/>
          <w:szCs w:val="24"/>
          <w:lang w:eastAsia="pt-BR"/>
        </w:rPr>
        <w:drawing>
          <wp:inline distT="0" distB="0" distL="0" distR="0" wp14:anchorId="0C5DB556" wp14:editId="02025865">
            <wp:extent cx="3688080" cy="2194560"/>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88080" cy="2194560"/>
                    </a:xfrm>
                    <a:prstGeom prst="rect">
                      <a:avLst/>
                    </a:prstGeom>
                    <a:noFill/>
                  </pic:spPr>
                </pic:pic>
              </a:graphicData>
            </a:graphic>
          </wp:inline>
        </w:drawing>
      </w:r>
    </w:p>
    <w:p w:rsidR="00210301" w:rsidRDefault="00485CF2" w:rsidP="00210301">
      <w:pPr>
        <w:pStyle w:val="PargrafodaLista"/>
        <w:spacing w:line="360" w:lineRule="auto"/>
        <w:ind w:left="360"/>
        <w:jc w:val="both"/>
        <w:rPr>
          <w:rFonts w:ascii="Times New Roman" w:hAnsi="Times New Roman" w:cs="Times New Roman"/>
          <w:sz w:val="20"/>
          <w:szCs w:val="24"/>
        </w:rPr>
      </w:pPr>
      <w:r w:rsidRPr="00485CF2">
        <w:rPr>
          <w:rFonts w:ascii="Times New Roman" w:hAnsi="Times New Roman" w:cs="Times New Roman"/>
          <w:sz w:val="20"/>
          <w:szCs w:val="24"/>
        </w:rPr>
        <w:t>Fonte: Elaboração própria</w:t>
      </w:r>
    </w:p>
    <w:p w:rsidR="00485CF2" w:rsidRPr="00485CF2" w:rsidRDefault="00485CF2" w:rsidP="00210301">
      <w:pPr>
        <w:pStyle w:val="PargrafodaLista"/>
        <w:spacing w:line="360" w:lineRule="auto"/>
        <w:ind w:left="360"/>
        <w:jc w:val="both"/>
        <w:rPr>
          <w:rFonts w:ascii="Times New Roman" w:hAnsi="Times New Roman" w:cs="Times New Roman"/>
          <w:sz w:val="20"/>
          <w:szCs w:val="24"/>
        </w:rPr>
      </w:pPr>
    </w:p>
    <w:p w:rsidR="00395C96" w:rsidRPr="00413093" w:rsidRDefault="00D70EFC" w:rsidP="00210301">
      <w:pPr>
        <w:pStyle w:val="PargrafodaLista"/>
        <w:numPr>
          <w:ilvl w:val="0"/>
          <w:numId w:val="5"/>
        </w:numPr>
        <w:spacing w:line="360" w:lineRule="auto"/>
        <w:jc w:val="both"/>
        <w:rPr>
          <w:rFonts w:ascii="Times New Roman" w:hAnsi="Times New Roman" w:cs="Times New Roman"/>
          <w:b/>
          <w:sz w:val="28"/>
          <w:szCs w:val="24"/>
        </w:rPr>
      </w:pPr>
      <w:r w:rsidRPr="00413093">
        <w:rPr>
          <w:rFonts w:ascii="Times New Roman" w:hAnsi="Times New Roman" w:cs="Times New Roman"/>
          <w:b/>
          <w:sz w:val="28"/>
          <w:szCs w:val="24"/>
        </w:rPr>
        <w:t>C</w:t>
      </w:r>
      <w:r w:rsidR="00210301" w:rsidRPr="00413093">
        <w:rPr>
          <w:rFonts w:ascii="Times New Roman" w:hAnsi="Times New Roman" w:cs="Times New Roman"/>
          <w:b/>
          <w:sz w:val="28"/>
          <w:szCs w:val="24"/>
        </w:rPr>
        <w:t>onclusão</w:t>
      </w:r>
    </w:p>
    <w:p w:rsidR="00B161D7" w:rsidRPr="00413093" w:rsidRDefault="00923307" w:rsidP="001551CB">
      <w:pPr>
        <w:spacing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Este artigo avaliou a evolução da volatilidade na bolsa de valores brasileira após a elevação do Brasil a grau de investimento</w:t>
      </w:r>
      <w:r w:rsidR="00FD166E" w:rsidRPr="00413093">
        <w:rPr>
          <w:rFonts w:ascii="Times New Roman" w:hAnsi="Times New Roman" w:cs="Times New Roman"/>
          <w:sz w:val="24"/>
          <w:szCs w:val="24"/>
        </w:rPr>
        <w:t>,</w:t>
      </w:r>
      <w:r w:rsidR="005A5EDD" w:rsidRPr="00413093">
        <w:rPr>
          <w:rFonts w:ascii="Times New Roman" w:hAnsi="Times New Roman" w:cs="Times New Roman"/>
          <w:sz w:val="24"/>
          <w:szCs w:val="24"/>
        </w:rPr>
        <w:t xml:space="preserve"> em 2008, de modo</w:t>
      </w:r>
      <w:r w:rsidRPr="00413093">
        <w:rPr>
          <w:rFonts w:ascii="Times New Roman" w:hAnsi="Times New Roman" w:cs="Times New Roman"/>
          <w:sz w:val="24"/>
          <w:szCs w:val="24"/>
        </w:rPr>
        <w:t xml:space="preserve"> a confrontar com a evidência empírica</w:t>
      </w:r>
      <w:r w:rsidR="003D28E5" w:rsidRPr="00413093">
        <w:rPr>
          <w:rFonts w:ascii="Times New Roman" w:hAnsi="Times New Roman" w:cs="Times New Roman"/>
          <w:sz w:val="24"/>
          <w:szCs w:val="24"/>
        </w:rPr>
        <w:t xml:space="preserve"> internacional</w:t>
      </w:r>
      <w:r w:rsidR="00604998">
        <w:rPr>
          <w:rFonts w:ascii="Times New Roman" w:hAnsi="Times New Roman" w:cs="Times New Roman"/>
          <w:sz w:val="24"/>
          <w:szCs w:val="24"/>
        </w:rPr>
        <w:t xml:space="preserve"> que,</w:t>
      </w:r>
      <w:r w:rsidR="008333D1" w:rsidRPr="00413093">
        <w:rPr>
          <w:rFonts w:ascii="Times New Roman" w:hAnsi="Times New Roman" w:cs="Times New Roman"/>
          <w:sz w:val="24"/>
          <w:szCs w:val="24"/>
        </w:rPr>
        <w:t xml:space="preserve"> </w:t>
      </w:r>
      <w:r w:rsidR="00604998">
        <w:rPr>
          <w:rFonts w:ascii="Times New Roman" w:hAnsi="Times New Roman" w:cs="Times New Roman"/>
          <w:sz w:val="24"/>
          <w:szCs w:val="24"/>
        </w:rPr>
        <w:t>c</w:t>
      </w:r>
      <w:r w:rsidR="0092381F">
        <w:rPr>
          <w:rFonts w:ascii="Times New Roman" w:hAnsi="Times New Roman" w:cs="Times New Roman"/>
          <w:sz w:val="24"/>
          <w:szCs w:val="24"/>
        </w:rPr>
        <w:t>onforme constatado por Morai</w:t>
      </w:r>
      <w:r w:rsidR="00FD166E" w:rsidRPr="00413093">
        <w:rPr>
          <w:rFonts w:ascii="Times New Roman" w:hAnsi="Times New Roman" w:cs="Times New Roman"/>
          <w:sz w:val="24"/>
          <w:szCs w:val="24"/>
        </w:rPr>
        <w:t>s &amp;</w:t>
      </w:r>
      <w:r w:rsidR="00604998">
        <w:rPr>
          <w:rFonts w:ascii="Times New Roman" w:hAnsi="Times New Roman" w:cs="Times New Roman"/>
          <w:sz w:val="24"/>
          <w:szCs w:val="24"/>
        </w:rPr>
        <w:t xml:space="preserve"> Portugal (2009)</w:t>
      </w:r>
      <w:r w:rsidRPr="00413093">
        <w:rPr>
          <w:rFonts w:ascii="Times New Roman" w:hAnsi="Times New Roman" w:cs="Times New Roman"/>
          <w:sz w:val="24"/>
          <w:szCs w:val="24"/>
        </w:rPr>
        <w:t xml:space="preserve"> e por Cavalcante (2009)</w:t>
      </w:r>
      <w:r w:rsidR="00D35231" w:rsidRPr="00413093">
        <w:rPr>
          <w:rFonts w:ascii="Times New Roman" w:hAnsi="Times New Roman" w:cs="Times New Roman"/>
          <w:sz w:val="24"/>
          <w:szCs w:val="24"/>
        </w:rPr>
        <w:t>,</w:t>
      </w:r>
      <w:r w:rsidR="00604998">
        <w:rPr>
          <w:rFonts w:ascii="Times New Roman" w:hAnsi="Times New Roman" w:cs="Times New Roman"/>
          <w:sz w:val="24"/>
          <w:szCs w:val="24"/>
        </w:rPr>
        <w:t xml:space="preserve"> mostra que</w:t>
      </w:r>
      <w:r w:rsidR="00D35231" w:rsidRPr="00413093">
        <w:rPr>
          <w:rFonts w:ascii="Times New Roman" w:hAnsi="Times New Roman" w:cs="Times New Roman"/>
          <w:sz w:val="24"/>
          <w:szCs w:val="24"/>
        </w:rPr>
        <w:t xml:space="preserve"> a elevação do </w:t>
      </w:r>
      <w:r w:rsidR="00D35231" w:rsidRPr="009858E7">
        <w:rPr>
          <w:rFonts w:ascii="Times New Roman" w:hAnsi="Times New Roman" w:cs="Times New Roman"/>
          <w:i/>
          <w:sz w:val="24"/>
          <w:szCs w:val="24"/>
        </w:rPr>
        <w:t>rating</w:t>
      </w:r>
      <w:r w:rsidR="00D35231" w:rsidRPr="00413093">
        <w:rPr>
          <w:rFonts w:ascii="Times New Roman" w:hAnsi="Times New Roman" w:cs="Times New Roman"/>
          <w:sz w:val="24"/>
          <w:szCs w:val="24"/>
        </w:rPr>
        <w:t xml:space="preserve"> soberano de países emergentes a grau de investimento</w:t>
      </w:r>
      <w:r w:rsidR="00604998">
        <w:rPr>
          <w:rFonts w:ascii="Times New Roman" w:hAnsi="Times New Roman" w:cs="Times New Roman"/>
          <w:sz w:val="24"/>
          <w:szCs w:val="24"/>
        </w:rPr>
        <w:t xml:space="preserve"> tem</w:t>
      </w:r>
      <w:r w:rsidR="00D35231" w:rsidRPr="00413093">
        <w:rPr>
          <w:rFonts w:ascii="Times New Roman" w:hAnsi="Times New Roman" w:cs="Times New Roman"/>
          <w:sz w:val="24"/>
          <w:szCs w:val="24"/>
        </w:rPr>
        <w:t xml:space="preserve"> como</w:t>
      </w:r>
      <w:r w:rsidR="00604998">
        <w:rPr>
          <w:rFonts w:ascii="Times New Roman" w:hAnsi="Times New Roman" w:cs="Times New Roman"/>
          <w:sz w:val="24"/>
          <w:szCs w:val="24"/>
        </w:rPr>
        <w:t xml:space="preserve"> um dos</w:t>
      </w:r>
      <w:r w:rsidR="00D35231" w:rsidRPr="00413093">
        <w:rPr>
          <w:rFonts w:ascii="Times New Roman" w:hAnsi="Times New Roman" w:cs="Times New Roman"/>
          <w:sz w:val="24"/>
          <w:szCs w:val="24"/>
        </w:rPr>
        <w:t xml:space="preserve"> efeito</w:t>
      </w:r>
      <w:r w:rsidR="00604998">
        <w:rPr>
          <w:rFonts w:ascii="Times New Roman" w:hAnsi="Times New Roman" w:cs="Times New Roman"/>
          <w:sz w:val="24"/>
          <w:szCs w:val="24"/>
        </w:rPr>
        <w:t>s</w:t>
      </w:r>
      <w:r w:rsidR="00D35231" w:rsidRPr="00413093">
        <w:rPr>
          <w:rFonts w:ascii="Times New Roman" w:hAnsi="Times New Roman" w:cs="Times New Roman"/>
          <w:sz w:val="24"/>
          <w:szCs w:val="24"/>
        </w:rPr>
        <w:t xml:space="preserve"> a mitigação da volatilidade em bolsa</w:t>
      </w:r>
      <w:r w:rsidR="008333D1" w:rsidRPr="00413093">
        <w:rPr>
          <w:rFonts w:ascii="Times New Roman" w:hAnsi="Times New Roman" w:cs="Times New Roman"/>
          <w:sz w:val="24"/>
          <w:szCs w:val="24"/>
        </w:rPr>
        <w:t xml:space="preserve"> de valores</w:t>
      </w:r>
      <w:r w:rsidRPr="00413093">
        <w:rPr>
          <w:rFonts w:ascii="Times New Roman" w:hAnsi="Times New Roman" w:cs="Times New Roman"/>
          <w:sz w:val="24"/>
          <w:szCs w:val="24"/>
        </w:rPr>
        <w:t xml:space="preserve">. </w:t>
      </w:r>
    </w:p>
    <w:p w:rsidR="00923307" w:rsidRPr="00413093" w:rsidRDefault="00CD2B33" w:rsidP="001551CB">
      <w:pPr>
        <w:spacing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Os dados utilizados f</w:t>
      </w:r>
      <w:r w:rsidR="00923307" w:rsidRPr="00413093">
        <w:rPr>
          <w:rFonts w:ascii="Times New Roman" w:hAnsi="Times New Roman" w:cs="Times New Roman"/>
          <w:sz w:val="24"/>
          <w:szCs w:val="24"/>
        </w:rPr>
        <w:t>oram os retornos do índice da bolsa de valores de São Paulo (Ibovespa) e do índice MSCI Emergentes</w:t>
      </w:r>
      <w:r w:rsidR="00B161D7" w:rsidRPr="00413093">
        <w:rPr>
          <w:rFonts w:ascii="Times New Roman" w:hAnsi="Times New Roman" w:cs="Times New Roman"/>
          <w:sz w:val="24"/>
          <w:szCs w:val="24"/>
        </w:rPr>
        <w:t xml:space="preserve">, este último selecionado como </w:t>
      </w:r>
      <w:r w:rsidR="00B161D7" w:rsidRPr="0028010B">
        <w:rPr>
          <w:rFonts w:ascii="Times New Roman" w:hAnsi="Times New Roman" w:cs="Times New Roman"/>
          <w:i/>
          <w:sz w:val="24"/>
          <w:szCs w:val="24"/>
        </w:rPr>
        <w:t>benchmark</w:t>
      </w:r>
      <w:r w:rsidR="00B161D7" w:rsidRPr="00413093">
        <w:rPr>
          <w:rFonts w:ascii="Times New Roman" w:hAnsi="Times New Roman" w:cs="Times New Roman"/>
          <w:sz w:val="24"/>
          <w:szCs w:val="24"/>
        </w:rPr>
        <w:t xml:space="preserve"> comparativo sendo uma </w:t>
      </w:r>
      <w:proofErr w:type="gramStart"/>
      <w:r w:rsidR="00B161D7" w:rsidRPr="0028010B">
        <w:rPr>
          <w:rFonts w:ascii="Times New Roman" w:hAnsi="Times New Roman" w:cs="Times New Roman"/>
          <w:i/>
          <w:sz w:val="24"/>
          <w:szCs w:val="24"/>
        </w:rPr>
        <w:t>proxy</w:t>
      </w:r>
      <w:proofErr w:type="gramEnd"/>
      <w:r w:rsidR="00B161D7" w:rsidRPr="00413093">
        <w:rPr>
          <w:rFonts w:ascii="Times New Roman" w:hAnsi="Times New Roman" w:cs="Times New Roman"/>
          <w:sz w:val="24"/>
          <w:szCs w:val="24"/>
        </w:rPr>
        <w:t xml:space="preserve"> para o comportamento médio de bolsas de países emergentes representativos.</w:t>
      </w:r>
      <w:r w:rsidRPr="00413093">
        <w:rPr>
          <w:rFonts w:ascii="Times New Roman" w:hAnsi="Times New Roman" w:cs="Times New Roman"/>
          <w:sz w:val="24"/>
          <w:szCs w:val="24"/>
        </w:rPr>
        <w:t xml:space="preserve"> </w:t>
      </w:r>
      <w:r w:rsidR="00B161D7" w:rsidRPr="00413093">
        <w:rPr>
          <w:rFonts w:ascii="Times New Roman" w:hAnsi="Times New Roman" w:cs="Times New Roman"/>
          <w:sz w:val="24"/>
          <w:szCs w:val="24"/>
        </w:rPr>
        <w:t>P</w:t>
      </w:r>
      <w:r w:rsidR="00923307" w:rsidRPr="00413093">
        <w:rPr>
          <w:rFonts w:ascii="Times New Roman" w:hAnsi="Times New Roman" w:cs="Times New Roman"/>
          <w:sz w:val="24"/>
          <w:szCs w:val="24"/>
        </w:rPr>
        <w:t xml:space="preserve">ara modelar a volatilidade dos retornos dos índices estudados foram </w:t>
      </w:r>
      <w:r w:rsidR="00923307" w:rsidRPr="00413093">
        <w:rPr>
          <w:rFonts w:ascii="Times New Roman" w:hAnsi="Times New Roman" w:cs="Times New Roman"/>
          <w:sz w:val="24"/>
          <w:szCs w:val="24"/>
        </w:rPr>
        <w:lastRenderedPageBreak/>
        <w:t>utilizados modelos TGARCH e EGARCH,</w:t>
      </w:r>
      <w:r w:rsidR="00D35231" w:rsidRPr="00413093">
        <w:rPr>
          <w:rFonts w:ascii="Times New Roman" w:hAnsi="Times New Roman" w:cs="Times New Roman"/>
          <w:sz w:val="24"/>
          <w:szCs w:val="24"/>
        </w:rPr>
        <w:t xml:space="preserve"> e</w:t>
      </w:r>
      <w:r w:rsidR="00923307" w:rsidRPr="00413093">
        <w:rPr>
          <w:rFonts w:ascii="Times New Roman" w:hAnsi="Times New Roman" w:cs="Times New Roman"/>
          <w:sz w:val="24"/>
          <w:szCs w:val="24"/>
        </w:rPr>
        <w:t xml:space="preserve"> a seleção e identificação dos mesmos baseou-se nos critérios informacionais de </w:t>
      </w:r>
      <w:proofErr w:type="spellStart"/>
      <w:r w:rsidR="00923307" w:rsidRPr="00413093">
        <w:rPr>
          <w:rFonts w:ascii="Times New Roman" w:hAnsi="Times New Roman" w:cs="Times New Roman"/>
          <w:sz w:val="24"/>
          <w:szCs w:val="24"/>
        </w:rPr>
        <w:t>Akaike</w:t>
      </w:r>
      <w:proofErr w:type="spellEnd"/>
      <w:r w:rsidR="00923307" w:rsidRPr="00413093">
        <w:rPr>
          <w:rFonts w:ascii="Times New Roman" w:hAnsi="Times New Roman" w:cs="Times New Roman"/>
          <w:sz w:val="24"/>
          <w:szCs w:val="24"/>
        </w:rPr>
        <w:t xml:space="preserve"> e Schwarz</w:t>
      </w:r>
      <w:r w:rsidR="008B0E23" w:rsidRPr="00413093">
        <w:rPr>
          <w:rFonts w:ascii="Times New Roman" w:hAnsi="Times New Roman" w:cs="Times New Roman"/>
          <w:sz w:val="24"/>
          <w:szCs w:val="24"/>
        </w:rPr>
        <w:t xml:space="preserve"> bem com</w:t>
      </w:r>
      <w:r w:rsidR="0028010B">
        <w:rPr>
          <w:rFonts w:ascii="Times New Roman" w:hAnsi="Times New Roman" w:cs="Times New Roman"/>
          <w:sz w:val="24"/>
          <w:szCs w:val="24"/>
        </w:rPr>
        <w:t>o</w:t>
      </w:r>
      <w:r w:rsidR="008B0E23" w:rsidRPr="00413093">
        <w:rPr>
          <w:rFonts w:ascii="Times New Roman" w:hAnsi="Times New Roman" w:cs="Times New Roman"/>
          <w:sz w:val="24"/>
          <w:szCs w:val="24"/>
        </w:rPr>
        <w:t xml:space="preserve"> n</w:t>
      </w:r>
      <w:r w:rsidR="00923307" w:rsidRPr="00413093">
        <w:rPr>
          <w:rFonts w:ascii="Times New Roman" w:hAnsi="Times New Roman" w:cs="Times New Roman"/>
          <w:sz w:val="24"/>
          <w:szCs w:val="24"/>
        </w:rPr>
        <w:t xml:space="preserve">a significância estatística dos coeficientes estimados.   </w:t>
      </w:r>
    </w:p>
    <w:p w:rsidR="00923307" w:rsidRPr="00413093" w:rsidRDefault="00923307" w:rsidP="001551CB">
      <w:pPr>
        <w:spacing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 xml:space="preserve">Os resultados obtidos </w:t>
      </w:r>
      <w:r w:rsidR="003D28E5" w:rsidRPr="00413093">
        <w:rPr>
          <w:rFonts w:ascii="Times New Roman" w:hAnsi="Times New Roman" w:cs="Times New Roman"/>
          <w:sz w:val="24"/>
          <w:szCs w:val="24"/>
        </w:rPr>
        <w:t>foram aderentes à</w:t>
      </w:r>
      <w:r w:rsidR="008333D1" w:rsidRPr="00413093">
        <w:rPr>
          <w:rFonts w:ascii="Times New Roman" w:hAnsi="Times New Roman" w:cs="Times New Roman"/>
          <w:sz w:val="24"/>
          <w:szCs w:val="24"/>
        </w:rPr>
        <w:t xml:space="preserve"> evidência empírica</w:t>
      </w:r>
      <w:r w:rsidR="003D28E5" w:rsidRPr="00413093">
        <w:rPr>
          <w:rFonts w:ascii="Times New Roman" w:hAnsi="Times New Roman" w:cs="Times New Roman"/>
          <w:sz w:val="24"/>
          <w:szCs w:val="24"/>
        </w:rPr>
        <w:t xml:space="preserve"> internacional</w:t>
      </w:r>
      <w:r w:rsidR="008333D1" w:rsidRPr="00413093">
        <w:rPr>
          <w:rFonts w:ascii="Times New Roman" w:hAnsi="Times New Roman" w:cs="Times New Roman"/>
          <w:sz w:val="24"/>
          <w:szCs w:val="24"/>
        </w:rPr>
        <w:t>.</w:t>
      </w:r>
      <w:r w:rsidRPr="00413093">
        <w:rPr>
          <w:rFonts w:ascii="Times New Roman" w:hAnsi="Times New Roman" w:cs="Times New Roman"/>
          <w:sz w:val="24"/>
          <w:szCs w:val="24"/>
        </w:rPr>
        <w:t xml:space="preserve"> </w:t>
      </w:r>
      <w:r w:rsidR="008333D1" w:rsidRPr="00413093">
        <w:rPr>
          <w:rFonts w:ascii="Times New Roman" w:hAnsi="Times New Roman" w:cs="Times New Roman"/>
          <w:sz w:val="24"/>
          <w:szCs w:val="24"/>
        </w:rPr>
        <w:t>A</w:t>
      </w:r>
      <w:r w:rsidRPr="00413093">
        <w:rPr>
          <w:rFonts w:ascii="Times New Roman" w:hAnsi="Times New Roman" w:cs="Times New Roman"/>
          <w:sz w:val="24"/>
          <w:szCs w:val="24"/>
        </w:rPr>
        <w:t xml:space="preserve"> volatilidade média do Ibovespa</w:t>
      </w:r>
      <w:r w:rsidR="005A5EDD" w:rsidRPr="00413093">
        <w:rPr>
          <w:rFonts w:ascii="Times New Roman" w:hAnsi="Times New Roman" w:cs="Times New Roman"/>
          <w:sz w:val="24"/>
          <w:szCs w:val="24"/>
        </w:rPr>
        <w:t>,</w:t>
      </w:r>
      <w:r w:rsidR="00246E09" w:rsidRPr="00413093">
        <w:rPr>
          <w:rFonts w:ascii="Times New Roman" w:hAnsi="Times New Roman" w:cs="Times New Roman"/>
          <w:sz w:val="24"/>
          <w:szCs w:val="24"/>
        </w:rPr>
        <w:t xml:space="preserve"> nos </w:t>
      </w:r>
      <w:proofErr w:type="gramStart"/>
      <w:r w:rsidR="00246E09" w:rsidRPr="00413093">
        <w:rPr>
          <w:rFonts w:ascii="Times New Roman" w:hAnsi="Times New Roman" w:cs="Times New Roman"/>
          <w:sz w:val="24"/>
          <w:szCs w:val="24"/>
        </w:rPr>
        <w:t>6</w:t>
      </w:r>
      <w:proofErr w:type="gramEnd"/>
      <w:r w:rsidRPr="00413093">
        <w:rPr>
          <w:rFonts w:ascii="Times New Roman" w:hAnsi="Times New Roman" w:cs="Times New Roman"/>
          <w:sz w:val="24"/>
          <w:szCs w:val="24"/>
        </w:rPr>
        <w:t xml:space="preserve"> anos posteriores a 2008</w:t>
      </w:r>
      <w:r w:rsidR="005A5EDD" w:rsidRPr="00413093">
        <w:rPr>
          <w:rFonts w:ascii="Times New Roman" w:hAnsi="Times New Roman" w:cs="Times New Roman"/>
          <w:sz w:val="24"/>
          <w:szCs w:val="24"/>
        </w:rPr>
        <w:t>,</w:t>
      </w:r>
      <w:r w:rsidR="00D35231" w:rsidRPr="00413093">
        <w:rPr>
          <w:rFonts w:ascii="Times New Roman" w:hAnsi="Times New Roman" w:cs="Times New Roman"/>
          <w:sz w:val="24"/>
          <w:szCs w:val="24"/>
        </w:rPr>
        <w:t xml:space="preserve"> f</w:t>
      </w:r>
      <w:r w:rsidR="00246E09" w:rsidRPr="00413093">
        <w:rPr>
          <w:rFonts w:ascii="Times New Roman" w:hAnsi="Times New Roman" w:cs="Times New Roman"/>
          <w:sz w:val="24"/>
          <w:szCs w:val="24"/>
        </w:rPr>
        <w:t>oi 22</w:t>
      </w:r>
      <w:r w:rsidR="00D35231" w:rsidRPr="00413093">
        <w:rPr>
          <w:rFonts w:ascii="Times New Roman" w:hAnsi="Times New Roman" w:cs="Times New Roman"/>
          <w:sz w:val="24"/>
          <w:szCs w:val="24"/>
        </w:rPr>
        <w:t>% menor que aquela observada nos</w:t>
      </w:r>
      <w:r w:rsidR="00246E09" w:rsidRPr="00413093">
        <w:rPr>
          <w:rFonts w:ascii="Times New Roman" w:hAnsi="Times New Roman" w:cs="Times New Roman"/>
          <w:sz w:val="24"/>
          <w:szCs w:val="24"/>
        </w:rPr>
        <w:t xml:space="preserve"> 6</w:t>
      </w:r>
      <w:r w:rsidR="008B0E23" w:rsidRPr="00413093">
        <w:rPr>
          <w:rFonts w:ascii="Times New Roman" w:hAnsi="Times New Roman" w:cs="Times New Roman"/>
          <w:sz w:val="24"/>
          <w:szCs w:val="24"/>
        </w:rPr>
        <w:t xml:space="preserve"> anos anteriores ao ano de concessão do grau de investimento ao Brasil</w:t>
      </w:r>
      <w:r w:rsidRPr="00413093">
        <w:rPr>
          <w:rFonts w:ascii="Times New Roman" w:hAnsi="Times New Roman" w:cs="Times New Roman"/>
          <w:sz w:val="24"/>
          <w:szCs w:val="24"/>
        </w:rPr>
        <w:t>. Enquanto isso, a volatilidade méd</w:t>
      </w:r>
      <w:r w:rsidR="00246E09" w:rsidRPr="00413093">
        <w:rPr>
          <w:rFonts w:ascii="Times New Roman" w:hAnsi="Times New Roman" w:cs="Times New Roman"/>
          <w:sz w:val="24"/>
          <w:szCs w:val="24"/>
        </w:rPr>
        <w:t>ia do MSCI Emergentes cresceu 25</w:t>
      </w:r>
      <w:r w:rsidRPr="00413093">
        <w:rPr>
          <w:rFonts w:ascii="Times New Roman" w:hAnsi="Times New Roman" w:cs="Times New Roman"/>
          <w:sz w:val="24"/>
          <w:szCs w:val="24"/>
        </w:rPr>
        <w:t>% no mesmo período e base de comparação, o que reforça a constatação</w:t>
      </w:r>
      <w:r w:rsidR="00BE05BC" w:rsidRPr="00413093">
        <w:rPr>
          <w:rFonts w:ascii="Times New Roman" w:hAnsi="Times New Roman" w:cs="Times New Roman"/>
          <w:sz w:val="24"/>
          <w:szCs w:val="24"/>
        </w:rPr>
        <w:t xml:space="preserve"> empírica</w:t>
      </w:r>
      <w:r w:rsidRPr="00413093">
        <w:rPr>
          <w:rFonts w:ascii="Times New Roman" w:hAnsi="Times New Roman" w:cs="Times New Roman"/>
          <w:sz w:val="24"/>
          <w:szCs w:val="24"/>
        </w:rPr>
        <w:t xml:space="preserve">. Para avaliar a </w:t>
      </w:r>
      <w:r w:rsidR="00C20FED">
        <w:rPr>
          <w:rFonts w:ascii="Times New Roman" w:hAnsi="Times New Roman" w:cs="Times New Roman"/>
          <w:sz w:val="24"/>
          <w:szCs w:val="24"/>
        </w:rPr>
        <w:t>dinâmica</w:t>
      </w:r>
      <w:r w:rsidRPr="00413093">
        <w:rPr>
          <w:rFonts w:ascii="Times New Roman" w:hAnsi="Times New Roman" w:cs="Times New Roman"/>
          <w:sz w:val="24"/>
          <w:szCs w:val="24"/>
        </w:rPr>
        <w:t xml:space="preserve"> da volatilidade do Ibovespa, foi calculada a razão da média móvel de</w:t>
      </w:r>
      <w:r w:rsidR="008B0E23" w:rsidRPr="00413093">
        <w:rPr>
          <w:rFonts w:ascii="Times New Roman" w:hAnsi="Times New Roman" w:cs="Times New Roman"/>
          <w:sz w:val="24"/>
          <w:szCs w:val="24"/>
        </w:rPr>
        <w:t xml:space="preserve"> 365</w:t>
      </w:r>
      <w:r w:rsidR="00CD7F96" w:rsidRPr="00413093">
        <w:rPr>
          <w:rFonts w:ascii="Times New Roman" w:hAnsi="Times New Roman" w:cs="Times New Roman"/>
          <w:sz w:val="24"/>
          <w:szCs w:val="24"/>
        </w:rPr>
        <w:t xml:space="preserve"> dias</w:t>
      </w:r>
      <w:r w:rsidR="008B0E23" w:rsidRPr="00413093">
        <w:rPr>
          <w:rFonts w:ascii="Times New Roman" w:hAnsi="Times New Roman" w:cs="Times New Roman"/>
          <w:sz w:val="24"/>
          <w:szCs w:val="24"/>
        </w:rPr>
        <w:t xml:space="preserve"> da volatilidade</w:t>
      </w:r>
      <w:r w:rsidR="00412DFA" w:rsidRPr="00413093">
        <w:rPr>
          <w:rFonts w:ascii="Times New Roman" w:hAnsi="Times New Roman" w:cs="Times New Roman"/>
          <w:sz w:val="24"/>
          <w:szCs w:val="24"/>
        </w:rPr>
        <w:t xml:space="preserve"> condicional</w:t>
      </w:r>
      <w:r w:rsidR="008B0E23" w:rsidRPr="00413093">
        <w:rPr>
          <w:rFonts w:ascii="Times New Roman" w:hAnsi="Times New Roman" w:cs="Times New Roman"/>
          <w:sz w:val="24"/>
          <w:szCs w:val="24"/>
        </w:rPr>
        <w:t xml:space="preserve"> </w:t>
      </w:r>
      <w:r w:rsidRPr="00413093">
        <w:rPr>
          <w:rFonts w:ascii="Times New Roman" w:hAnsi="Times New Roman" w:cs="Times New Roman"/>
          <w:sz w:val="24"/>
          <w:szCs w:val="24"/>
        </w:rPr>
        <w:t>estimada do Ibovespa e do MSCI Em</w:t>
      </w:r>
      <w:r w:rsidR="00547408" w:rsidRPr="00413093">
        <w:rPr>
          <w:rFonts w:ascii="Times New Roman" w:hAnsi="Times New Roman" w:cs="Times New Roman"/>
          <w:sz w:val="24"/>
          <w:szCs w:val="24"/>
        </w:rPr>
        <w:t xml:space="preserve">ergentes. No período que vai </w:t>
      </w:r>
      <w:r w:rsidR="007D596B" w:rsidRPr="00413093">
        <w:rPr>
          <w:rFonts w:ascii="Times New Roman" w:hAnsi="Times New Roman" w:cs="Times New Roman"/>
          <w:sz w:val="24"/>
          <w:szCs w:val="24"/>
        </w:rPr>
        <w:t>de janeiro de 2009</w:t>
      </w:r>
      <w:r w:rsidRPr="00413093">
        <w:rPr>
          <w:rFonts w:ascii="Times New Roman" w:hAnsi="Times New Roman" w:cs="Times New Roman"/>
          <w:sz w:val="24"/>
          <w:szCs w:val="24"/>
        </w:rPr>
        <w:t xml:space="preserve"> ao final do primeiro semestre de 2012</w:t>
      </w:r>
      <w:r w:rsidR="00D35231" w:rsidRPr="00413093">
        <w:rPr>
          <w:rFonts w:ascii="Times New Roman" w:hAnsi="Times New Roman" w:cs="Times New Roman"/>
          <w:sz w:val="24"/>
          <w:szCs w:val="24"/>
        </w:rPr>
        <w:t>,</w:t>
      </w:r>
      <w:r w:rsidRPr="00413093">
        <w:rPr>
          <w:rFonts w:ascii="Times New Roman" w:hAnsi="Times New Roman" w:cs="Times New Roman"/>
          <w:sz w:val="24"/>
          <w:szCs w:val="24"/>
        </w:rPr>
        <w:t xml:space="preserve"> a média móvel do Ibovespa rodou sistematicamente abaixo da do MSCI EM, </w:t>
      </w:r>
      <w:r w:rsidR="00412DFA" w:rsidRPr="00413093">
        <w:rPr>
          <w:rFonts w:ascii="Times New Roman" w:hAnsi="Times New Roman" w:cs="Times New Roman"/>
          <w:sz w:val="24"/>
          <w:szCs w:val="24"/>
        </w:rPr>
        <w:t>em média</w:t>
      </w:r>
      <w:r w:rsidR="007D596B" w:rsidRPr="00413093">
        <w:rPr>
          <w:rFonts w:ascii="Times New Roman" w:hAnsi="Times New Roman" w:cs="Times New Roman"/>
          <w:sz w:val="24"/>
          <w:szCs w:val="24"/>
        </w:rPr>
        <w:t xml:space="preserve"> 45</w:t>
      </w:r>
      <w:r w:rsidRPr="00413093">
        <w:rPr>
          <w:rFonts w:ascii="Times New Roman" w:hAnsi="Times New Roman" w:cs="Times New Roman"/>
          <w:sz w:val="24"/>
          <w:szCs w:val="24"/>
        </w:rPr>
        <w:t xml:space="preserve">% </w:t>
      </w:r>
      <w:r w:rsidR="00CA507D" w:rsidRPr="00413093">
        <w:rPr>
          <w:rFonts w:ascii="Times New Roman" w:hAnsi="Times New Roman" w:cs="Times New Roman"/>
          <w:sz w:val="24"/>
          <w:szCs w:val="24"/>
        </w:rPr>
        <w:t>menos</w:t>
      </w:r>
      <w:r w:rsidRPr="00413093">
        <w:rPr>
          <w:rFonts w:ascii="Times New Roman" w:hAnsi="Times New Roman" w:cs="Times New Roman"/>
          <w:sz w:val="24"/>
          <w:szCs w:val="24"/>
        </w:rPr>
        <w:t>. Já a partir do se</w:t>
      </w:r>
      <w:r w:rsidR="00D35231" w:rsidRPr="00413093">
        <w:rPr>
          <w:rFonts w:ascii="Times New Roman" w:hAnsi="Times New Roman" w:cs="Times New Roman"/>
          <w:sz w:val="24"/>
          <w:szCs w:val="24"/>
        </w:rPr>
        <w:t>gundo semestre de 2012</w:t>
      </w:r>
      <w:r w:rsidRPr="00413093">
        <w:rPr>
          <w:rFonts w:ascii="Times New Roman" w:hAnsi="Times New Roman" w:cs="Times New Roman"/>
          <w:sz w:val="24"/>
          <w:szCs w:val="24"/>
        </w:rPr>
        <w:t xml:space="preserve"> chamou a atenção o fato de ter-se iniciado uma trajetória de estreitamento do diferencial de volatilidade das médias móveis dos índices</w:t>
      </w:r>
      <w:r w:rsidR="00D35231" w:rsidRPr="00413093">
        <w:rPr>
          <w:rFonts w:ascii="Times New Roman" w:hAnsi="Times New Roman" w:cs="Times New Roman"/>
          <w:sz w:val="24"/>
          <w:szCs w:val="24"/>
        </w:rPr>
        <w:t>,</w:t>
      </w:r>
      <w:r w:rsidRPr="00413093">
        <w:rPr>
          <w:rFonts w:ascii="Times New Roman" w:hAnsi="Times New Roman" w:cs="Times New Roman"/>
          <w:sz w:val="24"/>
          <w:szCs w:val="24"/>
        </w:rPr>
        <w:t xml:space="preserve"> </w:t>
      </w:r>
      <w:r w:rsidR="00412DFA" w:rsidRPr="00413093">
        <w:rPr>
          <w:rFonts w:ascii="Times New Roman" w:hAnsi="Times New Roman" w:cs="Times New Roman"/>
          <w:sz w:val="24"/>
          <w:szCs w:val="24"/>
        </w:rPr>
        <w:t>com a reversão rápida e acentuada do processo</w:t>
      </w:r>
      <w:r w:rsidR="00A473A1">
        <w:rPr>
          <w:rFonts w:ascii="Times New Roman" w:hAnsi="Times New Roman" w:cs="Times New Roman"/>
          <w:sz w:val="24"/>
          <w:szCs w:val="24"/>
        </w:rPr>
        <w:t xml:space="preserve"> de mitigação de volatilidade no</w:t>
      </w:r>
      <w:r w:rsidR="00412DFA" w:rsidRPr="00413093">
        <w:rPr>
          <w:rFonts w:ascii="Times New Roman" w:hAnsi="Times New Roman" w:cs="Times New Roman"/>
          <w:sz w:val="24"/>
          <w:szCs w:val="24"/>
        </w:rPr>
        <w:t xml:space="preserve"> segundo semestre de 2014</w:t>
      </w:r>
      <w:r w:rsidRPr="00413093">
        <w:rPr>
          <w:rFonts w:ascii="Times New Roman" w:hAnsi="Times New Roman" w:cs="Times New Roman"/>
          <w:sz w:val="24"/>
          <w:szCs w:val="24"/>
        </w:rPr>
        <w:t xml:space="preserve">. Vale lembrar que </w:t>
      </w:r>
      <w:r w:rsidR="00C20FED">
        <w:rPr>
          <w:rFonts w:ascii="Times New Roman" w:hAnsi="Times New Roman" w:cs="Times New Roman"/>
          <w:sz w:val="24"/>
          <w:szCs w:val="24"/>
        </w:rPr>
        <w:t xml:space="preserve">o </w:t>
      </w:r>
      <w:r w:rsidRPr="00413093">
        <w:rPr>
          <w:rFonts w:ascii="Times New Roman" w:hAnsi="Times New Roman" w:cs="Times New Roman"/>
          <w:sz w:val="24"/>
          <w:szCs w:val="24"/>
        </w:rPr>
        <w:t>período</w:t>
      </w:r>
      <w:r w:rsidR="00C20FED">
        <w:rPr>
          <w:rFonts w:ascii="Times New Roman" w:hAnsi="Times New Roman" w:cs="Times New Roman"/>
          <w:sz w:val="24"/>
          <w:szCs w:val="24"/>
        </w:rPr>
        <w:t xml:space="preserve"> descrito</w:t>
      </w:r>
      <w:r w:rsidRPr="00413093">
        <w:rPr>
          <w:rFonts w:ascii="Times New Roman" w:hAnsi="Times New Roman" w:cs="Times New Roman"/>
          <w:sz w:val="24"/>
          <w:szCs w:val="24"/>
        </w:rPr>
        <w:t xml:space="preserve"> </w:t>
      </w:r>
      <w:r w:rsidR="00412DFA" w:rsidRPr="00413093">
        <w:rPr>
          <w:rFonts w:ascii="Times New Roman" w:hAnsi="Times New Roman" w:cs="Times New Roman"/>
          <w:sz w:val="24"/>
          <w:szCs w:val="24"/>
        </w:rPr>
        <w:t>é</w:t>
      </w:r>
      <w:r w:rsidRPr="00413093">
        <w:rPr>
          <w:rFonts w:ascii="Times New Roman" w:hAnsi="Times New Roman" w:cs="Times New Roman"/>
          <w:sz w:val="24"/>
          <w:szCs w:val="24"/>
        </w:rPr>
        <w:t xml:space="preserve"> marcado pela deterioração dos fundamentos macroeconômicos</w:t>
      </w:r>
      <w:r w:rsidR="00A473A1">
        <w:rPr>
          <w:rFonts w:ascii="Times New Roman" w:hAnsi="Times New Roman" w:cs="Times New Roman"/>
          <w:sz w:val="24"/>
          <w:szCs w:val="24"/>
        </w:rPr>
        <w:t xml:space="preserve"> do Brasil</w:t>
      </w:r>
      <w:r w:rsidRPr="00413093">
        <w:rPr>
          <w:rFonts w:ascii="Times New Roman" w:hAnsi="Times New Roman" w:cs="Times New Roman"/>
          <w:sz w:val="24"/>
          <w:szCs w:val="24"/>
        </w:rPr>
        <w:t xml:space="preserve">, o que culminou com o rebaixamento em um degrau do </w:t>
      </w:r>
      <w:r w:rsidRPr="00B55E06">
        <w:rPr>
          <w:rFonts w:ascii="Times New Roman" w:hAnsi="Times New Roman" w:cs="Times New Roman"/>
          <w:i/>
          <w:sz w:val="24"/>
          <w:szCs w:val="24"/>
        </w:rPr>
        <w:t>rating</w:t>
      </w:r>
      <w:r w:rsidRPr="00413093">
        <w:rPr>
          <w:rFonts w:ascii="Times New Roman" w:hAnsi="Times New Roman" w:cs="Times New Roman"/>
          <w:sz w:val="24"/>
          <w:szCs w:val="24"/>
        </w:rPr>
        <w:t xml:space="preserve"> </w:t>
      </w:r>
      <w:r w:rsidR="001E1F06" w:rsidRPr="00413093">
        <w:rPr>
          <w:rFonts w:ascii="Times New Roman" w:hAnsi="Times New Roman" w:cs="Times New Roman"/>
          <w:sz w:val="24"/>
          <w:szCs w:val="24"/>
        </w:rPr>
        <w:t xml:space="preserve">soberano </w:t>
      </w:r>
      <w:r w:rsidR="00A473A1">
        <w:rPr>
          <w:rFonts w:ascii="Times New Roman" w:hAnsi="Times New Roman" w:cs="Times New Roman"/>
          <w:sz w:val="24"/>
          <w:szCs w:val="24"/>
        </w:rPr>
        <w:t>brasileiro</w:t>
      </w:r>
      <w:r w:rsidRPr="00413093">
        <w:rPr>
          <w:rFonts w:ascii="Times New Roman" w:hAnsi="Times New Roman" w:cs="Times New Roman"/>
          <w:sz w:val="24"/>
          <w:szCs w:val="24"/>
        </w:rPr>
        <w:t xml:space="preserve"> pela Standar</w:t>
      </w:r>
      <w:r w:rsidR="00B907B8">
        <w:rPr>
          <w:rFonts w:ascii="Times New Roman" w:hAnsi="Times New Roman" w:cs="Times New Roman"/>
          <w:sz w:val="24"/>
          <w:szCs w:val="24"/>
        </w:rPr>
        <w:t xml:space="preserve">d </w:t>
      </w:r>
      <w:r w:rsidRPr="00413093">
        <w:rPr>
          <w:rFonts w:ascii="Times New Roman" w:hAnsi="Times New Roman" w:cs="Times New Roman"/>
          <w:sz w:val="24"/>
          <w:szCs w:val="24"/>
        </w:rPr>
        <w:t>&amp;</w:t>
      </w:r>
      <w:r w:rsidR="00B907B8">
        <w:rPr>
          <w:rFonts w:ascii="Times New Roman" w:hAnsi="Times New Roman" w:cs="Times New Roman"/>
          <w:sz w:val="24"/>
          <w:szCs w:val="24"/>
        </w:rPr>
        <w:t xml:space="preserve"> </w:t>
      </w:r>
      <w:proofErr w:type="spellStart"/>
      <w:r w:rsidRPr="00413093">
        <w:rPr>
          <w:rFonts w:ascii="Times New Roman" w:hAnsi="Times New Roman" w:cs="Times New Roman"/>
          <w:sz w:val="24"/>
          <w:szCs w:val="24"/>
        </w:rPr>
        <w:t>Poor´s</w:t>
      </w:r>
      <w:proofErr w:type="spellEnd"/>
      <w:r w:rsidR="00FD166E" w:rsidRPr="00413093">
        <w:rPr>
          <w:rFonts w:ascii="Times New Roman" w:hAnsi="Times New Roman" w:cs="Times New Roman"/>
          <w:sz w:val="24"/>
          <w:szCs w:val="24"/>
        </w:rPr>
        <w:t xml:space="preserve"> em marco de 2</w:t>
      </w:r>
      <w:r w:rsidRPr="00413093">
        <w:rPr>
          <w:rFonts w:ascii="Times New Roman" w:hAnsi="Times New Roman" w:cs="Times New Roman"/>
          <w:sz w:val="24"/>
          <w:szCs w:val="24"/>
        </w:rPr>
        <w:t>014</w:t>
      </w:r>
      <w:r w:rsidR="00C20FED">
        <w:rPr>
          <w:rFonts w:ascii="Times New Roman" w:hAnsi="Times New Roman" w:cs="Times New Roman"/>
          <w:sz w:val="24"/>
          <w:szCs w:val="24"/>
        </w:rPr>
        <w:t xml:space="preserve"> e pela Moody´s em agosto de 2015</w:t>
      </w:r>
      <w:r w:rsidRPr="00413093">
        <w:rPr>
          <w:rFonts w:ascii="Times New Roman" w:hAnsi="Times New Roman" w:cs="Times New Roman"/>
          <w:sz w:val="24"/>
          <w:szCs w:val="24"/>
        </w:rPr>
        <w:t>,</w:t>
      </w:r>
      <w:r w:rsidR="00C20FED">
        <w:rPr>
          <w:rFonts w:ascii="Times New Roman" w:hAnsi="Times New Roman" w:cs="Times New Roman"/>
          <w:sz w:val="24"/>
          <w:szCs w:val="24"/>
        </w:rPr>
        <w:t xml:space="preserve"> seguido da perda do GI em setembro de 2015 pela primeira agência</w:t>
      </w:r>
      <w:r w:rsidR="00ED084D">
        <w:rPr>
          <w:rFonts w:ascii="Times New Roman" w:hAnsi="Times New Roman" w:cs="Times New Roman"/>
          <w:sz w:val="24"/>
          <w:szCs w:val="24"/>
        </w:rPr>
        <w:t xml:space="preserve"> e pela Fitch em dezembro do mesmo ano</w:t>
      </w:r>
      <w:r w:rsidR="00C20FED">
        <w:rPr>
          <w:rFonts w:ascii="Times New Roman" w:hAnsi="Times New Roman" w:cs="Times New Roman"/>
          <w:sz w:val="24"/>
          <w:szCs w:val="24"/>
        </w:rPr>
        <w:t>.</w:t>
      </w:r>
      <w:r w:rsidRPr="00413093">
        <w:rPr>
          <w:rFonts w:ascii="Times New Roman" w:hAnsi="Times New Roman" w:cs="Times New Roman"/>
          <w:sz w:val="24"/>
          <w:szCs w:val="24"/>
        </w:rPr>
        <w:t xml:space="preserve">  </w:t>
      </w:r>
    </w:p>
    <w:p w:rsidR="000B4B94" w:rsidRDefault="00837C9D" w:rsidP="001551CB">
      <w:pPr>
        <w:spacing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A</w:t>
      </w:r>
      <w:r w:rsidR="008505F1" w:rsidRPr="00413093">
        <w:rPr>
          <w:rFonts w:ascii="Times New Roman" w:hAnsi="Times New Roman" w:cs="Times New Roman"/>
          <w:sz w:val="24"/>
          <w:szCs w:val="24"/>
        </w:rPr>
        <w:t xml:space="preserve"> </w:t>
      </w:r>
      <w:r w:rsidR="00923307" w:rsidRPr="00413093">
        <w:rPr>
          <w:rFonts w:ascii="Times New Roman" w:hAnsi="Times New Roman" w:cs="Times New Roman"/>
          <w:sz w:val="24"/>
          <w:szCs w:val="24"/>
        </w:rPr>
        <w:t>evidência empírica</w:t>
      </w:r>
      <w:r w:rsidR="008505F1" w:rsidRPr="00413093">
        <w:rPr>
          <w:rFonts w:ascii="Times New Roman" w:hAnsi="Times New Roman" w:cs="Times New Roman"/>
          <w:sz w:val="24"/>
          <w:szCs w:val="24"/>
        </w:rPr>
        <w:t xml:space="preserve"> internacional também </w:t>
      </w:r>
      <w:r w:rsidR="003A302F">
        <w:rPr>
          <w:rFonts w:ascii="Times New Roman" w:hAnsi="Times New Roman" w:cs="Times New Roman"/>
          <w:sz w:val="24"/>
          <w:szCs w:val="24"/>
        </w:rPr>
        <w:t>mostra</w:t>
      </w:r>
      <w:r w:rsidR="008505F1" w:rsidRPr="00413093">
        <w:rPr>
          <w:rFonts w:ascii="Times New Roman" w:hAnsi="Times New Roman" w:cs="Times New Roman"/>
          <w:sz w:val="24"/>
          <w:szCs w:val="24"/>
        </w:rPr>
        <w:t xml:space="preserve"> que</w:t>
      </w:r>
      <w:r w:rsidR="00923307" w:rsidRPr="00413093">
        <w:rPr>
          <w:rFonts w:ascii="Times New Roman" w:hAnsi="Times New Roman" w:cs="Times New Roman"/>
          <w:sz w:val="24"/>
          <w:szCs w:val="24"/>
        </w:rPr>
        <w:t xml:space="preserve"> </w:t>
      </w:r>
      <w:r w:rsidR="003A302F">
        <w:rPr>
          <w:rFonts w:ascii="Times New Roman" w:hAnsi="Times New Roman" w:cs="Times New Roman"/>
          <w:sz w:val="24"/>
          <w:szCs w:val="24"/>
        </w:rPr>
        <w:t>a</w:t>
      </w:r>
      <w:r w:rsidR="00923307" w:rsidRPr="00413093">
        <w:rPr>
          <w:rFonts w:ascii="Times New Roman" w:hAnsi="Times New Roman" w:cs="Times New Roman"/>
          <w:sz w:val="24"/>
          <w:szCs w:val="24"/>
        </w:rPr>
        <w:t xml:space="preserve"> mitigação da </w:t>
      </w:r>
      <w:r w:rsidR="00A473A1">
        <w:rPr>
          <w:rFonts w:ascii="Times New Roman" w:hAnsi="Times New Roman" w:cs="Times New Roman"/>
          <w:sz w:val="24"/>
          <w:szCs w:val="24"/>
        </w:rPr>
        <w:t xml:space="preserve">volatilidade em bolsa, </w:t>
      </w:r>
      <w:proofErr w:type="gramStart"/>
      <w:r w:rsidR="00A473A1">
        <w:rPr>
          <w:rFonts w:ascii="Times New Roman" w:hAnsi="Times New Roman" w:cs="Times New Roman"/>
          <w:sz w:val="24"/>
          <w:szCs w:val="24"/>
        </w:rPr>
        <w:t>observada</w:t>
      </w:r>
      <w:proofErr w:type="gramEnd"/>
      <w:r w:rsidR="00923307" w:rsidRPr="00413093">
        <w:rPr>
          <w:rFonts w:ascii="Times New Roman" w:hAnsi="Times New Roman" w:cs="Times New Roman"/>
          <w:sz w:val="24"/>
          <w:szCs w:val="24"/>
        </w:rPr>
        <w:t xml:space="preserve"> em emergentes que foram e</w:t>
      </w:r>
      <w:r w:rsidR="003A302F">
        <w:rPr>
          <w:rFonts w:ascii="Times New Roman" w:hAnsi="Times New Roman" w:cs="Times New Roman"/>
          <w:sz w:val="24"/>
          <w:szCs w:val="24"/>
        </w:rPr>
        <w:t>levados a GI, pode ser revertida</w:t>
      </w:r>
      <w:r w:rsidR="00923307" w:rsidRPr="00413093">
        <w:rPr>
          <w:rFonts w:ascii="Times New Roman" w:hAnsi="Times New Roman" w:cs="Times New Roman"/>
          <w:sz w:val="24"/>
          <w:szCs w:val="24"/>
        </w:rPr>
        <w:t xml:space="preserve"> caso não haja consistência no histórico de </w:t>
      </w:r>
      <w:r w:rsidR="00923307" w:rsidRPr="00D25F40">
        <w:rPr>
          <w:rFonts w:ascii="Times New Roman" w:hAnsi="Times New Roman" w:cs="Times New Roman"/>
          <w:i/>
          <w:sz w:val="24"/>
          <w:szCs w:val="24"/>
        </w:rPr>
        <w:t>rating</w:t>
      </w:r>
      <w:r w:rsidR="00E25092" w:rsidRPr="00413093">
        <w:rPr>
          <w:rFonts w:ascii="Times New Roman" w:hAnsi="Times New Roman" w:cs="Times New Roman"/>
          <w:sz w:val="24"/>
          <w:szCs w:val="24"/>
        </w:rPr>
        <w:t xml:space="preserve"> futuro</w:t>
      </w:r>
      <w:r w:rsidR="00923307" w:rsidRPr="00413093">
        <w:rPr>
          <w:rFonts w:ascii="Times New Roman" w:hAnsi="Times New Roman" w:cs="Times New Roman"/>
          <w:sz w:val="24"/>
          <w:szCs w:val="24"/>
        </w:rPr>
        <w:t xml:space="preserve">. Cavalcante (2009) constatou que o processo de mitigação de volatilidade em bolsa foi revertido para emergentes que sofreram rebaixamentos com a perda do grau de investimento. </w:t>
      </w:r>
      <w:r w:rsidR="002C2DDF" w:rsidRPr="00413093">
        <w:rPr>
          <w:rFonts w:ascii="Times New Roman" w:hAnsi="Times New Roman" w:cs="Times New Roman"/>
          <w:sz w:val="24"/>
          <w:szCs w:val="24"/>
        </w:rPr>
        <w:t>F</w:t>
      </w:r>
      <w:r w:rsidR="00923307" w:rsidRPr="00413093">
        <w:rPr>
          <w:rFonts w:ascii="Times New Roman" w:hAnsi="Times New Roman" w:cs="Times New Roman"/>
          <w:sz w:val="24"/>
          <w:szCs w:val="24"/>
        </w:rPr>
        <w:t xml:space="preserve">ica como sugestão de pesquisas futuras a busca por respostas à seguinte pergunta: </w:t>
      </w:r>
      <w:r w:rsidR="00ED084D">
        <w:rPr>
          <w:rFonts w:ascii="Times New Roman" w:hAnsi="Times New Roman" w:cs="Times New Roman"/>
          <w:sz w:val="24"/>
          <w:szCs w:val="24"/>
        </w:rPr>
        <w:t>com a</w:t>
      </w:r>
      <w:r w:rsidR="00923307" w:rsidRPr="00413093">
        <w:rPr>
          <w:rFonts w:ascii="Times New Roman" w:hAnsi="Times New Roman" w:cs="Times New Roman"/>
          <w:sz w:val="24"/>
          <w:szCs w:val="24"/>
        </w:rPr>
        <w:t xml:space="preserve"> perda do grau de investimento</w:t>
      </w:r>
      <w:r w:rsidR="00D33404">
        <w:rPr>
          <w:rFonts w:ascii="Times New Roman" w:hAnsi="Times New Roman" w:cs="Times New Roman"/>
          <w:sz w:val="24"/>
          <w:szCs w:val="24"/>
        </w:rPr>
        <w:t xml:space="preserve"> no Brasil</w:t>
      </w:r>
      <w:r w:rsidR="00C20FED">
        <w:rPr>
          <w:rFonts w:ascii="Times New Roman" w:hAnsi="Times New Roman" w:cs="Times New Roman"/>
          <w:sz w:val="24"/>
          <w:szCs w:val="24"/>
        </w:rPr>
        <w:t xml:space="preserve"> por</w:t>
      </w:r>
      <w:r w:rsidR="00ED084D">
        <w:rPr>
          <w:rFonts w:ascii="Times New Roman" w:hAnsi="Times New Roman" w:cs="Times New Roman"/>
          <w:sz w:val="24"/>
          <w:szCs w:val="24"/>
        </w:rPr>
        <w:t xml:space="preserve"> mais de uma</w:t>
      </w:r>
      <w:r w:rsidR="00C20FED">
        <w:rPr>
          <w:rFonts w:ascii="Times New Roman" w:hAnsi="Times New Roman" w:cs="Times New Roman"/>
          <w:sz w:val="24"/>
          <w:szCs w:val="24"/>
        </w:rPr>
        <w:t xml:space="preserve"> das três principais agências de avaliação de </w:t>
      </w:r>
      <w:r w:rsidR="00C20FED" w:rsidRPr="00ED084D">
        <w:rPr>
          <w:rFonts w:ascii="Times New Roman" w:hAnsi="Times New Roman" w:cs="Times New Roman"/>
          <w:i/>
          <w:sz w:val="24"/>
          <w:szCs w:val="24"/>
        </w:rPr>
        <w:t>rating</w:t>
      </w:r>
      <w:r w:rsidR="00923307" w:rsidRPr="00413093">
        <w:rPr>
          <w:rFonts w:ascii="Times New Roman" w:hAnsi="Times New Roman" w:cs="Times New Roman"/>
          <w:sz w:val="24"/>
          <w:szCs w:val="24"/>
        </w:rPr>
        <w:t>, quais as conse</w:t>
      </w:r>
      <w:r w:rsidR="008505F1" w:rsidRPr="00413093">
        <w:rPr>
          <w:rFonts w:ascii="Times New Roman" w:hAnsi="Times New Roman" w:cs="Times New Roman"/>
          <w:sz w:val="24"/>
          <w:szCs w:val="24"/>
        </w:rPr>
        <w:t>quências</w:t>
      </w:r>
      <w:r w:rsidR="00ED084D">
        <w:rPr>
          <w:rFonts w:ascii="Times New Roman" w:hAnsi="Times New Roman" w:cs="Times New Roman"/>
          <w:sz w:val="24"/>
          <w:szCs w:val="24"/>
        </w:rPr>
        <w:t xml:space="preserve"> </w:t>
      </w:r>
      <w:r w:rsidR="00FE446C">
        <w:rPr>
          <w:rFonts w:ascii="Times New Roman" w:hAnsi="Times New Roman" w:cs="Times New Roman"/>
          <w:sz w:val="24"/>
          <w:szCs w:val="24"/>
        </w:rPr>
        <w:t>sobre os</w:t>
      </w:r>
      <w:r w:rsidR="008505F1" w:rsidRPr="00413093">
        <w:rPr>
          <w:rFonts w:ascii="Times New Roman" w:hAnsi="Times New Roman" w:cs="Times New Roman"/>
          <w:sz w:val="24"/>
          <w:szCs w:val="24"/>
        </w:rPr>
        <w:t xml:space="preserve"> </w:t>
      </w:r>
      <w:r w:rsidR="00923307" w:rsidRPr="00413093">
        <w:rPr>
          <w:rFonts w:ascii="Times New Roman" w:hAnsi="Times New Roman" w:cs="Times New Roman"/>
          <w:sz w:val="24"/>
          <w:szCs w:val="24"/>
        </w:rPr>
        <w:t xml:space="preserve">ativos financeiros domésticos?    </w:t>
      </w:r>
      <w:bookmarkStart w:id="0" w:name="_GoBack"/>
      <w:bookmarkEnd w:id="0"/>
    </w:p>
    <w:p w:rsidR="007E1AA2" w:rsidRDefault="00923307" w:rsidP="001551CB">
      <w:pPr>
        <w:spacing w:line="360" w:lineRule="auto"/>
        <w:ind w:firstLine="360"/>
        <w:jc w:val="both"/>
        <w:rPr>
          <w:rFonts w:ascii="Times New Roman" w:hAnsi="Times New Roman" w:cs="Times New Roman"/>
          <w:sz w:val="24"/>
          <w:szCs w:val="24"/>
        </w:rPr>
      </w:pPr>
      <w:r w:rsidRPr="00413093">
        <w:rPr>
          <w:rFonts w:ascii="Times New Roman" w:hAnsi="Times New Roman" w:cs="Times New Roman"/>
          <w:sz w:val="24"/>
          <w:szCs w:val="24"/>
        </w:rPr>
        <w:t xml:space="preserve"> </w:t>
      </w:r>
    </w:p>
    <w:p w:rsidR="0098446B" w:rsidRDefault="0098446B" w:rsidP="001551CB">
      <w:pPr>
        <w:spacing w:line="360" w:lineRule="auto"/>
        <w:ind w:firstLine="360"/>
        <w:jc w:val="both"/>
        <w:rPr>
          <w:rFonts w:ascii="Times New Roman" w:hAnsi="Times New Roman" w:cs="Times New Roman"/>
          <w:sz w:val="24"/>
          <w:szCs w:val="24"/>
        </w:rPr>
      </w:pPr>
    </w:p>
    <w:p w:rsidR="0098446B" w:rsidRDefault="0098446B" w:rsidP="001551CB">
      <w:pPr>
        <w:spacing w:line="360" w:lineRule="auto"/>
        <w:ind w:firstLine="360"/>
        <w:jc w:val="both"/>
        <w:rPr>
          <w:rFonts w:ascii="Times New Roman" w:hAnsi="Times New Roman" w:cs="Times New Roman"/>
          <w:sz w:val="24"/>
          <w:szCs w:val="24"/>
        </w:rPr>
      </w:pPr>
    </w:p>
    <w:p w:rsidR="0098446B" w:rsidRPr="00413093" w:rsidRDefault="0098446B" w:rsidP="001551CB">
      <w:pPr>
        <w:spacing w:line="360" w:lineRule="auto"/>
        <w:ind w:firstLine="360"/>
        <w:jc w:val="both"/>
        <w:rPr>
          <w:rFonts w:ascii="Times New Roman" w:hAnsi="Times New Roman" w:cs="Times New Roman"/>
          <w:sz w:val="24"/>
          <w:szCs w:val="24"/>
        </w:rPr>
      </w:pPr>
    </w:p>
    <w:p w:rsidR="00776A9B" w:rsidRPr="00A13A35" w:rsidRDefault="00210301" w:rsidP="00210301">
      <w:pPr>
        <w:spacing w:line="360" w:lineRule="auto"/>
        <w:jc w:val="both"/>
        <w:rPr>
          <w:rFonts w:ascii="Times New Roman" w:hAnsi="Times New Roman" w:cs="Times New Roman"/>
          <w:b/>
          <w:sz w:val="28"/>
          <w:szCs w:val="24"/>
          <w:lang w:val="en-US"/>
        </w:rPr>
      </w:pPr>
      <w:proofErr w:type="spellStart"/>
      <w:r w:rsidRPr="00A13A35">
        <w:rPr>
          <w:rFonts w:ascii="Times New Roman" w:hAnsi="Times New Roman" w:cs="Times New Roman"/>
          <w:b/>
          <w:sz w:val="28"/>
          <w:szCs w:val="24"/>
          <w:lang w:val="en-US"/>
        </w:rPr>
        <w:lastRenderedPageBreak/>
        <w:t>Referências</w:t>
      </w:r>
      <w:proofErr w:type="spellEnd"/>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BALL</w:t>
      </w:r>
      <w:r w:rsidR="00187BDA" w:rsidRPr="009F70F0">
        <w:rPr>
          <w:rFonts w:ascii="Times New Roman" w:hAnsi="Times New Roman" w:cs="Times New Roman"/>
          <w:sz w:val="24"/>
          <w:szCs w:val="24"/>
          <w:lang w:val="en-US"/>
        </w:rPr>
        <w:t xml:space="preserve">, C. A. &amp; </w:t>
      </w:r>
      <w:r w:rsidRPr="009F70F0">
        <w:rPr>
          <w:rFonts w:ascii="Times New Roman" w:hAnsi="Times New Roman" w:cs="Times New Roman"/>
          <w:sz w:val="24"/>
          <w:szCs w:val="24"/>
          <w:lang w:val="en-US"/>
        </w:rPr>
        <w:t>TOROUS</w:t>
      </w:r>
      <w:r w:rsidR="00187BDA" w:rsidRPr="009F70F0">
        <w:rPr>
          <w:rFonts w:ascii="Times New Roman" w:hAnsi="Times New Roman" w:cs="Times New Roman"/>
          <w:sz w:val="24"/>
          <w:szCs w:val="24"/>
          <w:lang w:val="en-US"/>
        </w:rPr>
        <w:t xml:space="preserve">, W. N. Stochastic Correlations </w:t>
      </w:r>
      <w:proofErr w:type="gramStart"/>
      <w:r w:rsidR="00187BDA" w:rsidRPr="009F70F0">
        <w:rPr>
          <w:rFonts w:ascii="Times New Roman" w:hAnsi="Times New Roman" w:cs="Times New Roman"/>
          <w:sz w:val="24"/>
          <w:szCs w:val="24"/>
          <w:lang w:val="en-US"/>
        </w:rPr>
        <w:t>Across</w:t>
      </w:r>
      <w:proofErr w:type="gramEnd"/>
      <w:r w:rsidR="00187BDA" w:rsidRPr="009F70F0">
        <w:rPr>
          <w:rFonts w:ascii="Times New Roman" w:hAnsi="Times New Roman" w:cs="Times New Roman"/>
          <w:sz w:val="24"/>
          <w:szCs w:val="24"/>
          <w:lang w:val="en-US"/>
        </w:rPr>
        <w:t xml:space="preserve"> International Sock Markets. Journal of Empirical Finance, 7: 373 – 388, 2000.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BHEENICK</w:t>
      </w:r>
      <w:r w:rsidR="00187BDA" w:rsidRPr="009F70F0">
        <w:rPr>
          <w:rFonts w:ascii="Times New Roman" w:hAnsi="Times New Roman" w:cs="Times New Roman"/>
          <w:sz w:val="24"/>
          <w:szCs w:val="24"/>
          <w:lang w:val="en-US"/>
        </w:rPr>
        <w:t xml:space="preserve">, E. B. Rating timing differences between the two leading agencies: Standard and Poor’s and Moody’s, Emerging Markets Review, 5: 361-378, 2004.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BOLLERSLEV</w:t>
      </w:r>
      <w:r w:rsidR="00187BDA" w:rsidRPr="009F70F0">
        <w:rPr>
          <w:rFonts w:ascii="Times New Roman" w:hAnsi="Times New Roman" w:cs="Times New Roman"/>
          <w:sz w:val="24"/>
          <w:szCs w:val="24"/>
          <w:lang w:val="en-US"/>
        </w:rPr>
        <w:t>, Tim &amp;</w:t>
      </w:r>
      <w:r w:rsidRPr="009F70F0">
        <w:rPr>
          <w:rFonts w:ascii="Times New Roman" w:hAnsi="Times New Roman" w:cs="Times New Roman"/>
          <w:sz w:val="24"/>
          <w:szCs w:val="24"/>
          <w:lang w:val="en-US"/>
        </w:rPr>
        <w:t xml:space="preserve"> CHOU</w:t>
      </w:r>
      <w:r w:rsidR="00187BDA" w:rsidRPr="009F70F0">
        <w:rPr>
          <w:rFonts w:ascii="Times New Roman" w:hAnsi="Times New Roman" w:cs="Times New Roman"/>
          <w:sz w:val="24"/>
          <w:szCs w:val="24"/>
          <w:lang w:val="en-US"/>
        </w:rPr>
        <w:t xml:space="preserve">, Ray </w:t>
      </w:r>
      <w:r w:rsidRPr="009F70F0">
        <w:rPr>
          <w:rFonts w:ascii="Times New Roman" w:hAnsi="Times New Roman" w:cs="Times New Roman"/>
          <w:sz w:val="24"/>
          <w:szCs w:val="24"/>
          <w:lang w:val="en-US"/>
        </w:rPr>
        <w:t>&amp;</w:t>
      </w:r>
      <w:r w:rsidR="00187BDA" w:rsidRPr="009F70F0">
        <w:rPr>
          <w:rFonts w:ascii="Times New Roman" w:hAnsi="Times New Roman" w:cs="Times New Roman"/>
          <w:sz w:val="24"/>
          <w:szCs w:val="24"/>
          <w:lang w:val="en-US"/>
        </w:rPr>
        <w:t xml:space="preserve"> </w:t>
      </w:r>
      <w:r w:rsidRPr="009F70F0">
        <w:rPr>
          <w:rFonts w:ascii="Times New Roman" w:hAnsi="Times New Roman" w:cs="Times New Roman"/>
          <w:sz w:val="24"/>
          <w:szCs w:val="24"/>
          <w:lang w:val="en-US"/>
        </w:rPr>
        <w:t>KRONER</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Keneth</w:t>
      </w:r>
      <w:proofErr w:type="spellEnd"/>
      <w:r w:rsidR="00187BDA" w:rsidRPr="009F70F0">
        <w:rPr>
          <w:rFonts w:ascii="Times New Roman" w:hAnsi="Times New Roman" w:cs="Times New Roman"/>
          <w:sz w:val="24"/>
          <w:szCs w:val="24"/>
          <w:lang w:val="en-US"/>
        </w:rPr>
        <w:t>.</w:t>
      </w:r>
      <w:proofErr w:type="gramEnd"/>
      <w:r w:rsidR="00187BDA" w:rsidRPr="009F70F0">
        <w:rPr>
          <w:rFonts w:ascii="Times New Roman" w:hAnsi="Times New Roman" w:cs="Times New Roman"/>
          <w:sz w:val="24"/>
          <w:szCs w:val="24"/>
          <w:lang w:val="en-US"/>
        </w:rPr>
        <w:t xml:space="preserve"> ARCH Modeling in Finance: a Review of the Theory and Empirical Evidence. Journal of Econometrics, 52:5-59, 1992. </w:t>
      </w:r>
    </w:p>
    <w:p w:rsidR="00187BDA" w:rsidRPr="00D33404"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lang w:val="en-US"/>
        </w:rPr>
        <w:t>BR00KS</w:t>
      </w:r>
      <w:r w:rsidR="00187BDA" w:rsidRPr="009F70F0">
        <w:rPr>
          <w:rFonts w:ascii="Times New Roman" w:hAnsi="Times New Roman" w:cs="Times New Roman"/>
          <w:sz w:val="24"/>
          <w:szCs w:val="24"/>
          <w:lang w:val="en-US"/>
        </w:rPr>
        <w:t xml:space="preserve">, Chris (2002). </w:t>
      </w:r>
      <w:proofErr w:type="gramStart"/>
      <w:r w:rsidR="00187BDA" w:rsidRPr="009F70F0">
        <w:rPr>
          <w:rFonts w:ascii="Times New Roman" w:hAnsi="Times New Roman" w:cs="Times New Roman"/>
          <w:sz w:val="24"/>
          <w:szCs w:val="24"/>
          <w:lang w:val="en-US"/>
        </w:rPr>
        <w:t>Introductory Econometrics for Finance.</w:t>
      </w:r>
      <w:proofErr w:type="gramEnd"/>
      <w:r w:rsidR="00187BDA" w:rsidRPr="009F70F0">
        <w:rPr>
          <w:rFonts w:ascii="Times New Roman" w:hAnsi="Times New Roman" w:cs="Times New Roman"/>
          <w:sz w:val="24"/>
          <w:szCs w:val="24"/>
          <w:lang w:val="en-US"/>
        </w:rPr>
        <w:t xml:space="preserve"> </w:t>
      </w:r>
      <w:r w:rsidR="00187BDA" w:rsidRPr="00D33404">
        <w:rPr>
          <w:rFonts w:ascii="Times New Roman" w:hAnsi="Times New Roman" w:cs="Times New Roman"/>
          <w:sz w:val="24"/>
          <w:szCs w:val="24"/>
        </w:rPr>
        <w:t xml:space="preserve">Cambridge, Cambridge.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CANUTO</w:t>
      </w:r>
      <w:r w:rsidR="00187BDA" w:rsidRPr="009F70F0">
        <w:rPr>
          <w:rFonts w:ascii="Times New Roman" w:hAnsi="Times New Roman" w:cs="Times New Roman"/>
          <w:sz w:val="24"/>
          <w:szCs w:val="24"/>
        </w:rPr>
        <w:t xml:space="preserve">, Otaviano &amp; </w:t>
      </w:r>
      <w:r w:rsidRPr="009F70F0">
        <w:rPr>
          <w:rFonts w:ascii="Times New Roman" w:hAnsi="Times New Roman" w:cs="Times New Roman"/>
          <w:sz w:val="24"/>
          <w:szCs w:val="24"/>
        </w:rPr>
        <w:t>SANTOS</w:t>
      </w:r>
      <w:r w:rsidR="00187BDA" w:rsidRPr="009F70F0">
        <w:rPr>
          <w:rFonts w:ascii="Times New Roman" w:hAnsi="Times New Roman" w:cs="Times New Roman"/>
          <w:sz w:val="24"/>
          <w:szCs w:val="24"/>
        </w:rPr>
        <w:t xml:space="preserve">, Pablo Fonseca. Risco-Soberano e Prêmio de Risco em Economias Emergentes. Brasília: Ministério da Fazenda – Secretaria de Assuntos Internacionais, 2003.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 xml:space="preserve">CASTRO, </w:t>
      </w:r>
      <w:proofErr w:type="spellStart"/>
      <w:r w:rsidRPr="009F70F0">
        <w:rPr>
          <w:rFonts w:ascii="Times New Roman" w:hAnsi="Times New Roman" w:cs="Times New Roman"/>
          <w:sz w:val="24"/>
          <w:szCs w:val="24"/>
        </w:rPr>
        <w:t>Nivalde</w:t>
      </w:r>
      <w:proofErr w:type="spellEnd"/>
      <w:r w:rsidRPr="009F70F0">
        <w:rPr>
          <w:rFonts w:ascii="Times New Roman" w:hAnsi="Times New Roman" w:cs="Times New Roman"/>
          <w:sz w:val="24"/>
          <w:szCs w:val="24"/>
        </w:rPr>
        <w:t xml:space="preserve"> J. &amp;</w:t>
      </w:r>
      <w:r w:rsidR="00187BDA" w:rsidRPr="009F70F0">
        <w:rPr>
          <w:rFonts w:ascii="Times New Roman" w:hAnsi="Times New Roman" w:cs="Times New Roman"/>
          <w:sz w:val="24"/>
          <w:szCs w:val="24"/>
        </w:rPr>
        <w:t xml:space="preserve"> </w:t>
      </w:r>
      <w:r w:rsidRPr="009F70F0">
        <w:rPr>
          <w:rFonts w:ascii="Times New Roman" w:hAnsi="Times New Roman" w:cs="Times New Roman"/>
          <w:sz w:val="24"/>
          <w:szCs w:val="24"/>
        </w:rPr>
        <w:t>BRANDÃO</w:t>
      </w:r>
      <w:r w:rsidR="00187BDA" w:rsidRPr="009F70F0">
        <w:rPr>
          <w:rFonts w:ascii="Times New Roman" w:hAnsi="Times New Roman" w:cs="Times New Roman"/>
          <w:sz w:val="24"/>
          <w:szCs w:val="24"/>
        </w:rPr>
        <w:t xml:space="preserve">, Roberto. </w:t>
      </w:r>
      <w:proofErr w:type="spellStart"/>
      <w:r w:rsidR="00187BDA" w:rsidRPr="009F70F0">
        <w:rPr>
          <w:rFonts w:ascii="Times New Roman" w:hAnsi="Times New Roman" w:cs="Times New Roman"/>
          <w:sz w:val="24"/>
          <w:szCs w:val="24"/>
        </w:rPr>
        <w:t>Investment</w:t>
      </w:r>
      <w:proofErr w:type="spellEnd"/>
      <w:r w:rsidR="00187BDA" w:rsidRPr="009F70F0">
        <w:rPr>
          <w:rFonts w:ascii="Times New Roman" w:hAnsi="Times New Roman" w:cs="Times New Roman"/>
          <w:sz w:val="24"/>
          <w:szCs w:val="24"/>
        </w:rPr>
        <w:t xml:space="preserve"> Grade: Impactos na Economia Brasileira e no Setor Elétrico Brasileiro. Grupo de Estudos do Setor Elétrico, 2008.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CAVALCANTE</w:t>
      </w:r>
      <w:r w:rsidR="00187BDA" w:rsidRPr="009F70F0">
        <w:rPr>
          <w:rFonts w:ascii="Times New Roman" w:hAnsi="Times New Roman" w:cs="Times New Roman"/>
          <w:sz w:val="24"/>
          <w:szCs w:val="24"/>
        </w:rPr>
        <w:t xml:space="preserve">, Bruno Maia. Grau de investimento em economias emergentes e suas consequências sobre a volatilidade em bolsa de valores: os casos do México, Chile, Rússia, Índia e Coréia do Sul. Universidade Federal do Rio Grande do Sul, Porto Alegre. Dissertação de Mestrado, 2009.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CHRISTOFI</w:t>
      </w:r>
      <w:r w:rsidR="00187BDA" w:rsidRPr="009F70F0">
        <w:rPr>
          <w:rFonts w:ascii="Times New Roman" w:hAnsi="Times New Roman" w:cs="Times New Roman"/>
          <w:sz w:val="24"/>
          <w:szCs w:val="24"/>
          <w:lang w:val="en-US"/>
        </w:rPr>
        <w:t xml:space="preserve">, A. &amp; </w:t>
      </w:r>
      <w:r w:rsidRPr="009F70F0">
        <w:rPr>
          <w:rFonts w:ascii="Times New Roman" w:hAnsi="Times New Roman" w:cs="Times New Roman"/>
          <w:sz w:val="24"/>
          <w:szCs w:val="24"/>
          <w:lang w:val="en-US"/>
        </w:rPr>
        <w:t>PERICLI</w:t>
      </w:r>
      <w:r w:rsidR="00187BDA" w:rsidRPr="009F70F0">
        <w:rPr>
          <w:rFonts w:ascii="Times New Roman" w:hAnsi="Times New Roman" w:cs="Times New Roman"/>
          <w:sz w:val="24"/>
          <w:szCs w:val="24"/>
          <w:lang w:val="en-US"/>
        </w:rPr>
        <w:t>, A. Correlation in Price Changes and Volatility of Major Latin America Stock Markets.</w:t>
      </w:r>
      <w:proofErr w:type="gramEnd"/>
      <w:r w:rsidR="00187BDA" w:rsidRPr="009F70F0">
        <w:rPr>
          <w:rFonts w:ascii="Times New Roman" w:hAnsi="Times New Roman" w:cs="Times New Roman"/>
          <w:sz w:val="24"/>
          <w:szCs w:val="24"/>
          <w:lang w:val="en-US"/>
        </w:rPr>
        <w:t xml:space="preserve"> Journal of Multinational Finance Management, 9: 79 – 93, 1999.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ENDERS</w:t>
      </w:r>
      <w:r w:rsidR="00187BDA" w:rsidRPr="009F70F0">
        <w:rPr>
          <w:rFonts w:ascii="Times New Roman" w:hAnsi="Times New Roman" w:cs="Times New Roman"/>
          <w:sz w:val="24"/>
          <w:szCs w:val="24"/>
          <w:lang w:val="en-US"/>
        </w:rPr>
        <w:t>, W. Applied Econometric Time Series.</w:t>
      </w:r>
      <w:proofErr w:type="gramEnd"/>
      <w:r w:rsidR="00187BDA" w:rsidRPr="009F70F0">
        <w:rPr>
          <w:rFonts w:ascii="Times New Roman" w:hAnsi="Times New Roman" w:cs="Times New Roman"/>
          <w:sz w:val="24"/>
          <w:szCs w:val="24"/>
          <w:lang w:val="en-US"/>
        </w:rPr>
        <w:t xml:space="preserve"> John Wiley &amp; Sons Inc., EUA, 2. </w:t>
      </w:r>
      <w:proofErr w:type="gramStart"/>
      <w:r w:rsidR="00187BDA" w:rsidRPr="009F70F0">
        <w:rPr>
          <w:rFonts w:ascii="Times New Roman" w:hAnsi="Times New Roman" w:cs="Times New Roman"/>
          <w:sz w:val="24"/>
          <w:szCs w:val="24"/>
          <w:lang w:val="en-US"/>
        </w:rPr>
        <w:t>ed., 1995.</w:t>
      </w:r>
      <w:proofErr w:type="gramEnd"/>
      <w:r w:rsidR="00187BDA" w:rsidRPr="009F70F0">
        <w:rPr>
          <w:rFonts w:ascii="Times New Roman" w:hAnsi="Times New Roman" w:cs="Times New Roman"/>
          <w:sz w:val="24"/>
          <w:szCs w:val="24"/>
          <w:lang w:val="en-US"/>
        </w:rPr>
        <w:t xml:space="preserv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ENGLE</w:t>
      </w:r>
      <w:r w:rsidR="00187BDA" w:rsidRPr="009F70F0">
        <w:rPr>
          <w:rFonts w:ascii="Times New Roman" w:hAnsi="Times New Roman" w:cs="Times New Roman"/>
          <w:sz w:val="24"/>
          <w:szCs w:val="24"/>
          <w:lang w:val="en-US"/>
        </w:rPr>
        <w:t>, Robert F. &amp; Ng, Victor K. Measuring and Testing the Impact of News on Volatility.</w:t>
      </w:r>
      <w:proofErr w:type="gramEnd"/>
      <w:r w:rsidR="00187BDA" w:rsidRPr="009F70F0">
        <w:rPr>
          <w:rFonts w:ascii="Times New Roman" w:hAnsi="Times New Roman" w:cs="Times New Roman"/>
          <w:sz w:val="24"/>
          <w:szCs w:val="24"/>
          <w:lang w:val="en-US"/>
        </w:rPr>
        <w:t xml:space="preserve"> Journal of Finance, 48(5): 1749-78, 1993.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FAN</w:t>
      </w:r>
      <w:r w:rsidR="00187BDA" w:rsidRPr="009F70F0">
        <w:rPr>
          <w:rFonts w:ascii="Times New Roman" w:hAnsi="Times New Roman" w:cs="Times New Roman"/>
          <w:sz w:val="24"/>
          <w:szCs w:val="24"/>
          <w:lang w:val="en-US"/>
        </w:rPr>
        <w:t xml:space="preserve">, J. &amp; YAO, Q. Nonlinear Time Series </w:t>
      </w:r>
      <w:proofErr w:type="spellStart"/>
      <w:r w:rsidR="00187BDA" w:rsidRPr="009F70F0">
        <w:rPr>
          <w:rFonts w:ascii="Times New Roman" w:hAnsi="Times New Roman" w:cs="Times New Roman"/>
          <w:sz w:val="24"/>
          <w:szCs w:val="24"/>
          <w:lang w:val="en-US"/>
        </w:rPr>
        <w:t>Modelling</w:t>
      </w:r>
      <w:proofErr w:type="spellEnd"/>
      <w:r w:rsidR="00187BDA" w:rsidRPr="009F70F0">
        <w:rPr>
          <w:rFonts w:ascii="Times New Roman" w:hAnsi="Times New Roman" w:cs="Times New Roman"/>
          <w:sz w:val="24"/>
          <w:szCs w:val="24"/>
          <w:lang w:val="en-US"/>
        </w:rPr>
        <w:t xml:space="preserve"> and Prediction.</w:t>
      </w:r>
      <w:proofErr w:type="gramEnd"/>
      <w:r w:rsidR="00187BDA" w:rsidRPr="009F70F0">
        <w:rPr>
          <w:rFonts w:ascii="Times New Roman" w:hAnsi="Times New Roman" w:cs="Times New Roman"/>
          <w:sz w:val="24"/>
          <w:szCs w:val="24"/>
          <w:lang w:val="en-US"/>
        </w:rPr>
        <w:t xml:space="preserve"> Springer-</w:t>
      </w:r>
      <w:proofErr w:type="spellStart"/>
      <w:r w:rsidR="00187BDA" w:rsidRPr="009F70F0">
        <w:rPr>
          <w:rFonts w:ascii="Times New Roman" w:hAnsi="Times New Roman" w:cs="Times New Roman"/>
          <w:sz w:val="24"/>
          <w:szCs w:val="24"/>
          <w:lang w:val="en-US"/>
        </w:rPr>
        <w:t>Verlag</w:t>
      </w:r>
      <w:proofErr w:type="spellEnd"/>
      <w:r w:rsidR="00187BDA" w:rsidRPr="009F70F0">
        <w:rPr>
          <w:rFonts w:ascii="Times New Roman" w:hAnsi="Times New Roman" w:cs="Times New Roman"/>
          <w:sz w:val="24"/>
          <w:szCs w:val="24"/>
          <w:lang w:val="en-US"/>
        </w:rPr>
        <w:t xml:space="preserve">, New York, 2002.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FULOP</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Andras</w:t>
      </w:r>
      <w:proofErr w:type="spellEnd"/>
      <w:r w:rsidR="00187BDA" w:rsidRPr="009F70F0">
        <w:rPr>
          <w:rFonts w:ascii="Times New Roman" w:hAnsi="Times New Roman" w:cs="Times New Roman"/>
          <w:sz w:val="24"/>
          <w:szCs w:val="24"/>
          <w:lang w:val="en-US"/>
        </w:rPr>
        <w:t xml:space="preserve">. Feedback effects of rating downgrades. </w:t>
      </w:r>
      <w:proofErr w:type="gramStart"/>
      <w:r w:rsidR="00187BDA" w:rsidRPr="009F70F0">
        <w:rPr>
          <w:rFonts w:ascii="Times New Roman" w:hAnsi="Times New Roman" w:cs="Times New Roman"/>
          <w:sz w:val="24"/>
          <w:szCs w:val="24"/>
          <w:lang w:val="en-US"/>
        </w:rPr>
        <w:t>ESSEC Working paper, 2006.</w:t>
      </w:r>
      <w:proofErr w:type="gramEnd"/>
      <w:r w:rsidR="00187BDA" w:rsidRPr="009F70F0">
        <w:rPr>
          <w:rFonts w:ascii="Times New Roman" w:hAnsi="Times New Roman" w:cs="Times New Roman"/>
          <w:sz w:val="24"/>
          <w:szCs w:val="24"/>
          <w:lang w:val="en-US"/>
        </w:rPr>
        <w:t xml:space="preserv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GLASCOCK</w:t>
      </w:r>
      <w:r w:rsidR="00187BDA" w:rsidRPr="009F70F0">
        <w:rPr>
          <w:rFonts w:ascii="Times New Roman" w:hAnsi="Times New Roman" w:cs="Times New Roman"/>
          <w:sz w:val="24"/>
          <w:szCs w:val="24"/>
          <w:lang w:val="en-US"/>
        </w:rPr>
        <w:t xml:space="preserve">, J.L. &amp; </w:t>
      </w:r>
      <w:r w:rsidRPr="009F70F0">
        <w:rPr>
          <w:rFonts w:ascii="Times New Roman" w:hAnsi="Times New Roman" w:cs="Times New Roman"/>
          <w:sz w:val="24"/>
          <w:szCs w:val="24"/>
          <w:lang w:val="en-US"/>
        </w:rPr>
        <w:t>DAVIDSON</w:t>
      </w:r>
      <w:r w:rsidR="00187BDA" w:rsidRPr="009F70F0">
        <w:rPr>
          <w:rFonts w:ascii="Times New Roman" w:hAnsi="Times New Roman" w:cs="Times New Roman"/>
          <w:sz w:val="24"/>
          <w:szCs w:val="24"/>
          <w:lang w:val="en-US"/>
        </w:rPr>
        <w:t xml:space="preserve">, W.N.; </w:t>
      </w:r>
      <w:r w:rsidRPr="009F70F0">
        <w:rPr>
          <w:rFonts w:ascii="Times New Roman" w:hAnsi="Times New Roman" w:cs="Times New Roman"/>
          <w:sz w:val="24"/>
          <w:szCs w:val="24"/>
          <w:lang w:val="en-US"/>
        </w:rPr>
        <w:t>HENDERSON</w:t>
      </w:r>
      <w:r w:rsidR="00187BDA" w:rsidRPr="009F70F0">
        <w:rPr>
          <w:rFonts w:ascii="Times New Roman" w:hAnsi="Times New Roman" w:cs="Times New Roman"/>
          <w:sz w:val="24"/>
          <w:szCs w:val="24"/>
          <w:lang w:val="en-US"/>
        </w:rPr>
        <w:t>, G.V. Announcement effects of Moody’s bond rating changes of equity returns.</w:t>
      </w:r>
      <w:proofErr w:type="gramEnd"/>
      <w:r w:rsidR="00187BDA" w:rsidRPr="009F70F0">
        <w:rPr>
          <w:rFonts w:ascii="Times New Roman" w:hAnsi="Times New Roman" w:cs="Times New Roman"/>
          <w:sz w:val="24"/>
          <w:szCs w:val="24"/>
          <w:lang w:val="en-US"/>
        </w:rPr>
        <w:t xml:space="preserve"> Quarterly Journal of Business &amp; Economics, 26: 67-78, 1987.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HAND</w:t>
      </w:r>
      <w:r w:rsidR="00187BDA" w:rsidRPr="009F70F0">
        <w:rPr>
          <w:rFonts w:ascii="Times New Roman" w:hAnsi="Times New Roman" w:cs="Times New Roman"/>
          <w:sz w:val="24"/>
          <w:szCs w:val="24"/>
          <w:lang w:val="en-US"/>
        </w:rPr>
        <w:t xml:space="preserve">, J.R.M. &amp; </w:t>
      </w:r>
      <w:r w:rsidRPr="009F70F0">
        <w:rPr>
          <w:rFonts w:ascii="Times New Roman" w:hAnsi="Times New Roman" w:cs="Times New Roman"/>
          <w:sz w:val="24"/>
          <w:szCs w:val="24"/>
          <w:lang w:val="en-US"/>
        </w:rPr>
        <w:t>HOLTHAUSEN</w:t>
      </w:r>
      <w:r w:rsidR="00187BDA" w:rsidRPr="009F70F0">
        <w:rPr>
          <w:rFonts w:ascii="Times New Roman" w:hAnsi="Times New Roman" w:cs="Times New Roman"/>
          <w:sz w:val="24"/>
          <w:szCs w:val="24"/>
          <w:lang w:val="en-US"/>
        </w:rPr>
        <w:t>, R.W</w:t>
      </w:r>
      <w:proofErr w:type="gramStart"/>
      <w:r w:rsidR="00187BDA" w:rsidRPr="009F70F0">
        <w:rPr>
          <w:rFonts w:ascii="Times New Roman" w:hAnsi="Times New Roman" w:cs="Times New Roman"/>
          <w:sz w:val="24"/>
          <w:szCs w:val="24"/>
          <w:lang w:val="en-US"/>
        </w:rPr>
        <w:t>. &amp;</w:t>
      </w:r>
      <w:proofErr w:type="gramEnd"/>
      <w:r w:rsidR="00187BDA" w:rsidRPr="009F70F0">
        <w:rPr>
          <w:rFonts w:ascii="Times New Roman" w:hAnsi="Times New Roman" w:cs="Times New Roman"/>
          <w:sz w:val="24"/>
          <w:szCs w:val="24"/>
          <w:lang w:val="en-US"/>
        </w:rPr>
        <w:t xml:space="preserve"> </w:t>
      </w:r>
      <w:r w:rsidRPr="009F70F0">
        <w:rPr>
          <w:rFonts w:ascii="Times New Roman" w:hAnsi="Times New Roman" w:cs="Times New Roman"/>
          <w:sz w:val="24"/>
          <w:szCs w:val="24"/>
          <w:lang w:val="en-US"/>
        </w:rPr>
        <w:t>LEFTWICH</w:t>
      </w:r>
      <w:r w:rsidR="00187BDA" w:rsidRPr="009F70F0">
        <w:rPr>
          <w:rFonts w:ascii="Times New Roman" w:hAnsi="Times New Roman" w:cs="Times New Roman"/>
          <w:sz w:val="24"/>
          <w:szCs w:val="24"/>
          <w:lang w:val="en-US"/>
        </w:rPr>
        <w:t xml:space="preserve">, R.W. The effect of Bond Rating Agency Announcements on Bond and Stock Prices. </w:t>
      </w:r>
      <w:proofErr w:type="gramStart"/>
      <w:r w:rsidR="00187BDA" w:rsidRPr="009F70F0">
        <w:rPr>
          <w:rFonts w:ascii="Times New Roman" w:hAnsi="Times New Roman" w:cs="Times New Roman"/>
          <w:sz w:val="24"/>
          <w:szCs w:val="24"/>
          <w:lang w:val="en-US"/>
        </w:rPr>
        <w:t>The Journal of Finance, 47, nº 2: 733-52, 1992.</w:t>
      </w:r>
      <w:proofErr w:type="gramEnd"/>
      <w:r w:rsidR="00187BDA" w:rsidRPr="009F70F0">
        <w:rPr>
          <w:rFonts w:ascii="Times New Roman" w:hAnsi="Times New Roman" w:cs="Times New Roman"/>
          <w:sz w:val="24"/>
          <w:szCs w:val="24"/>
          <w:lang w:val="en-US"/>
        </w:rPr>
        <w:t xml:space="preserv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proofErr w:type="gramStart"/>
      <w:r w:rsidRPr="009F70F0">
        <w:rPr>
          <w:rFonts w:ascii="Times New Roman" w:hAnsi="Times New Roman" w:cs="Times New Roman"/>
          <w:sz w:val="24"/>
          <w:szCs w:val="24"/>
          <w:lang w:val="en-US"/>
        </w:rPr>
        <w:t>KIM</w:t>
      </w:r>
      <w:r w:rsidR="00187BDA" w:rsidRPr="009F70F0">
        <w:rPr>
          <w:rFonts w:ascii="Times New Roman" w:hAnsi="Times New Roman" w:cs="Times New Roman"/>
          <w:sz w:val="24"/>
          <w:szCs w:val="24"/>
          <w:lang w:val="en-US"/>
        </w:rPr>
        <w:t>, Suk-</w:t>
      </w:r>
      <w:proofErr w:type="spellStart"/>
      <w:r w:rsidR="00187BDA" w:rsidRPr="009F70F0">
        <w:rPr>
          <w:rFonts w:ascii="Times New Roman" w:hAnsi="Times New Roman" w:cs="Times New Roman"/>
          <w:sz w:val="24"/>
          <w:szCs w:val="24"/>
          <w:lang w:val="en-US"/>
        </w:rPr>
        <w:t>Joong</w:t>
      </w:r>
      <w:proofErr w:type="spellEnd"/>
      <w:r w:rsidR="00187BDA" w:rsidRPr="009F70F0">
        <w:rPr>
          <w:rFonts w:ascii="Times New Roman" w:hAnsi="Times New Roman" w:cs="Times New Roman"/>
          <w:sz w:val="24"/>
          <w:szCs w:val="24"/>
          <w:lang w:val="en-US"/>
        </w:rPr>
        <w:t xml:space="preserve"> &amp; </w:t>
      </w:r>
      <w:r w:rsidRPr="009F70F0">
        <w:rPr>
          <w:rFonts w:ascii="Times New Roman" w:hAnsi="Times New Roman" w:cs="Times New Roman"/>
          <w:sz w:val="24"/>
          <w:szCs w:val="24"/>
          <w:lang w:val="en-US"/>
        </w:rPr>
        <w:t>WU</w:t>
      </w:r>
      <w:r w:rsidR="00187BDA" w:rsidRPr="009F70F0">
        <w:rPr>
          <w:rFonts w:ascii="Times New Roman" w:hAnsi="Times New Roman" w:cs="Times New Roman"/>
          <w:sz w:val="24"/>
          <w:szCs w:val="24"/>
          <w:lang w:val="en-US"/>
        </w:rPr>
        <w:t>, E. Sovereign credit ratings, capital flows and financial sector development in emerging markets.</w:t>
      </w:r>
      <w:proofErr w:type="gramEnd"/>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rPr>
        <w:t>Emerging</w:t>
      </w:r>
      <w:proofErr w:type="spellEnd"/>
      <w:r w:rsidR="00187BDA" w:rsidRPr="009F70F0">
        <w:rPr>
          <w:rFonts w:ascii="Times New Roman" w:hAnsi="Times New Roman" w:cs="Times New Roman"/>
          <w:sz w:val="24"/>
          <w:szCs w:val="24"/>
        </w:rPr>
        <w:t xml:space="preserve"> </w:t>
      </w:r>
      <w:proofErr w:type="spellStart"/>
      <w:r w:rsidR="00187BDA" w:rsidRPr="009F70F0">
        <w:rPr>
          <w:rFonts w:ascii="Times New Roman" w:hAnsi="Times New Roman" w:cs="Times New Roman"/>
          <w:sz w:val="24"/>
          <w:szCs w:val="24"/>
        </w:rPr>
        <w:t>Markets</w:t>
      </w:r>
      <w:proofErr w:type="spellEnd"/>
      <w:r w:rsidR="00187BDA" w:rsidRPr="009F70F0">
        <w:rPr>
          <w:rFonts w:ascii="Times New Roman" w:hAnsi="Times New Roman" w:cs="Times New Roman"/>
          <w:sz w:val="24"/>
          <w:szCs w:val="24"/>
        </w:rPr>
        <w:t xml:space="preserve"> </w:t>
      </w:r>
      <w:proofErr w:type="spellStart"/>
      <w:r w:rsidR="00187BDA" w:rsidRPr="009F70F0">
        <w:rPr>
          <w:rFonts w:ascii="Times New Roman" w:hAnsi="Times New Roman" w:cs="Times New Roman"/>
          <w:sz w:val="24"/>
          <w:szCs w:val="24"/>
        </w:rPr>
        <w:t>Review</w:t>
      </w:r>
      <w:proofErr w:type="spellEnd"/>
      <w:r w:rsidR="00187BDA" w:rsidRPr="009F70F0">
        <w:rPr>
          <w:rFonts w:ascii="Times New Roman" w:hAnsi="Times New Roman" w:cs="Times New Roman"/>
          <w:sz w:val="24"/>
          <w:szCs w:val="24"/>
        </w:rPr>
        <w:t xml:space="preserve">, </w:t>
      </w:r>
      <w:proofErr w:type="gramStart"/>
      <w:r w:rsidR="00187BDA" w:rsidRPr="009F70F0">
        <w:rPr>
          <w:rFonts w:ascii="Times New Roman" w:hAnsi="Times New Roman" w:cs="Times New Roman"/>
          <w:sz w:val="24"/>
          <w:szCs w:val="24"/>
        </w:rPr>
        <w:t>9</w:t>
      </w:r>
      <w:proofErr w:type="gramEnd"/>
      <w:r w:rsidR="00187BDA" w:rsidRPr="009F70F0">
        <w:rPr>
          <w:rFonts w:ascii="Times New Roman" w:hAnsi="Times New Roman" w:cs="Times New Roman"/>
          <w:sz w:val="24"/>
          <w:szCs w:val="24"/>
        </w:rPr>
        <w:t xml:space="preserve">: 17-39, 2008.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rPr>
        <w:t>MORAIS</w:t>
      </w:r>
      <w:r w:rsidR="00187BDA" w:rsidRPr="009F70F0">
        <w:rPr>
          <w:rFonts w:ascii="Times New Roman" w:hAnsi="Times New Roman" w:cs="Times New Roman"/>
          <w:sz w:val="24"/>
          <w:szCs w:val="24"/>
        </w:rPr>
        <w:t xml:space="preserve">, Igor A. &amp; </w:t>
      </w:r>
      <w:r w:rsidRPr="009F70F0">
        <w:rPr>
          <w:rFonts w:ascii="Times New Roman" w:hAnsi="Times New Roman" w:cs="Times New Roman"/>
          <w:sz w:val="24"/>
          <w:szCs w:val="24"/>
        </w:rPr>
        <w:t>PORTUGAL</w:t>
      </w:r>
      <w:r w:rsidR="00187BDA" w:rsidRPr="009F70F0">
        <w:rPr>
          <w:rFonts w:ascii="Times New Roman" w:hAnsi="Times New Roman" w:cs="Times New Roman"/>
          <w:sz w:val="24"/>
          <w:szCs w:val="24"/>
        </w:rPr>
        <w:t xml:space="preserve">, Marcelo S. Modelagem e previsão de volatilidade determinística e estocástica para a série do Ibovespa. </w:t>
      </w:r>
      <w:proofErr w:type="spellStart"/>
      <w:r w:rsidR="00187BDA" w:rsidRPr="009F70F0">
        <w:rPr>
          <w:rFonts w:ascii="Times New Roman" w:hAnsi="Times New Roman" w:cs="Times New Roman"/>
          <w:sz w:val="24"/>
          <w:szCs w:val="24"/>
          <w:lang w:val="en-US"/>
        </w:rPr>
        <w:t>Estudos</w:t>
      </w:r>
      <w:proofErr w:type="spellEnd"/>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Econômicos</w:t>
      </w:r>
      <w:proofErr w:type="spellEnd"/>
      <w:r w:rsidR="00187BDA" w:rsidRPr="009F70F0">
        <w:rPr>
          <w:rFonts w:ascii="Times New Roman" w:hAnsi="Times New Roman" w:cs="Times New Roman"/>
          <w:sz w:val="24"/>
          <w:szCs w:val="24"/>
          <w:lang w:val="en-US"/>
        </w:rPr>
        <w:t xml:space="preserve">, 29, N. 3: 303 – 341, 1999. </w:t>
      </w:r>
    </w:p>
    <w:p w:rsidR="00187BDA" w:rsidRPr="009F70F0" w:rsidRDefault="00187BDA"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 xml:space="preserve">______. Investment Grade and Uncertainty in the Stock Market: an Analysis for Chile, México, South </w:t>
      </w:r>
      <w:proofErr w:type="spellStart"/>
      <w:r w:rsidRPr="009F70F0">
        <w:rPr>
          <w:rFonts w:ascii="Times New Roman" w:hAnsi="Times New Roman" w:cs="Times New Roman"/>
          <w:sz w:val="24"/>
          <w:szCs w:val="24"/>
          <w:lang w:val="en-US"/>
        </w:rPr>
        <w:t>África</w:t>
      </w:r>
      <w:proofErr w:type="spellEnd"/>
      <w:r w:rsidRPr="009F70F0">
        <w:rPr>
          <w:rFonts w:ascii="Times New Roman" w:hAnsi="Times New Roman" w:cs="Times New Roman"/>
          <w:sz w:val="24"/>
          <w:szCs w:val="24"/>
          <w:lang w:val="en-US"/>
        </w:rPr>
        <w:t xml:space="preserve">, </w:t>
      </w:r>
      <w:proofErr w:type="spellStart"/>
      <w:r w:rsidRPr="009F70F0">
        <w:rPr>
          <w:rFonts w:ascii="Times New Roman" w:hAnsi="Times New Roman" w:cs="Times New Roman"/>
          <w:sz w:val="24"/>
          <w:szCs w:val="24"/>
          <w:lang w:val="en-US"/>
        </w:rPr>
        <w:t>Rússia</w:t>
      </w:r>
      <w:proofErr w:type="spellEnd"/>
      <w:r w:rsidRPr="009F70F0">
        <w:rPr>
          <w:rFonts w:ascii="Times New Roman" w:hAnsi="Times New Roman" w:cs="Times New Roman"/>
          <w:sz w:val="24"/>
          <w:szCs w:val="24"/>
          <w:lang w:val="en-US"/>
        </w:rPr>
        <w:t xml:space="preserve"> and </w:t>
      </w:r>
      <w:proofErr w:type="spellStart"/>
      <w:proofErr w:type="gramStart"/>
      <w:r w:rsidRPr="009F70F0">
        <w:rPr>
          <w:rFonts w:ascii="Times New Roman" w:hAnsi="Times New Roman" w:cs="Times New Roman"/>
          <w:sz w:val="24"/>
          <w:szCs w:val="24"/>
          <w:lang w:val="en-US"/>
        </w:rPr>
        <w:t>india</w:t>
      </w:r>
      <w:proofErr w:type="spellEnd"/>
      <w:proofErr w:type="gramEnd"/>
      <w:r w:rsidRPr="009F70F0">
        <w:rPr>
          <w:rFonts w:ascii="Times New Roman" w:hAnsi="Times New Roman" w:cs="Times New Roman"/>
          <w:sz w:val="24"/>
          <w:szCs w:val="24"/>
          <w:lang w:val="en-US"/>
        </w:rPr>
        <w:t xml:space="preserve">. </w:t>
      </w:r>
      <w:r w:rsidRPr="009F70F0">
        <w:rPr>
          <w:rFonts w:ascii="Times New Roman" w:hAnsi="Times New Roman" w:cs="Times New Roman"/>
          <w:sz w:val="24"/>
          <w:szCs w:val="24"/>
        </w:rPr>
        <w:t xml:space="preserve">Disponível em: </w:t>
      </w:r>
      <w:hyperlink r:id="rId75" w:history="1">
        <w:r w:rsidRPr="009F70F0">
          <w:rPr>
            <w:rFonts w:ascii="Times New Roman" w:hAnsi="Times New Roman" w:cs="Times New Roman"/>
            <w:sz w:val="24"/>
            <w:szCs w:val="24"/>
          </w:rPr>
          <w:t>http://virtualbib.fgv.br/ocs/index.php/ebf/9EBF/paper/viewFile/615/108</w:t>
        </w:r>
      </w:hyperlink>
      <w:r w:rsidRPr="009F70F0">
        <w:rPr>
          <w:rFonts w:ascii="Times New Roman" w:hAnsi="Times New Roman" w:cs="Times New Roman"/>
          <w:sz w:val="24"/>
          <w:szCs w:val="24"/>
        </w:rPr>
        <w:t xml:space="preserve">. </w:t>
      </w:r>
      <w:proofErr w:type="spellStart"/>
      <w:r w:rsidRPr="009F70F0">
        <w:rPr>
          <w:rFonts w:ascii="Times New Roman" w:hAnsi="Times New Roman" w:cs="Times New Roman"/>
          <w:sz w:val="24"/>
          <w:szCs w:val="24"/>
          <w:lang w:val="en-US"/>
        </w:rPr>
        <w:t>Acesso</w:t>
      </w:r>
      <w:proofErr w:type="spellEnd"/>
      <w:r w:rsidRPr="009F70F0">
        <w:rPr>
          <w:rFonts w:ascii="Times New Roman" w:hAnsi="Times New Roman" w:cs="Times New Roman"/>
          <w:sz w:val="24"/>
          <w:szCs w:val="24"/>
          <w:lang w:val="en-US"/>
        </w:rPr>
        <w:t xml:space="preserve"> </w:t>
      </w:r>
      <w:proofErr w:type="spellStart"/>
      <w:r w:rsidRPr="009F70F0">
        <w:rPr>
          <w:rFonts w:ascii="Times New Roman" w:hAnsi="Times New Roman" w:cs="Times New Roman"/>
          <w:sz w:val="24"/>
          <w:szCs w:val="24"/>
          <w:lang w:val="en-US"/>
        </w:rPr>
        <w:t>em</w:t>
      </w:r>
      <w:proofErr w:type="spellEnd"/>
      <w:r w:rsidRPr="009F70F0">
        <w:rPr>
          <w:rFonts w:ascii="Times New Roman" w:hAnsi="Times New Roman" w:cs="Times New Roman"/>
          <w:sz w:val="24"/>
          <w:szCs w:val="24"/>
          <w:lang w:val="en-US"/>
        </w:rPr>
        <w:t xml:space="preserve">: 18/10/2014, 2009.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NELSON</w:t>
      </w:r>
      <w:r w:rsidR="00187BDA" w:rsidRPr="009F70F0">
        <w:rPr>
          <w:rFonts w:ascii="Times New Roman" w:hAnsi="Times New Roman" w:cs="Times New Roman"/>
          <w:sz w:val="24"/>
          <w:szCs w:val="24"/>
          <w:lang w:val="en-US"/>
        </w:rPr>
        <w:t xml:space="preserve">, D. B. Conditional </w:t>
      </w:r>
      <w:proofErr w:type="spellStart"/>
      <w:r w:rsidR="00187BDA" w:rsidRPr="009F70F0">
        <w:rPr>
          <w:rFonts w:ascii="Times New Roman" w:hAnsi="Times New Roman" w:cs="Times New Roman"/>
          <w:sz w:val="24"/>
          <w:szCs w:val="24"/>
          <w:lang w:val="en-US"/>
        </w:rPr>
        <w:t>Heteroscedasticity</w:t>
      </w:r>
      <w:proofErr w:type="spellEnd"/>
      <w:r w:rsidR="00187BDA" w:rsidRPr="009F70F0">
        <w:rPr>
          <w:rFonts w:ascii="Times New Roman" w:hAnsi="Times New Roman" w:cs="Times New Roman"/>
          <w:sz w:val="24"/>
          <w:szCs w:val="24"/>
          <w:lang w:val="en-US"/>
        </w:rPr>
        <w:t xml:space="preserve"> in Asset Returns: a new approach. </w:t>
      </w:r>
      <w:proofErr w:type="spellStart"/>
      <w:r w:rsidR="00187BDA" w:rsidRPr="009F70F0">
        <w:rPr>
          <w:rFonts w:ascii="Times New Roman" w:hAnsi="Times New Roman" w:cs="Times New Roman"/>
          <w:sz w:val="24"/>
          <w:szCs w:val="24"/>
          <w:lang w:val="en-US"/>
        </w:rPr>
        <w:t>Econométrica</w:t>
      </w:r>
      <w:proofErr w:type="spellEnd"/>
      <w:r w:rsidR="00187BDA" w:rsidRPr="009F70F0">
        <w:rPr>
          <w:rFonts w:ascii="Times New Roman" w:hAnsi="Times New Roman" w:cs="Times New Roman"/>
          <w:sz w:val="24"/>
          <w:szCs w:val="24"/>
          <w:lang w:val="en-US"/>
        </w:rPr>
        <w:t>, 59: 347-370, 1991.</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POLWITOON</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Sirapat</w:t>
      </w:r>
      <w:proofErr w:type="spellEnd"/>
      <w:r w:rsidR="00187BDA" w:rsidRPr="009F70F0">
        <w:rPr>
          <w:rFonts w:ascii="Times New Roman" w:hAnsi="Times New Roman" w:cs="Times New Roman"/>
          <w:sz w:val="24"/>
          <w:szCs w:val="24"/>
          <w:lang w:val="en-US"/>
        </w:rPr>
        <w:t xml:space="preserve"> &amp; </w:t>
      </w:r>
      <w:r w:rsidRPr="009F70F0">
        <w:rPr>
          <w:rFonts w:ascii="Times New Roman" w:hAnsi="Times New Roman" w:cs="Times New Roman"/>
          <w:sz w:val="24"/>
          <w:szCs w:val="24"/>
          <w:lang w:val="en-US"/>
        </w:rPr>
        <w:t>TAWATNU</w:t>
      </w:r>
      <w:r w:rsidR="00E91575" w:rsidRPr="009F70F0">
        <w:rPr>
          <w:rFonts w:ascii="Times New Roman" w:hAnsi="Times New Roman" w:cs="Times New Roman"/>
          <w:sz w:val="24"/>
          <w:szCs w:val="24"/>
          <w:lang w:val="en-US"/>
        </w:rPr>
        <w:t>N</w:t>
      </w:r>
      <w:r w:rsidRPr="009F70F0">
        <w:rPr>
          <w:rFonts w:ascii="Times New Roman" w:hAnsi="Times New Roman" w:cs="Times New Roman"/>
          <w:sz w:val="24"/>
          <w:szCs w:val="24"/>
          <w:lang w:val="en-US"/>
        </w:rPr>
        <w:t>TACHAI</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Oranee</w:t>
      </w:r>
      <w:proofErr w:type="spellEnd"/>
      <w:r w:rsidR="00187BDA" w:rsidRPr="009F70F0">
        <w:rPr>
          <w:rFonts w:ascii="Times New Roman" w:hAnsi="Times New Roman" w:cs="Times New Roman"/>
          <w:sz w:val="24"/>
          <w:szCs w:val="24"/>
          <w:lang w:val="en-US"/>
        </w:rPr>
        <w:t>.</w:t>
      </w:r>
      <w:proofErr w:type="gramEnd"/>
      <w:r w:rsidR="00187BDA" w:rsidRPr="009F70F0">
        <w:rPr>
          <w:rFonts w:ascii="Times New Roman" w:hAnsi="Times New Roman" w:cs="Times New Roman"/>
          <w:sz w:val="24"/>
          <w:szCs w:val="24"/>
          <w:lang w:val="en-US"/>
        </w:rPr>
        <w:t xml:space="preserve"> </w:t>
      </w:r>
      <w:proofErr w:type="gramStart"/>
      <w:r w:rsidR="00187BDA" w:rsidRPr="009F70F0">
        <w:rPr>
          <w:rFonts w:ascii="Times New Roman" w:hAnsi="Times New Roman" w:cs="Times New Roman"/>
          <w:sz w:val="24"/>
          <w:szCs w:val="24"/>
          <w:lang w:val="en-US"/>
        </w:rPr>
        <w:t>Emerging Market Bond Funds: A Comprehensive Analysis.</w:t>
      </w:r>
      <w:proofErr w:type="gramEnd"/>
      <w:r w:rsidR="00187BDA" w:rsidRPr="009F70F0">
        <w:rPr>
          <w:rFonts w:ascii="Times New Roman" w:hAnsi="Times New Roman" w:cs="Times New Roman"/>
          <w:sz w:val="24"/>
          <w:szCs w:val="24"/>
          <w:lang w:val="en-US"/>
        </w:rPr>
        <w:t xml:space="preserve"> The Financial Review, 43: 51-84, 2008.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POON</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Ser</w:t>
      </w:r>
      <w:proofErr w:type="spellEnd"/>
      <w:r w:rsidR="00187BDA" w:rsidRPr="009F70F0">
        <w:rPr>
          <w:rFonts w:ascii="Times New Roman" w:hAnsi="Times New Roman" w:cs="Times New Roman"/>
          <w:sz w:val="24"/>
          <w:szCs w:val="24"/>
          <w:lang w:val="en-US"/>
        </w:rPr>
        <w:t xml:space="preserve">-Huang &amp; </w:t>
      </w:r>
      <w:r w:rsidRPr="009F70F0">
        <w:rPr>
          <w:rFonts w:ascii="Times New Roman" w:hAnsi="Times New Roman" w:cs="Times New Roman"/>
          <w:sz w:val="24"/>
          <w:szCs w:val="24"/>
          <w:lang w:val="en-US"/>
        </w:rPr>
        <w:t>GRANGER</w:t>
      </w:r>
      <w:r w:rsidR="00187BDA" w:rsidRPr="009F70F0">
        <w:rPr>
          <w:rFonts w:ascii="Times New Roman" w:hAnsi="Times New Roman" w:cs="Times New Roman"/>
          <w:sz w:val="24"/>
          <w:szCs w:val="24"/>
          <w:lang w:val="en-US"/>
        </w:rPr>
        <w:t>, Clive.</w:t>
      </w:r>
      <w:proofErr w:type="gramEnd"/>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Forcasting</w:t>
      </w:r>
      <w:proofErr w:type="spellEnd"/>
      <w:r w:rsidR="00187BDA" w:rsidRPr="009F70F0">
        <w:rPr>
          <w:rFonts w:ascii="Times New Roman" w:hAnsi="Times New Roman" w:cs="Times New Roman"/>
          <w:sz w:val="24"/>
          <w:szCs w:val="24"/>
          <w:lang w:val="en-US"/>
        </w:rPr>
        <w:t xml:space="preserve"> Volatility </w:t>
      </w:r>
      <w:proofErr w:type="gramStart"/>
      <w:r w:rsidR="00187BDA" w:rsidRPr="009F70F0">
        <w:rPr>
          <w:rFonts w:ascii="Times New Roman" w:hAnsi="Times New Roman" w:cs="Times New Roman"/>
          <w:sz w:val="24"/>
          <w:szCs w:val="24"/>
          <w:lang w:val="en-US"/>
        </w:rPr>
        <w:t>In</w:t>
      </w:r>
      <w:proofErr w:type="gramEnd"/>
      <w:r w:rsidR="00187BDA" w:rsidRPr="009F70F0">
        <w:rPr>
          <w:rFonts w:ascii="Times New Roman" w:hAnsi="Times New Roman" w:cs="Times New Roman"/>
          <w:sz w:val="24"/>
          <w:szCs w:val="24"/>
          <w:lang w:val="en-US"/>
        </w:rPr>
        <w:t xml:space="preserve"> Financial Markets: A Review. Journal of Economic Literature, 41, N. 2: 478 – 539, 2003.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RIGOBON</w:t>
      </w:r>
      <w:r w:rsidR="00187BDA" w:rsidRPr="009F70F0">
        <w:rPr>
          <w:rFonts w:ascii="Times New Roman" w:hAnsi="Times New Roman" w:cs="Times New Roman"/>
          <w:sz w:val="24"/>
          <w:szCs w:val="24"/>
          <w:lang w:val="en-US"/>
        </w:rPr>
        <w:t xml:space="preserve">, Roberto. </w:t>
      </w:r>
      <w:proofErr w:type="gramStart"/>
      <w:r w:rsidR="00187BDA" w:rsidRPr="009F70F0">
        <w:rPr>
          <w:rFonts w:ascii="Times New Roman" w:hAnsi="Times New Roman" w:cs="Times New Roman"/>
          <w:sz w:val="24"/>
          <w:szCs w:val="24"/>
          <w:lang w:val="en-US"/>
        </w:rPr>
        <w:t>The Curse of Non-Investment Grade Countries.</w:t>
      </w:r>
      <w:proofErr w:type="gramEnd"/>
      <w:r w:rsidR="00187BDA" w:rsidRPr="009F70F0">
        <w:rPr>
          <w:rFonts w:ascii="Times New Roman" w:hAnsi="Times New Roman" w:cs="Times New Roman"/>
          <w:sz w:val="24"/>
          <w:szCs w:val="24"/>
          <w:lang w:val="en-US"/>
        </w:rPr>
        <w:t xml:space="preserve"> </w:t>
      </w:r>
      <w:proofErr w:type="gramStart"/>
      <w:r w:rsidR="00187BDA" w:rsidRPr="009F70F0">
        <w:rPr>
          <w:rFonts w:ascii="Times New Roman" w:hAnsi="Times New Roman" w:cs="Times New Roman"/>
          <w:sz w:val="24"/>
          <w:szCs w:val="24"/>
          <w:lang w:val="en-US"/>
        </w:rPr>
        <w:t>Sloan School of Management, MIT and NBER, 2002.</w:t>
      </w:r>
      <w:proofErr w:type="gramEnd"/>
      <w:r w:rsidR="00187BDA" w:rsidRPr="009F70F0">
        <w:rPr>
          <w:rFonts w:ascii="Times New Roman" w:hAnsi="Times New Roman" w:cs="Times New Roman"/>
          <w:sz w:val="24"/>
          <w:szCs w:val="24"/>
          <w:lang w:val="en-US"/>
        </w:rPr>
        <w:t xml:space="preserve">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rPr>
        <w:t>SECURATO</w:t>
      </w:r>
      <w:r w:rsidR="00187BDA" w:rsidRPr="009F70F0">
        <w:rPr>
          <w:rFonts w:ascii="Times New Roman" w:hAnsi="Times New Roman" w:cs="Times New Roman"/>
          <w:sz w:val="24"/>
          <w:szCs w:val="24"/>
        </w:rPr>
        <w:t xml:space="preserve">, José Roberto. Cálculo Financeiro das Tesourarias. Bancos e Empresas. Saint-Paul, São Paulo, </w:t>
      </w:r>
      <w:proofErr w:type="gramStart"/>
      <w:r w:rsidR="00187BDA" w:rsidRPr="009F70F0">
        <w:rPr>
          <w:rFonts w:ascii="Times New Roman" w:hAnsi="Times New Roman" w:cs="Times New Roman"/>
          <w:sz w:val="24"/>
          <w:szCs w:val="24"/>
        </w:rPr>
        <w:t>4</w:t>
      </w:r>
      <w:proofErr w:type="gramEnd"/>
      <w:r w:rsidR="00187BDA" w:rsidRPr="009F70F0">
        <w:rPr>
          <w:rFonts w:ascii="Times New Roman" w:hAnsi="Times New Roman" w:cs="Times New Roman"/>
          <w:sz w:val="24"/>
          <w:szCs w:val="24"/>
        </w:rPr>
        <w:t xml:space="preserve">. </w:t>
      </w:r>
      <w:proofErr w:type="gramStart"/>
      <w:r w:rsidR="00187BDA" w:rsidRPr="009F70F0">
        <w:rPr>
          <w:rFonts w:ascii="Times New Roman" w:hAnsi="Times New Roman" w:cs="Times New Roman"/>
          <w:sz w:val="24"/>
          <w:szCs w:val="24"/>
          <w:lang w:val="en-US"/>
        </w:rPr>
        <w:t>Ed, 2008.</w:t>
      </w:r>
      <w:proofErr w:type="gramEnd"/>
      <w:r w:rsidR="00187BDA" w:rsidRPr="009F70F0">
        <w:rPr>
          <w:rFonts w:ascii="Times New Roman" w:hAnsi="Times New Roman" w:cs="Times New Roman"/>
          <w:sz w:val="24"/>
          <w:szCs w:val="24"/>
          <w:lang w:val="en-US"/>
        </w:rPr>
        <w:t xml:space="preserve">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TAYLOR</w:t>
      </w:r>
      <w:r w:rsidR="00187BDA" w:rsidRPr="009F70F0">
        <w:rPr>
          <w:rFonts w:ascii="Times New Roman" w:hAnsi="Times New Roman" w:cs="Times New Roman"/>
          <w:sz w:val="24"/>
          <w:szCs w:val="24"/>
          <w:lang w:val="en-US"/>
        </w:rPr>
        <w:t>, Stephen J. Asset Price Dynamics, Volatility, and Prediction.</w:t>
      </w:r>
      <w:proofErr w:type="gramEnd"/>
      <w:r w:rsidR="00187BDA" w:rsidRPr="009F70F0">
        <w:rPr>
          <w:rFonts w:ascii="Times New Roman" w:hAnsi="Times New Roman" w:cs="Times New Roman"/>
          <w:sz w:val="24"/>
          <w:szCs w:val="24"/>
          <w:lang w:val="en-US"/>
        </w:rPr>
        <w:t xml:space="preserve"> Princeton, London, 2007.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TSAY</w:t>
      </w:r>
      <w:r w:rsidR="00187BDA" w:rsidRPr="009F70F0">
        <w:rPr>
          <w:rFonts w:ascii="Times New Roman" w:hAnsi="Times New Roman" w:cs="Times New Roman"/>
          <w:sz w:val="24"/>
          <w:szCs w:val="24"/>
          <w:lang w:val="en-US"/>
        </w:rPr>
        <w:t xml:space="preserve">, R. S. Analysis of Financial Time Series. John Wiley &amp; Sons Inc., EUA, 1. </w:t>
      </w:r>
      <w:proofErr w:type="gramStart"/>
      <w:r w:rsidR="00187BDA" w:rsidRPr="009F70F0">
        <w:rPr>
          <w:rFonts w:ascii="Times New Roman" w:hAnsi="Times New Roman" w:cs="Times New Roman"/>
          <w:sz w:val="24"/>
          <w:szCs w:val="24"/>
          <w:lang w:val="en-US"/>
        </w:rPr>
        <w:t>ed., 2002.</w:t>
      </w:r>
      <w:proofErr w:type="gramEnd"/>
      <w:r w:rsidR="00187BDA" w:rsidRPr="009F70F0">
        <w:rPr>
          <w:rFonts w:ascii="Times New Roman" w:hAnsi="Times New Roman" w:cs="Times New Roman"/>
          <w:sz w:val="24"/>
          <w:szCs w:val="24"/>
          <w:lang w:val="en-US"/>
        </w:rPr>
        <w:t xml:space="preserve">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URIBE</w:t>
      </w:r>
      <w:r w:rsidR="00187BDA" w:rsidRPr="009F70F0">
        <w:rPr>
          <w:rFonts w:ascii="Times New Roman" w:hAnsi="Times New Roman" w:cs="Times New Roman"/>
          <w:sz w:val="24"/>
          <w:szCs w:val="24"/>
          <w:lang w:val="en-US"/>
        </w:rPr>
        <w:t xml:space="preserve">, Martin &amp; YUE, Vivian Z. Country Spreads and Emerging Countries: Who drives whom? Available at: </w:t>
      </w:r>
      <w:hyperlink r:id="rId76" w:history="1">
        <w:r w:rsidR="00187BDA" w:rsidRPr="009F70F0">
          <w:rPr>
            <w:rFonts w:ascii="Times New Roman" w:hAnsi="Times New Roman" w:cs="Times New Roman"/>
            <w:sz w:val="24"/>
            <w:szCs w:val="24"/>
            <w:lang w:val="en-US"/>
          </w:rPr>
          <w:t>www.frbsf.org/publications/economics/papers/2004/wp04-32bk.pdf</w:t>
        </w:r>
      </w:hyperlink>
      <w:r w:rsidR="00187BDA" w:rsidRPr="009F70F0">
        <w:rPr>
          <w:rFonts w:ascii="Times New Roman" w:hAnsi="Times New Roman" w:cs="Times New Roman"/>
          <w:sz w:val="24"/>
          <w:szCs w:val="24"/>
          <w:lang w:val="en-US"/>
        </w:rPr>
        <w:t>. Access date: 18/10/2014, 2004.</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ZIEGELMANN</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Flávio</w:t>
      </w:r>
      <w:proofErr w:type="spellEnd"/>
      <w:r w:rsidR="00187BDA" w:rsidRPr="009F70F0">
        <w:rPr>
          <w:rFonts w:ascii="Times New Roman" w:hAnsi="Times New Roman" w:cs="Times New Roman"/>
          <w:sz w:val="24"/>
          <w:szCs w:val="24"/>
          <w:lang w:val="en-US"/>
        </w:rPr>
        <w:t xml:space="preserve"> Augusto. Estimation of Volatility Functions: Non-parametric and Semi-Parametric Methods. 191p. Thesis submitted to the University of Kent of Canterbury for The Degree of Doctor in the Subject of Statistics, 2002.</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ZIEGELMANN</w:t>
      </w:r>
      <w:r w:rsidR="00187BDA" w:rsidRPr="009F70F0">
        <w:rPr>
          <w:rFonts w:ascii="Times New Roman" w:hAnsi="Times New Roman" w:cs="Times New Roman"/>
          <w:sz w:val="24"/>
          <w:szCs w:val="24"/>
        </w:rPr>
        <w:t xml:space="preserve">, F. A. &amp; </w:t>
      </w:r>
      <w:r w:rsidRPr="009F70F0">
        <w:rPr>
          <w:rFonts w:ascii="Times New Roman" w:hAnsi="Times New Roman" w:cs="Times New Roman"/>
          <w:sz w:val="24"/>
          <w:szCs w:val="24"/>
        </w:rPr>
        <w:t>PEREIRA</w:t>
      </w:r>
      <w:r w:rsidR="00187BDA" w:rsidRPr="009F70F0">
        <w:rPr>
          <w:rFonts w:ascii="Times New Roman" w:hAnsi="Times New Roman" w:cs="Times New Roman"/>
          <w:sz w:val="24"/>
          <w:szCs w:val="24"/>
        </w:rPr>
        <w:t xml:space="preserve">, P. L. V. Modelos de volatilidade estocástica com deformação temporal: um estudo empírico para o índice Ibovespa. </w:t>
      </w:r>
      <w:proofErr w:type="gramStart"/>
      <w:r w:rsidR="00187BDA" w:rsidRPr="009F70F0">
        <w:rPr>
          <w:rFonts w:ascii="Times New Roman" w:hAnsi="Times New Roman" w:cs="Times New Roman"/>
          <w:sz w:val="24"/>
          <w:szCs w:val="24"/>
        </w:rPr>
        <w:t>P.P.</w:t>
      </w:r>
      <w:proofErr w:type="gramEnd"/>
      <w:r w:rsidR="00187BDA" w:rsidRPr="009F70F0">
        <w:rPr>
          <w:rFonts w:ascii="Times New Roman" w:hAnsi="Times New Roman" w:cs="Times New Roman"/>
          <w:sz w:val="24"/>
          <w:szCs w:val="24"/>
        </w:rPr>
        <w:t xml:space="preserve">E, v.27, n.2: 353-376, 1997. </w:t>
      </w:r>
    </w:p>
    <w:p w:rsidR="00187BDA" w:rsidRPr="009F70F0" w:rsidRDefault="00187BDA" w:rsidP="00210301">
      <w:pPr>
        <w:spacing w:line="360" w:lineRule="auto"/>
        <w:jc w:val="both"/>
        <w:rPr>
          <w:rFonts w:ascii="Times New Roman" w:hAnsi="Times New Roman" w:cs="Times New Roman"/>
          <w:b/>
          <w:sz w:val="24"/>
          <w:szCs w:val="24"/>
        </w:rPr>
      </w:pPr>
    </w:p>
    <w:p w:rsidR="00187BDA" w:rsidRPr="009F70F0" w:rsidRDefault="006D6270" w:rsidP="00210301">
      <w:pPr>
        <w:spacing w:line="360" w:lineRule="auto"/>
        <w:jc w:val="both"/>
        <w:rPr>
          <w:rFonts w:ascii="Times New Roman" w:hAnsi="Times New Roman" w:cs="Times New Roman"/>
          <w:b/>
          <w:sz w:val="24"/>
          <w:szCs w:val="24"/>
        </w:rPr>
      </w:pPr>
      <w:r w:rsidRPr="009F70F0">
        <w:rPr>
          <w:rFonts w:ascii="Times New Roman" w:hAnsi="Times New Roman" w:cs="Times New Roman"/>
          <w:b/>
          <w:sz w:val="24"/>
          <w:szCs w:val="24"/>
        </w:rPr>
        <w:tab/>
      </w:r>
    </w:p>
    <w:sectPr w:rsidR="00187BDA" w:rsidRPr="009F70F0" w:rsidSect="00413093">
      <w:headerReference w:type="even" r:id="rId77"/>
      <w:headerReference w:type="default" r:id="rId78"/>
      <w:footerReference w:type="even" r:id="rId79"/>
      <w:footerReference w:type="default" r:id="rId80"/>
      <w:headerReference w:type="first" r:id="rId81"/>
      <w:footerReference w:type="first" r:id="rId82"/>
      <w:footnotePr>
        <w:numRestart w:val="eachSect"/>
      </w:footnotePr>
      <w:type w:val="continuous"/>
      <w:pgSz w:w="11906" w:h="16838"/>
      <w:pgMar w:top="851" w:right="1418"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050" w:rsidRDefault="007F3050" w:rsidP="004A3D15">
      <w:pPr>
        <w:spacing w:after="0" w:line="240" w:lineRule="auto"/>
      </w:pPr>
      <w:r>
        <w:separator/>
      </w:r>
    </w:p>
  </w:endnote>
  <w:endnote w:type="continuationSeparator" w:id="0">
    <w:p w:rsidR="007F3050" w:rsidRDefault="007F3050" w:rsidP="004A3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randaBT-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0D" w:rsidRDefault="00310B0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6D" w:rsidRDefault="0083366D">
    <w:pPr>
      <w:pStyle w:val="Rodap"/>
    </w:pPr>
  </w:p>
  <w:p w:rsidR="0083366D" w:rsidRDefault="0083366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0D" w:rsidRDefault="00310B0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050" w:rsidRDefault="007F3050" w:rsidP="004A3D15">
      <w:pPr>
        <w:spacing w:after="0" w:line="240" w:lineRule="auto"/>
      </w:pPr>
      <w:r>
        <w:separator/>
      </w:r>
    </w:p>
  </w:footnote>
  <w:footnote w:type="continuationSeparator" w:id="0">
    <w:p w:rsidR="007F3050" w:rsidRDefault="007F3050" w:rsidP="004A3D15">
      <w:pPr>
        <w:spacing w:after="0" w:line="240" w:lineRule="auto"/>
      </w:pPr>
      <w:r>
        <w:continuationSeparator/>
      </w:r>
    </w:p>
  </w:footnote>
  <w:footnote w:id="1">
    <w:p w:rsidR="00103E04" w:rsidRPr="002705B9" w:rsidRDefault="00103E04">
      <w:pPr>
        <w:pStyle w:val="Textodenotaderodap"/>
        <w:rPr>
          <w:rFonts w:ascii="Times New Roman" w:hAnsi="Times New Roman" w:cs="Times New Roman"/>
          <w:sz w:val="16"/>
          <w:szCs w:val="16"/>
        </w:rPr>
      </w:pPr>
      <w:r w:rsidRPr="002705B9">
        <w:rPr>
          <w:rFonts w:ascii="Times New Roman" w:hAnsi="Times New Roman" w:cs="Times New Roman"/>
          <w:sz w:val="16"/>
          <w:szCs w:val="16"/>
        </w:rPr>
        <w:sym w:font="Symbol" w:char="F02A"/>
      </w:r>
      <w:r w:rsidRPr="002705B9">
        <w:rPr>
          <w:rFonts w:ascii="Times New Roman" w:hAnsi="Times New Roman" w:cs="Times New Roman"/>
          <w:sz w:val="16"/>
          <w:szCs w:val="16"/>
        </w:rPr>
        <w:t xml:space="preserve"> Mestre em Economia Aplicada pela Universidade Federal do Rio Grande do Sul (UFRGS). E-mail: </w:t>
      </w:r>
      <w:hyperlink r:id="rId1" w:history="1">
        <w:r w:rsidRPr="002705B9">
          <w:rPr>
            <w:rFonts w:ascii="Times New Roman" w:hAnsi="Times New Roman" w:cs="Times New Roman"/>
            <w:sz w:val="16"/>
            <w:szCs w:val="16"/>
          </w:rPr>
          <w:t>maiacavalcante@hotmail.com</w:t>
        </w:r>
      </w:hyperlink>
    </w:p>
  </w:footnote>
  <w:footnote w:id="2">
    <w:p w:rsidR="0017414F" w:rsidRPr="009E763E" w:rsidRDefault="0017414F">
      <w:pPr>
        <w:pStyle w:val="Textodenotaderodap"/>
        <w:rPr>
          <w:rFonts w:ascii="Times New Roman" w:hAnsi="Times New Roman" w:cs="Times New Roman"/>
          <w:sz w:val="16"/>
          <w:szCs w:val="16"/>
        </w:rPr>
      </w:pPr>
      <w:r w:rsidRPr="009E763E">
        <w:rPr>
          <w:rFonts w:ascii="Times New Roman" w:hAnsi="Times New Roman" w:cs="Times New Roman"/>
          <w:sz w:val="16"/>
          <w:szCs w:val="16"/>
        </w:rPr>
        <w:sym w:font="Symbol" w:char="F02A"/>
      </w:r>
      <w:r w:rsidRPr="009E763E">
        <w:rPr>
          <w:rFonts w:ascii="Times New Roman" w:hAnsi="Times New Roman" w:cs="Times New Roman"/>
          <w:sz w:val="16"/>
          <w:szCs w:val="16"/>
        </w:rPr>
        <w:sym w:font="Symbol" w:char="F02A"/>
      </w:r>
      <w:r w:rsidRPr="009E763E">
        <w:rPr>
          <w:rFonts w:ascii="Times New Roman" w:hAnsi="Times New Roman" w:cs="Times New Roman"/>
          <w:sz w:val="16"/>
          <w:szCs w:val="16"/>
        </w:rPr>
        <w:t xml:space="preserve"> PhD em Economia pela </w:t>
      </w:r>
      <w:proofErr w:type="spellStart"/>
      <w:r w:rsidRPr="009E763E">
        <w:rPr>
          <w:rFonts w:ascii="Times New Roman" w:hAnsi="Times New Roman" w:cs="Times New Roman"/>
          <w:sz w:val="16"/>
          <w:szCs w:val="16"/>
        </w:rPr>
        <w:t>University</w:t>
      </w:r>
      <w:proofErr w:type="spellEnd"/>
      <w:r w:rsidRPr="009E763E">
        <w:rPr>
          <w:rFonts w:ascii="Times New Roman" w:hAnsi="Times New Roman" w:cs="Times New Roman"/>
          <w:sz w:val="16"/>
          <w:szCs w:val="16"/>
        </w:rPr>
        <w:t xml:space="preserve"> </w:t>
      </w:r>
      <w:proofErr w:type="spellStart"/>
      <w:r w:rsidRPr="009E763E">
        <w:rPr>
          <w:rFonts w:ascii="Times New Roman" w:hAnsi="Times New Roman" w:cs="Times New Roman"/>
          <w:sz w:val="16"/>
          <w:szCs w:val="16"/>
        </w:rPr>
        <w:t>of</w:t>
      </w:r>
      <w:proofErr w:type="spellEnd"/>
      <w:r w:rsidRPr="009E763E">
        <w:rPr>
          <w:rFonts w:ascii="Times New Roman" w:hAnsi="Times New Roman" w:cs="Times New Roman"/>
          <w:sz w:val="16"/>
          <w:szCs w:val="16"/>
        </w:rPr>
        <w:t xml:space="preserve"> Illinois. E-mail: </w:t>
      </w:r>
      <w:hyperlink r:id="rId2" w:history="1">
        <w:r w:rsidRPr="009E763E">
          <w:rPr>
            <w:rFonts w:ascii="Times New Roman" w:hAnsi="Times New Roman" w:cs="Times New Roman"/>
            <w:sz w:val="16"/>
            <w:szCs w:val="16"/>
          </w:rPr>
          <w:t>ottohill@ufrgs.br</w:t>
        </w:r>
      </w:hyperlink>
      <w:proofErr w:type="gramStart"/>
      <w:r w:rsidRPr="009E763E">
        <w:rPr>
          <w:rFonts w:ascii="Times New Roman" w:hAnsi="Times New Roman" w:cs="Times New Roman"/>
          <w:sz w:val="16"/>
          <w:szCs w:val="16"/>
        </w:rPr>
        <w:t xml:space="preserve">  </w:t>
      </w:r>
    </w:p>
    <w:proofErr w:type="gramEnd"/>
  </w:footnote>
  <w:footnote w:id="3">
    <w:p w:rsidR="000E455C" w:rsidRDefault="000E455C">
      <w:pPr>
        <w:pStyle w:val="Textodenotaderodap"/>
      </w:pPr>
      <w:r>
        <w:rPr>
          <w:rStyle w:val="Refdenotaderodap"/>
        </w:rPr>
        <w:footnoteRef/>
      </w:r>
      <w:r>
        <w:t xml:space="preserve"> </w:t>
      </w:r>
      <w:r w:rsidRPr="00907AF8">
        <w:rPr>
          <w:rFonts w:ascii="OrandaBT-Roman" w:hAnsi="OrandaBT-Roman" w:cs="OrandaBT-Roman"/>
          <w:sz w:val="16"/>
          <w:szCs w:val="16"/>
        </w:rPr>
        <w:t>As séries foram transformadas em número-índice com período base correspondente à média dos seis anos anteriores ao ano de elevação do Brasil a GI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0D" w:rsidRDefault="00310B0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29269"/>
      <w:docPartObj>
        <w:docPartGallery w:val="Page Numbers (Top of Page)"/>
        <w:docPartUnique/>
      </w:docPartObj>
    </w:sdtPr>
    <w:sdtEndPr/>
    <w:sdtContent>
      <w:p w:rsidR="0083366D" w:rsidRDefault="0083366D">
        <w:pPr>
          <w:pStyle w:val="Cabealho"/>
        </w:pPr>
        <w:r>
          <w:fldChar w:fldCharType="begin"/>
        </w:r>
        <w:r>
          <w:instrText>PAGE   \* MERGEFORMAT</w:instrText>
        </w:r>
        <w:r>
          <w:fldChar w:fldCharType="separate"/>
        </w:r>
        <w:r w:rsidR="00FE446C">
          <w:rPr>
            <w:noProof/>
          </w:rPr>
          <w:t>14</w:t>
        </w:r>
        <w:r>
          <w:fldChar w:fldCharType="end"/>
        </w:r>
      </w:p>
    </w:sdtContent>
  </w:sdt>
  <w:p w:rsidR="0083366D" w:rsidRDefault="0083366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0D" w:rsidRDefault="00310B0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84B"/>
    <w:multiLevelType w:val="hybridMultilevel"/>
    <w:tmpl w:val="ED56823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FE5A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BC50D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42813A8"/>
    <w:multiLevelType w:val="multilevel"/>
    <w:tmpl w:val="8F7AA3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E446766"/>
    <w:multiLevelType w:val="hybridMultilevel"/>
    <w:tmpl w:val="FABA51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E21710"/>
    <w:multiLevelType w:val="multilevel"/>
    <w:tmpl w:val="00AABBB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461843D3"/>
    <w:multiLevelType w:val="hybridMultilevel"/>
    <w:tmpl w:val="946680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47B2E93"/>
    <w:multiLevelType w:val="hybridMultilevel"/>
    <w:tmpl w:val="FBB61D5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8">
    <w:nsid w:val="54C963B2"/>
    <w:multiLevelType w:val="hybridMultilevel"/>
    <w:tmpl w:val="CF92A85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5F080F4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4403817"/>
    <w:multiLevelType w:val="multilevel"/>
    <w:tmpl w:val="8F7AA3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B240856"/>
    <w:multiLevelType w:val="hybridMultilevel"/>
    <w:tmpl w:val="0BF2AB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3F9694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7EC7E0A"/>
    <w:multiLevelType w:val="hybridMultilevel"/>
    <w:tmpl w:val="219A9D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D370AB2"/>
    <w:multiLevelType w:val="hybridMultilevel"/>
    <w:tmpl w:val="F9EEDE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4"/>
  </w:num>
  <w:num w:numId="3">
    <w:abstractNumId w:val="11"/>
  </w:num>
  <w:num w:numId="4">
    <w:abstractNumId w:val="6"/>
  </w:num>
  <w:num w:numId="5">
    <w:abstractNumId w:val="12"/>
  </w:num>
  <w:num w:numId="6">
    <w:abstractNumId w:val="3"/>
  </w:num>
  <w:num w:numId="7">
    <w:abstractNumId w:val="8"/>
  </w:num>
  <w:num w:numId="8">
    <w:abstractNumId w:val="1"/>
  </w:num>
  <w:num w:numId="9">
    <w:abstractNumId w:val="2"/>
  </w:num>
  <w:num w:numId="10">
    <w:abstractNumId w:val="5"/>
  </w:num>
  <w:num w:numId="11">
    <w:abstractNumId w:val="13"/>
  </w:num>
  <w:num w:numId="12">
    <w:abstractNumId w:val="10"/>
  </w:num>
  <w:num w:numId="13">
    <w:abstractNumId w:val="9"/>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A36"/>
    <w:rsid w:val="00002176"/>
    <w:rsid w:val="00010214"/>
    <w:rsid w:val="00012853"/>
    <w:rsid w:val="00020C83"/>
    <w:rsid w:val="00021E89"/>
    <w:rsid w:val="000226F1"/>
    <w:rsid w:val="00024149"/>
    <w:rsid w:val="00025EDF"/>
    <w:rsid w:val="00031538"/>
    <w:rsid w:val="00032F00"/>
    <w:rsid w:val="000339DD"/>
    <w:rsid w:val="0004057F"/>
    <w:rsid w:val="00045535"/>
    <w:rsid w:val="0005085B"/>
    <w:rsid w:val="000508CE"/>
    <w:rsid w:val="000509E0"/>
    <w:rsid w:val="000572DF"/>
    <w:rsid w:val="00062994"/>
    <w:rsid w:val="00063F0F"/>
    <w:rsid w:val="0006678A"/>
    <w:rsid w:val="000677DE"/>
    <w:rsid w:val="00074235"/>
    <w:rsid w:val="00074557"/>
    <w:rsid w:val="0007744E"/>
    <w:rsid w:val="000777A0"/>
    <w:rsid w:val="000A12B6"/>
    <w:rsid w:val="000A73F3"/>
    <w:rsid w:val="000B0D4B"/>
    <w:rsid w:val="000B1C01"/>
    <w:rsid w:val="000B4AEE"/>
    <w:rsid w:val="000B4B94"/>
    <w:rsid w:val="000C1958"/>
    <w:rsid w:val="000C4534"/>
    <w:rsid w:val="000C69F8"/>
    <w:rsid w:val="000D00E3"/>
    <w:rsid w:val="000E455C"/>
    <w:rsid w:val="0010023D"/>
    <w:rsid w:val="001030D8"/>
    <w:rsid w:val="00103E04"/>
    <w:rsid w:val="00110420"/>
    <w:rsid w:val="001116DA"/>
    <w:rsid w:val="001159E1"/>
    <w:rsid w:val="00121376"/>
    <w:rsid w:val="001221D8"/>
    <w:rsid w:val="001231F0"/>
    <w:rsid w:val="0012405C"/>
    <w:rsid w:val="0013017E"/>
    <w:rsid w:val="00131255"/>
    <w:rsid w:val="001336C3"/>
    <w:rsid w:val="00135872"/>
    <w:rsid w:val="001438AA"/>
    <w:rsid w:val="0014795B"/>
    <w:rsid w:val="00152F48"/>
    <w:rsid w:val="001551CB"/>
    <w:rsid w:val="00155977"/>
    <w:rsid w:val="00160525"/>
    <w:rsid w:val="00163002"/>
    <w:rsid w:val="0016563D"/>
    <w:rsid w:val="001657E0"/>
    <w:rsid w:val="0016792A"/>
    <w:rsid w:val="0017414F"/>
    <w:rsid w:val="0018082E"/>
    <w:rsid w:val="00186827"/>
    <w:rsid w:val="00187BDA"/>
    <w:rsid w:val="00187D15"/>
    <w:rsid w:val="001941A0"/>
    <w:rsid w:val="00194FA2"/>
    <w:rsid w:val="00195F99"/>
    <w:rsid w:val="001A036C"/>
    <w:rsid w:val="001A2E46"/>
    <w:rsid w:val="001A6FC0"/>
    <w:rsid w:val="001B131A"/>
    <w:rsid w:val="001B1A36"/>
    <w:rsid w:val="001B403F"/>
    <w:rsid w:val="001B71AE"/>
    <w:rsid w:val="001C1197"/>
    <w:rsid w:val="001C1DDA"/>
    <w:rsid w:val="001C6221"/>
    <w:rsid w:val="001D0974"/>
    <w:rsid w:val="001D792D"/>
    <w:rsid w:val="001E1F06"/>
    <w:rsid w:val="001E70B1"/>
    <w:rsid w:val="001E7B4A"/>
    <w:rsid w:val="001F34FE"/>
    <w:rsid w:val="001F5B2B"/>
    <w:rsid w:val="00201097"/>
    <w:rsid w:val="002012BA"/>
    <w:rsid w:val="0020502F"/>
    <w:rsid w:val="0020716F"/>
    <w:rsid w:val="00210301"/>
    <w:rsid w:val="00213CB4"/>
    <w:rsid w:val="002200B8"/>
    <w:rsid w:val="00222696"/>
    <w:rsid w:val="00226852"/>
    <w:rsid w:val="00230C71"/>
    <w:rsid w:val="00231E67"/>
    <w:rsid w:val="0023286F"/>
    <w:rsid w:val="00246E09"/>
    <w:rsid w:val="00255EFB"/>
    <w:rsid w:val="002622B1"/>
    <w:rsid w:val="00267415"/>
    <w:rsid w:val="002678AE"/>
    <w:rsid w:val="00270103"/>
    <w:rsid w:val="002705B9"/>
    <w:rsid w:val="0027386A"/>
    <w:rsid w:val="00274C38"/>
    <w:rsid w:val="0028010B"/>
    <w:rsid w:val="00290744"/>
    <w:rsid w:val="0029211B"/>
    <w:rsid w:val="002A033E"/>
    <w:rsid w:val="002A2B5B"/>
    <w:rsid w:val="002A54B0"/>
    <w:rsid w:val="002A7262"/>
    <w:rsid w:val="002A7880"/>
    <w:rsid w:val="002C2DDF"/>
    <w:rsid w:val="002C3F2C"/>
    <w:rsid w:val="002C6159"/>
    <w:rsid w:val="002C715D"/>
    <w:rsid w:val="002C758E"/>
    <w:rsid w:val="002C7B5D"/>
    <w:rsid w:val="002E5152"/>
    <w:rsid w:val="002F01A7"/>
    <w:rsid w:val="002F148B"/>
    <w:rsid w:val="002F78F7"/>
    <w:rsid w:val="00302B9F"/>
    <w:rsid w:val="00303E78"/>
    <w:rsid w:val="00303FBD"/>
    <w:rsid w:val="00306B8E"/>
    <w:rsid w:val="003101BF"/>
    <w:rsid w:val="003103BB"/>
    <w:rsid w:val="00310B0D"/>
    <w:rsid w:val="00313545"/>
    <w:rsid w:val="00317732"/>
    <w:rsid w:val="0032169B"/>
    <w:rsid w:val="00323715"/>
    <w:rsid w:val="003475D2"/>
    <w:rsid w:val="00352703"/>
    <w:rsid w:val="00352F9E"/>
    <w:rsid w:val="00356D9F"/>
    <w:rsid w:val="00361582"/>
    <w:rsid w:val="00363C6E"/>
    <w:rsid w:val="00364001"/>
    <w:rsid w:val="00365CCB"/>
    <w:rsid w:val="003823D9"/>
    <w:rsid w:val="003833A4"/>
    <w:rsid w:val="003911FD"/>
    <w:rsid w:val="0039150C"/>
    <w:rsid w:val="00394568"/>
    <w:rsid w:val="00395C96"/>
    <w:rsid w:val="003A302F"/>
    <w:rsid w:val="003B1705"/>
    <w:rsid w:val="003B27B6"/>
    <w:rsid w:val="003B7437"/>
    <w:rsid w:val="003C1459"/>
    <w:rsid w:val="003C3805"/>
    <w:rsid w:val="003C3B3A"/>
    <w:rsid w:val="003C7CBD"/>
    <w:rsid w:val="003D28E5"/>
    <w:rsid w:val="003D3E38"/>
    <w:rsid w:val="003E51DA"/>
    <w:rsid w:val="003F1B00"/>
    <w:rsid w:val="003F611C"/>
    <w:rsid w:val="00404948"/>
    <w:rsid w:val="00405604"/>
    <w:rsid w:val="00412DFA"/>
    <w:rsid w:val="00413093"/>
    <w:rsid w:val="00413E48"/>
    <w:rsid w:val="00415AD7"/>
    <w:rsid w:val="0042508F"/>
    <w:rsid w:val="00425D95"/>
    <w:rsid w:val="004264CA"/>
    <w:rsid w:val="00426D31"/>
    <w:rsid w:val="00427A0B"/>
    <w:rsid w:val="0043109D"/>
    <w:rsid w:val="00434D82"/>
    <w:rsid w:val="00440710"/>
    <w:rsid w:val="00445123"/>
    <w:rsid w:val="00445D19"/>
    <w:rsid w:val="00446133"/>
    <w:rsid w:val="00447705"/>
    <w:rsid w:val="00447EE8"/>
    <w:rsid w:val="0045178C"/>
    <w:rsid w:val="00454014"/>
    <w:rsid w:val="004562A5"/>
    <w:rsid w:val="004566DB"/>
    <w:rsid w:val="004625AC"/>
    <w:rsid w:val="0046505E"/>
    <w:rsid w:val="004708DD"/>
    <w:rsid w:val="00475FA1"/>
    <w:rsid w:val="00480DEC"/>
    <w:rsid w:val="00480F40"/>
    <w:rsid w:val="00485CF2"/>
    <w:rsid w:val="00487F77"/>
    <w:rsid w:val="00494F93"/>
    <w:rsid w:val="00495961"/>
    <w:rsid w:val="00495E4E"/>
    <w:rsid w:val="004A2581"/>
    <w:rsid w:val="004A3717"/>
    <w:rsid w:val="004A3D15"/>
    <w:rsid w:val="004A6830"/>
    <w:rsid w:val="004A754E"/>
    <w:rsid w:val="004B0DCC"/>
    <w:rsid w:val="004B3803"/>
    <w:rsid w:val="004B4044"/>
    <w:rsid w:val="004D22C7"/>
    <w:rsid w:val="004D4AD8"/>
    <w:rsid w:val="00503D48"/>
    <w:rsid w:val="0050691D"/>
    <w:rsid w:val="0050767D"/>
    <w:rsid w:val="005079CC"/>
    <w:rsid w:val="00511BC9"/>
    <w:rsid w:val="0051490E"/>
    <w:rsid w:val="00517F7B"/>
    <w:rsid w:val="0052609C"/>
    <w:rsid w:val="00527791"/>
    <w:rsid w:val="00542E2B"/>
    <w:rsid w:val="00547408"/>
    <w:rsid w:val="00547692"/>
    <w:rsid w:val="00550C3F"/>
    <w:rsid w:val="005537C3"/>
    <w:rsid w:val="0056474B"/>
    <w:rsid w:val="00573E1D"/>
    <w:rsid w:val="00576339"/>
    <w:rsid w:val="0057740B"/>
    <w:rsid w:val="00577A79"/>
    <w:rsid w:val="00585AEA"/>
    <w:rsid w:val="00586E2E"/>
    <w:rsid w:val="00590908"/>
    <w:rsid w:val="005917BC"/>
    <w:rsid w:val="00592EBC"/>
    <w:rsid w:val="0059337D"/>
    <w:rsid w:val="005A2E66"/>
    <w:rsid w:val="005A42C1"/>
    <w:rsid w:val="005A5EDD"/>
    <w:rsid w:val="005B5B3A"/>
    <w:rsid w:val="005B6E5B"/>
    <w:rsid w:val="005B70BF"/>
    <w:rsid w:val="005C062D"/>
    <w:rsid w:val="005C7AF9"/>
    <w:rsid w:val="005D34AB"/>
    <w:rsid w:val="00604998"/>
    <w:rsid w:val="00604D9E"/>
    <w:rsid w:val="00604F6D"/>
    <w:rsid w:val="006203AF"/>
    <w:rsid w:val="00620566"/>
    <w:rsid w:val="006235B0"/>
    <w:rsid w:val="00634E47"/>
    <w:rsid w:val="00636EBB"/>
    <w:rsid w:val="006452E7"/>
    <w:rsid w:val="00645B26"/>
    <w:rsid w:val="00646A07"/>
    <w:rsid w:val="00652457"/>
    <w:rsid w:val="006603D4"/>
    <w:rsid w:val="0066079F"/>
    <w:rsid w:val="006619B0"/>
    <w:rsid w:val="00665205"/>
    <w:rsid w:val="0066618B"/>
    <w:rsid w:val="006715AF"/>
    <w:rsid w:val="0068006F"/>
    <w:rsid w:val="00680F6D"/>
    <w:rsid w:val="00681093"/>
    <w:rsid w:val="00686586"/>
    <w:rsid w:val="006921E2"/>
    <w:rsid w:val="006953FB"/>
    <w:rsid w:val="006A27DE"/>
    <w:rsid w:val="006A5DC2"/>
    <w:rsid w:val="006B03D3"/>
    <w:rsid w:val="006B206D"/>
    <w:rsid w:val="006C00F8"/>
    <w:rsid w:val="006C34B4"/>
    <w:rsid w:val="006D4A5E"/>
    <w:rsid w:val="006D6270"/>
    <w:rsid w:val="006E3636"/>
    <w:rsid w:val="006E4488"/>
    <w:rsid w:val="00700789"/>
    <w:rsid w:val="007027AC"/>
    <w:rsid w:val="0070433E"/>
    <w:rsid w:val="007059BC"/>
    <w:rsid w:val="007078CD"/>
    <w:rsid w:val="00710C76"/>
    <w:rsid w:val="00713223"/>
    <w:rsid w:val="007146B1"/>
    <w:rsid w:val="007222FE"/>
    <w:rsid w:val="00723264"/>
    <w:rsid w:val="00724B29"/>
    <w:rsid w:val="0072787C"/>
    <w:rsid w:val="00727DDB"/>
    <w:rsid w:val="0073363E"/>
    <w:rsid w:val="00734596"/>
    <w:rsid w:val="00735D62"/>
    <w:rsid w:val="007369A9"/>
    <w:rsid w:val="00742D06"/>
    <w:rsid w:val="007469A8"/>
    <w:rsid w:val="00747738"/>
    <w:rsid w:val="00750C95"/>
    <w:rsid w:val="007523B5"/>
    <w:rsid w:val="00753C17"/>
    <w:rsid w:val="007704DF"/>
    <w:rsid w:val="00771B4C"/>
    <w:rsid w:val="007736DE"/>
    <w:rsid w:val="00776367"/>
    <w:rsid w:val="00776A9B"/>
    <w:rsid w:val="0077784C"/>
    <w:rsid w:val="00777EE6"/>
    <w:rsid w:val="00782854"/>
    <w:rsid w:val="00793AF2"/>
    <w:rsid w:val="007A05EE"/>
    <w:rsid w:val="007A235D"/>
    <w:rsid w:val="007A3F18"/>
    <w:rsid w:val="007A4D48"/>
    <w:rsid w:val="007A7780"/>
    <w:rsid w:val="007B27A5"/>
    <w:rsid w:val="007B5C2B"/>
    <w:rsid w:val="007C1B5C"/>
    <w:rsid w:val="007D21B8"/>
    <w:rsid w:val="007D596B"/>
    <w:rsid w:val="007D6899"/>
    <w:rsid w:val="007D7A1E"/>
    <w:rsid w:val="007E1AA2"/>
    <w:rsid w:val="007E2546"/>
    <w:rsid w:val="007E49DF"/>
    <w:rsid w:val="007F0A7C"/>
    <w:rsid w:val="007F2608"/>
    <w:rsid w:val="007F3050"/>
    <w:rsid w:val="007F6B14"/>
    <w:rsid w:val="0080069A"/>
    <w:rsid w:val="00803D3A"/>
    <w:rsid w:val="00806ACC"/>
    <w:rsid w:val="00806C2F"/>
    <w:rsid w:val="00806D40"/>
    <w:rsid w:val="00816870"/>
    <w:rsid w:val="00821B51"/>
    <w:rsid w:val="00822737"/>
    <w:rsid w:val="0083167A"/>
    <w:rsid w:val="008333D1"/>
    <w:rsid w:val="0083366D"/>
    <w:rsid w:val="0083447F"/>
    <w:rsid w:val="00837C9D"/>
    <w:rsid w:val="008407FF"/>
    <w:rsid w:val="00846798"/>
    <w:rsid w:val="00847F5E"/>
    <w:rsid w:val="008505F1"/>
    <w:rsid w:val="00863B00"/>
    <w:rsid w:val="008741FA"/>
    <w:rsid w:val="00874B76"/>
    <w:rsid w:val="008762E5"/>
    <w:rsid w:val="00877C44"/>
    <w:rsid w:val="008826A9"/>
    <w:rsid w:val="008851C8"/>
    <w:rsid w:val="00886356"/>
    <w:rsid w:val="00890518"/>
    <w:rsid w:val="00894BB2"/>
    <w:rsid w:val="00897729"/>
    <w:rsid w:val="008A5A0D"/>
    <w:rsid w:val="008A6A8D"/>
    <w:rsid w:val="008B0E23"/>
    <w:rsid w:val="008B5787"/>
    <w:rsid w:val="008B5C01"/>
    <w:rsid w:val="008B6109"/>
    <w:rsid w:val="008C2237"/>
    <w:rsid w:val="008C3134"/>
    <w:rsid w:val="008D38B7"/>
    <w:rsid w:val="008E342A"/>
    <w:rsid w:val="008F165F"/>
    <w:rsid w:val="008F2572"/>
    <w:rsid w:val="008F542C"/>
    <w:rsid w:val="008F7AF8"/>
    <w:rsid w:val="00900EAE"/>
    <w:rsid w:val="009039F8"/>
    <w:rsid w:val="00904487"/>
    <w:rsid w:val="009046C3"/>
    <w:rsid w:val="00907AF8"/>
    <w:rsid w:val="00915AFE"/>
    <w:rsid w:val="00920713"/>
    <w:rsid w:val="009208C1"/>
    <w:rsid w:val="00923307"/>
    <w:rsid w:val="0092381F"/>
    <w:rsid w:val="009262C8"/>
    <w:rsid w:val="00927C36"/>
    <w:rsid w:val="00931010"/>
    <w:rsid w:val="0093364D"/>
    <w:rsid w:val="009714BE"/>
    <w:rsid w:val="00972077"/>
    <w:rsid w:val="00972155"/>
    <w:rsid w:val="009764DD"/>
    <w:rsid w:val="0097652F"/>
    <w:rsid w:val="00977115"/>
    <w:rsid w:val="00980601"/>
    <w:rsid w:val="0098446B"/>
    <w:rsid w:val="009858E7"/>
    <w:rsid w:val="009877DD"/>
    <w:rsid w:val="00994AD3"/>
    <w:rsid w:val="009A2ABE"/>
    <w:rsid w:val="009A5152"/>
    <w:rsid w:val="009A7DD8"/>
    <w:rsid w:val="009A7F37"/>
    <w:rsid w:val="009B0495"/>
    <w:rsid w:val="009B2678"/>
    <w:rsid w:val="009B2BEF"/>
    <w:rsid w:val="009B4191"/>
    <w:rsid w:val="009C0D67"/>
    <w:rsid w:val="009C38B0"/>
    <w:rsid w:val="009C3EDC"/>
    <w:rsid w:val="009C4A4C"/>
    <w:rsid w:val="009E2921"/>
    <w:rsid w:val="009E763E"/>
    <w:rsid w:val="009F70F0"/>
    <w:rsid w:val="00A060EA"/>
    <w:rsid w:val="00A1182E"/>
    <w:rsid w:val="00A13A35"/>
    <w:rsid w:val="00A16913"/>
    <w:rsid w:val="00A174B9"/>
    <w:rsid w:val="00A214D7"/>
    <w:rsid w:val="00A222D0"/>
    <w:rsid w:val="00A30C7B"/>
    <w:rsid w:val="00A33779"/>
    <w:rsid w:val="00A42468"/>
    <w:rsid w:val="00A473A1"/>
    <w:rsid w:val="00A47A00"/>
    <w:rsid w:val="00A520AC"/>
    <w:rsid w:val="00A52644"/>
    <w:rsid w:val="00A57627"/>
    <w:rsid w:val="00A63675"/>
    <w:rsid w:val="00A75FB4"/>
    <w:rsid w:val="00A855FC"/>
    <w:rsid w:val="00A85D97"/>
    <w:rsid w:val="00AB1830"/>
    <w:rsid w:val="00AD0168"/>
    <w:rsid w:val="00AD2EF2"/>
    <w:rsid w:val="00AE1087"/>
    <w:rsid w:val="00AE4115"/>
    <w:rsid w:val="00AE7DE1"/>
    <w:rsid w:val="00B071DD"/>
    <w:rsid w:val="00B161D7"/>
    <w:rsid w:val="00B20B67"/>
    <w:rsid w:val="00B32382"/>
    <w:rsid w:val="00B439B8"/>
    <w:rsid w:val="00B44BEC"/>
    <w:rsid w:val="00B4788D"/>
    <w:rsid w:val="00B538FC"/>
    <w:rsid w:val="00B55E06"/>
    <w:rsid w:val="00B60A4E"/>
    <w:rsid w:val="00B60B63"/>
    <w:rsid w:val="00B64555"/>
    <w:rsid w:val="00B66958"/>
    <w:rsid w:val="00B674E3"/>
    <w:rsid w:val="00B72740"/>
    <w:rsid w:val="00B733CC"/>
    <w:rsid w:val="00B738AA"/>
    <w:rsid w:val="00B75DBC"/>
    <w:rsid w:val="00B820EB"/>
    <w:rsid w:val="00B907B8"/>
    <w:rsid w:val="00BA3B0E"/>
    <w:rsid w:val="00BA765D"/>
    <w:rsid w:val="00BB2539"/>
    <w:rsid w:val="00BB25D7"/>
    <w:rsid w:val="00BB5AC7"/>
    <w:rsid w:val="00BC242E"/>
    <w:rsid w:val="00BC63A7"/>
    <w:rsid w:val="00BD5AEB"/>
    <w:rsid w:val="00BE05BC"/>
    <w:rsid w:val="00BE6F69"/>
    <w:rsid w:val="00BE7438"/>
    <w:rsid w:val="00BF069E"/>
    <w:rsid w:val="00BF714E"/>
    <w:rsid w:val="00C042B0"/>
    <w:rsid w:val="00C072EF"/>
    <w:rsid w:val="00C12C03"/>
    <w:rsid w:val="00C15DE5"/>
    <w:rsid w:val="00C17568"/>
    <w:rsid w:val="00C20FED"/>
    <w:rsid w:val="00C32502"/>
    <w:rsid w:val="00C340EA"/>
    <w:rsid w:val="00C34944"/>
    <w:rsid w:val="00C37238"/>
    <w:rsid w:val="00C41FB0"/>
    <w:rsid w:val="00C43048"/>
    <w:rsid w:val="00C4572F"/>
    <w:rsid w:val="00C50A16"/>
    <w:rsid w:val="00C5196C"/>
    <w:rsid w:val="00C51C38"/>
    <w:rsid w:val="00C53F6E"/>
    <w:rsid w:val="00C5404E"/>
    <w:rsid w:val="00C62BED"/>
    <w:rsid w:val="00C62F6B"/>
    <w:rsid w:val="00C647F9"/>
    <w:rsid w:val="00C7419B"/>
    <w:rsid w:val="00C815A7"/>
    <w:rsid w:val="00C835A1"/>
    <w:rsid w:val="00C860FC"/>
    <w:rsid w:val="00C90239"/>
    <w:rsid w:val="00C91947"/>
    <w:rsid w:val="00C930C5"/>
    <w:rsid w:val="00C93DD7"/>
    <w:rsid w:val="00C953DB"/>
    <w:rsid w:val="00CA12AD"/>
    <w:rsid w:val="00CA507D"/>
    <w:rsid w:val="00CB06EC"/>
    <w:rsid w:val="00CC2540"/>
    <w:rsid w:val="00CC4F83"/>
    <w:rsid w:val="00CC5BBD"/>
    <w:rsid w:val="00CC77BE"/>
    <w:rsid w:val="00CC7A8F"/>
    <w:rsid w:val="00CC7CE5"/>
    <w:rsid w:val="00CD296D"/>
    <w:rsid w:val="00CD2B33"/>
    <w:rsid w:val="00CD5853"/>
    <w:rsid w:val="00CD5864"/>
    <w:rsid w:val="00CD7092"/>
    <w:rsid w:val="00CD7893"/>
    <w:rsid w:val="00CD7F96"/>
    <w:rsid w:val="00CE4B13"/>
    <w:rsid w:val="00CE7302"/>
    <w:rsid w:val="00CF363A"/>
    <w:rsid w:val="00D11A04"/>
    <w:rsid w:val="00D141B9"/>
    <w:rsid w:val="00D171B1"/>
    <w:rsid w:val="00D25F40"/>
    <w:rsid w:val="00D33404"/>
    <w:rsid w:val="00D33700"/>
    <w:rsid w:val="00D343B6"/>
    <w:rsid w:val="00D3462C"/>
    <w:rsid w:val="00D35231"/>
    <w:rsid w:val="00D40227"/>
    <w:rsid w:val="00D41542"/>
    <w:rsid w:val="00D4277A"/>
    <w:rsid w:val="00D53009"/>
    <w:rsid w:val="00D555E4"/>
    <w:rsid w:val="00D57573"/>
    <w:rsid w:val="00D602FA"/>
    <w:rsid w:val="00D63BA2"/>
    <w:rsid w:val="00D641C2"/>
    <w:rsid w:val="00D6434B"/>
    <w:rsid w:val="00D70EFC"/>
    <w:rsid w:val="00D7193A"/>
    <w:rsid w:val="00D73E1B"/>
    <w:rsid w:val="00D75877"/>
    <w:rsid w:val="00D76539"/>
    <w:rsid w:val="00D770A4"/>
    <w:rsid w:val="00D80E2B"/>
    <w:rsid w:val="00D920C0"/>
    <w:rsid w:val="00D920DD"/>
    <w:rsid w:val="00D93609"/>
    <w:rsid w:val="00D93D1D"/>
    <w:rsid w:val="00D94F19"/>
    <w:rsid w:val="00D95E4B"/>
    <w:rsid w:val="00DA21A8"/>
    <w:rsid w:val="00DA2BB2"/>
    <w:rsid w:val="00DA2F56"/>
    <w:rsid w:val="00DA31D3"/>
    <w:rsid w:val="00DA74B7"/>
    <w:rsid w:val="00DB111B"/>
    <w:rsid w:val="00DC2E37"/>
    <w:rsid w:val="00DC6834"/>
    <w:rsid w:val="00DC7BD8"/>
    <w:rsid w:val="00DD1A14"/>
    <w:rsid w:val="00DD2BCF"/>
    <w:rsid w:val="00DD37DD"/>
    <w:rsid w:val="00DD5124"/>
    <w:rsid w:val="00DD6DFC"/>
    <w:rsid w:val="00DE1C2D"/>
    <w:rsid w:val="00DE4A6F"/>
    <w:rsid w:val="00DE6C42"/>
    <w:rsid w:val="00DF0BB9"/>
    <w:rsid w:val="00DF5998"/>
    <w:rsid w:val="00DF6D6F"/>
    <w:rsid w:val="00E01CDA"/>
    <w:rsid w:val="00E046FC"/>
    <w:rsid w:val="00E060DB"/>
    <w:rsid w:val="00E1372A"/>
    <w:rsid w:val="00E22E76"/>
    <w:rsid w:val="00E25092"/>
    <w:rsid w:val="00E3485D"/>
    <w:rsid w:val="00E460B6"/>
    <w:rsid w:val="00E50CA1"/>
    <w:rsid w:val="00E52230"/>
    <w:rsid w:val="00E525AE"/>
    <w:rsid w:val="00E56003"/>
    <w:rsid w:val="00E5626B"/>
    <w:rsid w:val="00E61562"/>
    <w:rsid w:val="00E621FB"/>
    <w:rsid w:val="00E63F1B"/>
    <w:rsid w:val="00E71519"/>
    <w:rsid w:val="00E82278"/>
    <w:rsid w:val="00E85947"/>
    <w:rsid w:val="00E91575"/>
    <w:rsid w:val="00E96026"/>
    <w:rsid w:val="00E9747C"/>
    <w:rsid w:val="00EB3524"/>
    <w:rsid w:val="00EB56A0"/>
    <w:rsid w:val="00EB5DBA"/>
    <w:rsid w:val="00EC0BC9"/>
    <w:rsid w:val="00ED084D"/>
    <w:rsid w:val="00ED1EED"/>
    <w:rsid w:val="00ED4116"/>
    <w:rsid w:val="00ED5C08"/>
    <w:rsid w:val="00ED767A"/>
    <w:rsid w:val="00EE135D"/>
    <w:rsid w:val="00EE2387"/>
    <w:rsid w:val="00EF2E06"/>
    <w:rsid w:val="00F0785C"/>
    <w:rsid w:val="00F107E8"/>
    <w:rsid w:val="00F10D0F"/>
    <w:rsid w:val="00F120AC"/>
    <w:rsid w:val="00F1276E"/>
    <w:rsid w:val="00F13799"/>
    <w:rsid w:val="00F23739"/>
    <w:rsid w:val="00F24522"/>
    <w:rsid w:val="00F254D4"/>
    <w:rsid w:val="00F2722F"/>
    <w:rsid w:val="00F37381"/>
    <w:rsid w:val="00F41516"/>
    <w:rsid w:val="00F44568"/>
    <w:rsid w:val="00F461E5"/>
    <w:rsid w:val="00F51839"/>
    <w:rsid w:val="00F524B9"/>
    <w:rsid w:val="00F5423B"/>
    <w:rsid w:val="00F606D9"/>
    <w:rsid w:val="00F636B0"/>
    <w:rsid w:val="00F64D2C"/>
    <w:rsid w:val="00F6735B"/>
    <w:rsid w:val="00F702FB"/>
    <w:rsid w:val="00F71B27"/>
    <w:rsid w:val="00F74303"/>
    <w:rsid w:val="00F75C89"/>
    <w:rsid w:val="00F93FDE"/>
    <w:rsid w:val="00FA6ABA"/>
    <w:rsid w:val="00FA6EDE"/>
    <w:rsid w:val="00FB1446"/>
    <w:rsid w:val="00FC2F32"/>
    <w:rsid w:val="00FC33A2"/>
    <w:rsid w:val="00FC5A52"/>
    <w:rsid w:val="00FC5B7C"/>
    <w:rsid w:val="00FD166E"/>
    <w:rsid w:val="00FD18A8"/>
    <w:rsid w:val="00FD1A70"/>
    <w:rsid w:val="00FD7D70"/>
    <w:rsid w:val="00FE222C"/>
    <w:rsid w:val="00FE446C"/>
    <w:rsid w:val="00FE4588"/>
    <w:rsid w:val="00FE5919"/>
    <w:rsid w:val="00FF1D36"/>
    <w:rsid w:val="00FF2A4B"/>
    <w:rsid w:val="00FF2D3D"/>
    <w:rsid w:val="00FF5F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56A0"/>
    <w:pPr>
      <w:ind w:left="720"/>
      <w:contextualSpacing/>
    </w:pPr>
  </w:style>
  <w:style w:type="paragraph" w:styleId="Textodebalo">
    <w:name w:val="Balloon Text"/>
    <w:basedOn w:val="Normal"/>
    <w:link w:val="TextodebaloChar"/>
    <w:uiPriority w:val="99"/>
    <w:semiHidden/>
    <w:unhideWhenUsed/>
    <w:rsid w:val="000128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2853"/>
    <w:rPr>
      <w:rFonts w:ascii="Tahoma" w:hAnsi="Tahoma" w:cs="Tahoma"/>
      <w:sz w:val="16"/>
      <w:szCs w:val="16"/>
    </w:rPr>
  </w:style>
  <w:style w:type="paragraph" w:styleId="Cabealho">
    <w:name w:val="header"/>
    <w:basedOn w:val="Normal"/>
    <w:link w:val="CabealhoChar"/>
    <w:uiPriority w:val="99"/>
    <w:unhideWhenUsed/>
    <w:rsid w:val="004A3D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3D15"/>
  </w:style>
  <w:style w:type="paragraph" w:styleId="Rodap">
    <w:name w:val="footer"/>
    <w:basedOn w:val="Normal"/>
    <w:link w:val="RodapChar"/>
    <w:uiPriority w:val="99"/>
    <w:unhideWhenUsed/>
    <w:rsid w:val="004A3D15"/>
    <w:pPr>
      <w:tabs>
        <w:tab w:val="center" w:pos="4252"/>
        <w:tab w:val="right" w:pos="8504"/>
      </w:tabs>
      <w:spacing w:after="0" w:line="240" w:lineRule="auto"/>
    </w:pPr>
  </w:style>
  <w:style w:type="character" w:customStyle="1" w:styleId="RodapChar">
    <w:name w:val="Rodapé Char"/>
    <w:basedOn w:val="Fontepargpadro"/>
    <w:link w:val="Rodap"/>
    <w:uiPriority w:val="99"/>
    <w:rsid w:val="004A3D15"/>
  </w:style>
  <w:style w:type="paragraph" w:styleId="Textodenotaderodap">
    <w:name w:val="footnote text"/>
    <w:basedOn w:val="Normal"/>
    <w:link w:val="TextodenotaderodapChar"/>
    <w:semiHidden/>
    <w:unhideWhenUsed/>
    <w:rsid w:val="004A3D1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A3D15"/>
    <w:rPr>
      <w:sz w:val="20"/>
      <w:szCs w:val="20"/>
    </w:rPr>
  </w:style>
  <w:style w:type="character" w:styleId="Refdenotaderodap">
    <w:name w:val="footnote reference"/>
    <w:basedOn w:val="Fontepargpadro"/>
    <w:semiHidden/>
    <w:unhideWhenUsed/>
    <w:rsid w:val="004A3D15"/>
    <w:rPr>
      <w:vertAlign w:val="superscript"/>
    </w:rPr>
  </w:style>
  <w:style w:type="paragraph" w:styleId="Textodenotadefim">
    <w:name w:val="endnote text"/>
    <w:basedOn w:val="Normal"/>
    <w:link w:val="TextodenotadefimChar"/>
    <w:uiPriority w:val="99"/>
    <w:semiHidden/>
    <w:unhideWhenUsed/>
    <w:rsid w:val="00C3723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37238"/>
    <w:rPr>
      <w:sz w:val="20"/>
      <w:szCs w:val="20"/>
    </w:rPr>
  </w:style>
  <w:style w:type="character" w:styleId="Refdenotadefim">
    <w:name w:val="endnote reference"/>
    <w:basedOn w:val="Fontepargpadro"/>
    <w:uiPriority w:val="99"/>
    <w:semiHidden/>
    <w:unhideWhenUsed/>
    <w:rsid w:val="00C37238"/>
    <w:rPr>
      <w:vertAlign w:val="superscript"/>
    </w:rPr>
  </w:style>
  <w:style w:type="character" w:customStyle="1" w:styleId="tabelatitulovermelho">
    <w:name w:val="tabelatitulovermelho"/>
    <w:basedOn w:val="Fontepargpadro"/>
    <w:rsid w:val="00776A9B"/>
  </w:style>
  <w:style w:type="character" w:styleId="Hyperlink">
    <w:name w:val="Hyperlink"/>
    <w:rsid w:val="00776A9B"/>
    <w:rPr>
      <w:color w:val="0000FF"/>
      <w:u w:val="single"/>
    </w:rPr>
  </w:style>
  <w:style w:type="paragraph" w:customStyle="1" w:styleId="Default">
    <w:name w:val="Default"/>
    <w:rsid w:val="007C1B5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56A0"/>
    <w:pPr>
      <w:ind w:left="720"/>
      <w:contextualSpacing/>
    </w:pPr>
  </w:style>
  <w:style w:type="paragraph" w:styleId="Textodebalo">
    <w:name w:val="Balloon Text"/>
    <w:basedOn w:val="Normal"/>
    <w:link w:val="TextodebaloChar"/>
    <w:uiPriority w:val="99"/>
    <w:semiHidden/>
    <w:unhideWhenUsed/>
    <w:rsid w:val="000128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2853"/>
    <w:rPr>
      <w:rFonts w:ascii="Tahoma" w:hAnsi="Tahoma" w:cs="Tahoma"/>
      <w:sz w:val="16"/>
      <w:szCs w:val="16"/>
    </w:rPr>
  </w:style>
  <w:style w:type="paragraph" w:styleId="Cabealho">
    <w:name w:val="header"/>
    <w:basedOn w:val="Normal"/>
    <w:link w:val="CabealhoChar"/>
    <w:uiPriority w:val="99"/>
    <w:unhideWhenUsed/>
    <w:rsid w:val="004A3D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3D15"/>
  </w:style>
  <w:style w:type="paragraph" w:styleId="Rodap">
    <w:name w:val="footer"/>
    <w:basedOn w:val="Normal"/>
    <w:link w:val="RodapChar"/>
    <w:uiPriority w:val="99"/>
    <w:unhideWhenUsed/>
    <w:rsid w:val="004A3D15"/>
    <w:pPr>
      <w:tabs>
        <w:tab w:val="center" w:pos="4252"/>
        <w:tab w:val="right" w:pos="8504"/>
      </w:tabs>
      <w:spacing w:after="0" w:line="240" w:lineRule="auto"/>
    </w:pPr>
  </w:style>
  <w:style w:type="character" w:customStyle="1" w:styleId="RodapChar">
    <w:name w:val="Rodapé Char"/>
    <w:basedOn w:val="Fontepargpadro"/>
    <w:link w:val="Rodap"/>
    <w:uiPriority w:val="99"/>
    <w:rsid w:val="004A3D15"/>
  </w:style>
  <w:style w:type="paragraph" w:styleId="Textodenotaderodap">
    <w:name w:val="footnote text"/>
    <w:basedOn w:val="Normal"/>
    <w:link w:val="TextodenotaderodapChar"/>
    <w:semiHidden/>
    <w:unhideWhenUsed/>
    <w:rsid w:val="004A3D1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A3D15"/>
    <w:rPr>
      <w:sz w:val="20"/>
      <w:szCs w:val="20"/>
    </w:rPr>
  </w:style>
  <w:style w:type="character" w:styleId="Refdenotaderodap">
    <w:name w:val="footnote reference"/>
    <w:basedOn w:val="Fontepargpadro"/>
    <w:semiHidden/>
    <w:unhideWhenUsed/>
    <w:rsid w:val="004A3D15"/>
    <w:rPr>
      <w:vertAlign w:val="superscript"/>
    </w:rPr>
  </w:style>
  <w:style w:type="paragraph" w:styleId="Textodenotadefim">
    <w:name w:val="endnote text"/>
    <w:basedOn w:val="Normal"/>
    <w:link w:val="TextodenotadefimChar"/>
    <w:uiPriority w:val="99"/>
    <w:semiHidden/>
    <w:unhideWhenUsed/>
    <w:rsid w:val="00C3723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37238"/>
    <w:rPr>
      <w:sz w:val="20"/>
      <w:szCs w:val="20"/>
    </w:rPr>
  </w:style>
  <w:style w:type="character" w:styleId="Refdenotadefim">
    <w:name w:val="endnote reference"/>
    <w:basedOn w:val="Fontepargpadro"/>
    <w:uiPriority w:val="99"/>
    <w:semiHidden/>
    <w:unhideWhenUsed/>
    <w:rsid w:val="00C37238"/>
    <w:rPr>
      <w:vertAlign w:val="superscript"/>
    </w:rPr>
  </w:style>
  <w:style w:type="character" w:customStyle="1" w:styleId="tabelatitulovermelho">
    <w:name w:val="tabelatitulovermelho"/>
    <w:basedOn w:val="Fontepargpadro"/>
    <w:rsid w:val="00776A9B"/>
  </w:style>
  <w:style w:type="character" w:styleId="Hyperlink">
    <w:name w:val="Hyperlink"/>
    <w:rsid w:val="00776A9B"/>
    <w:rPr>
      <w:color w:val="0000FF"/>
      <w:u w:val="single"/>
    </w:rPr>
  </w:style>
  <w:style w:type="paragraph" w:customStyle="1" w:styleId="Default">
    <w:name w:val="Default"/>
    <w:rsid w:val="007C1B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image" Target="media/image22.emf"/><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27.bin"/><Relationship Id="rId76" Type="http://schemas.openxmlformats.org/officeDocument/2006/relationships/hyperlink" Target="http://www.frbsf.org/publications/economics/papers/2004/wp04-32bk.pdf"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29.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5.e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image" Target="media/image36.jpeg"/><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30.wmf"/><Relationship Id="rId82"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4.emf"/><Relationship Id="rId60" Type="http://schemas.openxmlformats.org/officeDocument/2006/relationships/oleObject" Target="embeddings/oleObject23.bin"/><Relationship Id="rId65" Type="http://schemas.openxmlformats.org/officeDocument/2006/relationships/image" Target="media/image32.wmf"/><Relationship Id="rId73" Type="http://schemas.openxmlformats.org/officeDocument/2006/relationships/oleObject" Target="embeddings/oleObject30.bin"/><Relationship Id="rId78" Type="http://schemas.openxmlformats.org/officeDocument/2006/relationships/header" Target="header2.xml"/><Relationship Id="rId8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oleObject" Target="embeddings/oleObject28.bin"/><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image" Target="media/image35.wmf"/><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6.emf"/><Relationship Id="rId62" Type="http://schemas.openxmlformats.org/officeDocument/2006/relationships/oleObject" Target="embeddings/oleObject24.bin"/><Relationship Id="rId70" Type="http://schemas.openxmlformats.org/officeDocument/2006/relationships/image" Target="media/image34.wmf"/><Relationship Id="rId75" Type="http://schemas.openxmlformats.org/officeDocument/2006/relationships/hyperlink" Target="http://virtualbib.fgv.br/ocs/index.php/ebf/9EBF/paper/viewFile/615/10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emf"/><Relationship Id="rId57" Type="http://schemas.openxmlformats.org/officeDocument/2006/relationships/image" Target="media/image28.wmf"/></Relationships>
</file>

<file path=word/_rels/footnotes.xml.rels><?xml version="1.0" encoding="UTF-8" standalone="yes"?>
<Relationships xmlns="http://schemas.openxmlformats.org/package/2006/relationships"><Relationship Id="rId2" Type="http://schemas.openxmlformats.org/officeDocument/2006/relationships/hyperlink" Target="mailto:ottohill@ufrgs.br" TargetMode="External"/><Relationship Id="rId1" Type="http://schemas.openxmlformats.org/officeDocument/2006/relationships/hyperlink" Target="mailto:maiacavalcante@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E0086-A7D8-4DB9-8E4C-4ECD4E411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Pages>
  <Words>5198</Words>
  <Characters>28073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56</cp:revision>
  <cp:lastPrinted>2015-12-30T01:57:00Z</cp:lastPrinted>
  <dcterms:created xsi:type="dcterms:W3CDTF">2015-12-30T01:51:00Z</dcterms:created>
  <dcterms:modified xsi:type="dcterms:W3CDTF">2016-02-17T11:34:00Z</dcterms:modified>
</cp:coreProperties>
</file>