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6F" w:rsidRPr="006B48EB" w:rsidRDefault="00483117" w:rsidP="00F50D6F">
      <w:pPr>
        <w:jc w:val="both"/>
        <w:rPr>
          <w:b/>
          <w:sz w:val="28"/>
          <w:szCs w:val="28"/>
        </w:rPr>
      </w:pPr>
      <w:r w:rsidRPr="006B48EB">
        <w:rPr>
          <w:b/>
          <w:sz w:val="28"/>
          <w:szCs w:val="28"/>
        </w:rPr>
        <w:t>D</w:t>
      </w:r>
      <w:r w:rsidR="001D4D27" w:rsidRPr="006B48EB">
        <w:rPr>
          <w:b/>
          <w:sz w:val="28"/>
          <w:szCs w:val="28"/>
        </w:rPr>
        <w:t xml:space="preserve">esempenho da </w:t>
      </w:r>
      <w:r w:rsidRPr="006B48EB">
        <w:rPr>
          <w:b/>
          <w:sz w:val="28"/>
          <w:szCs w:val="28"/>
        </w:rPr>
        <w:t xml:space="preserve">indústria brasileira de higiene pessoal, beleza e cosméticos e </w:t>
      </w:r>
      <w:proofErr w:type="spellStart"/>
      <w:r w:rsidRPr="006B48EB">
        <w:rPr>
          <w:b/>
          <w:i/>
          <w:sz w:val="28"/>
          <w:szCs w:val="28"/>
        </w:rPr>
        <w:t>pass</w:t>
      </w:r>
      <w:proofErr w:type="spellEnd"/>
      <w:r w:rsidRPr="006B48EB">
        <w:rPr>
          <w:b/>
          <w:i/>
          <w:sz w:val="28"/>
          <w:szCs w:val="28"/>
        </w:rPr>
        <w:t xml:space="preserve"> </w:t>
      </w:r>
      <w:proofErr w:type="spellStart"/>
      <w:r w:rsidRPr="006B48EB">
        <w:rPr>
          <w:b/>
          <w:i/>
          <w:sz w:val="28"/>
          <w:szCs w:val="28"/>
        </w:rPr>
        <w:t>through</w:t>
      </w:r>
      <w:proofErr w:type="spellEnd"/>
      <w:r w:rsidRPr="006B48EB">
        <w:rPr>
          <w:b/>
          <w:sz w:val="28"/>
          <w:szCs w:val="28"/>
        </w:rPr>
        <w:t xml:space="preserve"> da</w:t>
      </w:r>
      <w:r w:rsidR="005873E2" w:rsidRPr="006B48EB">
        <w:rPr>
          <w:b/>
          <w:sz w:val="28"/>
          <w:szCs w:val="28"/>
        </w:rPr>
        <w:t xml:space="preserve"> taxa de câmbio</w:t>
      </w:r>
      <w:r w:rsidR="001D4D27" w:rsidRPr="006B48EB">
        <w:rPr>
          <w:b/>
          <w:sz w:val="28"/>
          <w:szCs w:val="28"/>
        </w:rPr>
        <w:t xml:space="preserve"> </w:t>
      </w:r>
      <w:r w:rsidR="00E02328" w:rsidRPr="006B48EB">
        <w:rPr>
          <w:b/>
          <w:sz w:val="28"/>
          <w:szCs w:val="28"/>
        </w:rPr>
        <w:t>entre 2009</w:t>
      </w:r>
      <w:r w:rsidR="000611E4" w:rsidRPr="006B48EB">
        <w:rPr>
          <w:b/>
          <w:sz w:val="28"/>
          <w:szCs w:val="28"/>
        </w:rPr>
        <w:t xml:space="preserve"> a </w:t>
      </w:r>
      <w:proofErr w:type="gramStart"/>
      <w:r w:rsidR="000611E4" w:rsidRPr="006B48EB">
        <w:rPr>
          <w:b/>
          <w:sz w:val="28"/>
          <w:szCs w:val="28"/>
        </w:rPr>
        <w:t>2015</w:t>
      </w:r>
      <w:proofErr w:type="gramEnd"/>
    </w:p>
    <w:p w:rsidR="000B2C87" w:rsidRDefault="000B2C87" w:rsidP="00D01479">
      <w:pPr>
        <w:jc w:val="both"/>
        <w:rPr>
          <w:sz w:val="20"/>
          <w:szCs w:val="20"/>
        </w:rPr>
      </w:pPr>
    </w:p>
    <w:p w:rsidR="003A1686" w:rsidRPr="003A1686" w:rsidRDefault="003A1686" w:rsidP="003A1686">
      <w:pPr>
        <w:rPr>
          <w:lang w:val="it-IT"/>
        </w:rPr>
      </w:pPr>
      <w:r w:rsidRPr="003A1686">
        <w:rPr>
          <w:lang w:val="it-IT"/>
        </w:rPr>
        <w:t xml:space="preserve">Divanildo Triches </w:t>
      </w:r>
      <w:r w:rsidRPr="003A1686">
        <w:rPr>
          <w:rStyle w:val="Refdenotaderodap"/>
          <w:lang w:val="it-IT"/>
        </w:rPr>
        <w:footnoteReference w:customMarkFollows="1" w:id="1"/>
        <w:t>*</w:t>
      </w:r>
    </w:p>
    <w:p w:rsidR="003A1686" w:rsidRPr="003A1686" w:rsidRDefault="003A1686" w:rsidP="003A1686">
      <w:pPr>
        <w:rPr>
          <w:lang w:val="it-IT"/>
        </w:rPr>
      </w:pPr>
      <w:r w:rsidRPr="003A1686">
        <w:rPr>
          <w:lang w:val="it-IT"/>
        </w:rPr>
        <w:t xml:space="preserve">Márcia Regina Godoy </w:t>
      </w:r>
      <w:r w:rsidRPr="003A1686">
        <w:rPr>
          <w:rStyle w:val="Refdenotaderodap"/>
          <w:lang w:val="it-IT"/>
        </w:rPr>
        <w:footnoteReference w:customMarkFollows="1" w:id="2"/>
        <w:t>**</w:t>
      </w:r>
    </w:p>
    <w:p w:rsidR="003A1686" w:rsidRPr="008B413E" w:rsidRDefault="003A1686" w:rsidP="003A1686">
      <w:proofErr w:type="spellStart"/>
      <w:r w:rsidRPr="008B413E">
        <w:t>Cristane</w:t>
      </w:r>
      <w:proofErr w:type="spellEnd"/>
      <w:r w:rsidRPr="008B413E">
        <w:t xml:space="preserve"> da Silva </w:t>
      </w:r>
      <w:r w:rsidRPr="008B413E">
        <w:rPr>
          <w:rStyle w:val="Refdenotaderodap"/>
        </w:rPr>
        <w:footnoteReference w:customMarkFollows="1" w:id="3"/>
        <w:t>***</w:t>
      </w:r>
    </w:p>
    <w:p w:rsidR="00727426" w:rsidRPr="007B23A4" w:rsidRDefault="00727426" w:rsidP="003A1686">
      <w:pPr>
        <w:rPr>
          <w:sz w:val="20"/>
          <w:szCs w:val="20"/>
        </w:rPr>
      </w:pPr>
    </w:p>
    <w:p w:rsidR="000729A7" w:rsidRDefault="000729A7" w:rsidP="000729A7">
      <w:pPr>
        <w:jc w:val="center"/>
        <w:rPr>
          <w:rFonts w:cs="Arial"/>
          <w:b/>
          <w:bCs/>
        </w:rPr>
      </w:pPr>
      <w:r w:rsidRPr="007B23A4">
        <w:rPr>
          <w:rFonts w:cs="Arial"/>
          <w:b/>
          <w:bCs/>
        </w:rPr>
        <w:t>RESUMO</w:t>
      </w:r>
    </w:p>
    <w:p w:rsidR="00F50FDC" w:rsidRPr="007B23A4" w:rsidRDefault="00F50FDC" w:rsidP="000729A7">
      <w:pPr>
        <w:jc w:val="center"/>
        <w:rPr>
          <w:rFonts w:cs="Arial"/>
          <w:b/>
          <w:bCs/>
        </w:rPr>
      </w:pPr>
    </w:p>
    <w:p w:rsidR="00A801D5" w:rsidRPr="007B23A4" w:rsidRDefault="00A801D5" w:rsidP="00A801D5">
      <w:pPr>
        <w:ind w:firstLine="708"/>
        <w:jc w:val="both"/>
      </w:pPr>
      <w:r w:rsidRPr="007B23A4">
        <w:rPr>
          <w:bCs/>
        </w:rPr>
        <w:t xml:space="preserve">Este artigo </w:t>
      </w:r>
      <w:r w:rsidRPr="007B23A4">
        <w:t>investiga o desempenho econômico da indústria brasileira de higiene pessoal, beleza</w:t>
      </w:r>
      <w:r w:rsidR="00D22B0C" w:rsidRPr="007B23A4">
        <w:t xml:space="preserve"> e</w:t>
      </w:r>
      <w:r w:rsidRPr="007B23A4">
        <w:t xml:space="preserve"> cosméticos e o efeito da taxa de câmbio para os preços no período compreendido </w:t>
      </w:r>
      <w:r w:rsidR="004236A4" w:rsidRPr="007B23A4">
        <w:t xml:space="preserve">entre </w:t>
      </w:r>
      <w:r w:rsidR="00C35EF6" w:rsidRPr="007B23A4">
        <w:t xml:space="preserve">janeiro de </w:t>
      </w:r>
      <w:r w:rsidR="004236A4" w:rsidRPr="007B23A4">
        <w:t>2009</w:t>
      </w:r>
      <w:r w:rsidRPr="007B23A4">
        <w:t xml:space="preserve"> e</w:t>
      </w:r>
      <w:r w:rsidR="000611E4" w:rsidRPr="007B23A4">
        <w:t xml:space="preserve"> </w:t>
      </w:r>
      <w:r w:rsidR="00C35EF6" w:rsidRPr="007B23A4">
        <w:t xml:space="preserve">janeiro de </w:t>
      </w:r>
      <w:r w:rsidR="000611E4" w:rsidRPr="007B23A4">
        <w:t>2015</w:t>
      </w:r>
      <w:r w:rsidRPr="007B23A4">
        <w:t xml:space="preserve">. Para isso, empregou-se o procedimento econométrico de séries temporais por meio do Vetor de Correção de Erros a partir de dados mensais. Observou-se que a indústria apresentou um crescimento médio anual superior a 5,0% no período, além de exibir grande potencial de geração de emprego, sobretudo, por parte das empresas de maior porte. Os resultados econométricos indicaram relação de longo prazo entre o câmbio e os índices de preços domésticos. Além disso, evidenciaram que o grau de repasse cambial é incompleto, situando-se em torno de 0,4 para o IPCA, 0,8 para o </w:t>
      </w:r>
      <w:r w:rsidRPr="007B23A4">
        <w:rPr>
          <w:rFonts w:eastAsiaTheme="minorHAnsi"/>
          <w:lang w:eastAsia="en-US"/>
        </w:rPr>
        <w:t>desodorante, 0,5 para o papel higiênico e 0,</w:t>
      </w:r>
      <w:r w:rsidR="00713910" w:rsidRPr="007B23A4">
        <w:rPr>
          <w:rFonts w:eastAsiaTheme="minorHAnsi"/>
          <w:lang w:eastAsia="en-US"/>
        </w:rPr>
        <w:t>3</w:t>
      </w:r>
      <w:r w:rsidRPr="007B23A4">
        <w:rPr>
          <w:rFonts w:eastAsiaTheme="minorHAnsi"/>
          <w:lang w:eastAsia="en-US"/>
        </w:rPr>
        <w:t xml:space="preserve"> para produtos para a pele. </w:t>
      </w:r>
    </w:p>
    <w:p w:rsidR="00A801D5" w:rsidRPr="007B23A4" w:rsidRDefault="00A801D5" w:rsidP="000729A7">
      <w:pPr>
        <w:jc w:val="both"/>
        <w:rPr>
          <w:b/>
          <w:bCs/>
        </w:rPr>
      </w:pPr>
    </w:p>
    <w:p w:rsidR="00A801D5" w:rsidRPr="007B23A4" w:rsidRDefault="000729A7" w:rsidP="00A801D5">
      <w:pPr>
        <w:jc w:val="both"/>
      </w:pPr>
      <w:r w:rsidRPr="007B23A4">
        <w:rPr>
          <w:b/>
          <w:bCs/>
        </w:rPr>
        <w:t>Palavras-chave:</w:t>
      </w:r>
      <w:r w:rsidRPr="007B23A4">
        <w:rPr>
          <w:bCs/>
        </w:rPr>
        <w:t xml:space="preserve"> </w:t>
      </w:r>
      <w:r w:rsidR="00A801D5" w:rsidRPr="007B23A4">
        <w:rPr>
          <w:bCs/>
        </w:rPr>
        <w:t>Indústria da beleza</w:t>
      </w:r>
      <w:r w:rsidR="00A801D5" w:rsidRPr="007B23A4">
        <w:t>, Desempenho, Efeito da taxa de câmbio.</w:t>
      </w:r>
    </w:p>
    <w:p w:rsidR="00AA5665" w:rsidRPr="007B23A4" w:rsidRDefault="00AA5665" w:rsidP="000B2C87">
      <w:pPr>
        <w:jc w:val="both"/>
        <w:rPr>
          <w:b/>
          <w:sz w:val="28"/>
          <w:szCs w:val="28"/>
        </w:rPr>
      </w:pPr>
    </w:p>
    <w:p w:rsidR="000B2C87" w:rsidRPr="007B23A4" w:rsidRDefault="000B2C87" w:rsidP="000B2C87">
      <w:pPr>
        <w:ind w:left="851" w:hanging="851"/>
        <w:jc w:val="both"/>
        <w:rPr>
          <w:i/>
          <w:lang w:val="en"/>
        </w:rPr>
      </w:pPr>
      <w:r w:rsidRPr="007B23A4">
        <w:rPr>
          <w:sz w:val="28"/>
          <w:szCs w:val="28"/>
          <w:lang w:val="en-US"/>
        </w:rPr>
        <w:t>Title:</w:t>
      </w:r>
      <w:r w:rsidRPr="007B23A4">
        <w:rPr>
          <w:b/>
          <w:sz w:val="28"/>
          <w:szCs w:val="28"/>
          <w:lang w:val="en-US"/>
        </w:rPr>
        <w:t xml:space="preserve"> </w:t>
      </w:r>
      <w:r w:rsidRPr="007B23A4">
        <w:rPr>
          <w:i/>
          <w:lang w:val="en"/>
        </w:rPr>
        <w:t>Brazilian industry perfor</w:t>
      </w:r>
      <w:r w:rsidR="000B7AE1" w:rsidRPr="007B23A4">
        <w:rPr>
          <w:i/>
          <w:lang w:val="en"/>
        </w:rPr>
        <w:t xml:space="preserve">mance personal care, beauty, </w:t>
      </w:r>
      <w:r w:rsidRPr="007B23A4">
        <w:rPr>
          <w:i/>
          <w:lang w:val="en"/>
        </w:rPr>
        <w:t>cosmetics and pass through of the</w:t>
      </w:r>
      <w:r w:rsidR="000611E4" w:rsidRPr="007B23A4">
        <w:rPr>
          <w:i/>
          <w:lang w:val="en"/>
        </w:rPr>
        <w:t xml:space="preserve"> exchange rate to 2009 from 2015</w:t>
      </w:r>
    </w:p>
    <w:p w:rsidR="00AA5665" w:rsidRPr="007B23A4" w:rsidRDefault="00AA5665" w:rsidP="000B2C87">
      <w:pPr>
        <w:ind w:left="851" w:hanging="851"/>
        <w:jc w:val="both"/>
        <w:rPr>
          <w:i/>
          <w:lang w:val="en"/>
        </w:rPr>
      </w:pPr>
    </w:p>
    <w:p w:rsidR="000B2C87" w:rsidRPr="007B23A4" w:rsidRDefault="000B2C87" w:rsidP="000729A7">
      <w:pPr>
        <w:jc w:val="center"/>
        <w:rPr>
          <w:rFonts w:cs="Arial"/>
          <w:b/>
          <w:bCs/>
          <w:lang w:val="en-US"/>
        </w:rPr>
      </w:pPr>
    </w:p>
    <w:p w:rsidR="000729A7" w:rsidRPr="007B23A4" w:rsidRDefault="000729A7" w:rsidP="000729A7">
      <w:pPr>
        <w:jc w:val="center"/>
        <w:rPr>
          <w:rFonts w:cs="Arial"/>
          <w:b/>
          <w:bCs/>
          <w:lang w:val="en-US"/>
        </w:rPr>
      </w:pPr>
      <w:r w:rsidRPr="007B23A4">
        <w:rPr>
          <w:rFonts w:cs="Arial"/>
          <w:b/>
          <w:bCs/>
          <w:lang w:val="en-US"/>
        </w:rPr>
        <w:t>ABSTRACT</w:t>
      </w:r>
    </w:p>
    <w:p w:rsidR="00E02328" w:rsidRPr="007B23A4" w:rsidRDefault="00E02328" w:rsidP="00336364">
      <w:pPr>
        <w:ind w:firstLine="708"/>
        <w:jc w:val="both"/>
        <w:rPr>
          <w:lang w:val="en"/>
        </w:rPr>
      </w:pPr>
      <w:r w:rsidRPr="007B23A4">
        <w:rPr>
          <w:lang w:val="en"/>
        </w:rPr>
        <w:t>This paper investigates the economic performance of the Brazilian industry of persona</w:t>
      </w:r>
      <w:r w:rsidR="00336364" w:rsidRPr="007B23A4">
        <w:rPr>
          <w:lang w:val="en"/>
        </w:rPr>
        <w:t>l hygiene, beauty and cosmetics</w:t>
      </w:r>
      <w:r w:rsidRPr="007B23A4">
        <w:rPr>
          <w:lang w:val="en"/>
        </w:rPr>
        <w:t>, and</w:t>
      </w:r>
      <w:r w:rsidR="00336364" w:rsidRPr="007B23A4">
        <w:rPr>
          <w:lang w:val="en"/>
        </w:rPr>
        <w:t xml:space="preserve"> the</w:t>
      </w:r>
      <w:r w:rsidRPr="007B23A4">
        <w:rPr>
          <w:lang w:val="en"/>
        </w:rPr>
        <w:t xml:space="preserve"> </w:t>
      </w:r>
      <w:r w:rsidR="00336364" w:rsidRPr="007B23A4">
        <w:rPr>
          <w:lang w:val="en"/>
        </w:rPr>
        <w:t xml:space="preserve">pass-through </w:t>
      </w:r>
      <w:r w:rsidRPr="007B23A4">
        <w:rPr>
          <w:lang w:val="en"/>
        </w:rPr>
        <w:t>the exchange rate for prices</w:t>
      </w:r>
      <w:r w:rsidR="00FD620A" w:rsidRPr="007B23A4">
        <w:rPr>
          <w:lang w:val="en"/>
        </w:rPr>
        <w:t xml:space="preserve"> in the period</w:t>
      </w:r>
      <w:r w:rsidRPr="007B23A4">
        <w:rPr>
          <w:lang w:val="en"/>
        </w:rPr>
        <w:t xml:space="preserve"> b</w:t>
      </w:r>
      <w:r w:rsidR="004236A4" w:rsidRPr="007B23A4">
        <w:rPr>
          <w:lang w:val="en"/>
        </w:rPr>
        <w:t>etween</w:t>
      </w:r>
      <w:r w:rsidR="00FD620A" w:rsidRPr="007B23A4">
        <w:rPr>
          <w:lang w:val="en"/>
        </w:rPr>
        <w:t xml:space="preserve"> January</w:t>
      </w:r>
      <w:r w:rsidR="004236A4" w:rsidRPr="007B23A4">
        <w:rPr>
          <w:lang w:val="en"/>
        </w:rPr>
        <w:t xml:space="preserve"> 2009</w:t>
      </w:r>
      <w:r w:rsidR="000611E4" w:rsidRPr="007B23A4">
        <w:rPr>
          <w:lang w:val="en"/>
        </w:rPr>
        <w:t xml:space="preserve"> and </w:t>
      </w:r>
      <w:r w:rsidR="00FD620A" w:rsidRPr="007B23A4">
        <w:rPr>
          <w:lang w:val="en"/>
        </w:rPr>
        <w:t xml:space="preserve">January </w:t>
      </w:r>
      <w:r w:rsidR="000611E4" w:rsidRPr="007B23A4">
        <w:rPr>
          <w:lang w:val="en"/>
        </w:rPr>
        <w:t>2015</w:t>
      </w:r>
      <w:r w:rsidR="00336364" w:rsidRPr="007B23A4">
        <w:rPr>
          <w:lang w:val="en"/>
        </w:rPr>
        <w:t xml:space="preserve">. </w:t>
      </w:r>
      <w:r w:rsidR="00336364" w:rsidRPr="007B23A4">
        <w:rPr>
          <w:rFonts w:eastAsia="Calibri"/>
          <w:lang w:val="en-US" w:eastAsia="en-US"/>
        </w:rPr>
        <w:t>For this purpose, a vector error correction model is applied to running monthly data.</w:t>
      </w:r>
      <w:r w:rsidR="00336364" w:rsidRPr="007B23A4">
        <w:rPr>
          <w:lang w:val="en"/>
        </w:rPr>
        <w:t xml:space="preserve">This </w:t>
      </w:r>
      <w:r w:rsidRPr="007B23A4">
        <w:rPr>
          <w:lang w:val="en"/>
        </w:rPr>
        <w:t xml:space="preserve">industry had </w:t>
      </w:r>
      <w:r w:rsidR="00336364" w:rsidRPr="007B23A4">
        <w:rPr>
          <w:lang w:val="en"/>
        </w:rPr>
        <w:t xml:space="preserve">great </w:t>
      </w:r>
      <w:r w:rsidR="00336364" w:rsidRPr="007B23A4">
        <w:rPr>
          <w:i/>
          <w:lang w:val="en"/>
        </w:rPr>
        <w:t>performance</w:t>
      </w:r>
      <w:r w:rsidR="00336364" w:rsidRPr="007B23A4">
        <w:rPr>
          <w:lang w:val="en"/>
        </w:rPr>
        <w:t xml:space="preserve"> with </w:t>
      </w:r>
      <w:r w:rsidRPr="007B23A4">
        <w:rPr>
          <w:lang w:val="en"/>
        </w:rPr>
        <w:t>an annual average growth</w:t>
      </w:r>
      <w:r w:rsidR="00336364" w:rsidRPr="007B23A4">
        <w:rPr>
          <w:lang w:val="en"/>
        </w:rPr>
        <w:t xml:space="preserve"> </w:t>
      </w:r>
      <w:r w:rsidR="000B7AE1" w:rsidRPr="007B23A4">
        <w:rPr>
          <w:lang w:val="en"/>
        </w:rPr>
        <w:t>about</w:t>
      </w:r>
      <w:r w:rsidR="00336364" w:rsidRPr="007B23A4">
        <w:rPr>
          <w:lang w:val="en"/>
        </w:rPr>
        <w:t xml:space="preserve"> 5.0% in the period and it displayed</w:t>
      </w:r>
      <w:r w:rsidRPr="007B23A4">
        <w:rPr>
          <w:lang w:val="en"/>
        </w:rPr>
        <w:t xml:space="preserve"> </w:t>
      </w:r>
      <w:r w:rsidR="00336364" w:rsidRPr="007B23A4">
        <w:rPr>
          <w:lang w:val="en"/>
        </w:rPr>
        <w:t>a</w:t>
      </w:r>
      <w:r w:rsidRPr="007B23A4">
        <w:rPr>
          <w:lang w:val="en"/>
        </w:rPr>
        <w:t xml:space="preserve"> potential </w:t>
      </w:r>
      <w:r w:rsidR="00336364" w:rsidRPr="007B23A4">
        <w:rPr>
          <w:lang w:val="en"/>
        </w:rPr>
        <w:t>job creation</w:t>
      </w:r>
      <w:r w:rsidRPr="007B23A4">
        <w:rPr>
          <w:lang w:val="en"/>
        </w:rPr>
        <w:t xml:space="preserve">, particularly in </w:t>
      </w:r>
      <w:r w:rsidR="00336364" w:rsidRPr="007B23A4">
        <w:rPr>
          <w:lang w:val="en"/>
        </w:rPr>
        <w:t>larger companies</w:t>
      </w:r>
      <w:r w:rsidRPr="007B23A4">
        <w:rPr>
          <w:lang w:val="en"/>
        </w:rPr>
        <w:t>. The econometric results indicate long-term relationship between exchange rate and domestic price indices</w:t>
      </w:r>
      <w:r w:rsidR="000B2C87" w:rsidRPr="007B23A4">
        <w:rPr>
          <w:lang w:val="en"/>
        </w:rPr>
        <w:t>, but</w:t>
      </w:r>
      <w:r w:rsidRPr="007B23A4">
        <w:rPr>
          <w:lang w:val="en"/>
        </w:rPr>
        <w:t xml:space="preserve"> the degre</w:t>
      </w:r>
      <w:r w:rsidR="00336364" w:rsidRPr="007B23A4">
        <w:rPr>
          <w:lang w:val="en"/>
        </w:rPr>
        <w:t xml:space="preserve">e of pass-through is incomplete. </w:t>
      </w:r>
      <w:r w:rsidR="000B2C87" w:rsidRPr="007B23A4">
        <w:rPr>
          <w:lang w:val="en"/>
        </w:rPr>
        <w:t>It</w:t>
      </w:r>
      <w:r w:rsidR="00336364" w:rsidRPr="007B23A4">
        <w:rPr>
          <w:lang w:val="en"/>
        </w:rPr>
        <w:t xml:space="preserve"> was</w:t>
      </w:r>
      <w:r w:rsidRPr="007B23A4">
        <w:rPr>
          <w:lang w:val="en"/>
        </w:rPr>
        <w:t xml:space="preserve"> </w:t>
      </w:r>
      <w:r w:rsidR="000B2C87" w:rsidRPr="007B23A4">
        <w:rPr>
          <w:lang w:val="en"/>
        </w:rPr>
        <w:t xml:space="preserve">around 0.4 </w:t>
      </w:r>
      <w:r w:rsidR="000B7AE1" w:rsidRPr="007B23A4">
        <w:rPr>
          <w:lang w:val="en"/>
        </w:rPr>
        <w:t>for</w:t>
      </w:r>
      <w:r w:rsidR="000B2C87" w:rsidRPr="007B23A4">
        <w:rPr>
          <w:lang w:val="en"/>
        </w:rPr>
        <w:t xml:space="preserve"> the IPCA, 0.8 to deodorant, 0.5</w:t>
      </w:r>
      <w:r w:rsidRPr="007B23A4">
        <w:rPr>
          <w:lang w:val="en"/>
        </w:rPr>
        <w:t>, toilet paper and</w:t>
      </w:r>
      <w:r w:rsidR="000B2C87" w:rsidRPr="007B23A4">
        <w:rPr>
          <w:lang w:val="en"/>
        </w:rPr>
        <w:t xml:space="preserve"> also, </w:t>
      </w:r>
      <w:r w:rsidRPr="007B23A4">
        <w:rPr>
          <w:lang w:val="en"/>
        </w:rPr>
        <w:t>0.</w:t>
      </w:r>
      <w:r w:rsidR="00713910" w:rsidRPr="007B23A4">
        <w:rPr>
          <w:lang w:val="en"/>
        </w:rPr>
        <w:t>3</w:t>
      </w:r>
      <w:r w:rsidRPr="007B23A4">
        <w:rPr>
          <w:lang w:val="en"/>
        </w:rPr>
        <w:t xml:space="preserve"> for skin products</w:t>
      </w:r>
      <w:r w:rsidR="000B2C87" w:rsidRPr="007B23A4">
        <w:rPr>
          <w:lang w:val="en"/>
        </w:rPr>
        <w:t>.</w:t>
      </w:r>
    </w:p>
    <w:p w:rsidR="000B2C87" w:rsidRPr="007B23A4" w:rsidRDefault="000B2C87" w:rsidP="005873E2">
      <w:pPr>
        <w:jc w:val="both"/>
        <w:rPr>
          <w:rStyle w:val="hps"/>
          <w:lang w:val="en-US"/>
        </w:rPr>
      </w:pPr>
    </w:p>
    <w:p w:rsidR="005873E2" w:rsidRPr="007B23A4" w:rsidRDefault="000729A7" w:rsidP="005873E2">
      <w:pPr>
        <w:jc w:val="both"/>
        <w:rPr>
          <w:b/>
          <w:bCs/>
          <w:lang w:val="en-US"/>
        </w:rPr>
      </w:pPr>
      <w:r w:rsidRPr="007B23A4">
        <w:rPr>
          <w:b/>
          <w:bCs/>
          <w:lang w:val="en-US"/>
        </w:rPr>
        <w:t xml:space="preserve">Key-words: </w:t>
      </w:r>
      <w:r w:rsidR="00A801D5" w:rsidRPr="007B23A4">
        <w:rPr>
          <w:b/>
          <w:bCs/>
          <w:lang w:val="en-US"/>
        </w:rPr>
        <w:t>Beauty industry, p</w:t>
      </w:r>
      <w:r w:rsidR="005873E2" w:rsidRPr="007B23A4">
        <w:rPr>
          <w:b/>
          <w:bCs/>
          <w:lang w:val="en-US"/>
        </w:rPr>
        <w:t xml:space="preserve">erformance, Exchange rate </w:t>
      </w:r>
      <w:r w:rsidR="000B2C87" w:rsidRPr="007B23A4">
        <w:rPr>
          <w:b/>
          <w:bCs/>
          <w:lang w:val="en-US"/>
        </w:rPr>
        <w:t>pass through</w:t>
      </w:r>
      <w:r w:rsidR="005873E2" w:rsidRPr="007B23A4">
        <w:rPr>
          <w:b/>
          <w:bCs/>
          <w:lang w:val="en-US"/>
        </w:rPr>
        <w:t xml:space="preserve">. </w:t>
      </w:r>
    </w:p>
    <w:p w:rsidR="000729A7" w:rsidRPr="007B23A4" w:rsidRDefault="000729A7" w:rsidP="000729A7">
      <w:pPr>
        <w:jc w:val="both"/>
        <w:rPr>
          <w:lang w:val="en-US"/>
        </w:rPr>
      </w:pPr>
    </w:p>
    <w:p w:rsidR="000729A7" w:rsidRPr="007B23A4" w:rsidRDefault="000729A7" w:rsidP="000729A7">
      <w:pPr>
        <w:jc w:val="both"/>
      </w:pPr>
      <w:r w:rsidRPr="007B23A4">
        <w:rPr>
          <w:b/>
        </w:rPr>
        <w:t xml:space="preserve">JEL </w:t>
      </w:r>
      <w:proofErr w:type="spellStart"/>
      <w:r w:rsidRPr="007B23A4">
        <w:rPr>
          <w:b/>
        </w:rPr>
        <w:t>Classification</w:t>
      </w:r>
      <w:proofErr w:type="spellEnd"/>
      <w:proofErr w:type="gramStart"/>
      <w:r w:rsidRPr="007B23A4">
        <w:rPr>
          <w:b/>
        </w:rPr>
        <w:t>:</w:t>
      </w:r>
      <w:r w:rsidRPr="007B23A4">
        <w:t>:</w:t>
      </w:r>
      <w:proofErr w:type="gramEnd"/>
      <w:r w:rsidRPr="007B23A4">
        <w:t xml:space="preserve"> </w:t>
      </w:r>
      <w:r w:rsidR="00853C88" w:rsidRPr="007B23A4">
        <w:t xml:space="preserve">L60, </w:t>
      </w:r>
      <w:r w:rsidR="00A801D5" w:rsidRPr="007B23A4">
        <w:t>L65</w:t>
      </w:r>
      <w:r w:rsidRPr="007B23A4">
        <w:t xml:space="preserve">, </w:t>
      </w:r>
      <w:r w:rsidR="00A801D5" w:rsidRPr="007B23A4">
        <w:t>L66</w:t>
      </w:r>
      <w:r w:rsidRPr="007B23A4">
        <w:t xml:space="preserve"> </w:t>
      </w:r>
    </w:p>
    <w:p w:rsidR="000E43AA" w:rsidRPr="007B23A4" w:rsidRDefault="000E43AA" w:rsidP="000E43AA">
      <w:pPr>
        <w:autoSpaceDE w:val="0"/>
        <w:autoSpaceDN w:val="0"/>
        <w:adjustRightInd w:val="0"/>
        <w:spacing w:line="360" w:lineRule="auto"/>
        <w:jc w:val="both"/>
        <w:rPr>
          <w:rFonts w:eastAsiaTheme="minorHAnsi"/>
          <w:b/>
          <w:sz w:val="28"/>
          <w:szCs w:val="28"/>
          <w:lang w:eastAsia="en-US"/>
        </w:rPr>
      </w:pPr>
      <w:bookmarkStart w:id="0" w:name="_GoBack"/>
      <w:bookmarkEnd w:id="0"/>
      <w:proofErr w:type="gramStart"/>
      <w:r w:rsidRPr="007B23A4">
        <w:rPr>
          <w:rFonts w:eastAsiaTheme="minorHAnsi"/>
          <w:b/>
          <w:sz w:val="28"/>
          <w:szCs w:val="28"/>
          <w:lang w:eastAsia="en-US"/>
        </w:rPr>
        <w:lastRenderedPageBreak/>
        <w:t>1</w:t>
      </w:r>
      <w:proofErr w:type="gramEnd"/>
      <w:r w:rsidRPr="007B23A4">
        <w:rPr>
          <w:rFonts w:eastAsiaTheme="minorHAnsi"/>
          <w:b/>
          <w:sz w:val="28"/>
          <w:szCs w:val="28"/>
          <w:lang w:eastAsia="en-US"/>
        </w:rPr>
        <w:t xml:space="preserve"> Introdução </w:t>
      </w:r>
    </w:p>
    <w:p w:rsidR="00007F79" w:rsidRPr="007B23A4" w:rsidRDefault="00007F79" w:rsidP="00853C88">
      <w:pPr>
        <w:autoSpaceDE w:val="0"/>
        <w:autoSpaceDN w:val="0"/>
        <w:adjustRightInd w:val="0"/>
        <w:spacing w:line="360" w:lineRule="auto"/>
        <w:ind w:firstLine="708"/>
        <w:jc w:val="both"/>
        <w:rPr>
          <w:rFonts w:eastAsiaTheme="minorHAnsi"/>
          <w:lang w:eastAsia="en-US"/>
        </w:rPr>
      </w:pPr>
    </w:p>
    <w:p w:rsidR="00853C88" w:rsidRPr="007B23A4" w:rsidRDefault="00853C88" w:rsidP="00853C88">
      <w:pPr>
        <w:autoSpaceDE w:val="0"/>
        <w:autoSpaceDN w:val="0"/>
        <w:adjustRightInd w:val="0"/>
        <w:spacing w:line="360" w:lineRule="auto"/>
        <w:ind w:firstLine="708"/>
        <w:jc w:val="both"/>
        <w:rPr>
          <w:rFonts w:eastAsiaTheme="minorHAnsi"/>
          <w:lang w:eastAsia="en-US"/>
        </w:rPr>
      </w:pPr>
      <w:r w:rsidRPr="007B23A4">
        <w:rPr>
          <w:rFonts w:eastAsiaTheme="minorHAnsi"/>
          <w:lang w:eastAsia="en-US"/>
        </w:rPr>
        <w:t>A indústria de higiene pessoal, perfumaria e cosméticos tende a ser caracterizada por um conjunto bastante diversificado de empresas, as quais produzem diferentes tipos de produtos.</w:t>
      </w:r>
      <w:r w:rsidRPr="007B23A4">
        <w:rPr>
          <w:rStyle w:val="Refdenotaderodap"/>
          <w:rFonts w:eastAsiaTheme="minorHAnsi"/>
          <w:lang w:eastAsia="en-US"/>
        </w:rPr>
        <w:footnoteReference w:id="4"/>
      </w:r>
      <w:r w:rsidRPr="007B23A4">
        <w:rPr>
          <w:rFonts w:eastAsiaTheme="minorHAnsi"/>
          <w:lang w:eastAsia="en-US"/>
        </w:rPr>
        <w:t xml:space="preserve"> Em geral, as empresas de pequeno porte seguem as estratégias adotadas pelas maiores que são, de acordo com </w:t>
      </w:r>
      <w:r w:rsidRPr="007B23A4">
        <w:rPr>
          <w:rFonts w:eastAsiaTheme="minorHAnsi"/>
          <w:bCs/>
          <w:lang w:eastAsia="en-US"/>
        </w:rPr>
        <w:t xml:space="preserve">Garcia e Furtado (2002), de </w:t>
      </w:r>
      <w:r w:rsidRPr="007B23A4">
        <w:rPr>
          <w:rFonts w:eastAsiaTheme="minorHAnsi"/>
          <w:lang w:eastAsia="en-US"/>
        </w:rPr>
        <w:t xml:space="preserve">duas formas. A primeira compreende as grandes empresas diversificadas, que atuam na indústria de cosméticos e que se utilizam das economias de escala com atividades correlatas como higiene pessoal, perfumaria, farmacêutica e até alimentos com a anglo-holandesa Unilever, </w:t>
      </w:r>
      <w:r w:rsidR="00765D94" w:rsidRPr="007B23A4">
        <w:rPr>
          <w:rFonts w:eastAsiaTheme="minorHAnsi"/>
          <w:lang w:eastAsia="en-US"/>
        </w:rPr>
        <w:t xml:space="preserve">e as empresas dos Estados Unidos </w:t>
      </w:r>
      <w:r w:rsidRPr="007B23A4">
        <w:rPr>
          <w:rFonts w:eastAsiaTheme="minorHAnsi"/>
          <w:lang w:eastAsia="en-US"/>
        </w:rPr>
        <w:t>Procter &amp; Gamble, Johnson &amp; Johnson</w:t>
      </w:r>
      <w:r w:rsidR="00D22B0C" w:rsidRPr="007B23A4">
        <w:rPr>
          <w:rFonts w:eastAsiaTheme="minorHAnsi"/>
          <w:lang w:eastAsia="en-US"/>
        </w:rPr>
        <w:t xml:space="preserve"> e</w:t>
      </w:r>
      <w:r w:rsidRPr="007B23A4">
        <w:rPr>
          <w:rFonts w:eastAsiaTheme="minorHAnsi"/>
          <w:lang w:eastAsia="en-US"/>
        </w:rPr>
        <w:t xml:space="preserve"> Colgate-Palmolive. A comercialização dos produtos se dá por meio dos canais de varejo com grande participação dos supermercados e hipermercados.</w:t>
      </w:r>
    </w:p>
    <w:p w:rsidR="00853C88" w:rsidRPr="007B23A4" w:rsidRDefault="00853C88" w:rsidP="00853C88">
      <w:pPr>
        <w:autoSpaceDE w:val="0"/>
        <w:autoSpaceDN w:val="0"/>
        <w:adjustRightInd w:val="0"/>
        <w:spacing w:line="360" w:lineRule="auto"/>
        <w:ind w:firstLine="708"/>
        <w:jc w:val="both"/>
        <w:rPr>
          <w:rFonts w:eastAsiaTheme="minorHAnsi"/>
          <w:lang w:eastAsia="en-US"/>
        </w:rPr>
      </w:pPr>
      <w:r w:rsidRPr="007B23A4">
        <w:rPr>
          <w:rFonts w:eastAsiaTheme="minorHAnsi"/>
          <w:lang w:eastAsia="en-US"/>
        </w:rPr>
        <w:t xml:space="preserve">A outra forma refere-se às empresas com atuação concentrada na indústria de cosméticos e, por vezes, perfumaria, como a francesa </w:t>
      </w:r>
      <w:proofErr w:type="spellStart"/>
      <w:r w:rsidRPr="007B23A4">
        <w:rPr>
          <w:rFonts w:eastAsiaTheme="minorHAnsi"/>
          <w:lang w:eastAsia="en-US"/>
        </w:rPr>
        <w:t>L’Oreal</w:t>
      </w:r>
      <w:proofErr w:type="spellEnd"/>
      <w:r w:rsidRPr="007B23A4">
        <w:rPr>
          <w:rFonts w:eastAsiaTheme="minorHAnsi"/>
          <w:lang w:eastAsia="en-US"/>
        </w:rPr>
        <w:t xml:space="preserve">, com as marcas de renome mundial, a japonesa </w:t>
      </w:r>
      <w:proofErr w:type="spellStart"/>
      <w:r w:rsidRPr="007B23A4">
        <w:rPr>
          <w:rFonts w:eastAsiaTheme="minorHAnsi"/>
          <w:lang w:eastAsia="en-US"/>
        </w:rPr>
        <w:t>Shiseido</w:t>
      </w:r>
      <w:proofErr w:type="spellEnd"/>
      <w:r w:rsidRPr="007B23A4">
        <w:rPr>
          <w:rFonts w:eastAsiaTheme="minorHAnsi"/>
          <w:lang w:eastAsia="en-US"/>
        </w:rPr>
        <w:t xml:space="preserve">, concentradas em cosméticos e produtos para banho e as </w:t>
      </w:r>
      <w:r w:rsidR="00024495" w:rsidRPr="007B23A4">
        <w:rPr>
          <w:rFonts w:eastAsiaTheme="minorHAnsi"/>
          <w:lang w:eastAsia="en-US"/>
        </w:rPr>
        <w:t xml:space="preserve">norte americanas </w:t>
      </w:r>
      <w:proofErr w:type="spellStart"/>
      <w:r w:rsidR="00024495" w:rsidRPr="007B23A4">
        <w:rPr>
          <w:rFonts w:eastAsiaTheme="minorHAnsi"/>
          <w:lang w:eastAsia="en-US"/>
        </w:rPr>
        <w:t>Estee</w:t>
      </w:r>
      <w:proofErr w:type="spellEnd"/>
      <w:r w:rsidR="00024495" w:rsidRPr="007B23A4">
        <w:rPr>
          <w:rFonts w:eastAsiaTheme="minorHAnsi"/>
          <w:lang w:eastAsia="en-US"/>
        </w:rPr>
        <w:t xml:space="preserve"> Lauder, </w:t>
      </w:r>
      <w:proofErr w:type="spellStart"/>
      <w:r w:rsidR="00024495" w:rsidRPr="007B23A4">
        <w:rPr>
          <w:rFonts w:eastAsiaTheme="minorHAnsi"/>
          <w:lang w:eastAsia="en-US"/>
        </w:rPr>
        <w:t>Revlon</w:t>
      </w:r>
      <w:proofErr w:type="spellEnd"/>
      <w:r w:rsidR="00024495" w:rsidRPr="007B23A4">
        <w:rPr>
          <w:rFonts w:eastAsiaTheme="minorHAnsi"/>
          <w:lang w:eastAsia="en-US"/>
        </w:rPr>
        <w:t xml:space="preserve"> e </w:t>
      </w:r>
      <w:proofErr w:type="spellStart"/>
      <w:r w:rsidR="00024495" w:rsidRPr="007B23A4">
        <w:rPr>
          <w:rFonts w:eastAsiaTheme="minorHAnsi"/>
          <w:lang w:eastAsia="en-US"/>
        </w:rPr>
        <w:t>Coty</w:t>
      </w:r>
      <w:proofErr w:type="spellEnd"/>
      <w:r w:rsidR="00024495" w:rsidRPr="007B23A4">
        <w:rPr>
          <w:rFonts w:eastAsiaTheme="minorHAnsi"/>
          <w:lang w:eastAsia="en-US"/>
        </w:rPr>
        <w:t>.</w:t>
      </w:r>
      <w:r w:rsidRPr="007B23A4">
        <w:rPr>
          <w:rFonts w:eastAsiaTheme="minorHAnsi"/>
          <w:lang w:eastAsia="en-US"/>
        </w:rPr>
        <w:t xml:space="preserve"> Essas empresas seguem uma estratégia de elevada concentração de mercado e de desenvolvimento tecnológico com alta sofisticação na sua produção.</w:t>
      </w:r>
      <w:r w:rsidRPr="007B23A4">
        <w:rPr>
          <w:rStyle w:val="Refdenotaderodap"/>
          <w:rFonts w:eastAsiaTheme="minorHAnsi"/>
          <w:lang w:eastAsia="en-US"/>
        </w:rPr>
        <w:footnoteReference w:id="5"/>
      </w:r>
    </w:p>
    <w:p w:rsidR="00B80E11" w:rsidRPr="007B23A4" w:rsidRDefault="000376B1" w:rsidP="0048036F">
      <w:pPr>
        <w:spacing w:line="360" w:lineRule="auto"/>
        <w:ind w:firstLine="708"/>
        <w:contextualSpacing/>
        <w:jc w:val="both"/>
      </w:pPr>
      <w:r w:rsidRPr="007B23A4">
        <w:rPr>
          <w:rFonts w:eastAsia="Calibri"/>
          <w:lang w:eastAsia="en-US"/>
        </w:rPr>
        <w:t xml:space="preserve">A produção da indústria </w:t>
      </w:r>
      <w:r w:rsidR="00702350" w:rsidRPr="007B23A4">
        <w:rPr>
          <w:rFonts w:eastAsia="Calibri"/>
          <w:lang w:eastAsia="en-US"/>
        </w:rPr>
        <w:t xml:space="preserve">brasileira </w:t>
      </w:r>
      <w:r w:rsidRPr="007B23A4">
        <w:rPr>
          <w:rFonts w:eastAsia="Calibri"/>
          <w:lang w:eastAsia="en-US"/>
        </w:rPr>
        <w:t>de higiene pessoal, beleza e cosméticos teve um rápido cresci</w:t>
      </w:r>
      <w:r w:rsidR="00B80E11" w:rsidRPr="007B23A4">
        <w:rPr>
          <w:rFonts w:eastAsia="Calibri"/>
          <w:lang w:eastAsia="en-US"/>
        </w:rPr>
        <w:t>mento, no período de 2009 a 2015</w:t>
      </w:r>
      <w:r w:rsidRPr="007B23A4">
        <w:rPr>
          <w:rFonts w:eastAsia="Calibri"/>
          <w:lang w:eastAsia="en-US"/>
        </w:rPr>
        <w:t>, apresentando uma taxa média anual</w:t>
      </w:r>
      <w:r w:rsidR="00C5475F" w:rsidRPr="007B23A4">
        <w:rPr>
          <w:rFonts w:eastAsia="Calibri"/>
          <w:lang w:eastAsia="en-US"/>
        </w:rPr>
        <w:t xml:space="preserve"> superior a 5,0%.</w:t>
      </w:r>
      <w:r w:rsidRPr="007B23A4">
        <w:rPr>
          <w:rFonts w:eastAsia="Calibri"/>
          <w:lang w:eastAsia="en-US"/>
        </w:rPr>
        <w:t xml:space="preserve"> </w:t>
      </w:r>
      <w:r w:rsidR="00C5475F" w:rsidRPr="007B23A4">
        <w:t>Nominalmente,</w:t>
      </w:r>
      <w:r w:rsidRPr="007B23A4">
        <w:t xml:space="preserve"> o valor</w:t>
      </w:r>
      <w:r w:rsidR="003D0DA8" w:rsidRPr="007B23A4">
        <w:t xml:space="preserve"> da</w:t>
      </w:r>
      <w:r w:rsidRPr="007B23A4">
        <w:t xml:space="preserve"> produção de higiene pessoal, beleza e cosméticos passou de R$ 24,4 bilhões em 20</w:t>
      </w:r>
      <w:r w:rsidR="00B80E11" w:rsidRPr="007B23A4">
        <w:t>09, para R$ 42,6 bilhões em 2015</w:t>
      </w:r>
      <w:r w:rsidRPr="007B23A4">
        <w:t xml:space="preserve">, conforme dados de </w:t>
      </w:r>
      <w:proofErr w:type="spellStart"/>
      <w:r w:rsidRPr="007B23A4">
        <w:t>Abihpec</w:t>
      </w:r>
      <w:proofErr w:type="spellEnd"/>
      <w:r w:rsidRPr="007B23A4">
        <w:t xml:space="preserve"> (2016).</w:t>
      </w:r>
    </w:p>
    <w:p w:rsidR="000376B1" w:rsidRPr="007B23A4" w:rsidRDefault="000376B1" w:rsidP="0048036F">
      <w:pPr>
        <w:spacing w:line="360" w:lineRule="auto"/>
        <w:ind w:firstLine="708"/>
        <w:contextualSpacing/>
        <w:jc w:val="both"/>
        <w:rPr>
          <w:rFonts w:eastAsia="Calibri"/>
          <w:lang w:eastAsia="en-US"/>
        </w:rPr>
      </w:pPr>
      <w:r w:rsidRPr="007B23A4">
        <w:t>Esse resultado</w:t>
      </w:r>
      <w:r w:rsidRPr="007B23A4">
        <w:rPr>
          <w:rFonts w:eastAsia="Calibri"/>
          <w:lang w:eastAsia="en-US"/>
        </w:rPr>
        <w:t xml:space="preserve"> transformou o Brasil em um dos principais prod</w:t>
      </w:r>
      <w:r w:rsidR="00C5475F" w:rsidRPr="007B23A4">
        <w:rPr>
          <w:rFonts w:eastAsia="Calibri"/>
          <w:lang w:eastAsia="en-US"/>
        </w:rPr>
        <w:t>utores e consumidores mundiais, perdendo apenas p</w:t>
      </w:r>
      <w:r w:rsidR="003D0DA8" w:rsidRPr="007B23A4">
        <w:rPr>
          <w:rFonts w:eastAsia="Calibri"/>
          <w:lang w:eastAsia="en-US"/>
        </w:rPr>
        <w:t xml:space="preserve">ara </w:t>
      </w:r>
      <w:r w:rsidR="00C5475F" w:rsidRPr="007B23A4">
        <w:rPr>
          <w:rFonts w:eastAsia="Calibri"/>
          <w:lang w:eastAsia="en-US"/>
        </w:rPr>
        <w:t xml:space="preserve">os </w:t>
      </w:r>
      <w:r w:rsidR="00C5475F" w:rsidRPr="007B23A4">
        <w:rPr>
          <w:rFonts w:eastAsiaTheme="minorHAnsi"/>
          <w:sz w:val="23"/>
          <w:szCs w:val="23"/>
          <w:lang w:eastAsia="en-US"/>
        </w:rPr>
        <w:t xml:space="preserve">Estados Unidos e </w:t>
      </w:r>
      <w:r w:rsidR="00574DA7" w:rsidRPr="007B23A4">
        <w:rPr>
          <w:rFonts w:eastAsiaTheme="minorHAnsi"/>
          <w:sz w:val="23"/>
          <w:szCs w:val="23"/>
          <w:lang w:eastAsia="en-US"/>
        </w:rPr>
        <w:t>para</w:t>
      </w:r>
      <w:r w:rsidR="00C5475F" w:rsidRPr="007B23A4">
        <w:rPr>
          <w:rFonts w:eastAsiaTheme="minorHAnsi"/>
          <w:sz w:val="23"/>
          <w:szCs w:val="23"/>
          <w:lang w:eastAsia="en-US"/>
        </w:rPr>
        <w:t xml:space="preserve"> China, além de comercializar seus produtos para mais de 134 países</w:t>
      </w:r>
      <w:r w:rsidR="0048036F" w:rsidRPr="007B23A4">
        <w:rPr>
          <w:rFonts w:eastAsiaTheme="minorHAnsi"/>
          <w:sz w:val="23"/>
          <w:szCs w:val="23"/>
          <w:lang w:eastAsia="en-US"/>
        </w:rPr>
        <w:t>.</w:t>
      </w:r>
      <w:r w:rsidR="0048036F" w:rsidRPr="007B23A4">
        <w:rPr>
          <w:rFonts w:eastAsia="Calibri"/>
          <w:lang w:eastAsia="en-US"/>
        </w:rPr>
        <w:t xml:space="preserve"> </w:t>
      </w:r>
      <w:r w:rsidR="00C5475F" w:rsidRPr="007B23A4">
        <w:rPr>
          <w:rFonts w:eastAsia="Calibri"/>
          <w:lang w:eastAsia="en-US"/>
        </w:rPr>
        <w:t xml:space="preserve">Tais fatos </w:t>
      </w:r>
      <w:r w:rsidRPr="007B23A4">
        <w:rPr>
          <w:rFonts w:eastAsia="Calibri"/>
          <w:lang w:eastAsia="en-US"/>
        </w:rPr>
        <w:t>pode</w:t>
      </w:r>
      <w:r w:rsidR="00C5475F" w:rsidRPr="007B23A4">
        <w:rPr>
          <w:rFonts w:eastAsia="Calibri"/>
          <w:lang w:eastAsia="en-US"/>
        </w:rPr>
        <w:t xml:space="preserve">m, ainda para </w:t>
      </w:r>
      <w:proofErr w:type="spellStart"/>
      <w:r w:rsidR="003D0DA8" w:rsidRPr="007B23A4">
        <w:rPr>
          <w:rFonts w:eastAsia="Calibri"/>
          <w:lang w:eastAsia="en-US"/>
        </w:rPr>
        <w:t>A</w:t>
      </w:r>
      <w:r w:rsidR="00C5475F" w:rsidRPr="007B23A4">
        <w:rPr>
          <w:rFonts w:eastAsia="Calibri"/>
          <w:lang w:eastAsia="en-US"/>
        </w:rPr>
        <w:t>bihpec</w:t>
      </w:r>
      <w:proofErr w:type="spellEnd"/>
      <w:r w:rsidR="00C5475F" w:rsidRPr="007B23A4">
        <w:rPr>
          <w:rFonts w:eastAsia="Calibri"/>
          <w:lang w:eastAsia="en-US"/>
        </w:rPr>
        <w:t xml:space="preserve"> (2016),</w:t>
      </w:r>
      <w:r w:rsidRPr="007B23A4">
        <w:rPr>
          <w:rFonts w:eastAsia="Calibri"/>
          <w:lang w:eastAsia="en-US"/>
        </w:rPr>
        <w:t xml:space="preserve"> ser atribuída à crescente participação das mulheres no mercado de trabalho, ao aumento da renda das classes de renda mais baixas, ao lançamento de novos produtos que atende cada vez mais as necessidades dos consumidores, à</w:t>
      </w:r>
      <w:r w:rsidR="003D0DA8" w:rsidRPr="007B23A4">
        <w:rPr>
          <w:rFonts w:eastAsia="Calibri"/>
          <w:lang w:eastAsia="en-US"/>
        </w:rPr>
        <w:t>s</w:t>
      </w:r>
      <w:r w:rsidRPr="007B23A4">
        <w:rPr>
          <w:rFonts w:eastAsia="Calibri"/>
          <w:lang w:eastAsia="en-US"/>
        </w:rPr>
        <w:t xml:space="preserve"> novas tecnologias, permitindo ganhos de produtividade, com redução de preços, ao aumento </w:t>
      </w:r>
      <w:r w:rsidRPr="007B23A4">
        <w:rPr>
          <w:rFonts w:eastAsia="Calibri"/>
          <w:lang w:eastAsia="en-US"/>
        </w:rPr>
        <w:lastRenderedPageBreak/>
        <w:t>da expectativa de vida, e ao interesse pela melhor</w:t>
      </w:r>
      <w:r w:rsidR="00C5475F" w:rsidRPr="007B23A4">
        <w:rPr>
          <w:rFonts w:eastAsia="Calibri"/>
          <w:lang w:eastAsia="en-US"/>
        </w:rPr>
        <w:t xml:space="preserve"> aparência e cuidados pessoais. </w:t>
      </w:r>
      <w:r w:rsidRPr="007B23A4">
        <w:rPr>
          <w:rFonts w:eastAsia="Calibri"/>
          <w:lang w:val="pt-PT" w:eastAsia="en-US"/>
        </w:rPr>
        <w:t xml:space="preserve">Além disso, a elasticidade renda da demanda por </w:t>
      </w:r>
      <w:r w:rsidR="00C5475F" w:rsidRPr="007B23A4">
        <w:rPr>
          <w:rFonts w:eastAsia="Calibri"/>
          <w:lang w:val="pt-PT" w:eastAsia="en-US"/>
        </w:rPr>
        <w:t>p</w:t>
      </w:r>
      <w:r w:rsidRPr="007B23A4">
        <w:rPr>
          <w:rFonts w:eastAsia="Calibri"/>
          <w:lang w:val="pt-PT" w:eastAsia="en-US"/>
        </w:rPr>
        <w:t>roduto de bel</w:t>
      </w:r>
      <w:r w:rsidR="003D0DA8" w:rsidRPr="007B23A4">
        <w:rPr>
          <w:rFonts w:eastAsia="Calibri"/>
          <w:lang w:val="pt-PT" w:eastAsia="en-US"/>
        </w:rPr>
        <w:t>e</w:t>
      </w:r>
      <w:r w:rsidRPr="007B23A4">
        <w:rPr>
          <w:rFonts w:eastAsia="Calibri"/>
          <w:lang w:val="pt-PT" w:eastAsia="en-US"/>
        </w:rPr>
        <w:t xml:space="preserve">za e cosméticos tende a ser elevada. Portanto, em períodos de </w:t>
      </w:r>
      <w:r w:rsidRPr="007B23A4">
        <w:rPr>
          <w:rFonts w:eastAsia="Calibri"/>
          <w:lang w:eastAsia="en-US"/>
        </w:rPr>
        <w:t>elevação da renda da economia</w:t>
      </w:r>
      <w:r w:rsidR="003D0DA8" w:rsidRPr="007B23A4">
        <w:rPr>
          <w:rFonts w:eastAsia="Calibri"/>
          <w:lang w:eastAsia="en-US"/>
        </w:rPr>
        <w:t>,</w:t>
      </w:r>
      <w:r w:rsidRPr="007B23A4">
        <w:rPr>
          <w:rFonts w:eastAsia="Calibri"/>
          <w:lang w:eastAsia="en-US"/>
        </w:rPr>
        <w:t xml:space="preserve"> o consumo desses produtos cresce mais do que proporcionalmente.</w:t>
      </w:r>
      <w:r w:rsidRPr="007B23A4">
        <w:rPr>
          <w:rFonts w:ascii="Arial" w:eastAsia="Calibri" w:hAnsi="Arial" w:cs="Arial"/>
          <w:lang w:eastAsia="en-US"/>
        </w:rPr>
        <w:t xml:space="preserve"> </w:t>
      </w:r>
    </w:p>
    <w:p w:rsidR="00121FC9" w:rsidRPr="007B23A4" w:rsidRDefault="0048036F" w:rsidP="008A323F">
      <w:pPr>
        <w:pStyle w:val="PargrafodaListaLatimArial"/>
        <w:spacing w:after="0"/>
        <w:ind w:firstLine="708"/>
        <w:rPr>
          <w:rFonts w:ascii="Times New Roman" w:hAnsi="Times New Roman" w:cs="Times New Roman"/>
        </w:rPr>
      </w:pPr>
      <w:r w:rsidRPr="007B23A4">
        <w:rPr>
          <w:rFonts w:ascii="Times New Roman" w:hAnsi="Times New Roman" w:cs="Times New Roman"/>
        </w:rPr>
        <w:t xml:space="preserve">Por outro lado, o comportamento dos preços dos produtos de higiene e beleza </w:t>
      </w:r>
      <w:r w:rsidR="00FF1B94" w:rsidRPr="007B23A4">
        <w:rPr>
          <w:rFonts w:ascii="Times New Roman" w:hAnsi="Times New Roman" w:cs="Times New Roman"/>
        </w:rPr>
        <w:t>exibiu</w:t>
      </w:r>
      <w:r w:rsidRPr="007B23A4">
        <w:rPr>
          <w:rFonts w:ascii="Times New Roman" w:hAnsi="Times New Roman" w:cs="Times New Roman"/>
        </w:rPr>
        <w:t xml:space="preserve"> uma tendência semelhante aos indicadores de preço </w:t>
      </w:r>
      <w:r w:rsidR="00FF1B94" w:rsidRPr="007B23A4">
        <w:rPr>
          <w:rFonts w:ascii="Times New Roman" w:hAnsi="Times New Roman" w:cs="Times New Roman"/>
        </w:rPr>
        <w:t xml:space="preserve">nacionais e maiores do que a desvalorização cambial média registrada no período de 2009 a 2015, segundo </w:t>
      </w:r>
      <w:proofErr w:type="spellStart"/>
      <w:r w:rsidR="00FF1B94" w:rsidRPr="007B23A4">
        <w:rPr>
          <w:rFonts w:ascii="Times New Roman" w:hAnsi="Times New Roman" w:cs="Times New Roman"/>
        </w:rPr>
        <w:t>Abihpec</w:t>
      </w:r>
      <w:proofErr w:type="spellEnd"/>
      <w:r w:rsidR="00FF1B94" w:rsidRPr="007B23A4">
        <w:rPr>
          <w:rFonts w:ascii="Times New Roman" w:hAnsi="Times New Roman" w:cs="Times New Roman"/>
        </w:rPr>
        <w:t xml:space="preserve"> (2016).</w:t>
      </w:r>
      <w:r w:rsidR="00215CFF" w:rsidRPr="007B23A4">
        <w:rPr>
          <w:rFonts w:ascii="Times New Roman" w:hAnsi="Times New Roman" w:cs="Times New Roman"/>
        </w:rPr>
        <w:t xml:space="preserve"> Para analisar, portanto, os efeitos do movimento da taxa de câmbio sobre os preços</w:t>
      </w:r>
      <w:r w:rsidR="003D0DA8" w:rsidRPr="007B23A4">
        <w:rPr>
          <w:rFonts w:ascii="Times New Roman" w:hAnsi="Times New Roman" w:cs="Times New Roman"/>
        </w:rPr>
        <w:t xml:space="preserve"> a</w:t>
      </w:r>
      <w:r w:rsidR="00215CFF" w:rsidRPr="007B23A4">
        <w:rPr>
          <w:rFonts w:ascii="Times New Roman" w:hAnsi="Times New Roman" w:cs="Times New Roman"/>
        </w:rPr>
        <w:t xml:space="preserve"> literatura empírica utiliza-se de uma medida conhecida com</w:t>
      </w:r>
      <w:r w:rsidR="001F1B53" w:rsidRPr="007B23A4">
        <w:rPr>
          <w:rFonts w:ascii="Times New Roman" w:hAnsi="Times New Roman" w:cs="Times New Roman"/>
        </w:rPr>
        <w:t xml:space="preserve">o o </w:t>
      </w:r>
      <w:r w:rsidR="00215CFF" w:rsidRPr="007B23A4">
        <w:rPr>
          <w:rFonts w:ascii="Times New Roman" w:hAnsi="Times New Roman" w:cs="Times New Roman"/>
        </w:rPr>
        <w:t xml:space="preserve">grau de repasse cambial ou </w:t>
      </w:r>
      <w:proofErr w:type="spellStart"/>
      <w:r w:rsidR="00215CFF" w:rsidRPr="007B23A4">
        <w:rPr>
          <w:rFonts w:ascii="Times New Roman" w:hAnsi="Times New Roman" w:cs="Times New Roman"/>
          <w:i/>
        </w:rPr>
        <w:t>pass</w:t>
      </w:r>
      <w:proofErr w:type="spellEnd"/>
      <w:r w:rsidR="00215CFF" w:rsidRPr="007B23A4">
        <w:rPr>
          <w:rFonts w:ascii="Times New Roman" w:hAnsi="Times New Roman" w:cs="Times New Roman"/>
          <w:i/>
        </w:rPr>
        <w:t xml:space="preserve"> </w:t>
      </w:r>
      <w:proofErr w:type="spellStart"/>
      <w:r w:rsidR="00215CFF" w:rsidRPr="007B23A4">
        <w:rPr>
          <w:rFonts w:ascii="Times New Roman" w:hAnsi="Times New Roman" w:cs="Times New Roman"/>
          <w:i/>
        </w:rPr>
        <w:t>through</w:t>
      </w:r>
      <w:proofErr w:type="spellEnd"/>
      <w:r w:rsidR="00215CFF" w:rsidRPr="007B23A4">
        <w:rPr>
          <w:rFonts w:ascii="Times New Roman" w:hAnsi="Times New Roman" w:cs="Times New Roman"/>
        </w:rPr>
        <w:t xml:space="preserve"> da taxa de câmbio para os preços</w:t>
      </w:r>
      <w:r w:rsidR="001F1B53" w:rsidRPr="007B23A4">
        <w:rPr>
          <w:rFonts w:ascii="Times New Roman" w:hAnsi="Times New Roman" w:cs="Times New Roman"/>
        </w:rPr>
        <w:t xml:space="preserve">. </w:t>
      </w:r>
      <w:r w:rsidR="00121FC9" w:rsidRPr="007B23A4">
        <w:rPr>
          <w:rFonts w:ascii="Times New Roman" w:hAnsi="Times New Roman" w:cs="Times New Roman"/>
        </w:rPr>
        <w:t>T</w:t>
      </w:r>
      <w:r w:rsidR="001F1B53" w:rsidRPr="007B23A4">
        <w:rPr>
          <w:rFonts w:ascii="Times New Roman" w:hAnsi="Times New Roman" w:cs="Times New Roman"/>
        </w:rPr>
        <w:t>al medi</w:t>
      </w:r>
      <w:r w:rsidR="003D0DA8" w:rsidRPr="007B23A4">
        <w:rPr>
          <w:rFonts w:ascii="Times New Roman" w:hAnsi="Times New Roman" w:cs="Times New Roman"/>
        </w:rPr>
        <w:t>d</w:t>
      </w:r>
      <w:r w:rsidR="001F1B53" w:rsidRPr="007B23A4">
        <w:rPr>
          <w:rFonts w:ascii="Times New Roman" w:hAnsi="Times New Roman" w:cs="Times New Roman"/>
        </w:rPr>
        <w:t xml:space="preserve">a deveria ser igual à unidade se mudanças na taxa de câmbio forem </w:t>
      </w:r>
      <w:r w:rsidR="00215CFF" w:rsidRPr="007B23A4">
        <w:rPr>
          <w:rFonts w:ascii="Times New Roman" w:hAnsi="Times New Roman" w:cs="Times New Roman"/>
        </w:rPr>
        <w:t xml:space="preserve">plenamente repassado para </w:t>
      </w:r>
      <w:r w:rsidR="001F1B53" w:rsidRPr="007B23A4">
        <w:rPr>
          <w:rFonts w:ascii="Times New Roman" w:hAnsi="Times New Roman" w:cs="Times New Roman"/>
        </w:rPr>
        <w:t>o</w:t>
      </w:r>
      <w:r w:rsidR="00007F79" w:rsidRPr="007B23A4">
        <w:rPr>
          <w:rFonts w:ascii="Times New Roman" w:hAnsi="Times New Roman" w:cs="Times New Roman"/>
        </w:rPr>
        <w:t>s</w:t>
      </w:r>
      <w:r w:rsidR="001F1B53" w:rsidRPr="007B23A4">
        <w:rPr>
          <w:rFonts w:ascii="Times New Roman" w:hAnsi="Times New Roman" w:cs="Times New Roman"/>
        </w:rPr>
        <w:t xml:space="preserve"> preços como mostra </w:t>
      </w:r>
      <w:r w:rsidR="001F1B53" w:rsidRPr="007B23A4">
        <w:rPr>
          <w:rFonts w:ascii="Times New Roman" w:eastAsiaTheme="minorHAnsi" w:hAnsi="Times New Roman" w:cs="Times New Roman"/>
        </w:rPr>
        <w:t xml:space="preserve">Krugman e </w:t>
      </w:r>
      <w:proofErr w:type="spellStart"/>
      <w:r w:rsidR="001F1B53" w:rsidRPr="007B23A4">
        <w:rPr>
          <w:rFonts w:ascii="Times New Roman" w:eastAsiaTheme="minorHAnsi" w:hAnsi="Times New Roman" w:cs="Times New Roman"/>
        </w:rPr>
        <w:t>Obstfeld</w:t>
      </w:r>
      <w:proofErr w:type="spellEnd"/>
      <w:r w:rsidR="001F1B53" w:rsidRPr="007B23A4">
        <w:rPr>
          <w:rFonts w:ascii="Times New Roman" w:eastAsiaTheme="minorHAnsi" w:hAnsi="Times New Roman" w:cs="Times New Roman"/>
        </w:rPr>
        <w:t xml:space="preserve"> (2015). </w:t>
      </w:r>
      <w:r w:rsidR="001F1B53" w:rsidRPr="007B23A4">
        <w:rPr>
          <w:rFonts w:ascii="Times New Roman" w:hAnsi="Times New Roman" w:cs="Times New Roman"/>
        </w:rPr>
        <w:t>Álvarez et al</w:t>
      </w:r>
      <w:r w:rsidR="003D0DA8" w:rsidRPr="007B23A4">
        <w:rPr>
          <w:rFonts w:ascii="Times New Roman" w:hAnsi="Times New Roman" w:cs="Times New Roman"/>
        </w:rPr>
        <w:t>.</w:t>
      </w:r>
      <w:r w:rsidR="001F1B53" w:rsidRPr="007B23A4">
        <w:rPr>
          <w:rFonts w:ascii="Times New Roman" w:hAnsi="Times New Roman" w:cs="Times New Roman"/>
        </w:rPr>
        <w:t xml:space="preserve"> (2008), Couto e Fraga (2013), </w:t>
      </w:r>
      <w:proofErr w:type="spellStart"/>
      <w:r w:rsidR="001F1B53" w:rsidRPr="007B23A4">
        <w:rPr>
          <w:rFonts w:ascii="Times New Roman" w:hAnsi="Times New Roman" w:cs="Times New Roman"/>
        </w:rPr>
        <w:t>Goldfajan</w:t>
      </w:r>
      <w:proofErr w:type="spellEnd"/>
      <w:r w:rsidR="001F1B53" w:rsidRPr="007B23A4">
        <w:rPr>
          <w:rFonts w:ascii="Times New Roman" w:hAnsi="Times New Roman" w:cs="Times New Roman"/>
        </w:rPr>
        <w:t xml:space="preserve"> </w:t>
      </w:r>
      <w:r w:rsidR="00C66509" w:rsidRPr="007B23A4">
        <w:rPr>
          <w:rFonts w:ascii="Times New Roman" w:hAnsi="Times New Roman" w:cs="Times New Roman"/>
        </w:rPr>
        <w:t xml:space="preserve">e Werlang (2000) e Lima (2015) </w:t>
      </w:r>
      <w:r w:rsidR="001F1B53" w:rsidRPr="007B23A4">
        <w:rPr>
          <w:rFonts w:ascii="Times New Roman" w:hAnsi="Times New Roman" w:cs="Times New Roman"/>
        </w:rPr>
        <w:t>apresentaram evidência</w:t>
      </w:r>
      <w:r w:rsidR="001F1B53" w:rsidRPr="007B23A4">
        <w:rPr>
          <w:rFonts w:ascii="Times New Roman" w:eastAsiaTheme="minorHAnsi" w:hAnsi="Times New Roman" w:cs="Times New Roman"/>
        </w:rPr>
        <w:t xml:space="preserve"> </w:t>
      </w:r>
      <w:r w:rsidR="001F1B53" w:rsidRPr="007B23A4">
        <w:rPr>
          <w:rFonts w:ascii="Times New Roman" w:hAnsi="Times New Roman" w:cs="Times New Roman"/>
        </w:rPr>
        <w:t>que os movimentos da taxa de câmbios</w:t>
      </w:r>
      <w:r w:rsidR="008A323F" w:rsidRPr="007B23A4">
        <w:rPr>
          <w:rFonts w:ascii="Times New Roman" w:hAnsi="Times New Roman" w:cs="Times New Roman"/>
        </w:rPr>
        <w:t xml:space="preserve">, em contexto macroeconômico de baixa inflação, </w:t>
      </w:r>
      <w:r w:rsidR="001F1B53" w:rsidRPr="007B23A4">
        <w:rPr>
          <w:rFonts w:ascii="Times New Roman" w:hAnsi="Times New Roman" w:cs="Times New Roman"/>
        </w:rPr>
        <w:t>são fracamente repassados para os preços</w:t>
      </w:r>
      <w:r w:rsidR="008A323F" w:rsidRPr="007B23A4">
        <w:rPr>
          <w:rFonts w:ascii="Times New Roman" w:hAnsi="Times New Roman" w:cs="Times New Roman"/>
        </w:rPr>
        <w:t xml:space="preserve"> em geral, mas </w:t>
      </w:r>
      <w:r w:rsidR="00231F62" w:rsidRPr="007B23A4">
        <w:rPr>
          <w:rFonts w:ascii="Times New Roman" w:hAnsi="Times New Roman" w:cs="Times New Roman"/>
        </w:rPr>
        <w:t xml:space="preserve">não </w:t>
      </w:r>
      <w:r w:rsidR="008A323F" w:rsidRPr="007B23A4">
        <w:rPr>
          <w:rFonts w:ascii="Times New Roman" w:hAnsi="Times New Roman" w:cs="Times New Roman"/>
        </w:rPr>
        <w:t>há estudos que avalia</w:t>
      </w:r>
      <w:r w:rsidR="00231F62" w:rsidRPr="007B23A4">
        <w:rPr>
          <w:rFonts w:ascii="Times New Roman" w:hAnsi="Times New Roman" w:cs="Times New Roman"/>
        </w:rPr>
        <w:t>m</w:t>
      </w:r>
      <w:r w:rsidR="008A323F" w:rsidRPr="007B23A4">
        <w:rPr>
          <w:rFonts w:ascii="Times New Roman" w:hAnsi="Times New Roman" w:cs="Times New Roman"/>
        </w:rPr>
        <w:t xml:space="preserve"> o repasse cambial para os preços dos produtos de higie</w:t>
      </w:r>
      <w:r w:rsidR="00231F62" w:rsidRPr="007B23A4">
        <w:rPr>
          <w:rFonts w:ascii="Times New Roman" w:hAnsi="Times New Roman" w:cs="Times New Roman"/>
        </w:rPr>
        <w:t>ne pessoal, beleza e cosméticos.</w:t>
      </w:r>
    </w:p>
    <w:p w:rsidR="00853C88" w:rsidRPr="007B23A4" w:rsidRDefault="00853C88" w:rsidP="00853C88">
      <w:pPr>
        <w:spacing w:line="360" w:lineRule="auto"/>
        <w:ind w:firstLine="709"/>
        <w:jc w:val="both"/>
      </w:pPr>
      <w:r w:rsidRPr="007B23A4">
        <w:rPr>
          <w:rFonts w:eastAsiaTheme="minorHAnsi"/>
          <w:lang w:eastAsia="en-US"/>
        </w:rPr>
        <w:t xml:space="preserve">Desse modo, o objetivo é avaliar o desempenho da indústria de higiene pessoal, perfumaria e cosméticos bem como analisar o efeito da taxa de câmbio sobre produtos selecionados dessa categoria para o período de </w:t>
      </w:r>
      <w:r w:rsidR="00C35EF6" w:rsidRPr="007B23A4">
        <w:rPr>
          <w:rFonts w:eastAsiaTheme="minorHAnsi"/>
          <w:lang w:eastAsia="en-US"/>
        </w:rPr>
        <w:t xml:space="preserve">janeiro de </w:t>
      </w:r>
      <w:r w:rsidRPr="007B23A4">
        <w:rPr>
          <w:rFonts w:eastAsiaTheme="minorHAnsi"/>
          <w:lang w:eastAsia="en-US"/>
        </w:rPr>
        <w:t xml:space="preserve">2009 a </w:t>
      </w:r>
      <w:r w:rsidR="00C35EF6" w:rsidRPr="007B23A4">
        <w:rPr>
          <w:rFonts w:eastAsiaTheme="minorHAnsi"/>
          <w:lang w:eastAsia="en-US"/>
        </w:rPr>
        <w:t xml:space="preserve">janeiro de </w:t>
      </w:r>
      <w:r w:rsidRPr="007B23A4">
        <w:rPr>
          <w:rFonts w:eastAsiaTheme="minorHAnsi"/>
          <w:lang w:eastAsia="en-US"/>
        </w:rPr>
        <w:t xml:space="preserve">2015. </w:t>
      </w:r>
      <w:r w:rsidRPr="007B23A4">
        <w:t>Desse modo, procura-se ampliar as evidências sobre o desempenho do setor e da util</w:t>
      </w:r>
      <w:r w:rsidR="008A323F" w:rsidRPr="007B23A4">
        <w:t>ização de modelos econométricos para medir o grau de repasse cambial.</w:t>
      </w:r>
      <w:r w:rsidRPr="007B23A4">
        <w:t xml:space="preserve"> </w:t>
      </w:r>
    </w:p>
    <w:p w:rsidR="00292E13" w:rsidRPr="007B23A4" w:rsidRDefault="00853C88" w:rsidP="00853C88">
      <w:pPr>
        <w:autoSpaceDE w:val="0"/>
        <w:autoSpaceDN w:val="0"/>
        <w:adjustRightInd w:val="0"/>
        <w:spacing w:line="360" w:lineRule="auto"/>
        <w:ind w:firstLine="708"/>
        <w:jc w:val="both"/>
        <w:rPr>
          <w:rFonts w:eastAsiaTheme="minorHAnsi"/>
          <w:lang w:eastAsia="en-US"/>
        </w:rPr>
      </w:pPr>
      <w:r w:rsidRPr="007B23A4">
        <w:t xml:space="preserve">Além disso, as evidências encontradas sobre o efeito da taxa de câmbio poderão contribuir na </w:t>
      </w:r>
      <w:r w:rsidRPr="007B23A4">
        <w:rPr>
          <w:rFonts w:eastAsiaTheme="minorHAnsi"/>
          <w:lang w:eastAsia="en-US"/>
        </w:rPr>
        <w:t>discussão e na formulação de política de preços tanto no ponto de vista macroeconômico quanto do setor</w:t>
      </w:r>
      <w:r w:rsidR="003D0DA8" w:rsidRPr="007B23A4">
        <w:rPr>
          <w:rFonts w:eastAsiaTheme="minorHAnsi"/>
          <w:lang w:eastAsia="en-US"/>
        </w:rPr>
        <w:t xml:space="preserve"> e</w:t>
      </w:r>
      <w:r w:rsidRPr="007B23A4">
        <w:rPr>
          <w:rFonts w:eastAsiaTheme="minorHAnsi"/>
          <w:lang w:eastAsia="en-US"/>
        </w:rPr>
        <w:t xml:space="preserve"> também pelo </w:t>
      </w:r>
      <w:r w:rsidRPr="007B23A4">
        <w:t xml:space="preserve">ineditismo na estimação do efeito do repasse da taxa de câmbio para os preços dos produtos de </w:t>
      </w:r>
      <w:r w:rsidRPr="007B23A4">
        <w:rPr>
          <w:rFonts w:eastAsiaTheme="minorHAnsi"/>
          <w:lang w:eastAsia="en-US"/>
        </w:rPr>
        <w:t xml:space="preserve">higiene pessoal, perfumaria e cosméticos. Assim, o </w:t>
      </w:r>
      <w:r w:rsidRPr="007B23A4">
        <w:t>grau desse repasse foi incompleto, situando-se em torno de 0,4 para o</w:t>
      </w:r>
      <w:r w:rsidRPr="007B23A4">
        <w:rPr>
          <w:rFonts w:eastAsiaTheme="minorHAnsi"/>
          <w:lang w:eastAsia="en-US"/>
        </w:rPr>
        <w:t xml:space="preserve"> </w:t>
      </w:r>
      <w:r w:rsidR="00292E13" w:rsidRPr="007B23A4">
        <w:t xml:space="preserve">índice cheio do IPCA, e para os produtos com </w:t>
      </w:r>
      <w:r w:rsidR="00292E13" w:rsidRPr="007B23A4">
        <w:rPr>
          <w:rFonts w:eastAsiaTheme="minorHAnsi"/>
          <w:lang w:eastAsia="en-US"/>
        </w:rPr>
        <w:t xml:space="preserve">desodorante, papel higiênico e produtos para pele foram </w:t>
      </w:r>
      <w:r w:rsidR="00292E13" w:rsidRPr="007B23A4">
        <w:t xml:space="preserve">0,8, </w:t>
      </w:r>
      <w:r w:rsidR="00292E13" w:rsidRPr="007B23A4">
        <w:rPr>
          <w:rFonts w:eastAsiaTheme="minorHAnsi"/>
          <w:lang w:eastAsia="en-US"/>
        </w:rPr>
        <w:t>0,5 e 0,</w:t>
      </w:r>
      <w:r w:rsidR="00713910" w:rsidRPr="007B23A4">
        <w:rPr>
          <w:rFonts w:eastAsiaTheme="minorHAnsi"/>
          <w:lang w:eastAsia="en-US"/>
        </w:rPr>
        <w:t>3</w:t>
      </w:r>
      <w:r w:rsidR="00292E13" w:rsidRPr="007B23A4">
        <w:rPr>
          <w:rFonts w:eastAsiaTheme="minorHAnsi"/>
          <w:lang w:eastAsia="en-US"/>
        </w:rPr>
        <w:t xml:space="preserve"> respectivamente. </w:t>
      </w:r>
    </w:p>
    <w:p w:rsidR="00B26083" w:rsidRPr="007B23A4" w:rsidRDefault="00853C88" w:rsidP="00F83F83">
      <w:pPr>
        <w:spacing w:line="360" w:lineRule="auto"/>
        <w:ind w:firstLine="709"/>
        <w:jc w:val="both"/>
      </w:pPr>
      <w:r w:rsidRPr="007B23A4">
        <w:t xml:space="preserve">Desse modo, o artigo está estruturado em mais </w:t>
      </w:r>
      <w:r w:rsidR="00832D3A" w:rsidRPr="007B23A4">
        <w:t>seis</w:t>
      </w:r>
      <w:r w:rsidRPr="007B23A4">
        <w:t xml:space="preserve"> seções, além desta introdução. Na segunda, </w:t>
      </w:r>
      <w:r w:rsidR="00832D3A" w:rsidRPr="007B23A4">
        <w:t>abordam-se as características da indústria de higie</w:t>
      </w:r>
      <w:r w:rsidR="00F83F83" w:rsidRPr="007B23A4">
        <w:t>ne pessoal, beleza e cosméticos e do repasse cambial para a inflação. A seção três trata do</w:t>
      </w:r>
      <w:r w:rsidRPr="007B23A4">
        <w:t xml:space="preserve"> desempenho da indústria de higiene pessoal, beleza e cosméticos. Na </w:t>
      </w:r>
      <w:r w:rsidR="00F83F83" w:rsidRPr="007B23A4">
        <w:t>quarta</w:t>
      </w:r>
      <w:r w:rsidRPr="007B23A4">
        <w:t xml:space="preserve"> seção, abordam-se os aspectos relacionados ao mercado externo. </w:t>
      </w:r>
      <w:r w:rsidR="00F83F83" w:rsidRPr="007B23A4">
        <w:t xml:space="preserve">Nas seções cinco e seis, são </w:t>
      </w:r>
      <w:r w:rsidR="00F83F83" w:rsidRPr="007B23A4">
        <w:lastRenderedPageBreak/>
        <w:t xml:space="preserve">discutidos os procedimentos metodológicos e avaliação dos </w:t>
      </w:r>
      <w:r w:rsidRPr="007B23A4">
        <w:t xml:space="preserve">resultados econométricos e, por fim, na </w:t>
      </w:r>
      <w:r w:rsidR="00F83F83" w:rsidRPr="007B23A4">
        <w:t>sétima</w:t>
      </w:r>
      <w:r w:rsidRPr="007B23A4">
        <w:t xml:space="preserve"> seção, encontram-se as</w:t>
      </w:r>
      <w:r w:rsidR="002436DC" w:rsidRPr="007B23A4">
        <w:t xml:space="preserve"> considerações finais.</w:t>
      </w:r>
      <w:r w:rsidRPr="007B23A4">
        <w:t xml:space="preserve"> </w:t>
      </w:r>
    </w:p>
    <w:p w:rsidR="0023418C" w:rsidRPr="007B23A4" w:rsidRDefault="0023418C" w:rsidP="00B26083">
      <w:pPr>
        <w:spacing w:line="360" w:lineRule="auto"/>
        <w:jc w:val="both"/>
        <w:rPr>
          <w:b/>
          <w:sz w:val="28"/>
          <w:szCs w:val="28"/>
        </w:rPr>
      </w:pPr>
    </w:p>
    <w:p w:rsidR="00B26083" w:rsidRPr="007B23A4" w:rsidRDefault="00B26083" w:rsidP="00B26083">
      <w:pPr>
        <w:spacing w:line="360" w:lineRule="auto"/>
        <w:jc w:val="both"/>
      </w:pPr>
      <w:r w:rsidRPr="007B23A4">
        <w:rPr>
          <w:b/>
          <w:sz w:val="28"/>
          <w:szCs w:val="28"/>
        </w:rPr>
        <w:t xml:space="preserve">2 </w:t>
      </w:r>
      <w:r w:rsidR="00765D94" w:rsidRPr="007B23A4">
        <w:rPr>
          <w:b/>
          <w:sz w:val="28"/>
          <w:szCs w:val="28"/>
        </w:rPr>
        <w:t>A</w:t>
      </w:r>
      <w:r w:rsidR="002436DC" w:rsidRPr="007B23A4">
        <w:rPr>
          <w:b/>
          <w:sz w:val="28"/>
          <w:szCs w:val="28"/>
        </w:rPr>
        <w:t xml:space="preserve"> i</w:t>
      </w:r>
      <w:r w:rsidRPr="007B23A4">
        <w:rPr>
          <w:b/>
          <w:sz w:val="28"/>
          <w:szCs w:val="28"/>
        </w:rPr>
        <w:t xml:space="preserve">ndústria de higiene pessoal, beleza e cosméticos e </w:t>
      </w:r>
      <w:r w:rsidR="00765D94" w:rsidRPr="007B23A4">
        <w:rPr>
          <w:b/>
          <w:sz w:val="28"/>
          <w:szCs w:val="28"/>
        </w:rPr>
        <w:t>o repasse c</w:t>
      </w:r>
      <w:r w:rsidRPr="007B23A4">
        <w:rPr>
          <w:b/>
          <w:sz w:val="28"/>
          <w:szCs w:val="28"/>
        </w:rPr>
        <w:t>ambial</w:t>
      </w:r>
    </w:p>
    <w:p w:rsidR="002436DC" w:rsidRPr="007B23A4" w:rsidRDefault="002436DC" w:rsidP="002436DC">
      <w:pPr>
        <w:spacing w:line="360" w:lineRule="auto"/>
        <w:jc w:val="both"/>
      </w:pPr>
      <w:r w:rsidRPr="007B23A4">
        <w:rPr>
          <w:b/>
          <w:sz w:val="28"/>
          <w:szCs w:val="28"/>
        </w:rPr>
        <w:t xml:space="preserve">2.1 Caracterização da indústria </w:t>
      </w:r>
    </w:p>
    <w:p w:rsidR="002436DC" w:rsidRPr="007B23A4" w:rsidRDefault="002436DC" w:rsidP="00B26083">
      <w:pPr>
        <w:autoSpaceDE w:val="0"/>
        <w:autoSpaceDN w:val="0"/>
        <w:adjustRightInd w:val="0"/>
        <w:spacing w:line="360" w:lineRule="auto"/>
        <w:ind w:firstLine="709"/>
        <w:jc w:val="both"/>
        <w:rPr>
          <w:rFonts w:eastAsiaTheme="minorHAnsi"/>
          <w:lang w:eastAsia="en-US"/>
        </w:rPr>
      </w:pPr>
    </w:p>
    <w:p w:rsidR="00B26083" w:rsidRPr="007B23A4" w:rsidRDefault="00B26083" w:rsidP="00B26083">
      <w:pPr>
        <w:autoSpaceDE w:val="0"/>
        <w:autoSpaceDN w:val="0"/>
        <w:adjustRightInd w:val="0"/>
        <w:spacing w:line="360" w:lineRule="auto"/>
        <w:ind w:firstLine="709"/>
        <w:jc w:val="both"/>
        <w:rPr>
          <w:rFonts w:eastAsiaTheme="minorHAnsi"/>
          <w:bCs/>
          <w:lang w:eastAsia="en-US"/>
        </w:rPr>
      </w:pPr>
      <w:r w:rsidRPr="007B23A4">
        <w:rPr>
          <w:rFonts w:eastAsiaTheme="minorHAnsi"/>
          <w:lang w:eastAsia="en-US"/>
        </w:rPr>
        <w:t xml:space="preserve">A indústria de produtos de higiene pessoal, cosméticos e perfumes pode ser concebida como um segmento altamente diversificado tanto na produção como na preparação constituída por substâncias naturais ou sintéticas. Esses produtos são de uso externo nas diversas partes do corpo humano como pele, sistema capilar, unhas, lábios, dentes e membranas mucosas da cavidade oral, com o objetivo exclusivo e principal de limpá-los, perfumá-los, alterar sua aparência e/ou corrigir odores. Essa definição, segundo </w:t>
      </w:r>
      <w:r w:rsidRPr="007B23A4">
        <w:rPr>
          <w:rFonts w:eastAsiaTheme="minorHAnsi"/>
          <w:bCs/>
          <w:lang w:eastAsia="en-US"/>
        </w:rPr>
        <w:t>Garcia e Furtado (2002)</w:t>
      </w:r>
      <w:r w:rsidR="0007705B" w:rsidRPr="007B23A4">
        <w:rPr>
          <w:rFonts w:eastAsiaTheme="minorHAnsi"/>
          <w:bCs/>
          <w:lang w:eastAsia="en-US"/>
        </w:rPr>
        <w:t>,</w:t>
      </w:r>
      <w:r w:rsidRPr="007B23A4">
        <w:rPr>
          <w:rFonts w:eastAsiaTheme="minorHAnsi"/>
          <w:bCs/>
          <w:lang w:eastAsia="en-US"/>
        </w:rPr>
        <w:t xml:space="preserve"> está em conformidade com aquela adotada pela Agência Nacional de Vigilância Sanitária (ANVISA) e que procurou seguir as principais classificações utilizadas nos Estados Unidos, na Europa e agentes envolvidos nesse segmento. </w:t>
      </w:r>
    </w:p>
    <w:p w:rsidR="00B26083" w:rsidRPr="007B23A4" w:rsidRDefault="00B26083" w:rsidP="00B26083">
      <w:pPr>
        <w:autoSpaceDE w:val="0"/>
        <w:autoSpaceDN w:val="0"/>
        <w:adjustRightInd w:val="0"/>
        <w:spacing w:line="360" w:lineRule="auto"/>
        <w:ind w:firstLine="709"/>
        <w:jc w:val="both"/>
        <w:rPr>
          <w:rFonts w:eastAsiaTheme="minorHAnsi"/>
          <w:bCs/>
          <w:lang w:eastAsia="en-US"/>
        </w:rPr>
      </w:pPr>
      <w:r w:rsidRPr="007B23A4">
        <w:rPr>
          <w:rFonts w:eastAsiaTheme="minorHAnsi"/>
          <w:lang w:eastAsia="en-US"/>
        </w:rPr>
        <w:t>Em geral, o setor de cosméticos vincula-se com produtos destinados essencialmente à melhoria da aparência dos consumidores, aplicado no corpo humano para limpeza, embelezamento, ou para modificar sua aparência sem afetar sua estrutura ou funções. Essa definição,</w:t>
      </w:r>
      <w:r w:rsidRPr="007B23A4">
        <w:rPr>
          <w:rFonts w:eastAsiaTheme="minorHAnsi"/>
          <w:bCs/>
          <w:lang w:eastAsia="en-US"/>
        </w:rPr>
        <w:t xml:space="preserve"> ainda de acordo com Garcia e Furtado (2002),</w:t>
      </w:r>
      <w:r w:rsidRPr="007B23A4">
        <w:rPr>
          <w:rFonts w:eastAsiaTheme="minorHAnsi"/>
          <w:lang w:eastAsia="en-US"/>
        </w:rPr>
        <w:t xml:space="preserve"> inclui a oferta de produtos do setor de cremes para pele, loções, talcos e </w:t>
      </w:r>
      <w:r w:rsidRPr="007B23A4">
        <w:rPr>
          <w:rFonts w:eastAsiaTheme="minorHAnsi"/>
          <w:i/>
          <w:iCs/>
          <w:lang w:eastAsia="en-US"/>
        </w:rPr>
        <w:t>sprays</w:t>
      </w:r>
      <w:r w:rsidRPr="007B23A4">
        <w:rPr>
          <w:rFonts w:eastAsiaTheme="minorHAnsi"/>
          <w:lang w:eastAsia="en-US"/>
        </w:rPr>
        <w:t>, perfumes,</w:t>
      </w:r>
      <w:r w:rsidRPr="007B23A4">
        <w:rPr>
          <w:rFonts w:eastAsiaTheme="minorHAnsi"/>
          <w:bCs/>
          <w:lang w:eastAsia="en-US"/>
        </w:rPr>
        <w:t xml:space="preserve"> </w:t>
      </w:r>
      <w:r w:rsidRPr="007B23A4">
        <w:rPr>
          <w:rFonts w:eastAsiaTheme="minorHAnsi"/>
          <w:i/>
          <w:iCs/>
          <w:lang w:eastAsia="en-US"/>
        </w:rPr>
        <w:t>batons</w:t>
      </w:r>
      <w:r w:rsidRPr="007B23A4">
        <w:rPr>
          <w:rFonts w:eastAsiaTheme="minorHAnsi"/>
          <w:lang w:eastAsia="en-US"/>
        </w:rPr>
        <w:t>, esmaltes de unha, maquiagem facial e para os olhos, tinturas para cabelos, líquidos</w:t>
      </w:r>
      <w:r w:rsidRPr="007B23A4">
        <w:rPr>
          <w:rFonts w:eastAsiaTheme="minorHAnsi"/>
          <w:bCs/>
          <w:lang w:eastAsia="en-US"/>
        </w:rPr>
        <w:t xml:space="preserve"> </w:t>
      </w:r>
      <w:r w:rsidRPr="007B23A4">
        <w:rPr>
          <w:rFonts w:eastAsiaTheme="minorHAnsi"/>
          <w:lang w:eastAsia="en-US"/>
        </w:rPr>
        <w:t>para permanente, desodorantes, produtos infantis, óleos e espumas de banho, soluções para</w:t>
      </w:r>
      <w:r w:rsidRPr="007B23A4">
        <w:rPr>
          <w:rFonts w:eastAsiaTheme="minorHAnsi"/>
          <w:bCs/>
          <w:lang w:eastAsia="en-US"/>
        </w:rPr>
        <w:t xml:space="preserve"> </w:t>
      </w:r>
      <w:r w:rsidRPr="007B23A4">
        <w:rPr>
          <w:rFonts w:eastAsiaTheme="minorHAnsi"/>
          <w:lang w:eastAsia="en-US"/>
        </w:rPr>
        <w:t>higiene bucal, bem como qualquer material usado como componente de produtos</w:t>
      </w:r>
      <w:r w:rsidRPr="007B23A4">
        <w:rPr>
          <w:rFonts w:eastAsiaTheme="minorHAnsi"/>
          <w:bCs/>
          <w:lang w:eastAsia="en-US"/>
        </w:rPr>
        <w:t xml:space="preserve"> </w:t>
      </w:r>
      <w:r w:rsidRPr="007B23A4">
        <w:rPr>
          <w:rFonts w:eastAsiaTheme="minorHAnsi"/>
          <w:lang w:eastAsia="en-US"/>
        </w:rPr>
        <w:t>cosméticos.</w:t>
      </w:r>
    </w:p>
    <w:p w:rsidR="000611E4" w:rsidRPr="007B23A4" w:rsidRDefault="000611E4" w:rsidP="000611E4">
      <w:pPr>
        <w:autoSpaceDE w:val="0"/>
        <w:autoSpaceDN w:val="0"/>
        <w:adjustRightInd w:val="0"/>
        <w:spacing w:line="360" w:lineRule="auto"/>
        <w:ind w:firstLine="709"/>
        <w:jc w:val="both"/>
      </w:pPr>
      <w:r w:rsidRPr="007B23A4">
        <w:t xml:space="preserve">As </w:t>
      </w:r>
      <w:r w:rsidR="00F05082" w:rsidRPr="007B23A4">
        <w:t xml:space="preserve">estratégias </w:t>
      </w:r>
      <w:r w:rsidRPr="007B23A4">
        <w:t xml:space="preserve">adotadas pelas empresas do segmento </w:t>
      </w:r>
      <w:r w:rsidRPr="007B23A4">
        <w:rPr>
          <w:rFonts w:eastAsiaTheme="minorHAnsi"/>
          <w:lang w:eastAsia="en-US"/>
        </w:rPr>
        <w:t xml:space="preserve">higiene pessoal, cosméticos e perfumes </w:t>
      </w:r>
      <w:r w:rsidR="00F05082" w:rsidRPr="007B23A4">
        <w:t xml:space="preserve">para melhorar a performance financeira </w:t>
      </w:r>
      <w:r w:rsidRPr="007B23A4">
        <w:t xml:space="preserve">foi por meio da concentração de mercado. Isso permitiu um </w:t>
      </w:r>
      <w:r w:rsidR="00F05082" w:rsidRPr="007B23A4">
        <w:t>aumento da escala de operação e da redução dos custos operacionais</w:t>
      </w:r>
      <w:r w:rsidRPr="007B23A4">
        <w:t>, como aborda Capanema et al (2007)</w:t>
      </w:r>
      <w:r w:rsidR="00F05082" w:rsidRPr="007B23A4">
        <w:t xml:space="preserve">. Uma empresa maior pode comprar matéria-prima por contratos de longa duração, obtendo assim menores preços de negociação. Além disso, grandes corporações podem ter acesso </w:t>
      </w:r>
      <w:r w:rsidR="00574DA7" w:rsidRPr="007B23A4">
        <w:t>às</w:t>
      </w:r>
      <w:r w:rsidR="00F05082" w:rsidRPr="007B23A4">
        <w:t xml:space="preserve"> linhas de crédito diferenciadas e com melhores condições do que as pequenas empresas. As despesas de </w:t>
      </w:r>
      <w:r w:rsidR="00F05082" w:rsidRPr="007B23A4">
        <w:lastRenderedPageBreak/>
        <w:t xml:space="preserve">marketing e propaganda podem ser proporcionalmente menores para grandes empresas. Assim, este conjunto de fatores contribui para a redução dos custos de produção ao longo do tempo. </w:t>
      </w:r>
    </w:p>
    <w:p w:rsidR="002436DC" w:rsidRPr="007B23A4" w:rsidRDefault="000611E4" w:rsidP="00024495">
      <w:pPr>
        <w:pStyle w:val="PargrafodaListaLatimArial"/>
        <w:ind w:firstLine="851"/>
        <w:rPr>
          <w:rFonts w:ascii="Times New Roman" w:hAnsi="Times New Roman" w:cs="Times New Roman"/>
        </w:rPr>
      </w:pPr>
      <w:r w:rsidRPr="007B23A4">
        <w:rPr>
          <w:rFonts w:ascii="Times New Roman" w:hAnsi="Times New Roman" w:cs="Times New Roman"/>
        </w:rPr>
        <w:t xml:space="preserve">Além disso, outras estratégias têm sido usadas pelas empresas para se manterem e ampliarem o seu mercado. </w:t>
      </w:r>
      <w:r w:rsidR="00F05082" w:rsidRPr="007B23A4">
        <w:rPr>
          <w:rFonts w:ascii="Times New Roman" w:hAnsi="Times New Roman" w:cs="Times New Roman"/>
        </w:rPr>
        <w:t>Capanema et al</w:t>
      </w:r>
      <w:r w:rsidR="00B14B3C" w:rsidRPr="007B23A4">
        <w:rPr>
          <w:rFonts w:ascii="Times New Roman" w:hAnsi="Times New Roman" w:cs="Times New Roman"/>
        </w:rPr>
        <w:t>.</w:t>
      </w:r>
      <w:r w:rsidR="00F05082" w:rsidRPr="007B23A4">
        <w:rPr>
          <w:rFonts w:ascii="Times New Roman" w:hAnsi="Times New Roman" w:cs="Times New Roman"/>
        </w:rPr>
        <w:t xml:space="preserve"> (2007) </w:t>
      </w:r>
      <w:r w:rsidRPr="007B23A4">
        <w:rPr>
          <w:rFonts w:ascii="Times New Roman" w:hAnsi="Times New Roman" w:cs="Times New Roman"/>
        </w:rPr>
        <w:t>c</w:t>
      </w:r>
      <w:r w:rsidR="00F05082" w:rsidRPr="007B23A4">
        <w:rPr>
          <w:rFonts w:ascii="Times New Roman" w:hAnsi="Times New Roman" w:cs="Times New Roman"/>
        </w:rPr>
        <w:t>itam os casos da Natura que optou pelo canal de venda direta como única forma de comercialização</w:t>
      </w:r>
      <w:r w:rsidR="00B14B3C" w:rsidRPr="007B23A4">
        <w:rPr>
          <w:rFonts w:ascii="Times New Roman" w:hAnsi="Times New Roman" w:cs="Times New Roman"/>
        </w:rPr>
        <w:t xml:space="preserve"> e</w:t>
      </w:r>
      <w:r w:rsidR="00F05082" w:rsidRPr="007B23A4">
        <w:rPr>
          <w:rFonts w:ascii="Times New Roman" w:hAnsi="Times New Roman" w:cs="Times New Roman"/>
        </w:rPr>
        <w:t xml:space="preserve"> do Boticário que comercializa seus produtos em suas lojas exclusivas pelo sistema de franquias. Para Garcia (2005) uma alternativa para isso passaria pelo processo de internacionalização comercial e produtiva na indústria de cosméticos o qual passa por várias etapas como: expansão do mercado por meio das exportações; contratações de representantes nos mercados de destino; estabelecimento de uma subsidiária no exterior com o papel de coordenar o comércio; a logística e a distribuição do produto; e, por fim, a instalação de unidades produtoras no exterior. Já Monteiro et al (2010) mostra que as </w:t>
      </w:r>
      <w:r w:rsidR="00F05082" w:rsidRPr="007B23A4">
        <w:rPr>
          <w:rFonts w:ascii="Times New Roman" w:eastAsiaTheme="minorHAnsi" w:hAnsi="Times New Roman" w:cs="Times New Roman"/>
        </w:rPr>
        <w:t>estratégias de atuação são específicas para cada grupo de empresa, mas que, em geral, elas são tomadoras de preços, com tendência a internacionalização, diferenciação de seus produtos e diversificação de suas matérias-primas. Há ainda um grupo de empresas diversificadas como as multinacionais que possuem poder em determinar os seus preços.</w:t>
      </w:r>
      <w:r w:rsidR="00F05082" w:rsidRPr="007B23A4">
        <w:rPr>
          <w:rStyle w:val="Refdenotaderodap"/>
          <w:rFonts w:ascii="Times New Roman" w:eastAsiaTheme="minorHAnsi" w:hAnsi="Times New Roman" w:cs="Times New Roman"/>
        </w:rPr>
        <w:footnoteReference w:id="6"/>
      </w:r>
      <w:r w:rsidR="00F05082" w:rsidRPr="007B23A4">
        <w:rPr>
          <w:rFonts w:ascii="Times New Roman" w:eastAsiaTheme="minorHAnsi" w:hAnsi="Times New Roman" w:cs="Times New Roman"/>
        </w:rPr>
        <w:t xml:space="preserve"> </w:t>
      </w:r>
      <w:r w:rsidR="00F05082" w:rsidRPr="007B23A4">
        <w:rPr>
          <w:rFonts w:ascii="Times New Roman" w:hAnsi="Times New Roman" w:cs="Times New Roman"/>
        </w:rPr>
        <w:t xml:space="preserve">As principais empresas atuantes nesse segmento são Unilever </w:t>
      </w:r>
      <w:proofErr w:type="spellStart"/>
      <w:r w:rsidR="00F05082" w:rsidRPr="007B23A4">
        <w:rPr>
          <w:rFonts w:ascii="Times New Roman" w:hAnsi="Times New Roman" w:cs="Times New Roman"/>
        </w:rPr>
        <w:t>Group</w:t>
      </w:r>
      <w:proofErr w:type="spellEnd"/>
      <w:r w:rsidR="00F05082" w:rsidRPr="007B23A4">
        <w:rPr>
          <w:rFonts w:ascii="Times New Roman" w:hAnsi="Times New Roman" w:cs="Times New Roman"/>
        </w:rPr>
        <w:t xml:space="preserve">. Botica Comercial Farmacêutica </w:t>
      </w:r>
      <w:proofErr w:type="spellStart"/>
      <w:r w:rsidR="00F05082" w:rsidRPr="007B23A4">
        <w:rPr>
          <w:rFonts w:ascii="Times New Roman" w:hAnsi="Times New Roman" w:cs="Times New Roman"/>
        </w:rPr>
        <w:t>Ltda</w:t>
      </w:r>
      <w:proofErr w:type="spellEnd"/>
      <w:r w:rsidR="00F05082" w:rsidRPr="007B23A4">
        <w:rPr>
          <w:rFonts w:ascii="Times New Roman" w:hAnsi="Times New Roman" w:cs="Times New Roman"/>
        </w:rPr>
        <w:t xml:space="preserve">, Procter &amp; Gamble, </w:t>
      </w:r>
      <w:proofErr w:type="spellStart"/>
      <w:r w:rsidR="00F05082" w:rsidRPr="007B23A4">
        <w:rPr>
          <w:rFonts w:ascii="Times New Roman" w:hAnsi="Times New Roman" w:cs="Times New Roman"/>
        </w:rPr>
        <w:t>L’Oreal</w:t>
      </w:r>
      <w:proofErr w:type="spellEnd"/>
      <w:r w:rsidR="00F05082" w:rsidRPr="007B23A4">
        <w:rPr>
          <w:rFonts w:ascii="Times New Roman" w:hAnsi="Times New Roman" w:cs="Times New Roman"/>
        </w:rPr>
        <w:t>, Colgate-Palmolive, e Natura Cosméticos S/A.</w:t>
      </w:r>
    </w:p>
    <w:p w:rsidR="002436DC" w:rsidRPr="007B23A4" w:rsidRDefault="002436DC" w:rsidP="002436DC">
      <w:pPr>
        <w:jc w:val="both"/>
        <w:rPr>
          <w:b/>
          <w:w w:val="106"/>
          <w:sz w:val="28"/>
          <w:szCs w:val="28"/>
        </w:rPr>
      </w:pPr>
      <w:proofErr w:type="gramStart"/>
      <w:r w:rsidRPr="007B23A4">
        <w:rPr>
          <w:b/>
          <w:sz w:val="28"/>
          <w:szCs w:val="28"/>
        </w:rPr>
        <w:t xml:space="preserve">2.2 </w:t>
      </w:r>
      <w:r w:rsidRPr="007B23A4">
        <w:rPr>
          <w:b/>
          <w:w w:val="106"/>
          <w:sz w:val="28"/>
          <w:szCs w:val="28"/>
        </w:rPr>
        <w:t>Repasse</w:t>
      </w:r>
      <w:proofErr w:type="gramEnd"/>
      <w:r w:rsidRPr="007B23A4">
        <w:rPr>
          <w:b/>
          <w:w w:val="106"/>
          <w:sz w:val="28"/>
          <w:szCs w:val="28"/>
        </w:rPr>
        <w:t xml:space="preserve"> cambial para a inflação </w:t>
      </w:r>
    </w:p>
    <w:p w:rsidR="002436DC" w:rsidRPr="007B23A4" w:rsidRDefault="002436DC" w:rsidP="002436DC">
      <w:pPr>
        <w:jc w:val="both"/>
        <w:rPr>
          <w:b/>
          <w:w w:val="106"/>
          <w:sz w:val="28"/>
          <w:szCs w:val="28"/>
        </w:rPr>
      </w:pPr>
    </w:p>
    <w:p w:rsidR="002436DC" w:rsidRPr="007B23A4" w:rsidRDefault="002436DC" w:rsidP="002436DC">
      <w:pPr>
        <w:spacing w:line="360" w:lineRule="auto"/>
        <w:ind w:firstLine="708"/>
        <w:jc w:val="both"/>
      </w:pPr>
      <w:r w:rsidRPr="007B23A4">
        <w:t xml:space="preserve">O grau de repasse cambial ou </w:t>
      </w:r>
      <w:proofErr w:type="spellStart"/>
      <w:r w:rsidRPr="007B23A4">
        <w:rPr>
          <w:i/>
        </w:rPr>
        <w:t>pass</w:t>
      </w:r>
      <w:proofErr w:type="spellEnd"/>
      <w:r w:rsidRPr="007B23A4">
        <w:rPr>
          <w:i/>
        </w:rPr>
        <w:t xml:space="preserve"> </w:t>
      </w:r>
      <w:proofErr w:type="spellStart"/>
      <w:r w:rsidRPr="007B23A4">
        <w:rPr>
          <w:i/>
        </w:rPr>
        <w:t>through</w:t>
      </w:r>
      <w:proofErr w:type="spellEnd"/>
      <w:r w:rsidRPr="007B23A4">
        <w:t xml:space="preserve"> da taxa de câmbio para os preços </w:t>
      </w:r>
      <w:r w:rsidR="00231F62" w:rsidRPr="007B23A4">
        <w:t>é uma medida que avalia qual a magnitude dos</w:t>
      </w:r>
      <w:r w:rsidRPr="007B23A4">
        <w:t xml:space="preserve"> movimento</w:t>
      </w:r>
      <w:r w:rsidR="00231F62" w:rsidRPr="007B23A4">
        <w:t>s</w:t>
      </w:r>
      <w:r w:rsidRPr="007B23A4">
        <w:t xml:space="preserve"> da taxa de câmbio </w:t>
      </w:r>
      <w:r w:rsidR="004D0632" w:rsidRPr="007B23A4">
        <w:t>afeta</w:t>
      </w:r>
      <w:r w:rsidRPr="007B23A4">
        <w:t xml:space="preserve"> </w:t>
      </w:r>
      <w:r w:rsidR="004D0632" w:rsidRPr="007B23A4">
        <w:t>a inflação.</w:t>
      </w:r>
      <w:r w:rsidRPr="007B23A4">
        <w:t xml:space="preserve"> Mais precisamente, a ligação entre a taxa de câmbio e a taxa de inflação¸</w:t>
      </w:r>
      <w:r w:rsidRPr="007B23A4">
        <w:rPr>
          <w:rFonts w:eastAsiaTheme="minorHAnsi"/>
          <w:lang w:eastAsia="en-US"/>
        </w:rPr>
        <w:t xml:space="preserve"> segundo Krugman e </w:t>
      </w:r>
      <w:proofErr w:type="spellStart"/>
      <w:r w:rsidRPr="007B23A4">
        <w:rPr>
          <w:rFonts w:eastAsiaTheme="minorHAnsi"/>
          <w:lang w:eastAsia="en-US"/>
        </w:rPr>
        <w:t>Obstfeld</w:t>
      </w:r>
      <w:proofErr w:type="spellEnd"/>
      <w:r w:rsidRPr="007B23A4">
        <w:rPr>
          <w:rFonts w:eastAsiaTheme="minorHAnsi"/>
          <w:lang w:eastAsia="en-US"/>
        </w:rPr>
        <w:t xml:space="preserve"> (2015),</w:t>
      </w:r>
      <w:r w:rsidRPr="007B23A4">
        <w:t xml:space="preserve"> </w:t>
      </w:r>
      <w:r w:rsidRPr="007B23A4">
        <w:rPr>
          <w:rFonts w:eastAsiaTheme="minorHAnsi"/>
          <w:lang w:eastAsia="en-US"/>
        </w:rPr>
        <w:t>pode ocorrer por meio de três canais diferentes como</w:t>
      </w:r>
      <w:r w:rsidR="00A53EB4" w:rsidRPr="007B23A4">
        <w:rPr>
          <w:rFonts w:eastAsiaTheme="minorHAnsi"/>
          <w:lang w:eastAsia="en-US"/>
        </w:rPr>
        <w:t>:</w:t>
      </w:r>
      <w:r w:rsidRPr="007B23A4">
        <w:rPr>
          <w:rFonts w:eastAsiaTheme="minorHAnsi"/>
          <w:lang w:eastAsia="en-US"/>
        </w:rPr>
        <w:t xml:space="preserve"> a) os preços dos bens importados finais que depende</w:t>
      </w:r>
      <w:r w:rsidR="00A53EB4" w:rsidRPr="007B23A4">
        <w:rPr>
          <w:rFonts w:eastAsiaTheme="minorHAnsi"/>
          <w:lang w:eastAsia="en-US"/>
        </w:rPr>
        <w:t>m</w:t>
      </w:r>
      <w:r w:rsidRPr="007B23A4">
        <w:rPr>
          <w:rFonts w:eastAsiaTheme="minorHAnsi"/>
          <w:lang w:eastAsia="en-US"/>
        </w:rPr>
        <w:t xml:space="preserve"> da sua participação na composição dos bens finais na cesta de bens consumidos domesticamente</w:t>
      </w:r>
      <w:r w:rsidR="00A53EB4" w:rsidRPr="007B23A4">
        <w:rPr>
          <w:rFonts w:eastAsiaTheme="minorHAnsi"/>
          <w:lang w:eastAsia="en-US"/>
        </w:rPr>
        <w:t>;</w:t>
      </w:r>
      <w:r w:rsidRPr="007B23A4">
        <w:rPr>
          <w:rFonts w:eastAsiaTheme="minorHAnsi"/>
          <w:lang w:eastAsia="en-US"/>
        </w:rPr>
        <w:t xml:space="preserve"> b) a participação de insumos importados na estrutura de custo de produção de bens domésticos finais</w:t>
      </w:r>
      <w:r w:rsidR="00A53EB4" w:rsidRPr="007B23A4">
        <w:rPr>
          <w:rFonts w:eastAsiaTheme="minorHAnsi"/>
          <w:lang w:eastAsia="en-US"/>
        </w:rPr>
        <w:t xml:space="preserve"> e</w:t>
      </w:r>
      <w:r w:rsidRPr="007B23A4">
        <w:rPr>
          <w:rFonts w:eastAsiaTheme="minorHAnsi"/>
          <w:lang w:eastAsia="en-US"/>
        </w:rPr>
        <w:t xml:space="preserve"> c) a composição dos bens finais transacionáveis no mercado </w:t>
      </w:r>
      <w:r w:rsidRPr="007B23A4">
        <w:rPr>
          <w:rFonts w:eastAsiaTheme="minorHAnsi"/>
          <w:lang w:eastAsia="en-US"/>
        </w:rPr>
        <w:lastRenderedPageBreak/>
        <w:t>internacional. Já os preços dos bens não transacionáveis são determinados pelas condições de equilíbrio da oferta e demanda agregadas internas. Assim, uma depreciação da moeda doméstica aumentará os preços relativos dos bens e serviços comercializáveis em relação aos não comercializáveis, influenciando o consumo relativo dos produtos domésticos. Além disso, a taxa de câmbio pode afetar os preços de forma indireta por meio de mudança nos salários e na demanda agregada por bens produzidos internamente que competem com os produtos importados. O determinante básico desse efeito é dado pela elasticidade de substituição entre bens domésticos e importados.</w:t>
      </w:r>
    </w:p>
    <w:p w:rsidR="002436DC" w:rsidRPr="007B23A4" w:rsidRDefault="002436DC" w:rsidP="002436DC">
      <w:pPr>
        <w:spacing w:line="360" w:lineRule="auto"/>
        <w:ind w:firstLine="708"/>
        <w:jc w:val="both"/>
        <w:rPr>
          <w:rFonts w:eastAsiaTheme="minorHAnsi"/>
          <w:lang w:eastAsia="en-US"/>
        </w:rPr>
      </w:pPr>
      <w:r w:rsidRPr="007B23A4">
        <w:t xml:space="preserve">Há, no entanto, consenso na literatura empírica, que o repasse cambial para os preços não é completo, como mostrou </w:t>
      </w:r>
      <w:proofErr w:type="spellStart"/>
      <w:r w:rsidR="00BA78C7" w:rsidRPr="007B23A4">
        <w:rPr>
          <w:rFonts w:eastAsiaTheme="minorHAnsi"/>
          <w:lang w:eastAsia="en-US"/>
        </w:rPr>
        <w:t>Dornbush</w:t>
      </w:r>
      <w:proofErr w:type="spellEnd"/>
      <w:r w:rsidR="00BA78C7" w:rsidRPr="007B23A4">
        <w:rPr>
          <w:rFonts w:eastAsiaTheme="minorHAnsi"/>
          <w:lang w:eastAsia="en-US"/>
        </w:rPr>
        <w:t xml:space="preserve"> (1985</w:t>
      </w:r>
      <w:r w:rsidRPr="007B23A4">
        <w:rPr>
          <w:rFonts w:eastAsiaTheme="minorHAnsi"/>
          <w:lang w:eastAsia="en-US"/>
        </w:rPr>
        <w:t xml:space="preserve">), baseando-se no modelo duopólio de </w:t>
      </w:r>
      <w:proofErr w:type="spellStart"/>
      <w:r w:rsidRPr="007B23A4">
        <w:rPr>
          <w:rFonts w:eastAsiaTheme="minorHAnsi"/>
          <w:lang w:eastAsia="en-US"/>
        </w:rPr>
        <w:t>Cournot</w:t>
      </w:r>
      <w:proofErr w:type="spellEnd"/>
      <w:r w:rsidRPr="007B23A4">
        <w:rPr>
          <w:rFonts w:eastAsiaTheme="minorHAnsi"/>
          <w:lang w:eastAsia="en-US"/>
        </w:rPr>
        <w:t xml:space="preserve"> que levou em conta as </w:t>
      </w:r>
      <w:r w:rsidRPr="007B23A4">
        <w:t xml:space="preserve">questões como concentração do mercado, penetração das importações, e a substituição dos produtos importados e nacionais. </w:t>
      </w:r>
      <w:r w:rsidRPr="007B23A4">
        <w:rPr>
          <w:rFonts w:eastAsiaTheme="minorHAnsi"/>
          <w:lang w:eastAsia="en-US"/>
        </w:rPr>
        <w:t xml:space="preserve">Desse modo, para mercados com segmentação e competição imperfeita, as empresas praticam políticas de diferenciação de preços sobre a venda de produtos no exterior e domesticamente. Além disso, </w:t>
      </w:r>
      <w:r w:rsidR="001D7489" w:rsidRPr="007B23A4">
        <w:rPr>
          <w:rFonts w:eastAsiaTheme="minorHAnsi"/>
          <w:lang w:eastAsia="en-US"/>
        </w:rPr>
        <w:t>Taylor (2000) apontou</w:t>
      </w:r>
      <w:r w:rsidRPr="007B23A4">
        <w:rPr>
          <w:rFonts w:eastAsiaTheme="minorHAnsi"/>
          <w:lang w:eastAsia="en-US"/>
        </w:rPr>
        <w:t xml:space="preserve"> outro fator para o repasse cambial incompleto, como falta de arbitragem perfeita na presença de custo de transação e incerteza nos mercados. Nesse caso, os movimentos na taxa de câmbio têm efeitos menos que proporcionais sobre os preços relativos o que implica em ajuste mais lento sobre o movimento da inflação.</w:t>
      </w:r>
      <w:r w:rsidRPr="007B23A4">
        <w:rPr>
          <w:rStyle w:val="Refdenotaderodap"/>
          <w:rFonts w:eastAsiaTheme="minorHAnsi"/>
          <w:lang w:eastAsia="en-US"/>
        </w:rPr>
        <w:footnoteReference w:id="7"/>
      </w:r>
    </w:p>
    <w:p w:rsidR="002436DC" w:rsidRPr="007B23A4" w:rsidRDefault="002436DC" w:rsidP="006434E4">
      <w:pPr>
        <w:spacing w:line="360" w:lineRule="auto"/>
        <w:ind w:firstLine="708"/>
        <w:jc w:val="both"/>
      </w:pPr>
      <w:r w:rsidRPr="007B23A4">
        <w:t>Por outro lado, em países com processos de inflação elevada</w:t>
      </w:r>
      <w:r w:rsidR="00677447" w:rsidRPr="007B23A4">
        <w:t>,</w:t>
      </w:r>
      <w:r w:rsidRPr="007B23A4">
        <w:rPr>
          <w:rFonts w:eastAsiaTheme="minorHAnsi"/>
          <w:lang w:eastAsia="en-US"/>
        </w:rPr>
        <w:t xml:space="preserve"> segundo </w:t>
      </w:r>
      <w:r w:rsidRPr="007B23A4">
        <w:t>Goldfajn e Werlang (2000), os</w:t>
      </w:r>
      <w:r w:rsidR="00F83F83" w:rsidRPr="007B23A4">
        <w:t xml:space="preserve"> agentes econômicos passam a ter</w:t>
      </w:r>
      <w:r w:rsidRPr="007B23A4">
        <w:t xml:space="preserve"> maior facilidade em transferi</w:t>
      </w:r>
      <w:r w:rsidR="00677447" w:rsidRPr="007B23A4">
        <w:t>r</w:t>
      </w:r>
      <w:r w:rsidRPr="007B23A4">
        <w:t xml:space="preserve"> seus custos de produção provenientes de choque externos para os preços. Taylor (2000), por sua vez, mostra que as mudanças observadas no grau de repasse cambial são originadas, em parte, das alterações nas expectativas da persistência de variações nos custos e preços de firmas concorrentes.</w:t>
      </w:r>
    </w:p>
    <w:p w:rsidR="00F70023" w:rsidRDefault="00F70023" w:rsidP="006434E4">
      <w:pPr>
        <w:pStyle w:val="PargrafodaListaLatimArial"/>
        <w:spacing w:after="0"/>
        <w:rPr>
          <w:rFonts w:ascii="Times New Roman" w:hAnsi="Times New Roman" w:cs="Times New Roman"/>
          <w:b/>
          <w:sz w:val="28"/>
          <w:szCs w:val="28"/>
        </w:rPr>
      </w:pPr>
    </w:p>
    <w:p w:rsidR="006E6379" w:rsidRPr="007B23A4" w:rsidRDefault="00B26083" w:rsidP="006434E4">
      <w:pPr>
        <w:pStyle w:val="PargrafodaListaLatimArial"/>
        <w:spacing w:after="0"/>
        <w:rPr>
          <w:rFonts w:ascii="Times New Roman" w:hAnsi="Times New Roman" w:cs="Times New Roman"/>
          <w:b/>
          <w:sz w:val="28"/>
          <w:szCs w:val="28"/>
        </w:rPr>
      </w:pPr>
      <w:r w:rsidRPr="007B23A4">
        <w:rPr>
          <w:rFonts w:ascii="Times New Roman" w:hAnsi="Times New Roman" w:cs="Times New Roman"/>
          <w:b/>
          <w:sz w:val="28"/>
          <w:szCs w:val="28"/>
        </w:rPr>
        <w:t>3</w:t>
      </w:r>
      <w:r w:rsidR="000D4340" w:rsidRPr="007B23A4">
        <w:rPr>
          <w:rFonts w:ascii="Times New Roman" w:hAnsi="Times New Roman" w:cs="Times New Roman"/>
          <w:b/>
          <w:sz w:val="28"/>
          <w:szCs w:val="28"/>
        </w:rPr>
        <w:t>. D</w:t>
      </w:r>
      <w:r w:rsidR="006E6379" w:rsidRPr="007B23A4">
        <w:rPr>
          <w:rFonts w:ascii="Times New Roman" w:hAnsi="Times New Roman" w:cs="Times New Roman"/>
          <w:b/>
          <w:sz w:val="28"/>
          <w:szCs w:val="28"/>
        </w:rPr>
        <w:t xml:space="preserve">esempenho da indústria de higiene pessoal, beleza e cosméticos </w:t>
      </w:r>
    </w:p>
    <w:p w:rsidR="00853C88" w:rsidRPr="007B23A4" w:rsidRDefault="00853C88" w:rsidP="006434E4">
      <w:pPr>
        <w:spacing w:line="360" w:lineRule="auto"/>
        <w:ind w:firstLine="708"/>
        <w:contextualSpacing/>
        <w:jc w:val="both"/>
        <w:rPr>
          <w:rFonts w:eastAsia="Calibri"/>
          <w:lang w:eastAsia="en-US"/>
        </w:rPr>
      </w:pPr>
      <w:r w:rsidRPr="007B23A4">
        <w:rPr>
          <w:rFonts w:eastAsia="Calibri"/>
          <w:lang w:eastAsia="en-US"/>
        </w:rPr>
        <w:t>A produção da indústria de higiene pessoal, beleza e cosméticos teve um rápido cresci</w:t>
      </w:r>
      <w:r w:rsidR="00B80E11" w:rsidRPr="007B23A4">
        <w:rPr>
          <w:rFonts w:eastAsia="Calibri"/>
          <w:lang w:eastAsia="en-US"/>
        </w:rPr>
        <w:t xml:space="preserve">mento, no período de </w:t>
      </w:r>
      <w:r w:rsidR="00C35EF6" w:rsidRPr="007B23A4">
        <w:rPr>
          <w:rFonts w:eastAsia="Calibri"/>
          <w:lang w:eastAsia="en-US"/>
        </w:rPr>
        <w:t xml:space="preserve">janeiro de </w:t>
      </w:r>
      <w:r w:rsidR="00B80E11" w:rsidRPr="007B23A4">
        <w:rPr>
          <w:rFonts w:eastAsia="Calibri"/>
          <w:lang w:eastAsia="en-US"/>
        </w:rPr>
        <w:t xml:space="preserve">2009 a </w:t>
      </w:r>
      <w:r w:rsidR="00C35EF6" w:rsidRPr="007B23A4">
        <w:rPr>
          <w:rFonts w:eastAsia="Calibri"/>
          <w:lang w:eastAsia="en-US"/>
        </w:rPr>
        <w:t xml:space="preserve">janeiro de </w:t>
      </w:r>
      <w:r w:rsidR="00B80E11" w:rsidRPr="007B23A4">
        <w:rPr>
          <w:rFonts w:eastAsia="Calibri"/>
          <w:lang w:eastAsia="en-US"/>
        </w:rPr>
        <w:t>2015</w:t>
      </w:r>
      <w:r w:rsidRPr="007B23A4">
        <w:rPr>
          <w:rFonts w:eastAsia="Calibri"/>
          <w:lang w:eastAsia="en-US"/>
        </w:rPr>
        <w:t xml:space="preserve">, apresentando uma taxa média superior a 5,0%, portanto, bem acima das médias de crescimento da economia e da indústria geral como reporta a </w:t>
      </w:r>
      <w:r w:rsidR="00677447" w:rsidRPr="007B23A4">
        <w:rPr>
          <w:rFonts w:eastAsia="Calibri"/>
          <w:lang w:eastAsia="en-US"/>
        </w:rPr>
        <w:t>F</w:t>
      </w:r>
      <w:r w:rsidRPr="007B23A4">
        <w:rPr>
          <w:rFonts w:eastAsia="Calibri"/>
          <w:lang w:eastAsia="en-US"/>
        </w:rPr>
        <w:t>igura 1</w:t>
      </w:r>
      <w:r w:rsidR="00677447" w:rsidRPr="007B23A4">
        <w:rPr>
          <w:rFonts w:eastAsia="Calibri"/>
          <w:lang w:eastAsia="en-US"/>
        </w:rPr>
        <w:t>.</w:t>
      </w:r>
      <w:r w:rsidRPr="007B23A4">
        <w:rPr>
          <w:rFonts w:eastAsia="Calibri"/>
          <w:lang w:eastAsia="en-US"/>
        </w:rPr>
        <w:t xml:space="preserve"> Em termos comparativos, observa-se que as </w:t>
      </w:r>
      <w:r w:rsidRPr="007B23A4">
        <w:rPr>
          <w:rFonts w:eastAsia="Calibri"/>
          <w:lang w:eastAsia="en-US"/>
        </w:rPr>
        <w:lastRenderedPageBreak/>
        <w:t>taxas mais elevadas de crescimento foram registradas, em 2010, em que o segmento higie</w:t>
      </w:r>
      <w:r w:rsidR="0048036F" w:rsidRPr="007B23A4">
        <w:rPr>
          <w:rFonts w:eastAsia="Calibri"/>
          <w:lang w:eastAsia="en-US"/>
        </w:rPr>
        <w:t>ne pessoal, beleza e cosméticos</w:t>
      </w:r>
      <w:r w:rsidRPr="007B23A4">
        <w:rPr>
          <w:rFonts w:eastAsia="Calibri"/>
          <w:lang w:eastAsia="en-US"/>
        </w:rPr>
        <w:t xml:space="preserve"> aparece com 10,5%, a indústria geral com 10,4</w:t>
      </w:r>
      <w:r w:rsidR="00677447" w:rsidRPr="007B23A4">
        <w:rPr>
          <w:rFonts w:eastAsia="Calibri"/>
          <w:lang w:eastAsia="en-US"/>
        </w:rPr>
        <w:t>%</w:t>
      </w:r>
      <w:r w:rsidRPr="007B23A4">
        <w:rPr>
          <w:rFonts w:eastAsia="Calibri"/>
          <w:lang w:eastAsia="en-US"/>
        </w:rPr>
        <w:t xml:space="preserve"> e</w:t>
      </w:r>
      <w:r w:rsidR="00677447" w:rsidRPr="007B23A4">
        <w:rPr>
          <w:rFonts w:eastAsia="Calibri"/>
          <w:lang w:eastAsia="en-US"/>
        </w:rPr>
        <w:t xml:space="preserve"> a</w:t>
      </w:r>
      <w:r w:rsidRPr="007B23A4">
        <w:rPr>
          <w:rFonts w:eastAsia="Calibri"/>
          <w:lang w:eastAsia="en-US"/>
        </w:rPr>
        <w:t xml:space="preserve"> economia com 7,5% em relação ao ano anterior. Em contrapartida, a indústria de higiene pessoal, beleza e cosméticos apresentou um fraco resultado em 2015, com uma queda de 7,8% que foi ainda maior do que a indústria geral, com retração de 7,0% e do PIB, com 3,8</w:t>
      </w:r>
      <w:r w:rsidR="00677447" w:rsidRPr="007B23A4">
        <w:rPr>
          <w:rFonts w:eastAsia="Calibri"/>
          <w:lang w:eastAsia="en-US"/>
        </w:rPr>
        <w:t>%</w:t>
      </w:r>
      <w:r w:rsidRPr="007B23A4">
        <w:rPr>
          <w:rFonts w:eastAsia="Calibri"/>
          <w:lang w:eastAsia="en-US"/>
        </w:rPr>
        <w:t xml:space="preserve">. </w:t>
      </w:r>
    </w:p>
    <w:p w:rsidR="002436DC" w:rsidRPr="007B23A4" w:rsidRDefault="002436DC" w:rsidP="00880C3F">
      <w:pPr>
        <w:ind w:left="1701" w:hanging="992"/>
        <w:contextualSpacing/>
        <w:jc w:val="both"/>
        <w:rPr>
          <w:rFonts w:eastAsia="Calibri"/>
          <w:lang w:val="pt-PT" w:eastAsia="en-US"/>
        </w:rPr>
      </w:pPr>
    </w:p>
    <w:p w:rsidR="000A2DC6" w:rsidRPr="007B23A4" w:rsidRDefault="006E6379" w:rsidP="006434E4">
      <w:pPr>
        <w:ind w:left="1701" w:hanging="992"/>
        <w:contextualSpacing/>
        <w:jc w:val="both"/>
        <w:rPr>
          <w:rFonts w:eastAsia="Calibri" w:cs="Arial"/>
          <w:lang w:eastAsia="en-US"/>
        </w:rPr>
      </w:pPr>
      <w:r w:rsidRPr="007B23A4">
        <w:rPr>
          <w:rFonts w:eastAsia="Calibri"/>
          <w:lang w:eastAsia="en-US"/>
        </w:rPr>
        <w:t xml:space="preserve">Figura </w:t>
      </w:r>
      <w:r w:rsidR="001108F1" w:rsidRPr="007B23A4">
        <w:rPr>
          <w:rFonts w:eastAsia="Calibri"/>
          <w:lang w:eastAsia="en-US"/>
        </w:rPr>
        <w:t>1</w:t>
      </w:r>
      <w:r w:rsidRPr="007B23A4">
        <w:rPr>
          <w:rFonts w:eastAsia="Calibri"/>
          <w:lang w:eastAsia="en-US"/>
        </w:rPr>
        <w:t xml:space="preserve">: Taxas de crescimento </w:t>
      </w:r>
      <w:r w:rsidR="002F0044" w:rsidRPr="007B23A4">
        <w:rPr>
          <w:rFonts w:eastAsia="Calibri"/>
          <w:lang w:eastAsia="en-US"/>
        </w:rPr>
        <w:t>do PIB, da indústria geral e do segmento</w:t>
      </w:r>
      <w:r w:rsidR="002F0044" w:rsidRPr="007B23A4">
        <w:t xml:space="preserve"> de higiene pessoal, beleza e cosméticos</w:t>
      </w:r>
      <w:r w:rsidR="002F0044" w:rsidRPr="007B23A4">
        <w:rPr>
          <w:rFonts w:eastAsia="Calibri"/>
          <w:lang w:eastAsia="en-US"/>
        </w:rPr>
        <w:t xml:space="preserve"> </w:t>
      </w:r>
      <w:r w:rsidRPr="007B23A4">
        <w:rPr>
          <w:rFonts w:eastAsia="Calibri"/>
          <w:lang w:eastAsia="en-US"/>
        </w:rPr>
        <w:t>no período de 2009 a 2015 (%)</w:t>
      </w:r>
      <w:r w:rsidRPr="007B23A4">
        <w:rPr>
          <w:rFonts w:eastAsia="Calibri" w:cs="Arial"/>
          <w:lang w:eastAsia="en-US"/>
        </w:rPr>
        <w:t xml:space="preserve">. </w:t>
      </w:r>
    </w:p>
    <w:p w:rsidR="00CD78F9" w:rsidRPr="007B23A4" w:rsidRDefault="00CD78F9" w:rsidP="006E6379">
      <w:pPr>
        <w:spacing w:line="360" w:lineRule="auto"/>
        <w:ind w:firstLine="708"/>
        <w:contextualSpacing/>
        <w:jc w:val="both"/>
        <w:rPr>
          <w:rFonts w:eastAsia="Calibri" w:cs="Arial"/>
          <w:lang w:eastAsia="en-US"/>
        </w:rPr>
      </w:pPr>
      <w:r w:rsidRPr="007B23A4">
        <w:rPr>
          <w:noProof/>
        </w:rPr>
        <w:drawing>
          <wp:inline distT="0" distB="0" distL="0" distR="0" wp14:anchorId="7D77C951" wp14:editId="7773154B">
            <wp:extent cx="4851779" cy="2129051"/>
            <wp:effectExtent l="0" t="0" r="25400" b="2413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E6379" w:rsidRPr="007B23A4" w:rsidRDefault="006E6379" w:rsidP="006E6379">
      <w:pPr>
        <w:spacing w:line="360" w:lineRule="auto"/>
        <w:ind w:firstLine="708"/>
        <w:contextualSpacing/>
        <w:jc w:val="both"/>
        <w:rPr>
          <w:rFonts w:eastAsia="Calibri" w:cs="Arial"/>
          <w:lang w:eastAsia="en-US"/>
        </w:rPr>
      </w:pPr>
      <w:r w:rsidRPr="007B23A4">
        <w:rPr>
          <w:rFonts w:eastAsia="Calibri" w:cs="Arial"/>
          <w:lang w:eastAsia="en-US"/>
        </w:rPr>
        <w:t>Fonte: IBGE e ABIHPEC</w:t>
      </w:r>
      <w:r w:rsidR="008A7733" w:rsidRPr="007B23A4">
        <w:rPr>
          <w:rFonts w:eastAsia="Calibri" w:cs="Arial"/>
          <w:lang w:eastAsia="en-US"/>
        </w:rPr>
        <w:t xml:space="preserve"> (2016)</w:t>
      </w:r>
    </w:p>
    <w:p w:rsidR="00FD6373" w:rsidRPr="007B23A4" w:rsidRDefault="00FD6373" w:rsidP="00FD6373">
      <w:pPr>
        <w:autoSpaceDE w:val="0"/>
        <w:autoSpaceDN w:val="0"/>
        <w:adjustRightInd w:val="0"/>
        <w:spacing w:line="360" w:lineRule="auto"/>
        <w:ind w:firstLine="708"/>
        <w:jc w:val="both"/>
      </w:pPr>
      <w:r w:rsidRPr="007B23A4">
        <w:rPr>
          <w:lang w:val="pt-PT"/>
        </w:rPr>
        <w:t>O crescimento da economia e dos setores industriais também foram afetados  pela</w:t>
      </w:r>
      <w:r w:rsidR="00677447" w:rsidRPr="007B23A4">
        <w:rPr>
          <w:lang w:val="pt-PT"/>
        </w:rPr>
        <w:t>s</w:t>
      </w:r>
      <w:r w:rsidRPr="007B23A4">
        <w:rPr>
          <w:lang w:val="pt-PT"/>
        </w:rPr>
        <w:t xml:space="preserve"> crises de água na produção de energia elétrica em vários estados brasileiros, em particular, as regiões </w:t>
      </w:r>
      <w:r w:rsidR="00677447" w:rsidRPr="007B23A4">
        <w:rPr>
          <w:lang w:val="pt-PT"/>
        </w:rPr>
        <w:t>S</w:t>
      </w:r>
      <w:r w:rsidRPr="007B23A4">
        <w:rPr>
          <w:lang w:val="pt-PT"/>
        </w:rPr>
        <w:t xml:space="preserve">udeste e </w:t>
      </w:r>
      <w:r w:rsidR="00677447" w:rsidRPr="007B23A4">
        <w:rPr>
          <w:lang w:val="pt-PT"/>
        </w:rPr>
        <w:t>C</w:t>
      </w:r>
      <w:r w:rsidRPr="007B23A4">
        <w:rPr>
          <w:lang w:val="pt-PT"/>
        </w:rPr>
        <w:t>entro-</w:t>
      </w:r>
      <w:r w:rsidR="00677447" w:rsidRPr="007B23A4">
        <w:rPr>
          <w:lang w:val="pt-PT"/>
        </w:rPr>
        <w:t>O</w:t>
      </w:r>
      <w:r w:rsidRPr="007B23A4">
        <w:rPr>
          <w:lang w:val="pt-PT"/>
        </w:rPr>
        <w:t>este, com elevação dos custos</w:t>
      </w:r>
      <w:r w:rsidR="00677447" w:rsidRPr="007B23A4">
        <w:rPr>
          <w:lang w:val="pt-PT"/>
        </w:rPr>
        <w:t>,</w:t>
      </w:r>
      <w:r w:rsidRPr="007B23A4">
        <w:rPr>
          <w:lang w:val="pt-PT"/>
        </w:rPr>
        <w:t xml:space="preserve"> implicando na retração da produção. Outro impacto negativo sobre a produção </w:t>
      </w:r>
      <w:r w:rsidRPr="007B23A4">
        <w:rPr>
          <w:rFonts w:eastAsiaTheme="minorHAnsi"/>
          <w:lang w:eastAsia="en-US"/>
        </w:rPr>
        <w:t xml:space="preserve">de produtos </w:t>
      </w:r>
      <w:r w:rsidR="00677447" w:rsidRPr="007B23A4">
        <w:rPr>
          <w:rFonts w:eastAsiaTheme="minorHAnsi"/>
          <w:lang w:eastAsia="en-US"/>
        </w:rPr>
        <w:t xml:space="preserve">de </w:t>
      </w:r>
      <w:r w:rsidRPr="007B23A4">
        <w:t xml:space="preserve">higiene pessoal, beleza e cosméticos veio da desvalorização cambial, elevando os custos das matérias primas para as indústrias. </w:t>
      </w:r>
    </w:p>
    <w:p w:rsidR="00D017C6" w:rsidRPr="007B23A4" w:rsidRDefault="00D017C6" w:rsidP="00D017C6">
      <w:pPr>
        <w:pStyle w:val="PargrafodaListaLatimArial"/>
        <w:spacing w:after="0"/>
        <w:ind w:firstLine="708"/>
        <w:rPr>
          <w:rFonts w:ascii="Times New Roman" w:hAnsi="Times New Roman" w:cs="Times New Roman"/>
        </w:rPr>
      </w:pPr>
      <w:r w:rsidRPr="007B23A4">
        <w:rPr>
          <w:rFonts w:ascii="Times New Roman" w:hAnsi="Times New Roman" w:cs="Times New Roman"/>
        </w:rPr>
        <w:t xml:space="preserve">A evolução dos preços dos produtos de higiene e beleza apresentou uma tendência semelhante aos indicadores de preço como o Índice Geral de Preços (IGP) ou Índice de Preços ao Consumidor Amplo (IPCA) como se pode observar através da </w:t>
      </w:r>
      <w:r w:rsidR="00677447" w:rsidRPr="007B23A4">
        <w:rPr>
          <w:rFonts w:ascii="Times New Roman" w:hAnsi="Times New Roman" w:cs="Times New Roman"/>
        </w:rPr>
        <w:t>F</w:t>
      </w:r>
      <w:r w:rsidRPr="007B23A4">
        <w:rPr>
          <w:rFonts w:ascii="Times New Roman" w:hAnsi="Times New Roman" w:cs="Times New Roman"/>
        </w:rPr>
        <w:t>igura 2. Claramente, nota-se uma aceleração da taxa de crescimento da inflação medida pelo IPCA e preços dos produtos de higiene e beleza a partir de 201</w:t>
      </w:r>
      <w:r w:rsidR="00677447" w:rsidRPr="007B23A4">
        <w:rPr>
          <w:rFonts w:ascii="Times New Roman" w:hAnsi="Times New Roman" w:cs="Times New Roman"/>
        </w:rPr>
        <w:t>4</w:t>
      </w:r>
      <w:r w:rsidRPr="007B23A4">
        <w:rPr>
          <w:rFonts w:ascii="Times New Roman" w:hAnsi="Times New Roman" w:cs="Times New Roman"/>
        </w:rPr>
        <w:t xml:space="preserve">. Contudo, esses dois segmentos, no acumulado no período de 2009 a 2015, apresentam uma elevação menor do que a inflação, ou seja, o IPCA exibiu uma alta de 55,3% e o IGP 50,3% contra um acréscimo de 13% nos preços dos produtos de higiene e 10,5% nos de beleza. Porém, a variação dos preços desses segmentos, em geral, foi mais elevada do que a desvalorização cambial média observada no período que foi de 39,0%. No </w:t>
      </w:r>
      <w:r w:rsidRPr="007B23A4">
        <w:rPr>
          <w:rFonts w:ascii="Times New Roman" w:hAnsi="Times New Roman" w:cs="Times New Roman"/>
        </w:rPr>
        <w:lastRenderedPageBreak/>
        <w:t>entanto, se forem considerados apenas os anos de 2012 a 2015, a taxa acumulada da desvalorização da moeda brasileira foi superior a 70,0%.</w:t>
      </w:r>
    </w:p>
    <w:p w:rsidR="008A7733" w:rsidRDefault="008A7733" w:rsidP="008A7733">
      <w:pPr>
        <w:pStyle w:val="PargrafodaListaLatimArial"/>
        <w:spacing w:after="0" w:line="240" w:lineRule="auto"/>
        <w:ind w:left="1843" w:hanging="1134"/>
      </w:pPr>
      <w:r w:rsidRPr="007B23A4">
        <w:rPr>
          <w:rFonts w:ascii="Times New Roman" w:hAnsi="Times New Roman" w:cs="Times New Roman"/>
        </w:rPr>
        <w:t>Figura 2: Comparação da evolução da desvalorização cambial e dos índices de preços no período de 2009 a 2015</w:t>
      </w:r>
      <w:r w:rsidRPr="007B23A4">
        <w:t xml:space="preserve">. </w:t>
      </w:r>
    </w:p>
    <w:p w:rsidR="006434E4" w:rsidRPr="007B23A4" w:rsidRDefault="006434E4" w:rsidP="008A7733">
      <w:pPr>
        <w:pStyle w:val="PargrafodaListaLatimArial"/>
        <w:spacing w:after="0" w:line="240" w:lineRule="auto"/>
        <w:ind w:left="1843" w:hanging="1134"/>
      </w:pPr>
    </w:p>
    <w:p w:rsidR="008A7733" w:rsidRPr="007B23A4" w:rsidRDefault="008A7733" w:rsidP="008A7733">
      <w:pPr>
        <w:pStyle w:val="PargrafodaListaLatimArial"/>
        <w:spacing w:after="0" w:line="240" w:lineRule="auto"/>
        <w:ind w:left="1843" w:hanging="1134"/>
      </w:pPr>
      <w:r w:rsidRPr="007B23A4">
        <w:rPr>
          <w:noProof/>
          <w:lang w:eastAsia="pt-BR"/>
        </w:rPr>
        <w:drawing>
          <wp:inline distT="0" distB="0" distL="0" distR="0" wp14:anchorId="1504DB9B" wp14:editId="7669786F">
            <wp:extent cx="4544705" cy="2053988"/>
            <wp:effectExtent l="0" t="0" r="27305" b="2286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A7733" w:rsidRPr="007B23A4" w:rsidRDefault="008A7733" w:rsidP="008A7733">
      <w:pPr>
        <w:spacing w:line="360" w:lineRule="auto"/>
        <w:contextualSpacing/>
        <w:jc w:val="both"/>
        <w:rPr>
          <w:rFonts w:eastAsia="Calibri" w:cs="Arial"/>
          <w:lang w:eastAsia="en-US"/>
        </w:rPr>
      </w:pPr>
      <w:r w:rsidRPr="007B23A4">
        <w:rPr>
          <w:sz w:val="20"/>
          <w:szCs w:val="20"/>
        </w:rPr>
        <w:t xml:space="preserve">              Fonte: </w:t>
      </w:r>
      <w:r w:rsidRPr="007B23A4">
        <w:rPr>
          <w:rFonts w:eastAsia="Calibri" w:cs="Arial"/>
          <w:lang w:eastAsia="en-US"/>
        </w:rPr>
        <w:t>IBGE e ABIHPEC (2015)</w:t>
      </w:r>
    </w:p>
    <w:p w:rsidR="00EA64CF" w:rsidRPr="007B23A4" w:rsidRDefault="004D0632" w:rsidP="00F217BE">
      <w:pPr>
        <w:spacing w:line="360" w:lineRule="auto"/>
        <w:ind w:firstLine="709"/>
        <w:jc w:val="both"/>
      </w:pPr>
      <w:r w:rsidRPr="007B23A4">
        <w:t>A despesa média com produtos de higiene, beleza e cosmético por faixa</w:t>
      </w:r>
      <w:r w:rsidRPr="007B23A4">
        <w:rPr>
          <w:sz w:val="22"/>
          <w:szCs w:val="22"/>
        </w:rPr>
        <w:t xml:space="preserve"> renda familiar total</w:t>
      </w:r>
      <w:r w:rsidRPr="007B23A4">
        <w:t xml:space="preserve">, em 2008, está reportada na </w:t>
      </w:r>
      <w:r w:rsidR="00677447" w:rsidRPr="007B23A4">
        <w:t>T</w:t>
      </w:r>
      <w:r w:rsidRPr="007B23A4">
        <w:t>abela 1. Nota-se que o gasto médio mais elevado se encontra no produto de higiene e cuidado pessoal, e claramente, aumenta de acordo as maiores faixas</w:t>
      </w:r>
      <w:r w:rsidRPr="007B23A4">
        <w:rPr>
          <w:sz w:val="22"/>
          <w:szCs w:val="22"/>
        </w:rPr>
        <w:t xml:space="preserve"> de renda familiar</w:t>
      </w:r>
      <w:r w:rsidRPr="007B23A4">
        <w:t>. A despesa desse conjunto de produtos chega a ser mais do que o dobro dos gastos médios com o item instrumentos e produtos de uso pessoais, que aparece na segunda colocação. O item perfumes aparece na terceira colocação com uma despesa total média de R$ 21,65, mas que cai</w:t>
      </w:r>
      <w:r w:rsidR="00F217BE" w:rsidRPr="007B23A4">
        <w:t>u</w:t>
      </w:r>
      <w:r w:rsidRPr="007B23A4">
        <w:t xml:space="preserve"> R$ 8,37 quando se considera o primeiro estrato com uma renda familiar de até R$ 830,99. No outro extremo, observa-se que </w:t>
      </w:r>
      <w:r w:rsidR="00FD6373" w:rsidRPr="007B23A4">
        <w:t>as menores despesas totais médias estão no segmento de sabonetes com R$ 2,87 e</w:t>
      </w:r>
      <w:r w:rsidRPr="007B23A4">
        <w:t>,</w:t>
      </w:r>
      <w:r w:rsidR="00FD6373" w:rsidRPr="007B23A4">
        <w:t xml:space="preserve"> um pouco acima</w:t>
      </w:r>
      <w:r w:rsidRPr="007B23A4">
        <w:t xml:space="preserve">, o item de </w:t>
      </w:r>
      <w:r w:rsidR="00FD6373" w:rsidRPr="007B23A4">
        <w:t xml:space="preserve">produtos para cabelos com R$ 4,24. </w:t>
      </w:r>
    </w:p>
    <w:p w:rsidR="006D303F" w:rsidRPr="007B23A4" w:rsidRDefault="00C021D7" w:rsidP="00EA64CF">
      <w:pPr>
        <w:ind w:left="1985" w:hanging="1277"/>
        <w:jc w:val="both"/>
      </w:pPr>
      <w:r w:rsidRPr="007B23A4">
        <w:t xml:space="preserve">Tabela </w:t>
      </w:r>
      <w:r w:rsidR="009F28B8" w:rsidRPr="007B23A4">
        <w:t>1</w:t>
      </w:r>
      <w:r w:rsidR="00CC6302" w:rsidRPr="007B23A4">
        <w:t xml:space="preserve"> – Despesa média</w:t>
      </w:r>
      <w:r w:rsidR="00E92C41" w:rsidRPr="007B23A4">
        <w:t>, familiar</w:t>
      </w:r>
      <w:r w:rsidR="00CC6302" w:rsidRPr="007B23A4">
        <w:t xml:space="preserve"> com produtos de</w:t>
      </w:r>
      <w:r w:rsidR="006D303F" w:rsidRPr="007B23A4">
        <w:t xml:space="preserve"> higiene, </w:t>
      </w:r>
      <w:r w:rsidR="00CC6302" w:rsidRPr="007B23A4">
        <w:t xml:space="preserve">beleza </w:t>
      </w:r>
      <w:r w:rsidR="006D303F" w:rsidRPr="007B23A4">
        <w:t xml:space="preserve">e cosmético </w:t>
      </w:r>
      <w:r w:rsidR="00CC6302" w:rsidRPr="007B23A4">
        <w:t xml:space="preserve">por faixa </w:t>
      </w:r>
      <w:r w:rsidR="00E92C41" w:rsidRPr="007B23A4">
        <w:t>renda familiar</w:t>
      </w:r>
      <w:r w:rsidR="006D303F" w:rsidRPr="007B23A4">
        <w:t xml:space="preserve"> </w:t>
      </w:r>
      <w:r w:rsidR="00CC6302" w:rsidRPr="007B23A4">
        <w:t>2008 (R$)</w:t>
      </w:r>
    </w:p>
    <w:tbl>
      <w:tblPr>
        <w:tblStyle w:val="Tabelacomgrade"/>
        <w:tblW w:w="8613" w:type="dxa"/>
        <w:tblLook w:val="04A0" w:firstRow="1" w:lastRow="0" w:firstColumn="1" w:lastColumn="0" w:noHBand="0" w:noVBand="1"/>
      </w:tblPr>
      <w:tblGrid>
        <w:gridCol w:w="2660"/>
        <w:gridCol w:w="1136"/>
        <w:gridCol w:w="1132"/>
        <w:gridCol w:w="1134"/>
        <w:gridCol w:w="1134"/>
        <w:gridCol w:w="1417"/>
      </w:tblGrid>
      <w:tr w:rsidR="007B23A4" w:rsidRPr="007B23A4" w:rsidTr="004F0844">
        <w:tc>
          <w:tcPr>
            <w:tcW w:w="2660" w:type="dxa"/>
            <w:tcBorders>
              <w:left w:val="nil"/>
            </w:tcBorders>
            <w:shd w:val="clear" w:color="auto" w:fill="FDEDDF"/>
          </w:tcPr>
          <w:p w:rsidR="00CC6302" w:rsidRPr="007B23A4" w:rsidRDefault="00CC6302" w:rsidP="00E92C41">
            <w:pPr>
              <w:pStyle w:val="Default"/>
              <w:jc w:val="both"/>
              <w:rPr>
                <w:color w:val="auto"/>
                <w:sz w:val="22"/>
                <w:szCs w:val="22"/>
              </w:rPr>
            </w:pPr>
            <w:r w:rsidRPr="007B23A4">
              <w:rPr>
                <w:color w:val="auto"/>
                <w:sz w:val="22"/>
                <w:szCs w:val="22"/>
              </w:rPr>
              <w:t xml:space="preserve">Faixa </w:t>
            </w:r>
            <w:r w:rsidR="00E92C41" w:rsidRPr="007B23A4">
              <w:rPr>
                <w:color w:val="auto"/>
                <w:sz w:val="22"/>
                <w:szCs w:val="22"/>
              </w:rPr>
              <w:t>renda familiar total</w:t>
            </w:r>
          </w:p>
        </w:tc>
        <w:tc>
          <w:tcPr>
            <w:tcW w:w="1136" w:type="dxa"/>
            <w:shd w:val="clear" w:color="auto" w:fill="FDEDDF"/>
          </w:tcPr>
          <w:p w:rsidR="00CC6302" w:rsidRPr="007B23A4" w:rsidRDefault="00CC6302" w:rsidP="00B11691">
            <w:pPr>
              <w:pStyle w:val="Default"/>
              <w:jc w:val="center"/>
              <w:rPr>
                <w:color w:val="auto"/>
                <w:sz w:val="22"/>
                <w:szCs w:val="22"/>
              </w:rPr>
            </w:pPr>
            <w:r w:rsidRPr="007B23A4">
              <w:rPr>
                <w:color w:val="auto"/>
                <w:sz w:val="22"/>
                <w:szCs w:val="22"/>
              </w:rPr>
              <w:t>HCP</w:t>
            </w:r>
          </w:p>
        </w:tc>
        <w:tc>
          <w:tcPr>
            <w:tcW w:w="1132" w:type="dxa"/>
            <w:shd w:val="clear" w:color="auto" w:fill="FDEDDF"/>
          </w:tcPr>
          <w:p w:rsidR="00CC6302" w:rsidRPr="007B23A4" w:rsidRDefault="00CC6302" w:rsidP="00B11691">
            <w:pPr>
              <w:pStyle w:val="Default"/>
              <w:jc w:val="center"/>
              <w:rPr>
                <w:color w:val="auto"/>
                <w:sz w:val="22"/>
                <w:szCs w:val="22"/>
              </w:rPr>
            </w:pPr>
            <w:r w:rsidRPr="007B23A4">
              <w:rPr>
                <w:color w:val="auto"/>
                <w:sz w:val="22"/>
                <w:szCs w:val="22"/>
              </w:rPr>
              <w:t>PER</w:t>
            </w:r>
          </w:p>
        </w:tc>
        <w:tc>
          <w:tcPr>
            <w:tcW w:w="1134" w:type="dxa"/>
            <w:shd w:val="clear" w:color="auto" w:fill="FDEDDF"/>
          </w:tcPr>
          <w:p w:rsidR="00CC6302" w:rsidRPr="007B23A4" w:rsidRDefault="00CC6302" w:rsidP="00B11691">
            <w:pPr>
              <w:pStyle w:val="Default"/>
              <w:jc w:val="center"/>
              <w:rPr>
                <w:color w:val="auto"/>
                <w:sz w:val="22"/>
                <w:szCs w:val="22"/>
              </w:rPr>
            </w:pPr>
            <w:r w:rsidRPr="007B23A4">
              <w:rPr>
                <w:color w:val="auto"/>
                <w:sz w:val="22"/>
                <w:szCs w:val="22"/>
              </w:rPr>
              <w:t>PC</w:t>
            </w:r>
          </w:p>
        </w:tc>
        <w:tc>
          <w:tcPr>
            <w:tcW w:w="1134" w:type="dxa"/>
            <w:shd w:val="clear" w:color="auto" w:fill="FDEDDF"/>
          </w:tcPr>
          <w:p w:rsidR="00CC6302" w:rsidRPr="007B23A4" w:rsidRDefault="00CC6302" w:rsidP="00B11691">
            <w:pPr>
              <w:pStyle w:val="Default"/>
              <w:jc w:val="center"/>
              <w:rPr>
                <w:color w:val="auto"/>
                <w:sz w:val="22"/>
                <w:szCs w:val="22"/>
              </w:rPr>
            </w:pPr>
            <w:r w:rsidRPr="007B23A4">
              <w:rPr>
                <w:color w:val="auto"/>
                <w:sz w:val="22"/>
                <w:szCs w:val="22"/>
              </w:rPr>
              <w:t>SA</w:t>
            </w:r>
          </w:p>
        </w:tc>
        <w:tc>
          <w:tcPr>
            <w:tcW w:w="1417" w:type="dxa"/>
            <w:tcBorders>
              <w:right w:val="nil"/>
            </w:tcBorders>
            <w:shd w:val="clear" w:color="auto" w:fill="FDEDDF"/>
          </w:tcPr>
          <w:p w:rsidR="00CC6302" w:rsidRPr="007B23A4" w:rsidRDefault="00CC6302" w:rsidP="00B11691">
            <w:pPr>
              <w:pStyle w:val="Default"/>
              <w:jc w:val="center"/>
              <w:rPr>
                <w:color w:val="auto"/>
                <w:sz w:val="22"/>
                <w:szCs w:val="22"/>
              </w:rPr>
            </w:pPr>
            <w:r w:rsidRPr="007B23A4">
              <w:rPr>
                <w:color w:val="auto"/>
                <w:sz w:val="22"/>
                <w:szCs w:val="22"/>
              </w:rPr>
              <w:t>IPP</w:t>
            </w:r>
          </w:p>
          <w:p w:rsidR="00CC6302" w:rsidRPr="007B23A4" w:rsidRDefault="00CC6302" w:rsidP="00B11691">
            <w:pPr>
              <w:pStyle w:val="Default"/>
              <w:jc w:val="center"/>
              <w:rPr>
                <w:color w:val="auto"/>
                <w:sz w:val="22"/>
                <w:szCs w:val="22"/>
              </w:rPr>
            </w:pPr>
          </w:p>
        </w:tc>
      </w:tr>
      <w:tr w:rsidR="007B23A4" w:rsidRPr="007B23A4" w:rsidTr="00082117">
        <w:tc>
          <w:tcPr>
            <w:tcW w:w="2660" w:type="dxa"/>
            <w:tcBorders>
              <w:left w:val="nil"/>
            </w:tcBorders>
          </w:tcPr>
          <w:p w:rsidR="00CC6302" w:rsidRPr="007B23A4" w:rsidRDefault="00CC6302" w:rsidP="00B11691">
            <w:pPr>
              <w:pStyle w:val="Default"/>
              <w:jc w:val="both"/>
              <w:rPr>
                <w:color w:val="auto"/>
                <w:sz w:val="22"/>
                <w:szCs w:val="22"/>
              </w:rPr>
            </w:pPr>
            <w:r w:rsidRPr="007B23A4">
              <w:rPr>
                <w:color w:val="auto"/>
                <w:sz w:val="22"/>
                <w:szCs w:val="22"/>
              </w:rPr>
              <w:t xml:space="preserve">Total </w:t>
            </w:r>
          </w:p>
        </w:tc>
        <w:tc>
          <w:tcPr>
            <w:tcW w:w="1136" w:type="dxa"/>
          </w:tcPr>
          <w:p w:rsidR="00CC6302" w:rsidRPr="007B23A4" w:rsidRDefault="00CC6302" w:rsidP="00B11691">
            <w:pPr>
              <w:pStyle w:val="Default"/>
              <w:jc w:val="center"/>
              <w:rPr>
                <w:color w:val="auto"/>
                <w:sz w:val="22"/>
                <w:szCs w:val="22"/>
              </w:rPr>
            </w:pPr>
            <w:r w:rsidRPr="007B23A4">
              <w:rPr>
                <w:color w:val="auto"/>
                <w:sz w:val="22"/>
                <w:szCs w:val="22"/>
              </w:rPr>
              <w:t>54,29</w:t>
            </w:r>
          </w:p>
        </w:tc>
        <w:tc>
          <w:tcPr>
            <w:tcW w:w="1132" w:type="dxa"/>
          </w:tcPr>
          <w:p w:rsidR="00CC6302" w:rsidRPr="007B23A4" w:rsidRDefault="00CC6302" w:rsidP="00B11691">
            <w:pPr>
              <w:pStyle w:val="Default"/>
              <w:jc w:val="center"/>
              <w:rPr>
                <w:color w:val="auto"/>
                <w:sz w:val="22"/>
                <w:szCs w:val="22"/>
              </w:rPr>
            </w:pPr>
            <w:r w:rsidRPr="007B23A4">
              <w:rPr>
                <w:color w:val="auto"/>
                <w:sz w:val="22"/>
                <w:szCs w:val="22"/>
              </w:rPr>
              <w:t>21,65</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4,24</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2,87</w:t>
            </w:r>
          </w:p>
        </w:tc>
        <w:tc>
          <w:tcPr>
            <w:tcW w:w="1417" w:type="dxa"/>
            <w:tcBorders>
              <w:right w:val="nil"/>
            </w:tcBorders>
          </w:tcPr>
          <w:p w:rsidR="00CC6302" w:rsidRPr="007B23A4" w:rsidRDefault="00CC6302" w:rsidP="00B11691">
            <w:pPr>
              <w:pStyle w:val="Default"/>
              <w:jc w:val="center"/>
              <w:rPr>
                <w:color w:val="auto"/>
                <w:sz w:val="22"/>
                <w:szCs w:val="22"/>
              </w:rPr>
            </w:pPr>
            <w:r w:rsidRPr="007B23A4">
              <w:rPr>
                <w:color w:val="auto"/>
                <w:sz w:val="22"/>
                <w:szCs w:val="22"/>
              </w:rPr>
              <w:t>25,54</w:t>
            </w:r>
          </w:p>
        </w:tc>
      </w:tr>
      <w:tr w:rsidR="007B23A4" w:rsidRPr="007B23A4" w:rsidTr="00082117">
        <w:tc>
          <w:tcPr>
            <w:tcW w:w="2660" w:type="dxa"/>
            <w:tcBorders>
              <w:left w:val="nil"/>
            </w:tcBorders>
          </w:tcPr>
          <w:p w:rsidR="00CC6302" w:rsidRPr="007B23A4" w:rsidRDefault="00CC6302" w:rsidP="00B11691">
            <w:pPr>
              <w:pStyle w:val="Default"/>
              <w:jc w:val="both"/>
              <w:rPr>
                <w:color w:val="auto"/>
                <w:sz w:val="22"/>
                <w:szCs w:val="22"/>
              </w:rPr>
            </w:pPr>
            <w:r w:rsidRPr="007B23A4">
              <w:rPr>
                <w:color w:val="auto"/>
                <w:sz w:val="22"/>
                <w:szCs w:val="22"/>
              </w:rPr>
              <w:t xml:space="preserve">Até 830,99 </w:t>
            </w:r>
          </w:p>
        </w:tc>
        <w:tc>
          <w:tcPr>
            <w:tcW w:w="1136" w:type="dxa"/>
          </w:tcPr>
          <w:p w:rsidR="00CC6302" w:rsidRPr="007B23A4" w:rsidRDefault="00CC6302" w:rsidP="00B11691">
            <w:pPr>
              <w:pStyle w:val="Default"/>
              <w:jc w:val="center"/>
              <w:rPr>
                <w:color w:val="auto"/>
                <w:sz w:val="22"/>
                <w:szCs w:val="22"/>
              </w:rPr>
            </w:pPr>
            <w:r w:rsidRPr="007B23A4">
              <w:rPr>
                <w:color w:val="auto"/>
                <w:sz w:val="22"/>
                <w:szCs w:val="22"/>
              </w:rPr>
              <w:t>22,32</w:t>
            </w:r>
          </w:p>
        </w:tc>
        <w:tc>
          <w:tcPr>
            <w:tcW w:w="1132" w:type="dxa"/>
          </w:tcPr>
          <w:p w:rsidR="00CC6302" w:rsidRPr="007B23A4" w:rsidRDefault="00CC6302" w:rsidP="00B11691">
            <w:pPr>
              <w:pStyle w:val="Default"/>
              <w:jc w:val="center"/>
              <w:rPr>
                <w:color w:val="auto"/>
                <w:sz w:val="22"/>
                <w:szCs w:val="22"/>
              </w:rPr>
            </w:pPr>
            <w:r w:rsidRPr="007B23A4">
              <w:rPr>
                <w:color w:val="auto"/>
                <w:sz w:val="22"/>
                <w:szCs w:val="22"/>
              </w:rPr>
              <w:t>8,37</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2,30</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1,38</w:t>
            </w:r>
          </w:p>
        </w:tc>
        <w:tc>
          <w:tcPr>
            <w:tcW w:w="1417" w:type="dxa"/>
            <w:tcBorders>
              <w:right w:val="nil"/>
            </w:tcBorders>
          </w:tcPr>
          <w:p w:rsidR="00CC6302" w:rsidRPr="007B23A4" w:rsidRDefault="00CC6302" w:rsidP="00B11691">
            <w:pPr>
              <w:pStyle w:val="Default"/>
              <w:jc w:val="center"/>
              <w:rPr>
                <w:color w:val="auto"/>
                <w:sz w:val="22"/>
                <w:szCs w:val="22"/>
              </w:rPr>
            </w:pPr>
            <w:r w:rsidRPr="007B23A4">
              <w:rPr>
                <w:color w:val="auto"/>
                <w:sz w:val="22"/>
                <w:szCs w:val="22"/>
              </w:rPr>
              <w:t>20,27</w:t>
            </w:r>
          </w:p>
        </w:tc>
      </w:tr>
      <w:tr w:rsidR="007B23A4" w:rsidRPr="007B23A4" w:rsidTr="00082117">
        <w:tc>
          <w:tcPr>
            <w:tcW w:w="2660" w:type="dxa"/>
            <w:tcBorders>
              <w:left w:val="nil"/>
            </w:tcBorders>
          </w:tcPr>
          <w:p w:rsidR="00CC6302" w:rsidRPr="007B23A4" w:rsidRDefault="00CC6302" w:rsidP="00B11691">
            <w:pPr>
              <w:pStyle w:val="Default"/>
              <w:jc w:val="both"/>
              <w:rPr>
                <w:color w:val="auto"/>
                <w:sz w:val="22"/>
                <w:szCs w:val="22"/>
              </w:rPr>
            </w:pPr>
            <w:r w:rsidRPr="007B23A4">
              <w:rPr>
                <w:color w:val="auto"/>
                <w:sz w:val="22"/>
                <w:szCs w:val="22"/>
              </w:rPr>
              <w:t>De 831,00 a 1.245,99</w:t>
            </w:r>
          </w:p>
        </w:tc>
        <w:tc>
          <w:tcPr>
            <w:tcW w:w="1136" w:type="dxa"/>
          </w:tcPr>
          <w:p w:rsidR="00CC6302" w:rsidRPr="007B23A4" w:rsidRDefault="00CC6302" w:rsidP="00B11691">
            <w:pPr>
              <w:pStyle w:val="Default"/>
              <w:jc w:val="center"/>
              <w:rPr>
                <w:color w:val="auto"/>
                <w:sz w:val="22"/>
                <w:szCs w:val="22"/>
              </w:rPr>
            </w:pPr>
            <w:r w:rsidRPr="007B23A4">
              <w:rPr>
                <w:color w:val="auto"/>
                <w:sz w:val="22"/>
                <w:szCs w:val="22"/>
              </w:rPr>
              <w:t>33,13</w:t>
            </w:r>
          </w:p>
        </w:tc>
        <w:tc>
          <w:tcPr>
            <w:tcW w:w="1132" w:type="dxa"/>
          </w:tcPr>
          <w:p w:rsidR="00CC6302" w:rsidRPr="007B23A4" w:rsidRDefault="00CC6302" w:rsidP="00B11691">
            <w:pPr>
              <w:pStyle w:val="Default"/>
              <w:jc w:val="center"/>
              <w:rPr>
                <w:color w:val="auto"/>
                <w:sz w:val="22"/>
                <w:szCs w:val="22"/>
              </w:rPr>
            </w:pPr>
            <w:r w:rsidRPr="007B23A4">
              <w:rPr>
                <w:color w:val="auto"/>
                <w:sz w:val="22"/>
                <w:szCs w:val="22"/>
              </w:rPr>
              <w:t>13,39</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2,62</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2,22</w:t>
            </w:r>
          </w:p>
        </w:tc>
        <w:tc>
          <w:tcPr>
            <w:tcW w:w="1417" w:type="dxa"/>
            <w:tcBorders>
              <w:right w:val="nil"/>
            </w:tcBorders>
          </w:tcPr>
          <w:p w:rsidR="00CC6302" w:rsidRPr="007B23A4" w:rsidRDefault="00CC6302" w:rsidP="00B11691">
            <w:pPr>
              <w:pStyle w:val="Default"/>
              <w:jc w:val="center"/>
              <w:rPr>
                <w:color w:val="auto"/>
                <w:sz w:val="22"/>
                <w:szCs w:val="22"/>
              </w:rPr>
            </w:pPr>
            <w:r w:rsidRPr="007B23A4">
              <w:rPr>
                <w:color w:val="auto"/>
                <w:sz w:val="22"/>
                <w:szCs w:val="22"/>
              </w:rPr>
              <w:t>14,90</w:t>
            </w:r>
          </w:p>
        </w:tc>
      </w:tr>
      <w:tr w:rsidR="007B23A4" w:rsidRPr="007B23A4" w:rsidTr="00082117">
        <w:tc>
          <w:tcPr>
            <w:tcW w:w="2660" w:type="dxa"/>
            <w:tcBorders>
              <w:left w:val="nil"/>
            </w:tcBorders>
          </w:tcPr>
          <w:p w:rsidR="00CC6302" w:rsidRPr="007B23A4" w:rsidRDefault="00CC6302" w:rsidP="00B11691">
            <w:pPr>
              <w:pStyle w:val="Default"/>
              <w:jc w:val="both"/>
              <w:rPr>
                <w:color w:val="auto"/>
                <w:sz w:val="22"/>
                <w:szCs w:val="22"/>
              </w:rPr>
            </w:pPr>
            <w:r w:rsidRPr="007B23A4">
              <w:rPr>
                <w:color w:val="auto"/>
                <w:sz w:val="22"/>
                <w:szCs w:val="22"/>
              </w:rPr>
              <w:t>De 1.246,00 a 2.490,99</w:t>
            </w:r>
          </w:p>
        </w:tc>
        <w:tc>
          <w:tcPr>
            <w:tcW w:w="1136" w:type="dxa"/>
          </w:tcPr>
          <w:p w:rsidR="00CC6302" w:rsidRPr="007B23A4" w:rsidRDefault="00CC6302" w:rsidP="00B11691">
            <w:pPr>
              <w:pStyle w:val="Default"/>
              <w:jc w:val="center"/>
              <w:rPr>
                <w:color w:val="auto"/>
                <w:sz w:val="22"/>
                <w:szCs w:val="22"/>
              </w:rPr>
            </w:pPr>
            <w:r w:rsidRPr="007B23A4">
              <w:rPr>
                <w:color w:val="auto"/>
                <w:sz w:val="22"/>
                <w:szCs w:val="22"/>
              </w:rPr>
              <w:t>46,84</w:t>
            </w:r>
          </w:p>
        </w:tc>
        <w:tc>
          <w:tcPr>
            <w:tcW w:w="1132" w:type="dxa"/>
          </w:tcPr>
          <w:p w:rsidR="00CC6302" w:rsidRPr="007B23A4" w:rsidRDefault="00CC6302" w:rsidP="00B11691">
            <w:pPr>
              <w:pStyle w:val="Default"/>
              <w:jc w:val="center"/>
              <w:rPr>
                <w:color w:val="auto"/>
                <w:sz w:val="22"/>
                <w:szCs w:val="22"/>
              </w:rPr>
            </w:pPr>
            <w:r w:rsidRPr="007B23A4">
              <w:rPr>
                <w:color w:val="auto"/>
                <w:sz w:val="22"/>
                <w:szCs w:val="22"/>
              </w:rPr>
              <w:t>19,92</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3,85</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2,49</w:t>
            </w:r>
          </w:p>
        </w:tc>
        <w:tc>
          <w:tcPr>
            <w:tcW w:w="1417" w:type="dxa"/>
            <w:tcBorders>
              <w:right w:val="nil"/>
            </w:tcBorders>
          </w:tcPr>
          <w:p w:rsidR="00CC6302" w:rsidRPr="007B23A4" w:rsidRDefault="00CC6302" w:rsidP="00B11691">
            <w:pPr>
              <w:pStyle w:val="Default"/>
              <w:jc w:val="center"/>
              <w:rPr>
                <w:color w:val="auto"/>
                <w:sz w:val="22"/>
                <w:szCs w:val="22"/>
              </w:rPr>
            </w:pPr>
            <w:r w:rsidRPr="007B23A4">
              <w:rPr>
                <w:color w:val="auto"/>
                <w:sz w:val="22"/>
                <w:szCs w:val="22"/>
              </w:rPr>
              <w:t>20,58</w:t>
            </w:r>
          </w:p>
        </w:tc>
      </w:tr>
      <w:tr w:rsidR="007B23A4" w:rsidRPr="007B23A4" w:rsidTr="00082117">
        <w:tc>
          <w:tcPr>
            <w:tcW w:w="2660" w:type="dxa"/>
            <w:tcBorders>
              <w:left w:val="nil"/>
            </w:tcBorders>
          </w:tcPr>
          <w:p w:rsidR="00CC6302" w:rsidRPr="007B23A4" w:rsidRDefault="00CC6302" w:rsidP="00B11691">
            <w:pPr>
              <w:pStyle w:val="Default"/>
              <w:jc w:val="both"/>
              <w:rPr>
                <w:color w:val="auto"/>
                <w:sz w:val="22"/>
                <w:szCs w:val="22"/>
              </w:rPr>
            </w:pPr>
            <w:r w:rsidRPr="007B23A4">
              <w:rPr>
                <w:color w:val="auto"/>
                <w:sz w:val="22"/>
                <w:szCs w:val="22"/>
              </w:rPr>
              <w:t>De 2.491,00 a 4.150,99</w:t>
            </w:r>
          </w:p>
        </w:tc>
        <w:tc>
          <w:tcPr>
            <w:tcW w:w="1136" w:type="dxa"/>
          </w:tcPr>
          <w:p w:rsidR="00CC6302" w:rsidRPr="007B23A4" w:rsidRDefault="00CC6302" w:rsidP="00B11691">
            <w:pPr>
              <w:pStyle w:val="Default"/>
              <w:jc w:val="center"/>
              <w:rPr>
                <w:color w:val="auto"/>
                <w:sz w:val="22"/>
                <w:szCs w:val="22"/>
              </w:rPr>
            </w:pPr>
            <w:r w:rsidRPr="007B23A4">
              <w:rPr>
                <w:color w:val="auto"/>
                <w:sz w:val="22"/>
                <w:szCs w:val="22"/>
              </w:rPr>
              <w:t>63,86</w:t>
            </w:r>
          </w:p>
        </w:tc>
        <w:tc>
          <w:tcPr>
            <w:tcW w:w="1132" w:type="dxa"/>
          </w:tcPr>
          <w:p w:rsidR="00CC6302" w:rsidRPr="007B23A4" w:rsidRDefault="00CC6302" w:rsidP="00B11691">
            <w:pPr>
              <w:pStyle w:val="Default"/>
              <w:jc w:val="center"/>
              <w:rPr>
                <w:color w:val="auto"/>
                <w:sz w:val="22"/>
                <w:szCs w:val="22"/>
              </w:rPr>
            </w:pPr>
            <w:r w:rsidRPr="007B23A4">
              <w:rPr>
                <w:color w:val="auto"/>
                <w:sz w:val="22"/>
                <w:szCs w:val="22"/>
              </w:rPr>
              <w:t>24,74</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6,07</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4,57</w:t>
            </w:r>
          </w:p>
        </w:tc>
        <w:tc>
          <w:tcPr>
            <w:tcW w:w="1417" w:type="dxa"/>
            <w:tcBorders>
              <w:right w:val="nil"/>
            </w:tcBorders>
          </w:tcPr>
          <w:p w:rsidR="00CC6302" w:rsidRPr="007B23A4" w:rsidRDefault="00CC6302" w:rsidP="00B11691">
            <w:pPr>
              <w:pStyle w:val="Default"/>
              <w:jc w:val="center"/>
              <w:rPr>
                <w:color w:val="auto"/>
                <w:sz w:val="22"/>
                <w:szCs w:val="22"/>
              </w:rPr>
            </w:pPr>
            <w:r w:rsidRPr="007B23A4">
              <w:rPr>
                <w:color w:val="auto"/>
                <w:sz w:val="22"/>
                <w:szCs w:val="22"/>
              </w:rPr>
              <w:t>28,47</w:t>
            </w:r>
          </w:p>
        </w:tc>
      </w:tr>
      <w:tr w:rsidR="007B23A4" w:rsidRPr="007B23A4" w:rsidTr="00082117">
        <w:tc>
          <w:tcPr>
            <w:tcW w:w="2660" w:type="dxa"/>
            <w:tcBorders>
              <w:left w:val="nil"/>
            </w:tcBorders>
          </w:tcPr>
          <w:p w:rsidR="00CC6302" w:rsidRPr="007B23A4" w:rsidRDefault="00CC6302" w:rsidP="00B11691">
            <w:pPr>
              <w:pStyle w:val="Default"/>
              <w:jc w:val="both"/>
              <w:rPr>
                <w:color w:val="auto"/>
                <w:sz w:val="22"/>
                <w:szCs w:val="22"/>
              </w:rPr>
            </w:pPr>
            <w:r w:rsidRPr="007B23A4">
              <w:rPr>
                <w:color w:val="auto"/>
                <w:sz w:val="22"/>
                <w:szCs w:val="22"/>
              </w:rPr>
              <w:t>De 4.151,00 a 6.225,99</w:t>
            </w:r>
          </w:p>
        </w:tc>
        <w:tc>
          <w:tcPr>
            <w:tcW w:w="1136" w:type="dxa"/>
          </w:tcPr>
          <w:p w:rsidR="00CC6302" w:rsidRPr="007B23A4" w:rsidRDefault="00CC6302" w:rsidP="00B11691">
            <w:pPr>
              <w:pStyle w:val="Default"/>
              <w:jc w:val="center"/>
              <w:rPr>
                <w:color w:val="auto"/>
                <w:sz w:val="22"/>
                <w:szCs w:val="22"/>
              </w:rPr>
            </w:pPr>
            <w:r w:rsidRPr="007B23A4">
              <w:rPr>
                <w:color w:val="auto"/>
                <w:sz w:val="22"/>
                <w:szCs w:val="22"/>
              </w:rPr>
              <w:t>78,26</w:t>
            </w:r>
          </w:p>
        </w:tc>
        <w:tc>
          <w:tcPr>
            <w:tcW w:w="1132" w:type="dxa"/>
          </w:tcPr>
          <w:p w:rsidR="00CC6302" w:rsidRPr="007B23A4" w:rsidRDefault="00CC6302" w:rsidP="00B11691">
            <w:pPr>
              <w:pStyle w:val="Default"/>
              <w:jc w:val="center"/>
              <w:rPr>
                <w:color w:val="auto"/>
                <w:sz w:val="22"/>
                <w:szCs w:val="22"/>
              </w:rPr>
            </w:pPr>
            <w:r w:rsidRPr="007B23A4">
              <w:rPr>
                <w:color w:val="auto"/>
                <w:sz w:val="22"/>
                <w:szCs w:val="22"/>
              </w:rPr>
              <w:t>30,33</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6,40</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3,51</w:t>
            </w:r>
          </w:p>
        </w:tc>
        <w:tc>
          <w:tcPr>
            <w:tcW w:w="1417" w:type="dxa"/>
            <w:tcBorders>
              <w:right w:val="nil"/>
            </w:tcBorders>
          </w:tcPr>
          <w:p w:rsidR="00CC6302" w:rsidRPr="007B23A4" w:rsidRDefault="00CC6302" w:rsidP="00B11691">
            <w:pPr>
              <w:pStyle w:val="Default"/>
              <w:jc w:val="center"/>
              <w:rPr>
                <w:color w:val="auto"/>
                <w:sz w:val="22"/>
                <w:szCs w:val="22"/>
              </w:rPr>
            </w:pPr>
            <w:r w:rsidRPr="007B23A4">
              <w:rPr>
                <w:color w:val="auto"/>
                <w:sz w:val="22"/>
                <w:szCs w:val="22"/>
              </w:rPr>
              <w:t>38,02</w:t>
            </w:r>
          </w:p>
        </w:tc>
      </w:tr>
      <w:tr w:rsidR="007B23A4" w:rsidRPr="007B23A4" w:rsidTr="00082117">
        <w:tc>
          <w:tcPr>
            <w:tcW w:w="2660" w:type="dxa"/>
            <w:tcBorders>
              <w:left w:val="nil"/>
            </w:tcBorders>
          </w:tcPr>
          <w:p w:rsidR="00CC6302" w:rsidRPr="007B23A4" w:rsidRDefault="00CC6302" w:rsidP="00B11691">
            <w:pPr>
              <w:pStyle w:val="Default"/>
              <w:jc w:val="both"/>
              <w:rPr>
                <w:color w:val="auto"/>
                <w:sz w:val="22"/>
                <w:szCs w:val="22"/>
              </w:rPr>
            </w:pPr>
            <w:r w:rsidRPr="007B23A4">
              <w:rPr>
                <w:color w:val="auto"/>
                <w:sz w:val="22"/>
                <w:szCs w:val="22"/>
              </w:rPr>
              <w:t>De 6.226,00 a 10.735,99</w:t>
            </w:r>
          </w:p>
        </w:tc>
        <w:tc>
          <w:tcPr>
            <w:tcW w:w="1136" w:type="dxa"/>
          </w:tcPr>
          <w:p w:rsidR="00CC6302" w:rsidRPr="007B23A4" w:rsidRDefault="00CC6302" w:rsidP="00B11691">
            <w:pPr>
              <w:pStyle w:val="Default"/>
              <w:jc w:val="center"/>
              <w:rPr>
                <w:color w:val="auto"/>
                <w:sz w:val="22"/>
                <w:szCs w:val="22"/>
              </w:rPr>
            </w:pPr>
            <w:r w:rsidRPr="007B23A4">
              <w:rPr>
                <w:color w:val="auto"/>
                <w:sz w:val="22"/>
                <w:szCs w:val="22"/>
              </w:rPr>
              <w:t>114,82</w:t>
            </w:r>
          </w:p>
        </w:tc>
        <w:tc>
          <w:tcPr>
            <w:tcW w:w="1132" w:type="dxa"/>
          </w:tcPr>
          <w:p w:rsidR="00CC6302" w:rsidRPr="007B23A4" w:rsidRDefault="00CC6302" w:rsidP="00B11691">
            <w:pPr>
              <w:pStyle w:val="Default"/>
              <w:jc w:val="center"/>
              <w:rPr>
                <w:color w:val="auto"/>
                <w:sz w:val="22"/>
                <w:szCs w:val="22"/>
              </w:rPr>
            </w:pPr>
            <w:r w:rsidRPr="007B23A4">
              <w:rPr>
                <w:color w:val="auto"/>
                <w:sz w:val="22"/>
                <w:szCs w:val="22"/>
              </w:rPr>
              <w:t>52,32</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5,55</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4,67</w:t>
            </w:r>
          </w:p>
        </w:tc>
        <w:tc>
          <w:tcPr>
            <w:tcW w:w="1417" w:type="dxa"/>
            <w:tcBorders>
              <w:right w:val="nil"/>
            </w:tcBorders>
          </w:tcPr>
          <w:p w:rsidR="00CC6302" w:rsidRPr="007B23A4" w:rsidRDefault="00CC6302" w:rsidP="00B11691">
            <w:pPr>
              <w:pStyle w:val="Default"/>
              <w:jc w:val="center"/>
              <w:rPr>
                <w:color w:val="auto"/>
                <w:sz w:val="22"/>
                <w:szCs w:val="22"/>
              </w:rPr>
            </w:pPr>
            <w:r w:rsidRPr="007B23A4">
              <w:rPr>
                <w:color w:val="auto"/>
                <w:sz w:val="22"/>
                <w:szCs w:val="22"/>
              </w:rPr>
              <w:t>52,29</w:t>
            </w:r>
          </w:p>
        </w:tc>
      </w:tr>
      <w:tr w:rsidR="007B23A4" w:rsidRPr="007B23A4" w:rsidTr="00082117">
        <w:tc>
          <w:tcPr>
            <w:tcW w:w="2660" w:type="dxa"/>
            <w:tcBorders>
              <w:left w:val="nil"/>
            </w:tcBorders>
          </w:tcPr>
          <w:p w:rsidR="00CC6302" w:rsidRPr="007B23A4" w:rsidRDefault="00CC6302" w:rsidP="00B11691">
            <w:pPr>
              <w:pStyle w:val="Default"/>
              <w:jc w:val="both"/>
              <w:rPr>
                <w:color w:val="auto"/>
                <w:sz w:val="22"/>
                <w:szCs w:val="22"/>
              </w:rPr>
            </w:pPr>
            <w:r w:rsidRPr="007B23A4">
              <w:rPr>
                <w:color w:val="auto"/>
                <w:sz w:val="22"/>
                <w:szCs w:val="22"/>
              </w:rPr>
              <w:t>Acima de 10.736,00</w:t>
            </w:r>
          </w:p>
        </w:tc>
        <w:tc>
          <w:tcPr>
            <w:tcW w:w="1136" w:type="dxa"/>
          </w:tcPr>
          <w:p w:rsidR="00CC6302" w:rsidRPr="007B23A4" w:rsidRDefault="00CC6302" w:rsidP="00B11691">
            <w:pPr>
              <w:pStyle w:val="Default"/>
              <w:jc w:val="center"/>
              <w:rPr>
                <w:color w:val="auto"/>
                <w:sz w:val="22"/>
                <w:szCs w:val="22"/>
              </w:rPr>
            </w:pPr>
            <w:r w:rsidRPr="007B23A4">
              <w:rPr>
                <w:color w:val="auto"/>
                <w:sz w:val="22"/>
                <w:szCs w:val="22"/>
              </w:rPr>
              <w:t>148,53</w:t>
            </w:r>
          </w:p>
        </w:tc>
        <w:tc>
          <w:tcPr>
            <w:tcW w:w="1132" w:type="dxa"/>
          </w:tcPr>
          <w:p w:rsidR="00CC6302" w:rsidRPr="007B23A4" w:rsidRDefault="00CC6302" w:rsidP="00B11691">
            <w:pPr>
              <w:pStyle w:val="Default"/>
              <w:jc w:val="center"/>
              <w:rPr>
                <w:color w:val="auto"/>
                <w:sz w:val="22"/>
                <w:szCs w:val="22"/>
              </w:rPr>
            </w:pPr>
            <w:r w:rsidRPr="007B23A4">
              <w:rPr>
                <w:color w:val="auto"/>
                <w:sz w:val="22"/>
                <w:szCs w:val="22"/>
              </w:rPr>
              <w:t>50,62</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9,13</w:t>
            </w:r>
          </w:p>
        </w:tc>
        <w:tc>
          <w:tcPr>
            <w:tcW w:w="1134" w:type="dxa"/>
          </w:tcPr>
          <w:p w:rsidR="00CC6302" w:rsidRPr="007B23A4" w:rsidRDefault="00CC6302" w:rsidP="00B11691">
            <w:pPr>
              <w:pStyle w:val="Default"/>
              <w:jc w:val="center"/>
              <w:rPr>
                <w:color w:val="auto"/>
                <w:sz w:val="22"/>
                <w:szCs w:val="22"/>
              </w:rPr>
            </w:pPr>
            <w:r w:rsidRPr="007B23A4">
              <w:rPr>
                <w:color w:val="auto"/>
                <w:sz w:val="22"/>
                <w:szCs w:val="22"/>
              </w:rPr>
              <w:t>5,13</w:t>
            </w:r>
          </w:p>
        </w:tc>
        <w:tc>
          <w:tcPr>
            <w:tcW w:w="1417" w:type="dxa"/>
            <w:tcBorders>
              <w:right w:val="nil"/>
            </w:tcBorders>
          </w:tcPr>
          <w:p w:rsidR="00CC6302" w:rsidRPr="007B23A4" w:rsidRDefault="00CC6302" w:rsidP="00B11691">
            <w:pPr>
              <w:pStyle w:val="Default"/>
              <w:jc w:val="center"/>
              <w:rPr>
                <w:color w:val="auto"/>
                <w:sz w:val="22"/>
                <w:szCs w:val="22"/>
              </w:rPr>
            </w:pPr>
            <w:r w:rsidRPr="007B23A4">
              <w:rPr>
                <w:color w:val="auto"/>
                <w:sz w:val="22"/>
                <w:szCs w:val="22"/>
              </w:rPr>
              <w:t>83,64</w:t>
            </w:r>
          </w:p>
        </w:tc>
      </w:tr>
    </w:tbl>
    <w:p w:rsidR="00CC6302" w:rsidRPr="007B23A4" w:rsidRDefault="00CC6302" w:rsidP="00082117">
      <w:pPr>
        <w:jc w:val="both"/>
        <w:rPr>
          <w:sz w:val="20"/>
          <w:szCs w:val="20"/>
        </w:rPr>
      </w:pPr>
      <w:r w:rsidRPr="007B23A4">
        <w:rPr>
          <w:sz w:val="20"/>
          <w:szCs w:val="20"/>
        </w:rPr>
        <w:t xml:space="preserve">   </w:t>
      </w:r>
      <w:r w:rsidR="002631E3" w:rsidRPr="007B23A4">
        <w:rPr>
          <w:sz w:val="20"/>
          <w:szCs w:val="20"/>
        </w:rPr>
        <w:t xml:space="preserve">Fonte: IBGE – </w:t>
      </w:r>
      <w:proofErr w:type="spellStart"/>
      <w:r w:rsidR="002631E3" w:rsidRPr="007B23A4">
        <w:rPr>
          <w:sz w:val="20"/>
          <w:szCs w:val="20"/>
        </w:rPr>
        <w:t>Microdados</w:t>
      </w:r>
      <w:proofErr w:type="spellEnd"/>
      <w:r w:rsidR="002631E3" w:rsidRPr="007B23A4">
        <w:rPr>
          <w:sz w:val="20"/>
          <w:szCs w:val="20"/>
        </w:rPr>
        <w:t xml:space="preserve"> POF</w:t>
      </w:r>
      <w:r w:rsidRPr="007B23A4">
        <w:rPr>
          <w:sz w:val="20"/>
          <w:szCs w:val="20"/>
        </w:rPr>
        <w:t xml:space="preserve"> 2008</w:t>
      </w:r>
    </w:p>
    <w:p w:rsidR="00CC6302" w:rsidRPr="007B23A4" w:rsidRDefault="00CC6302" w:rsidP="00082117">
      <w:pPr>
        <w:jc w:val="both"/>
        <w:rPr>
          <w:sz w:val="20"/>
          <w:szCs w:val="20"/>
        </w:rPr>
      </w:pPr>
      <w:r w:rsidRPr="007B23A4">
        <w:rPr>
          <w:sz w:val="20"/>
          <w:szCs w:val="20"/>
        </w:rPr>
        <w:t xml:space="preserve">  Nota: HCP referem-se aos produtos de higiene e cuidados pessoais, PER, perfumes, PC, produtos para cabelos, SA, sabonetes, IPP, instrumentos e produtos de uso pessoais</w:t>
      </w:r>
    </w:p>
    <w:p w:rsidR="004D0632" w:rsidRPr="007B23A4" w:rsidRDefault="004D0632" w:rsidP="004D0632">
      <w:pPr>
        <w:autoSpaceDE w:val="0"/>
        <w:autoSpaceDN w:val="0"/>
        <w:adjustRightInd w:val="0"/>
        <w:spacing w:line="360" w:lineRule="auto"/>
        <w:ind w:firstLine="709"/>
        <w:jc w:val="both"/>
      </w:pPr>
      <w:r w:rsidRPr="007B23A4">
        <w:lastRenderedPageBreak/>
        <w:t>O número de trabalhadores por faixa de pessoal ocupado na indústria de</w:t>
      </w:r>
      <w:r w:rsidRPr="007B23A4">
        <w:rPr>
          <w:bCs/>
        </w:rPr>
        <w:t xml:space="preserve"> sabões, detergentes, produtos de limpeza, cosméticos, produtos de perfumaria e de higiene pessoal, no período de 2010 a 2014, está </w:t>
      </w:r>
      <w:r w:rsidRPr="007B23A4">
        <w:t xml:space="preserve">ilustrado na </w:t>
      </w:r>
      <w:r w:rsidR="00677447" w:rsidRPr="007B23A4">
        <w:t>T</w:t>
      </w:r>
      <w:r w:rsidRPr="007B23A4">
        <w:t>abela 2. Nota-se que, no período, a quantidade total de postos de trabalho passou de 94,1 mil para 115,3 mil, com um crescimento médio anual de 5,2</w:t>
      </w:r>
      <w:r w:rsidR="00677447" w:rsidRPr="007B23A4">
        <w:t>%</w:t>
      </w:r>
      <w:r w:rsidRPr="007B23A4">
        <w:t xml:space="preserve">. Claramente, os dados mostram que o maior aumento de criação de novas vagas de emprego foi verificado na faixa de pessoal ocupado acima 500 trabalhadores com uma taxa média anual em torno de 14%, ou seja, passando de 31,6 empregos em 2010, para 53,2 quatro anos mais tarde. Outras duas faixas de pessoal ocupado que exibiram o desempenho positivo, próximo a média total, foram as de 100 a 249 trabalhadores com 5,8% ao ano e </w:t>
      </w:r>
      <w:r w:rsidR="00824E31" w:rsidRPr="007B23A4">
        <w:t xml:space="preserve">a </w:t>
      </w:r>
      <w:r w:rsidRPr="007B23A4">
        <w:t>faixa de 20 a 29</w:t>
      </w:r>
      <w:r w:rsidR="00824E31" w:rsidRPr="007B23A4">
        <w:t>,</w:t>
      </w:r>
      <w:r w:rsidRPr="007B23A4">
        <w:t xml:space="preserve"> com 4,2%.</w:t>
      </w:r>
    </w:p>
    <w:p w:rsidR="00F05082" w:rsidRPr="007B23A4" w:rsidRDefault="00F05082" w:rsidP="00F05082">
      <w:pPr>
        <w:ind w:left="1985" w:hanging="1276"/>
        <w:jc w:val="both"/>
      </w:pPr>
    </w:p>
    <w:p w:rsidR="00F05082" w:rsidRPr="007B23A4" w:rsidRDefault="00F05082" w:rsidP="00F05082">
      <w:pPr>
        <w:ind w:left="1985" w:hanging="1276"/>
        <w:jc w:val="both"/>
      </w:pPr>
      <w:r w:rsidRPr="007B23A4">
        <w:t>Tabela 2 – Número emprego por faixa de ocupação</w:t>
      </w:r>
      <w:r w:rsidRPr="007B23A4">
        <w:rPr>
          <w:bCs/>
        </w:rPr>
        <w:t xml:space="preserve"> na indústria de sabões, detergentes, produtos de limpeza, cosméticos, produtos de perfumaria e de higiene pessoal</w:t>
      </w:r>
      <w:r w:rsidRPr="007B23A4">
        <w:t xml:space="preserve"> de 2010 a 2014.</w:t>
      </w:r>
    </w:p>
    <w:tbl>
      <w:tblPr>
        <w:tblStyle w:val="Tabelacomgrade"/>
        <w:tblW w:w="0" w:type="auto"/>
        <w:tblLook w:val="04A0" w:firstRow="1" w:lastRow="0" w:firstColumn="1" w:lastColumn="0" w:noHBand="0" w:noVBand="1"/>
      </w:tblPr>
      <w:tblGrid>
        <w:gridCol w:w="2132"/>
        <w:gridCol w:w="1198"/>
        <w:gridCol w:w="996"/>
        <w:gridCol w:w="1006"/>
        <w:gridCol w:w="1300"/>
        <w:gridCol w:w="1133"/>
        <w:gridCol w:w="955"/>
      </w:tblGrid>
      <w:tr w:rsidR="007B23A4" w:rsidRPr="007B23A4" w:rsidTr="000611E4">
        <w:tc>
          <w:tcPr>
            <w:tcW w:w="2139" w:type="dxa"/>
            <w:tcBorders>
              <w:left w:val="nil"/>
            </w:tcBorders>
            <w:shd w:val="clear" w:color="auto" w:fill="FEF2E8"/>
          </w:tcPr>
          <w:p w:rsidR="00F05082" w:rsidRPr="007B23A4" w:rsidRDefault="00F05082" w:rsidP="000611E4">
            <w:pPr>
              <w:pStyle w:val="Default"/>
              <w:jc w:val="both"/>
              <w:rPr>
                <w:color w:val="auto"/>
              </w:rPr>
            </w:pPr>
            <w:r w:rsidRPr="007B23A4">
              <w:rPr>
                <w:color w:val="auto"/>
              </w:rPr>
              <w:t>Faixas de pessoal ocupado</w:t>
            </w:r>
          </w:p>
        </w:tc>
        <w:tc>
          <w:tcPr>
            <w:tcW w:w="1200" w:type="dxa"/>
            <w:shd w:val="clear" w:color="auto" w:fill="FEF2E8"/>
          </w:tcPr>
          <w:p w:rsidR="00F05082" w:rsidRPr="007B23A4" w:rsidRDefault="00F05082" w:rsidP="000611E4">
            <w:pPr>
              <w:pStyle w:val="Default"/>
              <w:jc w:val="center"/>
              <w:rPr>
                <w:color w:val="auto"/>
              </w:rPr>
            </w:pPr>
            <w:r w:rsidRPr="007B23A4">
              <w:rPr>
                <w:color w:val="auto"/>
              </w:rPr>
              <w:t>2010</w:t>
            </w:r>
          </w:p>
        </w:tc>
        <w:tc>
          <w:tcPr>
            <w:tcW w:w="982" w:type="dxa"/>
            <w:shd w:val="clear" w:color="auto" w:fill="FEF2E8"/>
          </w:tcPr>
          <w:p w:rsidR="00F05082" w:rsidRPr="007B23A4" w:rsidRDefault="00F05082" w:rsidP="000611E4">
            <w:pPr>
              <w:pStyle w:val="Default"/>
              <w:jc w:val="center"/>
              <w:rPr>
                <w:color w:val="auto"/>
              </w:rPr>
            </w:pPr>
            <w:r w:rsidRPr="007B23A4">
              <w:rPr>
                <w:color w:val="auto"/>
              </w:rPr>
              <w:t>2011</w:t>
            </w:r>
          </w:p>
        </w:tc>
        <w:tc>
          <w:tcPr>
            <w:tcW w:w="1006" w:type="dxa"/>
            <w:shd w:val="clear" w:color="auto" w:fill="FEF2E8"/>
          </w:tcPr>
          <w:p w:rsidR="00F05082" w:rsidRPr="007B23A4" w:rsidRDefault="00F05082" w:rsidP="000611E4">
            <w:pPr>
              <w:pStyle w:val="Default"/>
              <w:jc w:val="center"/>
              <w:rPr>
                <w:color w:val="auto"/>
              </w:rPr>
            </w:pPr>
            <w:r w:rsidRPr="007B23A4">
              <w:rPr>
                <w:color w:val="auto"/>
              </w:rPr>
              <w:t>2012</w:t>
            </w:r>
          </w:p>
        </w:tc>
        <w:tc>
          <w:tcPr>
            <w:tcW w:w="1302" w:type="dxa"/>
            <w:shd w:val="clear" w:color="auto" w:fill="FEF2E8"/>
          </w:tcPr>
          <w:p w:rsidR="00F05082" w:rsidRPr="007B23A4" w:rsidRDefault="00F05082" w:rsidP="000611E4">
            <w:pPr>
              <w:pStyle w:val="Default"/>
              <w:jc w:val="center"/>
              <w:rPr>
                <w:color w:val="auto"/>
              </w:rPr>
            </w:pPr>
            <w:r w:rsidRPr="007B23A4">
              <w:rPr>
                <w:color w:val="auto"/>
              </w:rPr>
              <w:t>2013</w:t>
            </w:r>
          </w:p>
        </w:tc>
        <w:tc>
          <w:tcPr>
            <w:tcW w:w="1134" w:type="dxa"/>
            <w:tcBorders>
              <w:right w:val="nil"/>
            </w:tcBorders>
            <w:shd w:val="clear" w:color="auto" w:fill="FEF2E8"/>
          </w:tcPr>
          <w:p w:rsidR="00F05082" w:rsidRPr="007B23A4" w:rsidRDefault="00F05082" w:rsidP="000611E4">
            <w:pPr>
              <w:pStyle w:val="Default"/>
              <w:jc w:val="center"/>
              <w:rPr>
                <w:color w:val="auto"/>
              </w:rPr>
            </w:pPr>
            <w:r w:rsidRPr="007B23A4">
              <w:rPr>
                <w:color w:val="auto"/>
              </w:rPr>
              <w:t>2014</w:t>
            </w:r>
          </w:p>
          <w:p w:rsidR="00F05082" w:rsidRPr="007B23A4" w:rsidRDefault="00F05082" w:rsidP="000611E4">
            <w:pPr>
              <w:pStyle w:val="Default"/>
              <w:jc w:val="center"/>
              <w:rPr>
                <w:color w:val="auto"/>
              </w:rPr>
            </w:pPr>
          </w:p>
        </w:tc>
        <w:tc>
          <w:tcPr>
            <w:tcW w:w="957" w:type="dxa"/>
            <w:tcBorders>
              <w:right w:val="nil"/>
            </w:tcBorders>
            <w:shd w:val="clear" w:color="auto" w:fill="FEF2E8"/>
          </w:tcPr>
          <w:p w:rsidR="00F05082" w:rsidRPr="007B23A4" w:rsidRDefault="00F05082" w:rsidP="000611E4">
            <w:pPr>
              <w:pStyle w:val="Default"/>
              <w:jc w:val="center"/>
              <w:rPr>
                <w:color w:val="auto"/>
              </w:rPr>
            </w:pPr>
            <w:r w:rsidRPr="007B23A4">
              <w:rPr>
                <w:color w:val="auto"/>
              </w:rPr>
              <w:t>Var (%)*</w:t>
            </w:r>
          </w:p>
        </w:tc>
      </w:tr>
      <w:tr w:rsidR="007B23A4" w:rsidRPr="007B23A4" w:rsidTr="000611E4">
        <w:tc>
          <w:tcPr>
            <w:tcW w:w="2139" w:type="dxa"/>
            <w:tcBorders>
              <w:left w:val="nil"/>
            </w:tcBorders>
          </w:tcPr>
          <w:p w:rsidR="00F05082" w:rsidRPr="007B23A4" w:rsidRDefault="00F05082" w:rsidP="000611E4">
            <w:pPr>
              <w:pStyle w:val="Default"/>
              <w:jc w:val="both"/>
              <w:rPr>
                <w:color w:val="auto"/>
              </w:rPr>
            </w:pPr>
            <w:r w:rsidRPr="007B23A4">
              <w:rPr>
                <w:color w:val="auto"/>
              </w:rPr>
              <w:t xml:space="preserve">Total </w:t>
            </w:r>
          </w:p>
        </w:tc>
        <w:tc>
          <w:tcPr>
            <w:tcW w:w="1200" w:type="dxa"/>
          </w:tcPr>
          <w:p w:rsidR="00F05082" w:rsidRPr="007B23A4" w:rsidRDefault="00F05082" w:rsidP="000611E4">
            <w:pPr>
              <w:pStyle w:val="Default"/>
              <w:jc w:val="center"/>
              <w:rPr>
                <w:color w:val="auto"/>
              </w:rPr>
            </w:pPr>
            <w:r w:rsidRPr="007B23A4">
              <w:rPr>
                <w:color w:val="auto"/>
              </w:rPr>
              <w:t>94.165</w:t>
            </w:r>
          </w:p>
        </w:tc>
        <w:tc>
          <w:tcPr>
            <w:tcW w:w="982" w:type="dxa"/>
          </w:tcPr>
          <w:p w:rsidR="00F05082" w:rsidRPr="007B23A4" w:rsidRDefault="00F05082" w:rsidP="000611E4">
            <w:pPr>
              <w:pStyle w:val="Default"/>
              <w:jc w:val="center"/>
              <w:rPr>
                <w:color w:val="auto"/>
              </w:rPr>
            </w:pPr>
            <w:r w:rsidRPr="007B23A4">
              <w:rPr>
                <w:color w:val="auto"/>
              </w:rPr>
              <w:t>104.675</w:t>
            </w:r>
          </w:p>
        </w:tc>
        <w:tc>
          <w:tcPr>
            <w:tcW w:w="1006" w:type="dxa"/>
          </w:tcPr>
          <w:p w:rsidR="00F05082" w:rsidRPr="007B23A4" w:rsidRDefault="00F05082" w:rsidP="000611E4">
            <w:pPr>
              <w:pStyle w:val="Default"/>
              <w:jc w:val="center"/>
              <w:rPr>
                <w:color w:val="auto"/>
              </w:rPr>
            </w:pPr>
            <w:r w:rsidRPr="007B23A4">
              <w:rPr>
                <w:color w:val="auto"/>
              </w:rPr>
              <w:t>106.280</w:t>
            </w:r>
          </w:p>
        </w:tc>
        <w:tc>
          <w:tcPr>
            <w:tcW w:w="1302" w:type="dxa"/>
          </w:tcPr>
          <w:p w:rsidR="00F05082" w:rsidRPr="007B23A4" w:rsidRDefault="00F05082" w:rsidP="000611E4">
            <w:pPr>
              <w:pStyle w:val="Default"/>
              <w:jc w:val="center"/>
              <w:rPr>
                <w:color w:val="auto"/>
              </w:rPr>
            </w:pPr>
            <w:r w:rsidRPr="007B23A4">
              <w:rPr>
                <w:color w:val="auto"/>
              </w:rPr>
              <w:t>107.524</w:t>
            </w:r>
          </w:p>
        </w:tc>
        <w:tc>
          <w:tcPr>
            <w:tcW w:w="1134" w:type="dxa"/>
            <w:tcBorders>
              <w:right w:val="nil"/>
            </w:tcBorders>
          </w:tcPr>
          <w:p w:rsidR="00F05082" w:rsidRPr="007B23A4" w:rsidRDefault="00F05082" w:rsidP="000611E4">
            <w:pPr>
              <w:pStyle w:val="Default"/>
              <w:jc w:val="center"/>
              <w:rPr>
                <w:color w:val="auto"/>
              </w:rPr>
            </w:pPr>
            <w:r w:rsidRPr="007B23A4">
              <w:rPr>
                <w:color w:val="auto"/>
              </w:rPr>
              <w:t>115.309</w:t>
            </w:r>
          </w:p>
        </w:tc>
        <w:tc>
          <w:tcPr>
            <w:tcW w:w="957" w:type="dxa"/>
            <w:tcBorders>
              <w:right w:val="nil"/>
            </w:tcBorders>
          </w:tcPr>
          <w:p w:rsidR="00F05082" w:rsidRPr="007B23A4" w:rsidRDefault="00F05082" w:rsidP="000611E4">
            <w:pPr>
              <w:pStyle w:val="Default"/>
              <w:jc w:val="center"/>
              <w:rPr>
                <w:color w:val="auto"/>
              </w:rPr>
            </w:pPr>
            <w:r w:rsidRPr="007B23A4">
              <w:rPr>
                <w:color w:val="auto"/>
              </w:rPr>
              <w:t>5,2</w:t>
            </w:r>
          </w:p>
        </w:tc>
      </w:tr>
      <w:tr w:rsidR="007B23A4" w:rsidRPr="007B23A4" w:rsidTr="000611E4">
        <w:tc>
          <w:tcPr>
            <w:tcW w:w="2139" w:type="dxa"/>
            <w:tcBorders>
              <w:left w:val="nil"/>
            </w:tcBorders>
          </w:tcPr>
          <w:p w:rsidR="00F05082" w:rsidRPr="007B23A4" w:rsidRDefault="00F05082" w:rsidP="000611E4">
            <w:pPr>
              <w:pStyle w:val="Default"/>
              <w:jc w:val="both"/>
              <w:rPr>
                <w:color w:val="auto"/>
              </w:rPr>
            </w:pPr>
            <w:r w:rsidRPr="007B23A4">
              <w:rPr>
                <w:color w:val="auto"/>
              </w:rPr>
              <w:t xml:space="preserve">Até </w:t>
            </w:r>
            <w:proofErr w:type="gramStart"/>
            <w:r w:rsidRPr="007B23A4">
              <w:rPr>
                <w:color w:val="auto"/>
              </w:rPr>
              <w:t>4</w:t>
            </w:r>
            <w:proofErr w:type="gramEnd"/>
            <w:r w:rsidRPr="007B23A4">
              <w:rPr>
                <w:color w:val="auto"/>
              </w:rPr>
              <w:t xml:space="preserve"> </w:t>
            </w:r>
          </w:p>
        </w:tc>
        <w:tc>
          <w:tcPr>
            <w:tcW w:w="1200" w:type="dxa"/>
          </w:tcPr>
          <w:p w:rsidR="00F05082" w:rsidRPr="007B23A4" w:rsidRDefault="00F05082" w:rsidP="000611E4">
            <w:pPr>
              <w:pStyle w:val="Default"/>
              <w:jc w:val="center"/>
              <w:rPr>
                <w:color w:val="auto"/>
              </w:rPr>
            </w:pPr>
            <w:r w:rsidRPr="007B23A4">
              <w:rPr>
                <w:color w:val="auto"/>
              </w:rPr>
              <w:t>4.880</w:t>
            </w:r>
          </w:p>
        </w:tc>
        <w:tc>
          <w:tcPr>
            <w:tcW w:w="982" w:type="dxa"/>
          </w:tcPr>
          <w:p w:rsidR="00F05082" w:rsidRPr="007B23A4" w:rsidRDefault="00F05082" w:rsidP="000611E4">
            <w:pPr>
              <w:pStyle w:val="Default"/>
              <w:jc w:val="center"/>
              <w:rPr>
                <w:color w:val="auto"/>
              </w:rPr>
            </w:pPr>
            <w:r w:rsidRPr="007B23A4">
              <w:rPr>
                <w:color w:val="auto"/>
              </w:rPr>
              <w:t>4.569</w:t>
            </w:r>
          </w:p>
        </w:tc>
        <w:tc>
          <w:tcPr>
            <w:tcW w:w="1006" w:type="dxa"/>
          </w:tcPr>
          <w:p w:rsidR="00F05082" w:rsidRPr="007B23A4" w:rsidRDefault="00F05082" w:rsidP="000611E4">
            <w:pPr>
              <w:pStyle w:val="Default"/>
              <w:jc w:val="center"/>
              <w:rPr>
                <w:color w:val="auto"/>
              </w:rPr>
            </w:pPr>
            <w:r w:rsidRPr="007B23A4">
              <w:rPr>
                <w:color w:val="auto"/>
              </w:rPr>
              <w:t>4.580</w:t>
            </w:r>
          </w:p>
        </w:tc>
        <w:tc>
          <w:tcPr>
            <w:tcW w:w="1302" w:type="dxa"/>
          </w:tcPr>
          <w:p w:rsidR="00F05082" w:rsidRPr="007B23A4" w:rsidRDefault="00F05082" w:rsidP="000611E4">
            <w:pPr>
              <w:pStyle w:val="Default"/>
              <w:jc w:val="center"/>
              <w:rPr>
                <w:color w:val="auto"/>
              </w:rPr>
            </w:pPr>
            <w:r w:rsidRPr="007B23A4">
              <w:rPr>
                <w:color w:val="auto"/>
              </w:rPr>
              <w:t>4.408</w:t>
            </w:r>
          </w:p>
        </w:tc>
        <w:tc>
          <w:tcPr>
            <w:tcW w:w="1134" w:type="dxa"/>
            <w:tcBorders>
              <w:right w:val="nil"/>
            </w:tcBorders>
          </w:tcPr>
          <w:p w:rsidR="00F05082" w:rsidRPr="007B23A4" w:rsidRDefault="00F05082" w:rsidP="000611E4">
            <w:pPr>
              <w:pStyle w:val="Default"/>
              <w:jc w:val="center"/>
              <w:rPr>
                <w:color w:val="auto"/>
              </w:rPr>
            </w:pPr>
            <w:r w:rsidRPr="007B23A4">
              <w:rPr>
                <w:color w:val="auto"/>
              </w:rPr>
              <w:t>4.201</w:t>
            </w:r>
          </w:p>
        </w:tc>
        <w:tc>
          <w:tcPr>
            <w:tcW w:w="957" w:type="dxa"/>
            <w:tcBorders>
              <w:right w:val="nil"/>
            </w:tcBorders>
          </w:tcPr>
          <w:p w:rsidR="00F05082" w:rsidRPr="007B23A4" w:rsidRDefault="00F05082" w:rsidP="000611E4">
            <w:pPr>
              <w:pStyle w:val="Default"/>
              <w:jc w:val="center"/>
              <w:rPr>
                <w:color w:val="auto"/>
              </w:rPr>
            </w:pPr>
            <w:r w:rsidRPr="007B23A4">
              <w:rPr>
                <w:color w:val="auto"/>
              </w:rPr>
              <w:t>-3,7</w:t>
            </w:r>
          </w:p>
        </w:tc>
      </w:tr>
      <w:tr w:rsidR="007B23A4" w:rsidRPr="007B23A4" w:rsidTr="000611E4">
        <w:tc>
          <w:tcPr>
            <w:tcW w:w="2139" w:type="dxa"/>
            <w:tcBorders>
              <w:left w:val="nil"/>
            </w:tcBorders>
          </w:tcPr>
          <w:p w:rsidR="00F05082" w:rsidRPr="007B23A4" w:rsidRDefault="00F05082" w:rsidP="000611E4">
            <w:pPr>
              <w:pStyle w:val="Default"/>
              <w:jc w:val="both"/>
              <w:rPr>
                <w:color w:val="auto"/>
              </w:rPr>
            </w:pPr>
            <w:r w:rsidRPr="007B23A4">
              <w:rPr>
                <w:color w:val="auto"/>
              </w:rPr>
              <w:t>De 5 a 9</w:t>
            </w:r>
          </w:p>
        </w:tc>
        <w:tc>
          <w:tcPr>
            <w:tcW w:w="1200" w:type="dxa"/>
          </w:tcPr>
          <w:p w:rsidR="00F05082" w:rsidRPr="007B23A4" w:rsidRDefault="00F05082" w:rsidP="000611E4">
            <w:pPr>
              <w:pStyle w:val="Default"/>
              <w:jc w:val="center"/>
              <w:rPr>
                <w:color w:val="auto"/>
              </w:rPr>
            </w:pPr>
            <w:r w:rsidRPr="007B23A4">
              <w:rPr>
                <w:color w:val="auto"/>
              </w:rPr>
              <w:t>5.199</w:t>
            </w:r>
          </w:p>
        </w:tc>
        <w:tc>
          <w:tcPr>
            <w:tcW w:w="982" w:type="dxa"/>
          </w:tcPr>
          <w:p w:rsidR="00F05082" w:rsidRPr="007B23A4" w:rsidRDefault="00F05082" w:rsidP="000611E4">
            <w:pPr>
              <w:pStyle w:val="Default"/>
              <w:jc w:val="center"/>
              <w:rPr>
                <w:color w:val="auto"/>
              </w:rPr>
            </w:pPr>
            <w:r w:rsidRPr="007B23A4">
              <w:rPr>
                <w:color w:val="auto"/>
              </w:rPr>
              <w:t>5.495</w:t>
            </w:r>
          </w:p>
        </w:tc>
        <w:tc>
          <w:tcPr>
            <w:tcW w:w="1006" w:type="dxa"/>
          </w:tcPr>
          <w:p w:rsidR="00F05082" w:rsidRPr="007B23A4" w:rsidRDefault="00F05082" w:rsidP="000611E4">
            <w:pPr>
              <w:pStyle w:val="Default"/>
              <w:jc w:val="center"/>
              <w:rPr>
                <w:color w:val="auto"/>
              </w:rPr>
            </w:pPr>
            <w:r w:rsidRPr="007B23A4">
              <w:rPr>
                <w:color w:val="auto"/>
              </w:rPr>
              <w:t>5.223</w:t>
            </w:r>
          </w:p>
        </w:tc>
        <w:tc>
          <w:tcPr>
            <w:tcW w:w="1302" w:type="dxa"/>
          </w:tcPr>
          <w:p w:rsidR="00F05082" w:rsidRPr="007B23A4" w:rsidRDefault="00F05082" w:rsidP="000611E4">
            <w:pPr>
              <w:pStyle w:val="Default"/>
              <w:jc w:val="center"/>
              <w:rPr>
                <w:color w:val="auto"/>
              </w:rPr>
            </w:pPr>
            <w:r w:rsidRPr="007B23A4">
              <w:rPr>
                <w:color w:val="auto"/>
              </w:rPr>
              <w:t>5.323</w:t>
            </w:r>
          </w:p>
        </w:tc>
        <w:tc>
          <w:tcPr>
            <w:tcW w:w="1134" w:type="dxa"/>
            <w:tcBorders>
              <w:right w:val="nil"/>
            </w:tcBorders>
          </w:tcPr>
          <w:p w:rsidR="00F05082" w:rsidRPr="007B23A4" w:rsidRDefault="00F05082" w:rsidP="000611E4">
            <w:pPr>
              <w:pStyle w:val="Default"/>
              <w:jc w:val="center"/>
              <w:rPr>
                <w:color w:val="auto"/>
              </w:rPr>
            </w:pPr>
            <w:r w:rsidRPr="007B23A4">
              <w:rPr>
                <w:color w:val="auto"/>
              </w:rPr>
              <w:t>5.721</w:t>
            </w:r>
          </w:p>
        </w:tc>
        <w:tc>
          <w:tcPr>
            <w:tcW w:w="957" w:type="dxa"/>
            <w:tcBorders>
              <w:right w:val="nil"/>
            </w:tcBorders>
          </w:tcPr>
          <w:p w:rsidR="00F05082" w:rsidRPr="007B23A4" w:rsidRDefault="00F05082" w:rsidP="000611E4">
            <w:pPr>
              <w:pStyle w:val="Default"/>
              <w:jc w:val="center"/>
              <w:rPr>
                <w:color w:val="auto"/>
              </w:rPr>
            </w:pPr>
            <w:r w:rsidRPr="007B23A4">
              <w:rPr>
                <w:color w:val="auto"/>
              </w:rPr>
              <w:t>2,4</w:t>
            </w:r>
          </w:p>
        </w:tc>
      </w:tr>
      <w:tr w:rsidR="007B23A4" w:rsidRPr="007B23A4" w:rsidTr="000611E4">
        <w:tc>
          <w:tcPr>
            <w:tcW w:w="2139" w:type="dxa"/>
            <w:tcBorders>
              <w:left w:val="nil"/>
            </w:tcBorders>
          </w:tcPr>
          <w:p w:rsidR="00F05082" w:rsidRPr="007B23A4" w:rsidRDefault="00F05082" w:rsidP="000611E4">
            <w:pPr>
              <w:pStyle w:val="Default"/>
              <w:jc w:val="both"/>
              <w:rPr>
                <w:color w:val="auto"/>
              </w:rPr>
            </w:pPr>
            <w:r w:rsidRPr="007B23A4">
              <w:rPr>
                <w:color w:val="auto"/>
              </w:rPr>
              <w:t>De 10 a 19</w:t>
            </w:r>
          </w:p>
        </w:tc>
        <w:tc>
          <w:tcPr>
            <w:tcW w:w="1200" w:type="dxa"/>
          </w:tcPr>
          <w:p w:rsidR="00F05082" w:rsidRPr="007B23A4" w:rsidRDefault="00F05082" w:rsidP="000611E4">
            <w:pPr>
              <w:pStyle w:val="Default"/>
              <w:jc w:val="center"/>
              <w:rPr>
                <w:color w:val="auto"/>
              </w:rPr>
            </w:pPr>
            <w:r w:rsidRPr="007B23A4">
              <w:rPr>
                <w:color w:val="auto"/>
              </w:rPr>
              <w:t>8.135</w:t>
            </w:r>
          </w:p>
        </w:tc>
        <w:tc>
          <w:tcPr>
            <w:tcW w:w="982" w:type="dxa"/>
          </w:tcPr>
          <w:p w:rsidR="00F05082" w:rsidRPr="007B23A4" w:rsidRDefault="00F05082" w:rsidP="000611E4">
            <w:pPr>
              <w:pStyle w:val="Default"/>
              <w:jc w:val="center"/>
              <w:rPr>
                <w:color w:val="auto"/>
              </w:rPr>
            </w:pPr>
            <w:r w:rsidRPr="007B23A4">
              <w:rPr>
                <w:color w:val="auto"/>
              </w:rPr>
              <w:t>8.731</w:t>
            </w:r>
          </w:p>
        </w:tc>
        <w:tc>
          <w:tcPr>
            <w:tcW w:w="1006" w:type="dxa"/>
          </w:tcPr>
          <w:p w:rsidR="00F05082" w:rsidRPr="007B23A4" w:rsidRDefault="00F05082" w:rsidP="000611E4">
            <w:pPr>
              <w:pStyle w:val="Default"/>
              <w:jc w:val="center"/>
              <w:rPr>
                <w:color w:val="auto"/>
              </w:rPr>
            </w:pPr>
            <w:r w:rsidRPr="007B23A4">
              <w:rPr>
                <w:color w:val="auto"/>
              </w:rPr>
              <w:t>9.290</w:t>
            </w:r>
          </w:p>
        </w:tc>
        <w:tc>
          <w:tcPr>
            <w:tcW w:w="1302" w:type="dxa"/>
          </w:tcPr>
          <w:p w:rsidR="00F05082" w:rsidRPr="007B23A4" w:rsidRDefault="00F05082" w:rsidP="000611E4">
            <w:pPr>
              <w:pStyle w:val="Default"/>
              <w:jc w:val="center"/>
              <w:rPr>
                <w:color w:val="auto"/>
              </w:rPr>
            </w:pPr>
            <w:r w:rsidRPr="007B23A4">
              <w:rPr>
                <w:color w:val="auto"/>
              </w:rPr>
              <w:t>9.187</w:t>
            </w:r>
          </w:p>
        </w:tc>
        <w:tc>
          <w:tcPr>
            <w:tcW w:w="1134" w:type="dxa"/>
            <w:tcBorders>
              <w:right w:val="nil"/>
            </w:tcBorders>
          </w:tcPr>
          <w:p w:rsidR="00F05082" w:rsidRPr="007B23A4" w:rsidRDefault="00F05082" w:rsidP="000611E4">
            <w:pPr>
              <w:pStyle w:val="Default"/>
              <w:jc w:val="center"/>
              <w:rPr>
                <w:color w:val="auto"/>
              </w:rPr>
            </w:pPr>
            <w:r w:rsidRPr="007B23A4">
              <w:rPr>
                <w:color w:val="auto"/>
              </w:rPr>
              <w:t>8.808</w:t>
            </w:r>
          </w:p>
        </w:tc>
        <w:tc>
          <w:tcPr>
            <w:tcW w:w="957" w:type="dxa"/>
            <w:tcBorders>
              <w:right w:val="nil"/>
            </w:tcBorders>
          </w:tcPr>
          <w:p w:rsidR="00F05082" w:rsidRPr="007B23A4" w:rsidRDefault="00F05082" w:rsidP="000611E4">
            <w:pPr>
              <w:pStyle w:val="Default"/>
              <w:jc w:val="center"/>
              <w:rPr>
                <w:color w:val="auto"/>
              </w:rPr>
            </w:pPr>
            <w:r w:rsidRPr="007B23A4">
              <w:rPr>
                <w:color w:val="auto"/>
              </w:rPr>
              <w:t>2,0</w:t>
            </w:r>
          </w:p>
        </w:tc>
      </w:tr>
      <w:tr w:rsidR="007B23A4" w:rsidRPr="007B23A4" w:rsidTr="000611E4">
        <w:tc>
          <w:tcPr>
            <w:tcW w:w="2139" w:type="dxa"/>
            <w:tcBorders>
              <w:left w:val="nil"/>
            </w:tcBorders>
          </w:tcPr>
          <w:p w:rsidR="00F05082" w:rsidRPr="007B23A4" w:rsidRDefault="00F05082" w:rsidP="000611E4">
            <w:pPr>
              <w:pStyle w:val="Default"/>
              <w:jc w:val="both"/>
              <w:rPr>
                <w:color w:val="auto"/>
              </w:rPr>
            </w:pPr>
            <w:r w:rsidRPr="007B23A4">
              <w:rPr>
                <w:color w:val="auto"/>
              </w:rPr>
              <w:t>De 20 a 29</w:t>
            </w:r>
          </w:p>
        </w:tc>
        <w:tc>
          <w:tcPr>
            <w:tcW w:w="1200" w:type="dxa"/>
          </w:tcPr>
          <w:p w:rsidR="00F05082" w:rsidRPr="007B23A4" w:rsidRDefault="00F05082" w:rsidP="000611E4">
            <w:pPr>
              <w:pStyle w:val="Default"/>
              <w:jc w:val="center"/>
              <w:rPr>
                <w:color w:val="auto"/>
              </w:rPr>
            </w:pPr>
            <w:r w:rsidRPr="007B23A4">
              <w:rPr>
                <w:color w:val="auto"/>
              </w:rPr>
              <w:t>5.047</w:t>
            </w:r>
          </w:p>
        </w:tc>
        <w:tc>
          <w:tcPr>
            <w:tcW w:w="982" w:type="dxa"/>
          </w:tcPr>
          <w:p w:rsidR="00F05082" w:rsidRPr="007B23A4" w:rsidRDefault="00F05082" w:rsidP="000611E4">
            <w:pPr>
              <w:pStyle w:val="Default"/>
              <w:jc w:val="center"/>
              <w:rPr>
                <w:color w:val="auto"/>
              </w:rPr>
            </w:pPr>
            <w:r w:rsidRPr="007B23A4">
              <w:rPr>
                <w:color w:val="auto"/>
              </w:rPr>
              <w:t>5.366</w:t>
            </w:r>
          </w:p>
        </w:tc>
        <w:tc>
          <w:tcPr>
            <w:tcW w:w="1006" w:type="dxa"/>
          </w:tcPr>
          <w:p w:rsidR="00F05082" w:rsidRPr="007B23A4" w:rsidRDefault="00F05082" w:rsidP="000611E4">
            <w:pPr>
              <w:pStyle w:val="Default"/>
              <w:jc w:val="center"/>
              <w:rPr>
                <w:color w:val="auto"/>
              </w:rPr>
            </w:pPr>
            <w:r w:rsidRPr="007B23A4">
              <w:rPr>
                <w:color w:val="auto"/>
              </w:rPr>
              <w:t>5.053</w:t>
            </w:r>
          </w:p>
        </w:tc>
        <w:tc>
          <w:tcPr>
            <w:tcW w:w="1302" w:type="dxa"/>
          </w:tcPr>
          <w:p w:rsidR="00F05082" w:rsidRPr="007B23A4" w:rsidRDefault="00F05082" w:rsidP="000611E4">
            <w:pPr>
              <w:pStyle w:val="Default"/>
              <w:jc w:val="center"/>
              <w:rPr>
                <w:color w:val="auto"/>
              </w:rPr>
            </w:pPr>
            <w:r w:rsidRPr="007B23A4">
              <w:rPr>
                <w:color w:val="auto"/>
              </w:rPr>
              <w:t>5.116</w:t>
            </w:r>
          </w:p>
        </w:tc>
        <w:tc>
          <w:tcPr>
            <w:tcW w:w="1134" w:type="dxa"/>
            <w:tcBorders>
              <w:right w:val="nil"/>
            </w:tcBorders>
          </w:tcPr>
          <w:p w:rsidR="00F05082" w:rsidRPr="007B23A4" w:rsidRDefault="00F05082" w:rsidP="000611E4">
            <w:pPr>
              <w:pStyle w:val="Default"/>
              <w:jc w:val="center"/>
              <w:rPr>
                <w:color w:val="auto"/>
              </w:rPr>
            </w:pPr>
            <w:r w:rsidRPr="007B23A4">
              <w:rPr>
                <w:color w:val="auto"/>
              </w:rPr>
              <w:t>5.945</w:t>
            </w:r>
          </w:p>
        </w:tc>
        <w:tc>
          <w:tcPr>
            <w:tcW w:w="957" w:type="dxa"/>
            <w:tcBorders>
              <w:right w:val="nil"/>
            </w:tcBorders>
          </w:tcPr>
          <w:p w:rsidR="00F05082" w:rsidRPr="007B23A4" w:rsidRDefault="00F05082" w:rsidP="000611E4">
            <w:pPr>
              <w:pStyle w:val="Default"/>
              <w:jc w:val="center"/>
              <w:rPr>
                <w:color w:val="auto"/>
              </w:rPr>
            </w:pPr>
            <w:r w:rsidRPr="007B23A4">
              <w:rPr>
                <w:color w:val="auto"/>
              </w:rPr>
              <w:t>4,2</w:t>
            </w:r>
          </w:p>
        </w:tc>
      </w:tr>
      <w:tr w:rsidR="007B23A4" w:rsidRPr="007B23A4" w:rsidTr="000611E4">
        <w:tc>
          <w:tcPr>
            <w:tcW w:w="2139" w:type="dxa"/>
            <w:tcBorders>
              <w:left w:val="nil"/>
            </w:tcBorders>
          </w:tcPr>
          <w:p w:rsidR="00F05082" w:rsidRPr="007B23A4" w:rsidRDefault="00F05082" w:rsidP="000611E4">
            <w:pPr>
              <w:pStyle w:val="Default"/>
              <w:jc w:val="both"/>
              <w:rPr>
                <w:color w:val="auto"/>
              </w:rPr>
            </w:pPr>
            <w:r w:rsidRPr="007B23A4">
              <w:rPr>
                <w:color w:val="auto"/>
              </w:rPr>
              <w:t>De 30 a 49</w:t>
            </w:r>
          </w:p>
        </w:tc>
        <w:tc>
          <w:tcPr>
            <w:tcW w:w="1200" w:type="dxa"/>
          </w:tcPr>
          <w:p w:rsidR="00F05082" w:rsidRPr="007B23A4" w:rsidRDefault="00F05082" w:rsidP="000611E4">
            <w:pPr>
              <w:pStyle w:val="Default"/>
              <w:jc w:val="center"/>
              <w:rPr>
                <w:color w:val="auto"/>
              </w:rPr>
            </w:pPr>
            <w:r w:rsidRPr="007B23A4">
              <w:rPr>
                <w:color w:val="auto"/>
              </w:rPr>
              <w:t>7.121</w:t>
            </w:r>
          </w:p>
        </w:tc>
        <w:tc>
          <w:tcPr>
            <w:tcW w:w="982" w:type="dxa"/>
          </w:tcPr>
          <w:p w:rsidR="00F05082" w:rsidRPr="007B23A4" w:rsidRDefault="00F05082" w:rsidP="000611E4">
            <w:pPr>
              <w:pStyle w:val="Default"/>
              <w:jc w:val="center"/>
              <w:rPr>
                <w:color w:val="auto"/>
              </w:rPr>
            </w:pPr>
            <w:r w:rsidRPr="007B23A4">
              <w:rPr>
                <w:color w:val="auto"/>
              </w:rPr>
              <w:t>6.520</w:t>
            </w:r>
          </w:p>
        </w:tc>
        <w:tc>
          <w:tcPr>
            <w:tcW w:w="1006" w:type="dxa"/>
          </w:tcPr>
          <w:p w:rsidR="00F05082" w:rsidRPr="007B23A4" w:rsidRDefault="00F05082" w:rsidP="000611E4">
            <w:pPr>
              <w:pStyle w:val="Default"/>
              <w:jc w:val="center"/>
              <w:rPr>
                <w:color w:val="auto"/>
              </w:rPr>
            </w:pPr>
            <w:r w:rsidRPr="007B23A4">
              <w:rPr>
                <w:color w:val="auto"/>
              </w:rPr>
              <w:t>7.111</w:t>
            </w:r>
          </w:p>
        </w:tc>
        <w:tc>
          <w:tcPr>
            <w:tcW w:w="1302" w:type="dxa"/>
          </w:tcPr>
          <w:p w:rsidR="00F05082" w:rsidRPr="007B23A4" w:rsidRDefault="00F05082" w:rsidP="000611E4">
            <w:pPr>
              <w:pStyle w:val="Default"/>
              <w:jc w:val="center"/>
              <w:rPr>
                <w:color w:val="auto"/>
              </w:rPr>
            </w:pPr>
            <w:r w:rsidRPr="007B23A4">
              <w:rPr>
                <w:color w:val="auto"/>
              </w:rPr>
              <w:t>7.448</w:t>
            </w:r>
          </w:p>
        </w:tc>
        <w:tc>
          <w:tcPr>
            <w:tcW w:w="1134" w:type="dxa"/>
            <w:tcBorders>
              <w:right w:val="nil"/>
            </w:tcBorders>
          </w:tcPr>
          <w:p w:rsidR="00F05082" w:rsidRPr="007B23A4" w:rsidRDefault="00F05082" w:rsidP="000611E4">
            <w:pPr>
              <w:pStyle w:val="Default"/>
              <w:jc w:val="center"/>
              <w:rPr>
                <w:color w:val="auto"/>
              </w:rPr>
            </w:pPr>
            <w:r w:rsidRPr="007B23A4">
              <w:rPr>
                <w:color w:val="auto"/>
              </w:rPr>
              <w:t>6.988</w:t>
            </w:r>
          </w:p>
        </w:tc>
        <w:tc>
          <w:tcPr>
            <w:tcW w:w="957" w:type="dxa"/>
            <w:tcBorders>
              <w:right w:val="nil"/>
            </w:tcBorders>
          </w:tcPr>
          <w:p w:rsidR="00F05082" w:rsidRPr="007B23A4" w:rsidRDefault="00F05082" w:rsidP="000611E4">
            <w:pPr>
              <w:pStyle w:val="Default"/>
              <w:jc w:val="center"/>
              <w:rPr>
                <w:color w:val="auto"/>
              </w:rPr>
            </w:pPr>
            <w:r w:rsidRPr="007B23A4">
              <w:rPr>
                <w:color w:val="auto"/>
              </w:rPr>
              <w:t>-0,5</w:t>
            </w:r>
          </w:p>
        </w:tc>
      </w:tr>
      <w:tr w:rsidR="007B23A4" w:rsidRPr="007B23A4" w:rsidTr="000611E4">
        <w:tc>
          <w:tcPr>
            <w:tcW w:w="2139" w:type="dxa"/>
            <w:tcBorders>
              <w:left w:val="nil"/>
            </w:tcBorders>
          </w:tcPr>
          <w:p w:rsidR="00F05082" w:rsidRPr="007B23A4" w:rsidRDefault="00F05082" w:rsidP="000611E4">
            <w:pPr>
              <w:pStyle w:val="Default"/>
              <w:jc w:val="both"/>
              <w:rPr>
                <w:color w:val="auto"/>
              </w:rPr>
            </w:pPr>
            <w:r w:rsidRPr="007B23A4">
              <w:rPr>
                <w:color w:val="auto"/>
              </w:rPr>
              <w:t>De 50 a 99</w:t>
            </w:r>
          </w:p>
        </w:tc>
        <w:tc>
          <w:tcPr>
            <w:tcW w:w="1200" w:type="dxa"/>
          </w:tcPr>
          <w:p w:rsidR="00F05082" w:rsidRPr="007B23A4" w:rsidRDefault="00F05082" w:rsidP="000611E4">
            <w:pPr>
              <w:pStyle w:val="Default"/>
              <w:jc w:val="center"/>
              <w:rPr>
                <w:color w:val="auto"/>
              </w:rPr>
            </w:pPr>
            <w:r w:rsidRPr="007B23A4">
              <w:rPr>
                <w:color w:val="auto"/>
              </w:rPr>
              <w:t>9.024</w:t>
            </w:r>
          </w:p>
        </w:tc>
        <w:tc>
          <w:tcPr>
            <w:tcW w:w="982" w:type="dxa"/>
          </w:tcPr>
          <w:p w:rsidR="00F05082" w:rsidRPr="007B23A4" w:rsidRDefault="00F05082" w:rsidP="000611E4">
            <w:pPr>
              <w:pStyle w:val="Default"/>
              <w:jc w:val="center"/>
              <w:rPr>
                <w:color w:val="auto"/>
              </w:rPr>
            </w:pPr>
            <w:r w:rsidRPr="007B23A4">
              <w:rPr>
                <w:color w:val="auto"/>
              </w:rPr>
              <w:t>8.547</w:t>
            </w:r>
          </w:p>
        </w:tc>
        <w:tc>
          <w:tcPr>
            <w:tcW w:w="1006" w:type="dxa"/>
          </w:tcPr>
          <w:p w:rsidR="00F05082" w:rsidRPr="007B23A4" w:rsidRDefault="00F05082" w:rsidP="000611E4">
            <w:pPr>
              <w:pStyle w:val="Default"/>
              <w:jc w:val="center"/>
              <w:rPr>
                <w:color w:val="auto"/>
              </w:rPr>
            </w:pPr>
            <w:r w:rsidRPr="007B23A4">
              <w:rPr>
                <w:color w:val="auto"/>
              </w:rPr>
              <w:t>8.914</w:t>
            </w:r>
          </w:p>
        </w:tc>
        <w:tc>
          <w:tcPr>
            <w:tcW w:w="1302" w:type="dxa"/>
          </w:tcPr>
          <w:p w:rsidR="00F05082" w:rsidRPr="007B23A4" w:rsidRDefault="00F05082" w:rsidP="000611E4">
            <w:pPr>
              <w:pStyle w:val="Default"/>
              <w:jc w:val="center"/>
              <w:rPr>
                <w:color w:val="auto"/>
              </w:rPr>
            </w:pPr>
            <w:r w:rsidRPr="007B23A4">
              <w:rPr>
                <w:color w:val="auto"/>
              </w:rPr>
              <w:t>8.610</w:t>
            </w:r>
          </w:p>
        </w:tc>
        <w:tc>
          <w:tcPr>
            <w:tcW w:w="1134" w:type="dxa"/>
            <w:tcBorders>
              <w:right w:val="nil"/>
            </w:tcBorders>
          </w:tcPr>
          <w:p w:rsidR="00F05082" w:rsidRPr="007B23A4" w:rsidRDefault="00F05082" w:rsidP="000611E4">
            <w:pPr>
              <w:pStyle w:val="Default"/>
              <w:jc w:val="center"/>
              <w:rPr>
                <w:color w:val="auto"/>
              </w:rPr>
            </w:pPr>
            <w:r w:rsidRPr="007B23A4">
              <w:rPr>
                <w:color w:val="auto"/>
              </w:rPr>
              <w:t>8.153</w:t>
            </w:r>
          </w:p>
        </w:tc>
        <w:tc>
          <w:tcPr>
            <w:tcW w:w="957" w:type="dxa"/>
            <w:tcBorders>
              <w:right w:val="nil"/>
            </w:tcBorders>
          </w:tcPr>
          <w:p w:rsidR="00F05082" w:rsidRPr="007B23A4" w:rsidRDefault="00F05082" w:rsidP="000611E4">
            <w:pPr>
              <w:pStyle w:val="Default"/>
              <w:jc w:val="center"/>
              <w:rPr>
                <w:color w:val="auto"/>
              </w:rPr>
            </w:pPr>
            <w:r w:rsidRPr="007B23A4">
              <w:rPr>
                <w:color w:val="auto"/>
              </w:rPr>
              <w:t>-2,5</w:t>
            </w:r>
          </w:p>
        </w:tc>
      </w:tr>
      <w:tr w:rsidR="007B23A4" w:rsidRPr="007B23A4" w:rsidTr="000611E4">
        <w:tc>
          <w:tcPr>
            <w:tcW w:w="2139" w:type="dxa"/>
            <w:tcBorders>
              <w:left w:val="nil"/>
            </w:tcBorders>
          </w:tcPr>
          <w:p w:rsidR="00F05082" w:rsidRPr="007B23A4" w:rsidRDefault="00F05082" w:rsidP="000611E4">
            <w:pPr>
              <w:pStyle w:val="Default"/>
              <w:jc w:val="both"/>
              <w:rPr>
                <w:color w:val="auto"/>
              </w:rPr>
            </w:pPr>
            <w:r w:rsidRPr="007B23A4">
              <w:rPr>
                <w:color w:val="auto"/>
              </w:rPr>
              <w:t>De 100 a 249</w:t>
            </w:r>
          </w:p>
        </w:tc>
        <w:tc>
          <w:tcPr>
            <w:tcW w:w="1200" w:type="dxa"/>
          </w:tcPr>
          <w:p w:rsidR="00F05082" w:rsidRPr="007B23A4" w:rsidRDefault="00F05082" w:rsidP="000611E4">
            <w:pPr>
              <w:pStyle w:val="Default"/>
              <w:jc w:val="center"/>
              <w:rPr>
                <w:color w:val="auto"/>
              </w:rPr>
            </w:pPr>
            <w:r w:rsidRPr="007B23A4">
              <w:rPr>
                <w:color w:val="auto"/>
              </w:rPr>
              <w:t>11.512</w:t>
            </w:r>
          </w:p>
        </w:tc>
        <w:tc>
          <w:tcPr>
            <w:tcW w:w="982" w:type="dxa"/>
          </w:tcPr>
          <w:p w:rsidR="00F05082" w:rsidRPr="007B23A4" w:rsidRDefault="00F05082" w:rsidP="000611E4">
            <w:pPr>
              <w:pStyle w:val="Default"/>
              <w:jc w:val="center"/>
              <w:rPr>
                <w:color w:val="auto"/>
              </w:rPr>
            </w:pPr>
            <w:r w:rsidRPr="007B23A4">
              <w:rPr>
                <w:color w:val="auto"/>
              </w:rPr>
              <w:t>13.357</w:t>
            </w:r>
          </w:p>
        </w:tc>
        <w:tc>
          <w:tcPr>
            <w:tcW w:w="1006" w:type="dxa"/>
          </w:tcPr>
          <w:p w:rsidR="00F05082" w:rsidRPr="007B23A4" w:rsidRDefault="00F05082" w:rsidP="000611E4">
            <w:pPr>
              <w:pStyle w:val="Default"/>
              <w:jc w:val="center"/>
              <w:rPr>
                <w:color w:val="auto"/>
              </w:rPr>
            </w:pPr>
            <w:r w:rsidRPr="007B23A4">
              <w:rPr>
                <w:color w:val="auto"/>
              </w:rPr>
              <w:t>12.880</w:t>
            </w:r>
          </w:p>
        </w:tc>
        <w:tc>
          <w:tcPr>
            <w:tcW w:w="1302" w:type="dxa"/>
          </w:tcPr>
          <w:p w:rsidR="00F05082" w:rsidRPr="007B23A4" w:rsidRDefault="00F05082" w:rsidP="000611E4">
            <w:pPr>
              <w:pStyle w:val="Default"/>
              <w:jc w:val="center"/>
              <w:rPr>
                <w:color w:val="auto"/>
              </w:rPr>
            </w:pPr>
            <w:r w:rsidRPr="007B23A4">
              <w:rPr>
                <w:color w:val="auto"/>
              </w:rPr>
              <w:t>13.246</w:t>
            </w:r>
          </w:p>
        </w:tc>
        <w:tc>
          <w:tcPr>
            <w:tcW w:w="1134" w:type="dxa"/>
            <w:tcBorders>
              <w:right w:val="nil"/>
            </w:tcBorders>
          </w:tcPr>
          <w:p w:rsidR="00F05082" w:rsidRPr="007B23A4" w:rsidRDefault="00F05082" w:rsidP="000611E4">
            <w:pPr>
              <w:pStyle w:val="Default"/>
              <w:jc w:val="center"/>
              <w:rPr>
                <w:color w:val="auto"/>
              </w:rPr>
            </w:pPr>
            <w:r w:rsidRPr="007B23A4">
              <w:rPr>
                <w:color w:val="auto"/>
              </w:rPr>
              <w:t>14.399</w:t>
            </w:r>
          </w:p>
        </w:tc>
        <w:tc>
          <w:tcPr>
            <w:tcW w:w="957" w:type="dxa"/>
            <w:tcBorders>
              <w:right w:val="nil"/>
            </w:tcBorders>
          </w:tcPr>
          <w:p w:rsidR="00F05082" w:rsidRPr="007B23A4" w:rsidRDefault="00F05082" w:rsidP="000611E4">
            <w:pPr>
              <w:pStyle w:val="Default"/>
              <w:jc w:val="center"/>
              <w:rPr>
                <w:color w:val="auto"/>
              </w:rPr>
            </w:pPr>
            <w:r w:rsidRPr="007B23A4">
              <w:rPr>
                <w:color w:val="auto"/>
              </w:rPr>
              <w:t>5,8</w:t>
            </w:r>
          </w:p>
        </w:tc>
      </w:tr>
      <w:tr w:rsidR="007B23A4" w:rsidRPr="007B23A4" w:rsidTr="000611E4">
        <w:tc>
          <w:tcPr>
            <w:tcW w:w="2139" w:type="dxa"/>
            <w:tcBorders>
              <w:left w:val="nil"/>
            </w:tcBorders>
          </w:tcPr>
          <w:p w:rsidR="00F05082" w:rsidRPr="007B23A4" w:rsidRDefault="00F05082" w:rsidP="000611E4">
            <w:pPr>
              <w:pStyle w:val="Default"/>
              <w:jc w:val="both"/>
              <w:rPr>
                <w:color w:val="auto"/>
              </w:rPr>
            </w:pPr>
            <w:r w:rsidRPr="007B23A4">
              <w:rPr>
                <w:color w:val="auto"/>
              </w:rPr>
              <w:t>De 250 a 499</w:t>
            </w:r>
          </w:p>
        </w:tc>
        <w:tc>
          <w:tcPr>
            <w:tcW w:w="1200" w:type="dxa"/>
          </w:tcPr>
          <w:p w:rsidR="00F05082" w:rsidRPr="007B23A4" w:rsidRDefault="00F05082" w:rsidP="000611E4">
            <w:pPr>
              <w:pStyle w:val="Default"/>
              <w:jc w:val="center"/>
              <w:rPr>
                <w:color w:val="auto"/>
              </w:rPr>
            </w:pPr>
            <w:r w:rsidRPr="007B23A4">
              <w:rPr>
                <w:color w:val="auto"/>
              </w:rPr>
              <w:t>11.608</w:t>
            </w:r>
          </w:p>
        </w:tc>
        <w:tc>
          <w:tcPr>
            <w:tcW w:w="982" w:type="dxa"/>
          </w:tcPr>
          <w:p w:rsidR="00F05082" w:rsidRPr="007B23A4" w:rsidRDefault="00F05082" w:rsidP="000611E4">
            <w:pPr>
              <w:pStyle w:val="Default"/>
              <w:jc w:val="center"/>
              <w:rPr>
                <w:color w:val="auto"/>
              </w:rPr>
            </w:pPr>
            <w:r w:rsidRPr="007B23A4">
              <w:rPr>
                <w:color w:val="auto"/>
              </w:rPr>
              <w:t>8.467</w:t>
            </w:r>
          </w:p>
        </w:tc>
        <w:tc>
          <w:tcPr>
            <w:tcW w:w="1006" w:type="dxa"/>
          </w:tcPr>
          <w:p w:rsidR="00F05082" w:rsidRPr="007B23A4" w:rsidRDefault="00F05082" w:rsidP="000611E4">
            <w:pPr>
              <w:pStyle w:val="Default"/>
              <w:jc w:val="center"/>
              <w:rPr>
                <w:color w:val="auto"/>
              </w:rPr>
            </w:pPr>
            <w:r w:rsidRPr="007B23A4">
              <w:rPr>
                <w:color w:val="auto"/>
              </w:rPr>
              <w:t>8.440</w:t>
            </w:r>
          </w:p>
        </w:tc>
        <w:tc>
          <w:tcPr>
            <w:tcW w:w="1302" w:type="dxa"/>
          </w:tcPr>
          <w:p w:rsidR="00F05082" w:rsidRPr="007B23A4" w:rsidRDefault="00F05082" w:rsidP="000611E4">
            <w:pPr>
              <w:pStyle w:val="Default"/>
              <w:jc w:val="center"/>
              <w:rPr>
                <w:color w:val="auto"/>
              </w:rPr>
            </w:pPr>
            <w:r w:rsidRPr="007B23A4">
              <w:rPr>
                <w:color w:val="auto"/>
              </w:rPr>
              <w:t>7.982</w:t>
            </w:r>
          </w:p>
        </w:tc>
        <w:tc>
          <w:tcPr>
            <w:tcW w:w="1134" w:type="dxa"/>
            <w:tcBorders>
              <w:right w:val="nil"/>
            </w:tcBorders>
          </w:tcPr>
          <w:p w:rsidR="00F05082" w:rsidRPr="007B23A4" w:rsidRDefault="00F05082" w:rsidP="000611E4">
            <w:pPr>
              <w:pStyle w:val="Default"/>
              <w:jc w:val="center"/>
              <w:rPr>
                <w:color w:val="auto"/>
              </w:rPr>
            </w:pPr>
            <w:r w:rsidRPr="007B23A4">
              <w:rPr>
                <w:color w:val="auto"/>
              </w:rPr>
              <w:t>7.868</w:t>
            </w:r>
          </w:p>
        </w:tc>
        <w:tc>
          <w:tcPr>
            <w:tcW w:w="957" w:type="dxa"/>
            <w:tcBorders>
              <w:right w:val="nil"/>
            </w:tcBorders>
          </w:tcPr>
          <w:p w:rsidR="00F05082" w:rsidRPr="007B23A4" w:rsidRDefault="00F05082" w:rsidP="000611E4">
            <w:pPr>
              <w:pStyle w:val="Default"/>
              <w:jc w:val="center"/>
              <w:rPr>
                <w:color w:val="auto"/>
              </w:rPr>
            </w:pPr>
            <w:r w:rsidRPr="007B23A4">
              <w:rPr>
                <w:color w:val="auto"/>
              </w:rPr>
              <w:t>-9,3</w:t>
            </w:r>
          </w:p>
        </w:tc>
      </w:tr>
      <w:tr w:rsidR="007B23A4" w:rsidRPr="007B23A4" w:rsidTr="000611E4">
        <w:tc>
          <w:tcPr>
            <w:tcW w:w="2139" w:type="dxa"/>
            <w:tcBorders>
              <w:left w:val="nil"/>
            </w:tcBorders>
          </w:tcPr>
          <w:p w:rsidR="00F05082" w:rsidRPr="007B23A4" w:rsidRDefault="00F05082" w:rsidP="000611E4">
            <w:pPr>
              <w:pStyle w:val="Default"/>
              <w:jc w:val="both"/>
              <w:rPr>
                <w:color w:val="auto"/>
              </w:rPr>
            </w:pPr>
            <w:r w:rsidRPr="007B23A4">
              <w:rPr>
                <w:color w:val="auto"/>
              </w:rPr>
              <w:t>Acima de 500</w:t>
            </w:r>
          </w:p>
        </w:tc>
        <w:tc>
          <w:tcPr>
            <w:tcW w:w="1200" w:type="dxa"/>
          </w:tcPr>
          <w:p w:rsidR="00F05082" w:rsidRPr="007B23A4" w:rsidRDefault="00F05082" w:rsidP="000611E4">
            <w:pPr>
              <w:pStyle w:val="Default"/>
              <w:jc w:val="center"/>
              <w:rPr>
                <w:color w:val="auto"/>
              </w:rPr>
            </w:pPr>
            <w:r w:rsidRPr="007B23A4">
              <w:rPr>
                <w:color w:val="auto"/>
              </w:rPr>
              <w:t>31.639</w:t>
            </w:r>
          </w:p>
        </w:tc>
        <w:tc>
          <w:tcPr>
            <w:tcW w:w="982" w:type="dxa"/>
          </w:tcPr>
          <w:p w:rsidR="00F05082" w:rsidRPr="007B23A4" w:rsidRDefault="00F05082" w:rsidP="000611E4">
            <w:pPr>
              <w:pStyle w:val="Default"/>
              <w:jc w:val="center"/>
              <w:rPr>
                <w:color w:val="auto"/>
              </w:rPr>
            </w:pPr>
            <w:r w:rsidRPr="007B23A4">
              <w:rPr>
                <w:color w:val="auto"/>
              </w:rPr>
              <w:t>43.622</w:t>
            </w:r>
          </w:p>
        </w:tc>
        <w:tc>
          <w:tcPr>
            <w:tcW w:w="1006" w:type="dxa"/>
          </w:tcPr>
          <w:p w:rsidR="00F05082" w:rsidRPr="007B23A4" w:rsidRDefault="00F05082" w:rsidP="000611E4">
            <w:pPr>
              <w:pStyle w:val="Default"/>
              <w:jc w:val="center"/>
              <w:rPr>
                <w:color w:val="auto"/>
              </w:rPr>
            </w:pPr>
            <w:r w:rsidRPr="007B23A4">
              <w:rPr>
                <w:color w:val="auto"/>
              </w:rPr>
              <w:t>44.789</w:t>
            </w:r>
          </w:p>
        </w:tc>
        <w:tc>
          <w:tcPr>
            <w:tcW w:w="1302" w:type="dxa"/>
          </w:tcPr>
          <w:p w:rsidR="00F05082" w:rsidRPr="007B23A4" w:rsidRDefault="00F05082" w:rsidP="000611E4">
            <w:pPr>
              <w:pStyle w:val="Default"/>
              <w:jc w:val="center"/>
              <w:rPr>
                <w:color w:val="auto"/>
              </w:rPr>
            </w:pPr>
            <w:r w:rsidRPr="007B23A4">
              <w:rPr>
                <w:color w:val="auto"/>
              </w:rPr>
              <w:t>46.204</w:t>
            </w:r>
          </w:p>
        </w:tc>
        <w:tc>
          <w:tcPr>
            <w:tcW w:w="1134" w:type="dxa"/>
            <w:tcBorders>
              <w:right w:val="nil"/>
            </w:tcBorders>
          </w:tcPr>
          <w:p w:rsidR="00F05082" w:rsidRPr="007B23A4" w:rsidRDefault="00F05082" w:rsidP="000611E4">
            <w:pPr>
              <w:pStyle w:val="Default"/>
              <w:jc w:val="center"/>
              <w:rPr>
                <w:color w:val="auto"/>
              </w:rPr>
            </w:pPr>
            <w:r w:rsidRPr="007B23A4">
              <w:rPr>
                <w:color w:val="auto"/>
              </w:rPr>
              <w:t>53.226</w:t>
            </w:r>
          </w:p>
        </w:tc>
        <w:tc>
          <w:tcPr>
            <w:tcW w:w="957" w:type="dxa"/>
            <w:tcBorders>
              <w:right w:val="nil"/>
            </w:tcBorders>
          </w:tcPr>
          <w:p w:rsidR="00F05082" w:rsidRPr="007B23A4" w:rsidRDefault="00F05082" w:rsidP="000611E4">
            <w:pPr>
              <w:pStyle w:val="Default"/>
              <w:jc w:val="center"/>
              <w:rPr>
                <w:color w:val="auto"/>
              </w:rPr>
            </w:pPr>
            <w:r w:rsidRPr="007B23A4">
              <w:rPr>
                <w:color w:val="auto"/>
              </w:rPr>
              <w:t>13,9</w:t>
            </w:r>
          </w:p>
        </w:tc>
      </w:tr>
    </w:tbl>
    <w:p w:rsidR="00F05082" w:rsidRPr="007B23A4" w:rsidRDefault="00F05082" w:rsidP="00F05082">
      <w:pPr>
        <w:jc w:val="both"/>
      </w:pPr>
      <w:r w:rsidRPr="007B23A4">
        <w:t>Fonte: IBGE</w:t>
      </w:r>
    </w:p>
    <w:p w:rsidR="00F05082" w:rsidRPr="007B23A4" w:rsidRDefault="00F05082" w:rsidP="00F05082">
      <w:pPr>
        <w:jc w:val="both"/>
      </w:pPr>
      <w:r w:rsidRPr="007B23A4">
        <w:t xml:space="preserve">*Taxa média anual de crescimento. </w:t>
      </w:r>
    </w:p>
    <w:p w:rsidR="00F05082" w:rsidRPr="007B23A4" w:rsidRDefault="00F05082" w:rsidP="00FD6373">
      <w:pPr>
        <w:autoSpaceDE w:val="0"/>
        <w:autoSpaceDN w:val="0"/>
        <w:adjustRightInd w:val="0"/>
        <w:spacing w:line="360" w:lineRule="auto"/>
        <w:ind w:firstLine="709"/>
        <w:jc w:val="both"/>
      </w:pPr>
    </w:p>
    <w:p w:rsidR="00FD6373" w:rsidRPr="007B23A4" w:rsidRDefault="00FD6373" w:rsidP="00FD6373">
      <w:pPr>
        <w:autoSpaceDE w:val="0"/>
        <w:autoSpaceDN w:val="0"/>
        <w:adjustRightInd w:val="0"/>
        <w:spacing w:line="360" w:lineRule="auto"/>
        <w:ind w:firstLine="709"/>
        <w:jc w:val="both"/>
      </w:pPr>
      <w:r w:rsidRPr="007B23A4">
        <w:t>No sentido contrário, o estrato de pessoal ocupado de 250 a 499 foi o que mais eliminou postos de trabalho, passando de 11,6 mil, em 2010, para 7,9</w:t>
      </w:r>
      <w:r w:rsidR="00824E31" w:rsidRPr="007B23A4">
        <w:t xml:space="preserve"> mil</w:t>
      </w:r>
      <w:r w:rsidRPr="007B23A4">
        <w:t xml:space="preserve">, em 2014, o que representa uma redução média de 9,3% ao ano. A faixa de pessoal ocupado de até 4 trabalhadores também seguiu nessa tendência, embora com um ritmo um pouco menor, isto é, o número de vagas diminuiu de 4,9 mil para 4,2 mil, ou uma retração média anual de 3,7% no período. </w:t>
      </w:r>
    </w:p>
    <w:p w:rsidR="00FD6373" w:rsidRPr="007B23A4" w:rsidRDefault="00FD6373" w:rsidP="00FD6373">
      <w:pPr>
        <w:pStyle w:val="PargrafodaListaLatimArial"/>
        <w:ind w:firstLine="851"/>
        <w:rPr>
          <w:rFonts w:ascii="Times New Roman" w:hAnsi="Times New Roman" w:cs="Times New Roman"/>
        </w:rPr>
      </w:pPr>
      <w:r w:rsidRPr="007B23A4">
        <w:rPr>
          <w:rFonts w:ascii="Times New Roman" w:hAnsi="Times New Roman" w:cs="Times New Roman"/>
        </w:rPr>
        <w:t xml:space="preserve">A evolução do número total de empresas por faixa de ocupação, </w:t>
      </w:r>
      <w:r w:rsidRPr="007B23A4">
        <w:rPr>
          <w:rFonts w:ascii="Times New Roman" w:hAnsi="Times New Roman" w:cs="Times New Roman"/>
          <w:bCs/>
        </w:rPr>
        <w:t>na indústria de sabões, detergentes, produtos de limpeza, cosméticos, produtos de perfumaria e de higiene pessoal</w:t>
      </w:r>
      <w:r w:rsidRPr="007B23A4">
        <w:rPr>
          <w:rFonts w:ascii="Times New Roman" w:hAnsi="Times New Roman" w:cs="Times New Roman"/>
        </w:rPr>
        <w:t xml:space="preserve"> de 2010 a 2014, apresentou uma redução 4,7 mil para 4,3 mil como ilustra a </w:t>
      </w:r>
      <w:r w:rsidR="00824E31" w:rsidRPr="007B23A4">
        <w:rPr>
          <w:rFonts w:ascii="Times New Roman" w:hAnsi="Times New Roman" w:cs="Times New Roman"/>
        </w:rPr>
        <w:t>T</w:t>
      </w:r>
      <w:r w:rsidRPr="007B23A4">
        <w:rPr>
          <w:rFonts w:ascii="Times New Roman" w:hAnsi="Times New Roman" w:cs="Times New Roman"/>
        </w:rPr>
        <w:t xml:space="preserve">abela 3. Isso representa um enxugamento médio anual do mercado produtivo </w:t>
      </w:r>
      <w:r w:rsidRPr="007B23A4">
        <w:rPr>
          <w:rFonts w:ascii="Times New Roman" w:hAnsi="Times New Roman" w:cs="Times New Roman"/>
        </w:rPr>
        <w:lastRenderedPageBreak/>
        <w:t xml:space="preserve">de 2,4% As quedas maiores foram verificadas nas faixas de ocupação idênticas, como era de se esperar, daquelas verificadas na eliminação de postos de trabalho. A faixa de 250 a 499 tem uma redução 34 empresas em 2010, para 23 em 2014, também com uma redução média de 9,5% ao ano. E a outra faixa de até quatro empregados passou por uma retração média de 5,9% ao ano. </w:t>
      </w:r>
    </w:p>
    <w:p w:rsidR="00AD3F31" w:rsidRPr="007B23A4" w:rsidRDefault="000D4340" w:rsidP="00EA64CF">
      <w:pPr>
        <w:ind w:left="1985" w:hanging="1276"/>
        <w:jc w:val="both"/>
      </w:pPr>
      <w:r w:rsidRPr="007B23A4">
        <w:t xml:space="preserve">Tabela </w:t>
      </w:r>
      <w:r w:rsidR="00263FD4" w:rsidRPr="007B23A4">
        <w:t>3</w:t>
      </w:r>
      <w:r w:rsidR="00AD3F31" w:rsidRPr="007B23A4">
        <w:t xml:space="preserve"> – Número empresas por faixa de ocupação </w:t>
      </w:r>
      <w:r w:rsidR="0024246B" w:rsidRPr="007B23A4">
        <w:rPr>
          <w:bCs/>
        </w:rPr>
        <w:t>na indústria de sabões, detergentes, produtos de limpeza, cosméticos, produtos de perfumaria e de higiene pessoal</w:t>
      </w:r>
      <w:r w:rsidR="0024246B" w:rsidRPr="007B23A4">
        <w:t xml:space="preserve"> de 2010 a 2014</w:t>
      </w:r>
      <w:r w:rsidR="00507C25" w:rsidRPr="007B23A4">
        <w:t>.</w:t>
      </w:r>
    </w:p>
    <w:tbl>
      <w:tblPr>
        <w:tblStyle w:val="Tabelacomgrade"/>
        <w:tblW w:w="0" w:type="auto"/>
        <w:tblLook w:val="04A0" w:firstRow="1" w:lastRow="0" w:firstColumn="1" w:lastColumn="0" w:noHBand="0" w:noVBand="1"/>
      </w:tblPr>
      <w:tblGrid>
        <w:gridCol w:w="2230"/>
        <w:gridCol w:w="1090"/>
        <w:gridCol w:w="1090"/>
        <w:gridCol w:w="1090"/>
        <w:gridCol w:w="1090"/>
        <w:gridCol w:w="1090"/>
        <w:gridCol w:w="1040"/>
      </w:tblGrid>
      <w:tr w:rsidR="007B23A4" w:rsidRPr="007B23A4" w:rsidTr="004F0844">
        <w:tc>
          <w:tcPr>
            <w:tcW w:w="2230" w:type="dxa"/>
            <w:tcBorders>
              <w:left w:val="nil"/>
            </w:tcBorders>
            <w:shd w:val="clear" w:color="auto" w:fill="FEF4EC"/>
          </w:tcPr>
          <w:p w:rsidR="0024246B" w:rsidRPr="007B23A4" w:rsidRDefault="0024246B" w:rsidP="006D303F">
            <w:pPr>
              <w:pStyle w:val="Default"/>
              <w:jc w:val="both"/>
              <w:rPr>
                <w:color w:val="auto"/>
              </w:rPr>
            </w:pPr>
            <w:r w:rsidRPr="007B23A4">
              <w:rPr>
                <w:color w:val="auto"/>
              </w:rPr>
              <w:t>Faixas de pessoal ocupado</w:t>
            </w:r>
          </w:p>
        </w:tc>
        <w:tc>
          <w:tcPr>
            <w:tcW w:w="1090" w:type="dxa"/>
            <w:shd w:val="clear" w:color="auto" w:fill="FEF4EC"/>
          </w:tcPr>
          <w:p w:rsidR="0024246B" w:rsidRPr="007B23A4" w:rsidRDefault="0024246B" w:rsidP="006D303F">
            <w:pPr>
              <w:pStyle w:val="Default"/>
              <w:jc w:val="center"/>
              <w:rPr>
                <w:color w:val="auto"/>
              </w:rPr>
            </w:pPr>
            <w:r w:rsidRPr="007B23A4">
              <w:rPr>
                <w:color w:val="auto"/>
              </w:rPr>
              <w:t>2010</w:t>
            </w:r>
          </w:p>
        </w:tc>
        <w:tc>
          <w:tcPr>
            <w:tcW w:w="1090" w:type="dxa"/>
            <w:shd w:val="clear" w:color="auto" w:fill="FEF4EC"/>
          </w:tcPr>
          <w:p w:rsidR="0024246B" w:rsidRPr="007B23A4" w:rsidRDefault="0024246B" w:rsidP="006D303F">
            <w:pPr>
              <w:pStyle w:val="Default"/>
              <w:jc w:val="center"/>
              <w:rPr>
                <w:color w:val="auto"/>
              </w:rPr>
            </w:pPr>
            <w:r w:rsidRPr="007B23A4">
              <w:rPr>
                <w:color w:val="auto"/>
              </w:rPr>
              <w:t>2011</w:t>
            </w:r>
          </w:p>
        </w:tc>
        <w:tc>
          <w:tcPr>
            <w:tcW w:w="1090" w:type="dxa"/>
            <w:shd w:val="clear" w:color="auto" w:fill="FEF4EC"/>
          </w:tcPr>
          <w:p w:rsidR="0024246B" w:rsidRPr="007B23A4" w:rsidRDefault="0024246B" w:rsidP="006D303F">
            <w:pPr>
              <w:pStyle w:val="Default"/>
              <w:jc w:val="center"/>
              <w:rPr>
                <w:color w:val="auto"/>
              </w:rPr>
            </w:pPr>
            <w:r w:rsidRPr="007B23A4">
              <w:rPr>
                <w:color w:val="auto"/>
              </w:rPr>
              <w:t>2012</w:t>
            </w:r>
          </w:p>
        </w:tc>
        <w:tc>
          <w:tcPr>
            <w:tcW w:w="1090" w:type="dxa"/>
            <w:shd w:val="clear" w:color="auto" w:fill="FEF4EC"/>
          </w:tcPr>
          <w:p w:rsidR="0024246B" w:rsidRPr="007B23A4" w:rsidRDefault="0024246B" w:rsidP="006D303F">
            <w:pPr>
              <w:pStyle w:val="Default"/>
              <w:jc w:val="center"/>
              <w:rPr>
                <w:color w:val="auto"/>
              </w:rPr>
            </w:pPr>
            <w:r w:rsidRPr="007B23A4">
              <w:rPr>
                <w:color w:val="auto"/>
              </w:rPr>
              <w:t>2013</w:t>
            </w:r>
          </w:p>
        </w:tc>
        <w:tc>
          <w:tcPr>
            <w:tcW w:w="1090" w:type="dxa"/>
            <w:tcBorders>
              <w:right w:val="nil"/>
            </w:tcBorders>
            <w:shd w:val="clear" w:color="auto" w:fill="FEF4EC"/>
          </w:tcPr>
          <w:p w:rsidR="0024246B" w:rsidRPr="007B23A4" w:rsidRDefault="0024246B" w:rsidP="006D303F">
            <w:pPr>
              <w:pStyle w:val="Default"/>
              <w:jc w:val="center"/>
              <w:rPr>
                <w:color w:val="auto"/>
              </w:rPr>
            </w:pPr>
            <w:r w:rsidRPr="007B23A4">
              <w:rPr>
                <w:color w:val="auto"/>
              </w:rPr>
              <w:t>2014</w:t>
            </w:r>
          </w:p>
          <w:p w:rsidR="0024246B" w:rsidRPr="007B23A4" w:rsidRDefault="0024246B" w:rsidP="006D303F">
            <w:pPr>
              <w:pStyle w:val="Default"/>
              <w:jc w:val="center"/>
              <w:rPr>
                <w:color w:val="auto"/>
              </w:rPr>
            </w:pPr>
          </w:p>
        </w:tc>
        <w:tc>
          <w:tcPr>
            <w:tcW w:w="1040" w:type="dxa"/>
            <w:tcBorders>
              <w:right w:val="nil"/>
            </w:tcBorders>
            <w:shd w:val="clear" w:color="auto" w:fill="FEF4EC"/>
          </w:tcPr>
          <w:p w:rsidR="0024246B" w:rsidRPr="007B23A4" w:rsidRDefault="0024246B" w:rsidP="006D303F">
            <w:pPr>
              <w:pStyle w:val="Default"/>
              <w:jc w:val="center"/>
              <w:rPr>
                <w:color w:val="auto"/>
              </w:rPr>
            </w:pPr>
            <w:r w:rsidRPr="007B23A4">
              <w:rPr>
                <w:color w:val="auto"/>
              </w:rPr>
              <w:t>Var (%)*</w:t>
            </w:r>
          </w:p>
        </w:tc>
      </w:tr>
      <w:tr w:rsidR="007B23A4" w:rsidRPr="007B23A4" w:rsidTr="0024246B">
        <w:tc>
          <w:tcPr>
            <w:tcW w:w="2230" w:type="dxa"/>
            <w:tcBorders>
              <w:left w:val="nil"/>
            </w:tcBorders>
          </w:tcPr>
          <w:p w:rsidR="0024246B" w:rsidRPr="007B23A4" w:rsidRDefault="0024246B" w:rsidP="006D303F">
            <w:pPr>
              <w:pStyle w:val="Default"/>
              <w:jc w:val="both"/>
              <w:rPr>
                <w:color w:val="auto"/>
              </w:rPr>
            </w:pPr>
            <w:r w:rsidRPr="007B23A4">
              <w:rPr>
                <w:color w:val="auto"/>
              </w:rPr>
              <w:t xml:space="preserve">Total </w:t>
            </w:r>
          </w:p>
        </w:tc>
        <w:tc>
          <w:tcPr>
            <w:tcW w:w="1090" w:type="dxa"/>
          </w:tcPr>
          <w:p w:rsidR="0024246B" w:rsidRPr="007B23A4" w:rsidRDefault="0024246B" w:rsidP="006D303F">
            <w:pPr>
              <w:pStyle w:val="Default"/>
              <w:jc w:val="center"/>
              <w:rPr>
                <w:color w:val="auto"/>
              </w:rPr>
            </w:pPr>
            <w:r w:rsidRPr="007B23A4">
              <w:rPr>
                <w:color w:val="auto"/>
              </w:rPr>
              <w:t>4.714</w:t>
            </w:r>
          </w:p>
        </w:tc>
        <w:tc>
          <w:tcPr>
            <w:tcW w:w="1090" w:type="dxa"/>
          </w:tcPr>
          <w:p w:rsidR="0024246B" w:rsidRPr="007B23A4" w:rsidRDefault="0024246B" w:rsidP="006D303F">
            <w:pPr>
              <w:pStyle w:val="Default"/>
              <w:jc w:val="center"/>
              <w:rPr>
                <w:color w:val="auto"/>
              </w:rPr>
            </w:pPr>
            <w:r w:rsidRPr="007B23A4">
              <w:rPr>
                <w:color w:val="auto"/>
              </w:rPr>
              <w:t>4.538</w:t>
            </w:r>
          </w:p>
        </w:tc>
        <w:tc>
          <w:tcPr>
            <w:tcW w:w="1090" w:type="dxa"/>
          </w:tcPr>
          <w:p w:rsidR="0024246B" w:rsidRPr="007B23A4" w:rsidRDefault="0024246B" w:rsidP="006D303F">
            <w:pPr>
              <w:pStyle w:val="Default"/>
              <w:jc w:val="center"/>
              <w:rPr>
                <w:color w:val="auto"/>
              </w:rPr>
            </w:pPr>
            <w:r w:rsidRPr="007B23A4">
              <w:rPr>
                <w:color w:val="auto"/>
              </w:rPr>
              <w:t>4.470</w:t>
            </w:r>
          </w:p>
        </w:tc>
        <w:tc>
          <w:tcPr>
            <w:tcW w:w="1090" w:type="dxa"/>
          </w:tcPr>
          <w:p w:rsidR="0024246B" w:rsidRPr="007B23A4" w:rsidRDefault="0024246B" w:rsidP="006D303F">
            <w:pPr>
              <w:pStyle w:val="Default"/>
              <w:jc w:val="center"/>
              <w:rPr>
                <w:color w:val="auto"/>
              </w:rPr>
            </w:pPr>
            <w:r w:rsidRPr="007B23A4">
              <w:rPr>
                <w:color w:val="auto"/>
              </w:rPr>
              <w:t>4.430</w:t>
            </w:r>
          </w:p>
        </w:tc>
        <w:tc>
          <w:tcPr>
            <w:tcW w:w="1090" w:type="dxa"/>
            <w:tcBorders>
              <w:right w:val="nil"/>
            </w:tcBorders>
          </w:tcPr>
          <w:p w:rsidR="0024246B" w:rsidRPr="007B23A4" w:rsidRDefault="0024246B" w:rsidP="006D303F">
            <w:pPr>
              <w:pStyle w:val="Default"/>
              <w:jc w:val="center"/>
              <w:rPr>
                <w:color w:val="auto"/>
              </w:rPr>
            </w:pPr>
            <w:r w:rsidRPr="007B23A4">
              <w:rPr>
                <w:color w:val="auto"/>
              </w:rPr>
              <w:t>4.286</w:t>
            </w:r>
          </w:p>
        </w:tc>
        <w:tc>
          <w:tcPr>
            <w:tcW w:w="1040" w:type="dxa"/>
            <w:tcBorders>
              <w:right w:val="nil"/>
            </w:tcBorders>
          </w:tcPr>
          <w:p w:rsidR="0024246B" w:rsidRPr="007B23A4" w:rsidRDefault="0024246B" w:rsidP="006D303F">
            <w:pPr>
              <w:pStyle w:val="Default"/>
              <w:jc w:val="center"/>
              <w:rPr>
                <w:color w:val="auto"/>
              </w:rPr>
            </w:pPr>
            <w:r w:rsidRPr="007B23A4">
              <w:rPr>
                <w:color w:val="auto"/>
              </w:rPr>
              <w:t>-2,4</w:t>
            </w:r>
          </w:p>
        </w:tc>
      </w:tr>
      <w:tr w:rsidR="007B23A4" w:rsidRPr="007B23A4" w:rsidTr="0024246B">
        <w:tc>
          <w:tcPr>
            <w:tcW w:w="2230" w:type="dxa"/>
            <w:tcBorders>
              <w:left w:val="nil"/>
            </w:tcBorders>
          </w:tcPr>
          <w:p w:rsidR="0024246B" w:rsidRPr="007B23A4" w:rsidRDefault="0024246B" w:rsidP="006D303F">
            <w:pPr>
              <w:pStyle w:val="Default"/>
              <w:jc w:val="both"/>
              <w:rPr>
                <w:color w:val="auto"/>
              </w:rPr>
            </w:pPr>
            <w:r w:rsidRPr="007B23A4">
              <w:rPr>
                <w:color w:val="auto"/>
              </w:rPr>
              <w:t xml:space="preserve">Até </w:t>
            </w:r>
            <w:proofErr w:type="gramStart"/>
            <w:r w:rsidRPr="007B23A4">
              <w:rPr>
                <w:color w:val="auto"/>
              </w:rPr>
              <w:t>4</w:t>
            </w:r>
            <w:proofErr w:type="gramEnd"/>
            <w:r w:rsidRPr="007B23A4">
              <w:rPr>
                <w:color w:val="auto"/>
              </w:rPr>
              <w:t xml:space="preserve"> </w:t>
            </w:r>
          </w:p>
        </w:tc>
        <w:tc>
          <w:tcPr>
            <w:tcW w:w="1090" w:type="dxa"/>
          </w:tcPr>
          <w:p w:rsidR="0024246B" w:rsidRPr="007B23A4" w:rsidRDefault="0024246B" w:rsidP="006D303F">
            <w:pPr>
              <w:pStyle w:val="Default"/>
              <w:jc w:val="center"/>
              <w:rPr>
                <w:color w:val="auto"/>
              </w:rPr>
            </w:pPr>
            <w:r w:rsidRPr="007B23A4">
              <w:rPr>
                <w:color w:val="auto"/>
              </w:rPr>
              <w:t>2.664</w:t>
            </w:r>
          </w:p>
        </w:tc>
        <w:tc>
          <w:tcPr>
            <w:tcW w:w="1090" w:type="dxa"/>
          </w:tcPr>
          <w:p w:rsidR="0024246B" w:rsidRPr="007B23A4" w:rsidRDefault="0024246B" w:rsidP="006D303F">
            <w:pPr>
              <w:pStyle w:val="Default"/>
              <w:jc w:val="center"/>
              <w:rPr>
                <w:color w:val="auto"/>
              </w:rPr>
            </w:pPr>
            <w:r w:rsidRPr="007B23A4">
              <w:rPr>
                <w:color w:val="auto"/>
              </w:rPr>
              <w:t>2.404</w:t>
            </w:r>
          </w:p>
        </w:tc>
        <w:tc>
          <w:tcPr>
            <w:tcW w:w="1090" w:type="dxa"/>
          </w:tcPr>
          <w:p w:rsidR="0024246B" w:rsidRPr="007B23A4" w:rsidRDefault="0024246B" w:rsidP="006D303F">
            <w:pPr>
              <w:pStyle w:val="Default"/>
              <w:jc w:val="center"/>
              <w:rPr>
                <w:color w:val="auto"/>
              </w:rPr>
            </w:pPr>
            <w:r w:rsidRPr="007B23A4">
              <w:rPr>
                <w:color w:val="auto"/>
              </w:rPr>
              <w:t>2.333</w:t>
            </w:r>
          </w:p>
        </w:tc>
        <w:tc>
          <w:tcPr>
            <w:tcW w:w="1090" w:type="dxa"/>
          </w:tcPr>
          <w:p w:rsidR="0024246B" w:rsidRPr="007B23A4" w:rsidRDefault="0024246B" w:rsidP="006D303F">
            <w:pPr>
              <w:pStyle w:val="Default"/>
              <w:jc w:val="center"/>
              <w:rPr>
                <w:color w:val="auto"/>
              </w:rPr>
            </w:pPr>
            <w:r w:rsidRPr="007B23A4">
              <w:rPr>
                <w:color w:val="auto"/>
              </w:rPr>
              <w:t>2.277</w:t>
            </w:r>
          </w:p>
        </w:tc>
        <w:tc>
          <w:tcPr>
            <w:tcW w:w="1090" w:type="dxa"/>
            <w:tcBorders>
              <w:right w:val="nil"/>
            </w:tcBorders>
          </w:tcPr>
          <w:p w:rsidR="0024246B" w:rsidRPr="007B23A4" w:rsidRDefault="0024246B" w:rsidP="006D303F">
            <w:pPr>
              <w:pStyle w:val="Default"/>
              <w:jc w:val="center"/>
              <w:rPr>
                <w:color w:val="auto"/>
              </w:rPr>
            </w:pPr>
            <w:r w:rsidRPr="007B23A4">
              <w:rPr>
                <w:color w:val="auto"/>
              </w:rPr>
              <w:t>2.093</w:t>
            </w:r>
          </w:p>
        </w:tc>
        <w:tc>
          <w:tcPr>
            <w:tcW w:w="1040" w:type="dxa"/>
            <w:tcBorders>
              <w:right w:val="nil"/>
            </w:tcBorders>
          </w:tcPr>
          <w:p w:rsidR="0024246B" w:rsidRPr="007B23A4" w:rsidRDefault="0024246B" w:rsidP="006D303F">
            <w:pPr>
              <w:pStyle w:val="Default"/>
              <w:jc w:val="center"/>
              <w:rPr>
                <w:color w:val="auto"/>
              </w:rPr>
            </w:pPr>
            <w:r w:rsidRPr="007B23A4">
              <w:rPr>
                <w:color w:val="auto"/>
              </w:rPr>
              <w:t>-5,9</w:t>
            </w:r>
          </w:p>
        </w:tc>
      </w:tr>
      <w:tr w:rsidR="007B23A4" w:rsidRPr="007B23A4" w:rsidTr="0024246B">
        <w:tc>
          <w:tcPr>
            <w:tcW w:w="2230" w:type="dxa"/>
            <w:tcBorders>
              <w:left w:val="nil"/>
            </w:tcBorders>
          </w:tcPr>
          <w:p w:rsidR="0024246B" w:rsidRPr="007B23A4" w:rsidRDefault="0024246B" w:rsidP="006D303F">
            <w:pPr>
              <w:pStyle w:val="Default"/>
              <w:jc w:val="both"/>
              <w:rPr>
                <w:color w:val="auto"/>
              </w:rPr>
            </w:pPr>
            <w:r w:rsidRPr="007B23A4">
              <w:rPr>
                <w:color w:val="auto"/>
              </w:rPr>
              <w:t>De 5 a 9</w:t>
            </w:r>
          </w:p>
        </w:tc>
        <w:tc>
          <w:tcPr>
            <w:tcW w:w="1090" w:type="dxa"/>
          </w:tcPr>
          <w:p w:rsidR="0024246B" w:rsidRPr="007B23A4" w:rsidRDefault="0024246B" w:rsidP="006D303F">
            <w:pPr>
              <w:pStyle w:val="Default"/>
              <w:jc w:val="center"/>
              <w:rPr>
                <w:color w:val="auto"/>
              </w:rPr>
            </w:pPr>
            <w:r w:rsidRPr="007B23A4">
              <w:rPr>
                <w:color w:val="auto"/>
              </w:rPr>
              <w:t>787</w:t>
            </w:r>
          </w:p>
        </w:tc>
        <w:tc>
          <w:tcPr>
            <w:tcW w:w="1090" w:type="dxa"/>
          </w:tcPr>
          <w:p w:rsidR="0024246B" w:rsidRPr="007B23A4" w:rsidRDefault="0024246B" w:rsidP="006D303F">
            <w:pPr>
              <w:pStyle w:val="Default"/>
              <w:jc w:val="center"/>
              <w:rPr>
                <w:color w:val="auto"/>
              </w:rPr>
            </w:pPr>
            <w:r w:rsidRPr="007B23A4">
              <w:rPr>
                <w:color w:val="auto"/>
              </w:rPr>
              <w:t>826</w:t>
            </w:r>
          </w:p>
        </w:tc>
        <w:tc>
          <w:tcPr>
            <w:tcW w:w="1090" w:type="dxa"/>
          </w:tcPr>
          <w:p w:rsidR="0024246B" w:rsidRPr="007B23A4" w:rsidRDefault="0024246B" w:rsidP="006D303F">
            <w:pPr>
              <w:pStyle w:val="Default"/>
              <w:jc w:val="center"/>
              <w:rPr>
                <w:color w:val="auto"/>
              </w:rPr>
            </w:pPr>
            <w:r w:rsidRPr="007B23A4">
              <w:rPr>
                <w:color w:val="auto"/>
              </w:rPr>
              <w:t>790</w:t>
            </w:r>
          </w:p>
        </w:tc>
        <w:tc>
          <w:tcPr>
            <w:tcW w:w="1090" w:type="dxa"/>
          </w:tcPr>
          <w:p w:rsidR="0024246B" w:rsidRPr="007B23A4" w:rsidRDefault="0024246B" w:rsidP="006D303F">
            <w:pPr>
              <w:pStyle w:val="Default"/>
              <w:jc w:val="center"/>
              <w:rPr>
                <w:color w:val="auto"/>
              </w:rPr>
            </w:pPr>
            <w:r w:rsidRPr="007B23A4">
              <w:rPr>
                <w:color w:val="auto"/>
              </w:rPr>
              <w:t>799</w:t>
            </w:r>
          </w:p>
        </w:tc>
        <w:tc>
          <w:tcPr>
            <w:tcW w:w="1090" w:type="dxa"/>
            <w:tcBorders>
              <w:right w:val="nil"/>
            </w:tcBorders>
          </w:tcPr>
          <w:p w:rsidR="0024246B" w:rsidRPr="007B23A4" w:rsidRDefault="0024246B" w:rsidP="006D303F">
            <w:pPr>
              <w:pStyle w:val="Default"/>
              <w:jc w:val="center"/>
              <w:rPr>
                <w:color w:val="auto"/>
              </w:rPr>
            </w:pPr>
            <w:r w:rsidRPr="007B23A4">
              <w:rPr>
                <w:color w:val="auto"/>
              </w:rPr>
              <w:t>838</w:t>
            </w:r>
          </w:p>
        </w:tc>
        <w:tc>
          <w:tcPr>
            <w:tcW w:w="1040" w:type="dxa"/>
            <w:tcBorders>
              <w:right w:val="nil"/>
            </w:tcBorders>
          </w:tcPr>
          <w:p w:rsidR="0024246B" w:rsidRPr="007B23A4" w:rsidRDefault="0024246B" w:rsidP="006D303F">
            <w:pPr>
              <w:pStyle w:val="Default"/>
              <w:jc w:val="center"/>
              <w:rPr>
                <w:color w:val="auto"/>
              </w:rPr>
            </w:pPr>
            <w:r w:rsidRPr="007B23A4">
              <w:rPr>
                <w:color w:val="auto"/>
              </w:rPr>
              <w:t>1,6</w:t>
            </w:r>
          </w:p>
        </w:tc>
      </w:tr>
      <w:tr w:rsidR="007B23A4" w:rsidRPr="007B23A4" w:rsidTr="0024246B">
        <w:tc>
          <w:tcPr>
            <w:tcW w:w="2230" w:type="dxa"/>
            <w:tcBorders>
              <w:left w:val="nil"/>
            </w:tcBorders>
          </w:tcPr>
          <w:p w:rsidR="0024246B" w:rsidRPr="007B23A4" w:rsidRDefault="0024246B" w:rsidP="006D303F">
            <w:pPr>
              <w:pStyle w:val="Default"/>
              <w:jc w:val="both"/>
              <w:rPr>
                <w:color w:val="auto"/>
              </w:rPr>
            </w:pPr>
            <w:r w:rsidRPr="007B23A4">
              <w:rPr>
                <w:color w:val="auto"/>
              </w:rPr>
              <w:t>De 10 a 19</w:t>
            </w:r>
          </w:p>
        </w:tc>
        <w:tc>
          <w:tcPr>
            <w:tcW w:w="1090" w:type="dxa"/>
          </w:tcPr>
          <w:p w:rsidR="0024246B" w:rsidRPr="007B23A4" w:rsidRDefault="0024246B" w:rsidP="006D303F">
            <w:pPr>
              <w:pStyle w:val="Default"/>
              <w:jc w:val="center"/>
              <w:rPr>
                <w:color w:val="auto"/>
              </w:rPr>
            </w:pPr>
            <w:r w:rsidRPr="007B23A4">
              <w:rPr>
                <w:color w:val="auto"/>
              </w:rPr>
              <w:t>602</w:t>
            </w:r>
          </w:p>
        </w:tc>
        <w:tc>
          <w:tcPr>
            <w:tcW w:w="1090" w:type="dxa"/>
          </w:tcPr>
          <w:p w:rsidR="0024246B" w:rsidRPr="007B23A4" w:rsidRDefault="0024246B" w:rsidP="006D303F">
            <w:pPr>
              <w:pStyle w:val="Default"/>
              <w:jc w:val="center"/>
              <w:rPr>
                <w:color w:val="auto"/>
              </w:rPr>
            </w:pPr>
            <w:r w:rsidRPr="007B23A4">
              <w:rPr>
                <w:color w:val="auto"/>
              </w:rPr>
              <w:t>645</w:t>
            </w:r>
          </w:p>
        </w:tc>
        <w:tc>
          <w:tcPr>
            <w:tcW w:w="1090" w:type="dxa"/>
          </w:tcPr>
          <w:p w:rsidR="0024246B" w:rsidRPr="007B23A4" w:rsidRDefault="0024246B" w:rsidP="006D303F">
            <w:pPr>
              <w:pStyle w:val="Default"/>
              <w:jc w:val="center"/>
              <w:rPr>
                <w:color w:val="auto"/>
              </w:rPr>
            </w:pPr>
            <w:r w:rsidRPr="007B23A4">
              <w:rPr>
                <w:color w:val="auto"/>
              </w:rPr>
              <w:t>682</w:t>
            </w:r>
          </w:p>
        </w:tc>
        <w:tc>
          <w:tcPr>
            <w:tcW w:w="1090" w:type="dxa"/>
          </w:tcPr>
          <w:p w:rsidR="0024246B" w:rsidRPr="007B23A4" w:rsidRDefault="0024246B" w:rsidP="006D303F">
            <w:pPr>
              <w:pStyle w:val="Default"/>
              <w:jc w:val="center"/>
              <w:rPr>
                <w:color w:val="auto"/>
              </w:rPr>
            </w:pPr>
            <w:r w:rsidRPr="007B23A4">
              <w:rPr>
                <w:color w:val="auto"/>
              </w:rPr>
              <w:t>676</w:t>
            </w:r>
          </w:p>
        </w:tc>
        <w:tc>
          <w:tcPr>
            <w:tcW w:w="1090" w:type="dxa"/>
            <w:tcBorders>
              <w:right w:val="nil"/>
            </w:tcBorders>
          </w:tcPr>
          <w:p w:rsidR="0024246B" w:rsidRPr="007B23A4" w:rsidRDefault="0024246B" w:rsidP="006D303F">
            <w:pPr>
              <w:pStyle w:val="Default"/>
              <w:jc w:val="center"/>
              <w:rPr>
                <w:color w:val="auto"/>
              </w:rPr>
            </w:pPr>
            <w:r w:rsidRPr="007B23A4">
              <w:rPr>
                <w:color w:val="auto"/>
              </w:rPr>
              <w:t>640</w:t>
            </w:r>
          </w:p>
        </w:tc>
        <w:tc>
          <w:tcPr>
            <w:tcW w:w="1040" w:type="dxa"/>
            <w:tcBorders>
              <w:right w:val="nil"/>
            </w:tcBorders>
          </w:tcPr>
          <w:p w:rsidR="0024246B" w:rsidRPr="007B23A4" w:rsidRDefault="0024246B" w:rsidP="006D303F">
            <w:pPr>
              <w:pStyle w:val="Default"/>
              <w:jc w:val="center"/>
              <w:rPr>
                <w:color w:val="auto"/>
              </w:rPr>
            </w:pPr>
            <w:r w:rsidRPr="007B23A4">
              <w:rPr>
                <w:color w:val="auto"/>
              </w:rPr>
              <w:t>1,5</w:t>
            </w:r>
          </w:p>
        </w:tc>
      </w:tr>
      <w:tr w:rsidR="007B23A4" w:rsidRPr="007B23A4" w:rsidTr="0024246B">
        <w:tc>
          <w:tcPr>
            <w:tcW w:w="2230" w:type="dxa"/>
            <w:tcBorders>
              <w:left w:val="nil"/>
            </w:tcBorders>
          </w:tcPr>
          <w:p w:rsidR="0024246B" w:rsidRPr="007B23A4" w:rsidRDefault="0024246B" w:rsidP="006D303F">
            <w:pPr>
              <w:pStyle w:val="Default"/>
              <w:jc w:val="both"/>
              <w:rPr>
                <w:color w:val="auto"/>
              </w:rPr>
            </w:pPr>
            <w:r w:rsidRPr="007B23A4">
              <w:rPr>
                <w:color w:val="auto"/>
              </w:rPr>
              <w:t>De 20 a 29</w:t>
            </w:r>
          </w:p>
        </w:tc>
        <w:tc>
          <w:tcPr>
            <w:tcW w:w="1090" w:type="dxa"/>
          </w:tcPr>
          <w:p w:rsidR="0024246B" w:rsidRPr="007B23A4" w:rsidRDefault="0024246B" w:rsidP="006D303F">
            <w:pPr>
              <w:pStyle w:val="Default"/>
              <w:jc w:val="center"/>
              <w:rPr>
                <w:color w:val="auto"/>
              </w:rPr>
            </w:pPr>
            <w:r w:rsidRPr="007B23A4">
              <w:rPr>
                <w:color w:val="auto"/>
              </w:rPr>
              <w:t>214</w:t>
            </w:r>
          </w:p>
        </w:tc>
        <w:tc>
          <w:tcPr>
            <w:tcW w:w="1090" w:type="dxa"/>
          </w:tcPr>
          <w:p w:rsidR="0024246B" w:rsidRPr="007B23A4" w:rsidRDefault="0024246B" w:rsidP="006D303F">
            <w:pPr>
              <w:pStyle w:val="Default"/>
              <w:jc w:val="center"/>
              <w:rPr>
                <w:color w:val="auto"/>
              </w:rPr>
            </w:pPr>
            <w:r w:rsidRPr="007B23A4">
              <w:rPr>
                <w:color w:val="auto"/>
              </w:rPr>
              <w:t>227</w:t>
            </w:r>
          </w:p>
        </w:tc>
        <w:tc>
          <w:tcPr>
            <w:tcW w:w="1090" w:type="dxa"/>
          </w:tcPr>
          <w:p w:rsidR="0024246B" w:rsidRPr="007B23A4" w:rsidRDefault="0024246B" w:rsidP="006D303F">
            <w:pPr>
              <w:pStyle w:val="Default"/>
              <w:jc w:val="center"/>
              <w:rPr>
                <w:color w:val="auto"/>
              </w:rPr>
            </w:pPr>
            <w:r w:rsidRPr="007B23A4">
              <w:rPr>
                <w:color w:val="auto"/>
              </w:rPr>
              <w:t>212</w:t>
            </w:r>
          </w:p>
        </w:tc>
        <w:tc>
          <w:tcPr>
            <w:tcW w:w="1090" w:type="dxa"/>
          </w:tcPr>
          <w:p w:rsidR="0024246B" w:rsidRPr="007B23A4" w:rsidRDefault="0024246B" w:rsidP="006D303F">
            <w:pPr>
              <w:pStyle w:val="Default"/>
              <w:jc w:val="center"/>
              <w:rPr>
                <w:color w:val="auto"/>
              </w:rPr>
            </w:pPr>
            <w:r w:rsidRPr="007B23A4">
              <w:rPr>
                <w:color w:val="auto"/>
              </w:rPr>
              <w:t>216</w:t>
            </w:r>
          </w:p>
        </w:tc>
        <w:tc>
          <w:tcPr>
            <w:tcW w:w="1090" w:type="dxa"/>
            <w:tcBorders>
              <w:right w:val="nil"/>
            </w:tcBorders>
          </w:tcPr>
          <w:p w:rsidR="0024246B" w:rsidRPr="007B23A4" w:rsidRDefault="0024246B" w:rsidP="006D303F">
            <w:pPr>
              <w:pStyle w:val="Default"/>
              <w:jc w:val="center"/>
              <w:rPr>
                <w:color w:val="auto"/>
              </w:rPr>
            </w:pPr>
            <w:r w:rsidRPr="007B23A4">
              <w:rPr>
                <w:color w:val="auto"/>
              </w:rPr>
              <w:t>249</w:t>
            </w:r>
          </w:p>
        </w:tc>
        <w:tc>
          <w:tcPr>
            <w:tcW w:w="1040" w:type="dxa"/>
            <w:tcBorders>
              <w:right w:val="nil"/>
            </w:tcBorders>
          </w:tcPr>
          <w:p w:rsidR="0024246B" w:rsidRPr="007B23A4" w:rsidRDefault="0024246B" w:rsidP="006D303F">
            <w:pPr>
              <w:pStyle w:val="Default"/>
              <w:jc w:val="center"/>
              <w:rPr>
                <w:color w:val="auto"/>
              </w:rPr>
            </w:pPr>
            <w:r w:rsidRPr="007B23A4">
              <w:rPr>
                <w:color w:val="auto"/>
              </w:rPr>
              <w:t>3,9</w:t>
            </w:r>
          </w:p>
        </w:tc>
      </w:tr>
      <w:tr w:rsidR="007B23A4" w:rsidRPr="007B23A4" w:rsidTr="0024246B">
        <w:tc>
          <w:tcPr>
            <w:tcW w:w="2230" w:type="dxa"/>
            <w:tcBorders>
              <w:left w:val="nil"/>
            </w:tcBorders>
          </w:tcPr>
          <w:p w:rsidR="0024246B" w:rsidRPr="007B23A4" w:rsidRDefault="0024246B" w:rsidP="006D303F">
            <w:pPr>
              <w:pStyle w:val="Default"/>
              <w:jc w:val="both"/>
              <w:rPr>
                <w:color w:val="auto"/>
              </w:rPr>
            </w:pPr>
            <w:r w:rsidRPr="007B23A4">
              <w:rPr>
                <w:color w:val="auto"/>
              </w:rPr>
              <w:t>De 30 a 49</w:t>
            </w:r>
          </w:p>
        </w:tc>
        <w:tc>
          <w:tcPr>
            <w:tcW w:w="1090" w:type="dxa"/>
          </w:tcPr>
          <w:p w:rsidR="0024246B" w:rsidRPr="007B23A4" w:rsidRDefault="0024246B" w:rsidP="006D303F">
            <w:pPr>
              <w:pStyle w:val="Default"/>
              <w:jc w:val="center"/>
              <w:rPr>
                <w:color w:val="auto"/>
              </w:rPr>
            </w:pPr>
            <w:r w:rsidRPr="007B23A4">
              <w:rPr>
                <w:color w:val="auto"/>
              </w:rPr>
              <w:t>189</w:t>
            </w:r>
          </w:p>
        </w:tc>
        <w:tc>
          <w:tcPr>
            <w:tcW w:w="1090" w:type="dxa"/>
          </w:tcPr>
          <w:p w:rsidR="0024246B" w:rsidRPr="007B23A4" w:rsidRDefault="0024246B" w:rsidP="006D303F">
            <w:pPr>
              <w:pStyle w:val="Default"/>
              <w:jc w:val="center"/>
              <w:rPr>
                <w:color w:val="auto"/>
              </w:rPr>
            </w:pPr>
            <w:r w:rsidRPr="007B23A4">
              <w:rPr>
                <w:color w:val="auto"/>
              </w:rPr>
              <w:t>172</w:t>
            </w:r>
          </w:p>
        </w:tc>
        <w:tc>
          <w:tcPr>
            <w:tcW w:w="1090" w:type="dxa"/>
          </w:tcPr>
          <w:p w:rsidR="0024246B" w:rsidRPr="007B23A4" w:rsidRDefault="0024246B" w:rsidP="006D303F">
            <w:pPr>
              <w:pStyle w:val="Default"/>
              <w:jc w:val="center"/>
              <w:rPr>
                <w:color w:val="auto"/>
              </w:rPr>
            </w:pPr>
            <w:r w:rsidRPr="007B23A4">
              <w:rPr>
                <w:color w:val="auto"/>
              </w:rPr>
              <w:t>185</w:t>
            </w:r>
          </w:p>
        </w:tc>
        <w:tc>
          <w:tcPr>
            <w:tcW w:w="1090" w:type="dxa"/>
          </w:tcPr>
          <w:p w:rsidR="0024246B" w:rsidRPr="007B23A4" w:rsidRDefault="0024246B" w:rsidP="006D303F">
            <w:pPr>
              <w:pStyle w:val="Default"/>
              <w:jc w:val="center"/>
              <w:rPr>
                <w:color w:val="auto"/>
              </w:rPr>
            </w:pPr>
            <w:r w:rsidRPr="007B23A4">
              <w:rPr>
                <w:color w:val="auto"/>
              </w:rPr>
              <w:t>197</w:t>
            </w:r>
          </w:p>
        </w:tc>
        <w:tc>
          <w:tcPr>
            <w:tcW w:w="1090" w:type="dxa"/>
            <w:tcBorders>
              <w:right w:val="nil"/>
            </w:tcBorders>
          </w:tcPr>
          <w:p w:rsidR="0024246B" w:rsidRPr="007B23A4" w:rsidRDefault="0024246B" w:rsidP="006D303F">
            <w:pPr>
              <w:pStyle w:val="Default"/>
              <w:jc w:val="center"/>
              <w:rPr>
                <w:color w:val="auto"/>
              </w:rPr>
            </w:pPr>
            <w:r w:rsidRPr="007B23A4">
              <w:rPr>
                <w:color w:val="auto"/>
              </w:rPr>
              <w:t>186</w:t>
            </w:r>
          </w:p>
        </w:tc>
        <w:tc>
          <w:tcPr>
            <w:tcW w:w="1040" w:type="dxa"/>
            <w:tcBorders>
              <w:right w:val="nil"/>
            </w:tcBorders>
          </w:tcPr>
          <w:p w:rsidR="0024246B" w:rsidRPr="007B23A4" w:rsidRDefault="0024246B" w:rsidP="006D303F">
            <w:pPr>
              <w:pStyle w:val="Default"/>
              <w:jc w:val="center"/>
              <w:rPr>
                <w:color w:val="auto"/>
              </w:rPr>
            </w:pPr>
            <w:r w:rsidRPr="007B23A4">
              <w:rPr>
                <w:color w:val="auto"/>
              </w:rPr>
              <w:t>-0,4</w:t>
            </w:r>
          </w:p>
        </w:tc>
      </w:tr>
      <w:tr w:rsidR="007B23A4" w:rsidRPr="007B23A4" w:rsidTr="0024246B">
        <w:tc>
          <w:tcPr>
            <w:tcW w:w="2230" w:type="dxa"/>
            <w:tcBorders>
              <w:left w:val="nil"/>
            </w:tcBorders>
          </w:tcPr>
          <w:p w:rsidR="0024246B" w:rsidRPr="007B23A4" w:rsidRDefault="0024246B" w:rsidP="006D303F">
            <w:pPr>
              <w:pStyle w:val="Default"/>
              <w:jc w:val="both"/>
              <w:rPr>
                <w:color w:val="auto"/>
              </w:rPr>
            </w:pPr>
            <w:r w:rsidRPr="007B23A4">
              <w:rPr>
                <w:color w:val="auto"/>
              </w:rPr>
              <w:t>De 50 a 99</w:t>
            </w:r>
          </w:p>
        </w:tc>
        <w:tc>
          <w:tcPr>
            <w:tcW w:w="1090" w:type="dxa"/>
          </w:tcPr>
          <w:p w:rsidR="0024246B" w:rsidRPr="007B23A4" w:rsidRDefault="0024246B" w:rsidP="006D303F">
            <w:pPr>
              <w:pStyle w:val="Default"/>
              <w:jc w:val="center"/>
              <w:rPr>
                <w:color w:val="auto"/>
              </w:rPr>
            </w:pPr>
            <w:r w:rsidRPr="007B23A4">
              <w:rPr>
                <w:color w:val="auto"/>
              </w:rPr>
              <w:t>128</w:t>
            </w:r>
          </w:p>
        </w:tc>
        <w:tc>
          <w:tcPr>
            <w:tcW w:w="1090" w:type="dxa"/>
          </w:tcPr>
          <w:p w:rsidR="0024246B" w:rsidRPr="007B23A4" w:rsidRDefault="0024246B" w:rsidP="006D303F">
            <w:pPr>
              <w:pStyle w:val="Default"/>
              <w:jc w:val="center"/>
              <w:rPr>
                <w:color w:val="auto"/>
              </w:rPr>
            </w:pPr>
            <w:r w:rsidRPr="007B23A4">
              <w:rPr>
                <w:color w:val="auto"/>
              </w:rPr>
              <w:t>129</w:t>
            </w:r>
          </w:p>
        </w:tc>
        <w:tc>
          <w:tcPr>
            <w:tcW w:w="1090" w:type="dxa"/>
          </w:tcPr>
          <w:p w:rsidR="0024246B" w:rsidRPr="007B23A4" w:rsidRDefault="0024246B" w:rsidP="006D303F">
            <w:pPr>
              <w:pStyle w:val="Default"/>
              <w:jc w:val="center"/>
              <w:rPr>
                <w:color w:val="auto"/>
              </w:rPr>
            </w:pPr>
            <w:r w:rsidRPr="007B23A4">
              <w:rPr>
                <w:color w:val="auto"/>
              </w:rPr>
              <w:t>131</w:t>
            </w:r>
          </w:p>
        </w:tc>
        <w:tc>
          <w:tcPr>
            <w:tcW w:w="1090" w:type="dxa"/>
          </w:tcPr>
          <w:p w:rsidR="0024246B" w:rsidRPr="007B23A4" w:rsidRDefault="0024246B" w:rsidP="006D303F">
            <w:pPr>
              <w:pStyle w:val="Default"/>
              <w:jc w:val="center"/>
              <w:rPr>
                <w:color w:val="auto"/>
              </w:rPr>
            </w:pPr>
            <w:r w:rsidRPr="007B23A4">
              <w:rPr>
                <w:color w:val="auto"/>
              </w:rPr>
              <w:t>125</w:t>
            </w:r>
          </w:p>
        </w:tc>
        <w:tc>
          <w:tcPr>
            <w:tcW w:w="1090" w:type="dxa"/>
            <w:tcBorders>
              <w:right w:val="nil"/>
            </w:tcBorders>
          </w:tcPr>
          <w:p w:rsidR="0024246B" w:rsidRPr="007B23A4" w:rsidRDefault="0024246B" w:rsidP="006D303F">
            <w:pPr>
              <w:pStyle w:val="Default"/>
              <w:jc w:val="center"/>
              <w:rPr>
                <w:color w:val="auto"/>
              </w:rPr>
            </w:pPr>
            <w:r w:rsidRPr="007B23A4">
              <w:rPr>
                <w:color w:val="auto"/>
              </w:rPr>
              <w:t>119</w:t>
            </w:r>
          </w:p>
        </w:tc>
        <w:tc>
          <w:tcPr>
            <w:tcW w:w="1040" w:type="dxa"/>
            <w:tcBorders>
              <w:right w:val="nil"/>
            </w:tcBorders>
          </w:tcPr>
          <w:p w:rsidR="0024246B" w:rsidRPr="007B23A4" w:rsidRDefault="0024246B" w:rsidP="006D303F">
            <w:pPr>
              <w:pStyle w:val="Default"/>
              <w:jc w:val="center"/>
              <w:rPr>
                <w:color w:val="auto"/>
              </w:rPr>
            </w:pPr>
            <w:r w:rsidRPr="007B23A4">
              <w:rPr>
                <w:color w:val="auto"/>
              </w:rPr>
              <w:t>-1,8</w:t>
            </w:r>
          </w:p>
        </w:tc>
      </w:tr>
      <w:tr w:rsidR="007B23A4" w:rsidRPr="007B23A4" w:rsidTr="0024246B">
        <w:tc>
          <w:tcPr>
            <w:tcW w:w="2230" w:type="dxa"/>
            <w:tcBorders>
              <w:left w:val="nil"/>
            </w:tcBorders>
          </w:tcPr>
          <w:p w:rsidR="0024246B" w:rsidRPr="007B23A4" w:rsidRDefault="0024246B" w:rsidP="006D303F">
            <w:pPr>
              <w:pStyle w:val="Default"/>
              <w:jc w:val="both"/>
              <w:rPr>
                <w:color w:val="auto"/>
              </w:rPr>
            </w:pPr>
            <w:r w:rsidRPr="007B23A4">
              <w:rPr>
                <w:color w:val="auto"/>
              </w:rPr>
              <w:t>De 100 a 249</w:t>
            </w:r>
          </w:p>
        </w:tc>
        <w:tc>
          <w:tcPr>
            <w:tcW w:w="1090" w:type="dxa"/>
          </w:tcPr>
          <w:p w:rsidR="0024246B" w:rsidRPr="007B23A4" w:rsidRDefault="0024246B" w:rsidP="006D303F">
            <w:pPr>
              <w:pStyle w:val="Default"/>
              <w:jc w:val="center"/>
              <w:rPr>
                <w:color w:val="auto"/>
              </w:rPr>
            </w:pPr>
            <w:r w:rsidRPr="007B23A4">
              <w:rPr>
                <w:color w:val="auto"/>
              </w:rPr>
              <w:t>73</w:t>
            </w:r>
          </w:p>
        </w:tc>
        <w:tc>
          <w:tcPr>
            <w:tcW w:w="1090" w:type="dxa"/>
          </w:tcPr>
          <w:p w:rsidR="0024246B" w:rsidRPr="007B23A4" w:rsidRDefault="0024246B" w:rsidP="006D303F">
            <w:pPr>
              <w:pStyle w:val="Default"/>
              <w:jc w:val="center"/>
              <w:rPr>
                <w:color w:val="auto"/>
              </w:rPr>
            </w:pPr>
            <w:r w:rsidRPr="007B23A4">
              <w:rPr>
                <w:color w:val="auto"/>
              </w:rPr>
              <w:t>83</w:t>
            </w:r>
          </w:p>
        </w:tc>
        <w:tc>
          <w:tcPr>
            <w:tcW w:w="1090" w:type="dxa"/>
          </w:tcPr>
          <w:p w:rsidR="0024246B" w:rsidRPr="007B23A4" w:rsidRDefault="0024246B" w:rsidP="00AD3F31">
            <w:pPr>
              <w:pStyle w:val="Default"/>
              <w:jc w:val="center"/>
              <w:rPr>
                <w:color w:val="auto"/>
              </w:rPr>
            </w:pPr>
            <w:r w:rsidRPr="007B23A4">
              <w:rPr>
                <w:color w:val="auto"/>
              </w:rPr>
              <w:t>82</w:t>
            </w:r>
          </w:p>
        </w:tc>
        <w:tc>
          <w:tcPr>
            <w:tcW w:w="1090" w:type="dxa"/>
          </w:tcPr>
          <w:p w:rsidR="0024246B" w:rsidRPr="007B23A4" w:rsidRDefault="0024246B" w:rsidP="00AD3F31">
            <w:pPr>
              <w:pStyle w:val="Default"/>
              <w:jc w:val="center"/>
              <w:rPr>
                <w:color w:val="auto"/>
              </w:rPr>
            </w:pPr>
            <w:r w:rsidRPr="007B23A4">
              <w:rPr>
                <w:color w:val="auto"/>
              </w:rPr>
              <w:t>83</w:t>
            </w:r>
          </w:p>
        </w:tc>
        <w:tc>
          <w:tcPr>
            <w:tcW w:w="1090" w:type="dxa"/>
            <w:tcBorders>
              <w:right w:val="nil"/>
            </w:tcBorders>
          </w:tcPr>
          <w:p w:rsidR="0024246B" w:rsidRPr="007B23A4" w:rsidRDefault="0024246B" w:rsidP="00AD3F31">
            <w:pPr>
              <w:pStyle w:val="Default"/>
              <w:jc w:val="center"/>
              <w:rPr>
                <w:color w:val="auto"/>
              </w:rPr>
            </w:pPr>
            <w:r w:rsidRPr="007B23A4">
              <w:rPr>
                <w:color w:val="auto"/>
              </w:rPr>
              <w:t>93</w:t>
            </w:r>
          </w:p>
        </w:tc>
        <w:tc>
          <w:tcPr>
            <w:tcW w:w="1040" w:type="dxa"/>
            <w:tcBorders>
              <w:right w:val="nil"/>
            </w:tcBorders>
          </w:tcPr>
          <w:p w:rsidR="0024246B" w:rsidRPr="007B23A4" w:rsidRDefault="0024246B" w:rsidP="00AD3F31">
            <w:pPr>
              <w:pStyle w:val="Default"/>
              <w:jc w:val="center"/>
              <w:rPr>
                <w:color w:val="auto"/>
              </w:rPr>
            </w:pPr>
            <w:r w:rsidRPr="007B23A4">
              <w:rPr>
                <w:color w:val="auto"/>
              </w:rPr>
              <w:t>6,2</w:t>
            </w:r>
          </w:p>
        </w:tc>
      </w:tr>
      <w:tr w:rsidR="007B23A4" w:rsidRPr="007B23A4" w:rsidTr="0024246B">
        <w:tc>
          <w:tcPr>
            <w:tcW w:w="2230" w:type="dxa"/>
            <w:tcBorders>
              <w:left w:val="nil"/>
            </w:tcBorders>
          </w:tcPr>
          <w:p w:rsidR="0024246B" w:rsidRPr="007B23A4" w:rsidRDefault="0024246B" w:rsidP="006D303F">
            <w:pPr>
              <w:pStyle w:val="Default"/>
              <w:jc w:val="both"/>
              <w:rPr>
                <w:color w:val="auto"/>
              </w:rPr>
            </w:pPr>
            <w:r w:rsidRPr="007B23A4">
              <w:rPr>
                <w:color w:val="auto"/>
              </w:rPr>
              <w:t>De 250 a 499</w:t>
            </w:r>
          </w:p>
        </w:tc>
        <w:tc>
          <w:tcPr>
            <w:tcW w:w="1090" w:type="dxa"/>
          </w:tcPr>
          <w:p w:rsidR="0024246B" w:rsidRPr="007B23A4" w:rsidRDefault="0024246B" w:rsidP="006D303F">
            <w:pPr>
              <w:pStyle w:val="Default"/>
              <w:jc w:val="center"/>
              <w:rPr>
                <w:color w:val="auto"/>
              </w:rPr>
            </w:pPr>
            <w:r w:rsidRPr="007B23A4">
              <w:rPr>
                <w:color w:val="auto"/>
              </w:rPr>
              <w:t>34</w:t>
            </w:r>
          </w:p>
        </w:tc>
        <w:tc>
          <w:tcPr>
            <w:tcW w:w="1090" w:type="dxa"/>
          </w:tcPr>
          <w:p w:rsidR="0024246B" w:rsidRPr="007B23A4" w:rsidRDefault="0024246B" w:rsidP="006D303F">
            <w:pPr>
              <w:pStyle w:val="Default"/>
              <w:jc w:val="center"/>
              <w:rPr>
                <w:color w:val="auto"/>
              </w:rPr>
            </w:pPr>
            <w:r w:rsidRPr="007B23A4">
              <w:rPr>
                <w:color w:val="auto"/>
              </w:rPr>
              <w:t>25</w:t>
            </w:r>
          </w:p>
        </w:tc>
        <w:tc>
          <w:tcPr>
            <w:tcW w:w="1090" w:type="dxa"/>
          </w:tcPr>
          <w:p w:rsidR="0024246B" w:rsidRPr="007B23A4" w:rsidRDefault="0024246B" w:rsidP="006D303F">
            <w:pPr>
              <w:pStyle w:val="Default"/>
              <w:jc w:val="center"/>
              <w:rPr>
                <w:color w:val="auto"/>
              </w:rPr>
            </w:pPr>
            <w:r w:rsidRPr="007B23A4">
              <w:rPr>
                <w:color w:val="auto"/>
              </w:rPr>
              <w:t>26</w:t>
            </w:r>
          </w:p>
        </w:tc>
        <w:tc>
          <w:tcPr>
            <w:tcW w:w="1090" w:type="dxa"/>
          </w:tcPr>
          <w:p w:rsidR="0024246B" w:rsidRPr="007B23A4" w:rsidRDefault="0024246B" w:rsidP="006D303F">
            <w:pPr>
              <w:pStyle w:val="Default"/>
              <w:jc w:val="center"/>
              <w:rPr>
                <w:color w:val="auto"/>
              </w:rPr>
            </w:pPr>
            <w:r w:rsidRPr="007B23A4">
              <w:rPr>
                <w:color w:val="auto"/>
              </w:rPr>
              <w:t>24</w:t>
            </w:r>
          </w:p>
        </w:tc>
        <w:tc>
          <w:tcPr>
            <w:tcW w:w="1090" w:type="dxa"/>
            <w:tcBorders>
              <w:right w:val="nil"/>
            </w:tcBorders>
          </w:tcPr>
          <w:p w:rsidR="0024246B" w:rsidRPr="007B23A4" w:rsidRDefault="0024246B" w:rsidP="006D303F">
            <w:pPr>
              <w:pStyle w:val="Default"/>
              <w:jc w:val="center"/>
              <w:rPr>
                <w:color w:val="auto"/>
              </w:rPr>
            </w:pPr>
            <w:r w:rsidRPr="007B23A4">
              <w:rPr>
                <w:color w:val="auto"/>
              </w:rPr>
              <w:t>23</w:t>
            </w:r>
          </w:p>
        </w:tc>
        <w:tc>
          <w:tcPr>
            <w:tcW w:w="1040" w:type="dxa"/>
            <w:tcBorders>
              <w:right w:val="nil"/>
            </w:tcBorders>
          </w:tcPr>
          <w:p w:rsidR="0024246B" w:rsidRPr="007B23A4" w:rsidRDefault="0024246B" w:rsidP="006D303F">
            <w:pPr>
              <w:pStyle w:val="Default"/>
              <w:jc w:val="center"/>
              <w:rPr>
                <w:color w:val="auto"/>
              </w:rPr>
            </w:pPr>
            <w:r w:rsidRPr="007B23A4">
              <w:rPr>
                <w:color w:val="auto"/>
              </w:rPr>
              <w:t>-9,3</w:t>
            </w:r>
          </w:p>
        </w:tc>
      </w:tr>
      <w:tr w:rsidR="007B23A4" w:rsidRPr="007B23A4" w:rsidTr="0024246B">
        <w:tc>
          <w:tcPr>
            <w:tcW w:w="2230" w:type="dxa"/>
            <w:tcBorders>
              <w:left w:val="nil"/>
            </w:tcBorders>
          </w:tcPr>
          <w:p w:rsidR="0024246B" w:rsidRPr="007B23A4" w:rsidRDefault="0024246B" w:rsidP="006D303F">
            <w:pPr>
              <w:pStyle w:val="Default"/>
              <w:jc w:val="both"/>
              <w:rPr>
                <w:color w:val="auto"/>
              </w:rPr>
            </w:pPr>
            <w:r w:rsidRPr="007B23A4">
              <w:rPr>
                <w:color w:val="auto"/>
              </w:rPr>
              <w:t>Acima de 500</w:t>
            </w:r>
          </w:p>
        </w:tc>
        <w:tc>
          <w:tcPr>
            <w:tcW w:w="1090" w:type="dxa"/>
          </w:tcPr>
          <w:p w:rsidR="0024246B" w:rsidRPr="007B23A4" w:rsidRDefault="0024246B" w:rsidP="006D303F">
            <w:pPr>
              <w:pStyle w:val="Default"/>
              <w:jc w:val="center"/>
              <w:rPr>
                <w:color w:val="auto"/>
              </w:rPr>
            </w:pPr>
            <w:r w:rsidRPr="007B23A4">
              <w:rPr>
                <w:color w:val="auto"/>
              </w:rPr>
              <w:t>23</w:t>
            </w:r>
          </w:p>
        </w:tc>
        <w:tc>
          <w:tcPr>
            <w:tcW w:w="1090" w:type="dxa"/>
          </w:tcPr>
          <w:p w:rsidR="0024246B" w:rsidRPr="007B23A4" w:rsidRDefault="0024246B" w:rsidP="006D303F">
            <w:pPr>
              <w:pStyle w:val="Default"/>
              <w:jc w:val="center"/>
              <w:rPr>
                <w:color w:val="auto"/>
              </w:rPr>
            </w:pPr>
            <w:r w:rsidRPr="007B23A4">
              <w:rPr>
                <w:color w:val="auto"/>
              </w:rPr>
              <w:t>27</w:t>
            </w:r>
          </w:p>
        </w:tc>
        <w:tc>
          <w:tcPr>
            <w:tcW w:w="1090" w:type="dxa"/>
          </w:tcPr>
          <w:p w:rsidR="0024246B" w:rsidRPr="007B23A4" w:rsidRDefault="0024246B" w:rsidP="006D303F">
            <w:pPr>
              <w:pStyle w:val="Default"/>
              <w:jc w:val="center"/>
              <w:rPr>
                <w:color w:val="auto"/>
              </w:rPr>
            </w:pPr>
            <w:r w:rsidRPr="007B23A4">
              <w:rPr>
                <w:color w:val="auto"/>
              </w:rPr>
              <w:t>39</w:t>
            </w:r>
          </w:p>
        </w:tc>
        <w:tc>
          <w:tcPr>
            <w:tcW w:w="1090" w:type="dxa"/>
          </w:tcPr>
          <w:p w:rsidR="0024246B" w:rsidRPr="007B23A4" w:rsidRDefault="0024246B" w:rsidP="006D303F">
            <w:pPr>
              <w:pStyle w:val="Default"/>
              <w:jc w:val="center"/>
              <w:rPr>
                <w:color w:val="auto"/>
              </w:rPr>
            </w:pPr>
            <w:r w:rsidRPr="007B23A4">
              <w:rPr>
                <w:color w:val="auto"/>
              </w:rPr>
              <w:t>33</w:t>
            </w:r>
          </w:p>
        </w:tc>
        <w:tc>
          <w:tcPr>
            <w:tcW w:w="1090" w:type="dxa"/>
            <w:tcBorders>
              <w:right w:val="nil"/>
            </w:tcBorders>
          </w:tcPr>
          <w:p w:rsidR="0024246B" w:rsidRPr="007B23A4" w:rsidRDefault="0024246B" w:rsidP="006D303F">
            <w:pPr>
              <w:pStyle w:val="Default"/>
              <w:jc w:val="center"/>
              <w:rPr>
                <w:color w:val="auto"/>
              </w:rPr>
            </w:pPr>
            <w:r w:rsidRPr="007B23A4">
              <w:rPr>
                <w:color w:val="auto"/>
              </w:rPr>
              <w:t>36</w:t>
            </w:r>
          </w:p>
        </w:tc>
        <w:tc>
          <w:tcPr>
            <w:tcW w:w="1040" w:type="dxa"/>
            <w:tcBorders>
              <w:right w:val="nil"/>
            </w:tcBorders>
          </w:tcPr>
          <w:p w:rsidR="0024246B" w:rsidRPr="007B23A4" w:rsidRDefault="0024246B" w:rsidP="006D303F">
            <w:pPr>
              <w:pStyle w:val="Default"/>
              <w:jc w:val="center"/>
              <w:rPr>
                <w:color w:val="auto"/>
              </w:rPr>
            </w:pPr>
            <w:r w:rsidRPr="007B23A4">
              <w:rPr>
                <w:color w:val="auto"/>
              </w:rPr>
              <w:t>11,9</w:t>
            </w:r>
          </w:p>
        </w:tc>
      </w:tr>
    </w:tbl>
    <w:p w:rsidR="00AD3F31" w:rsidRPr="007B23A4" w:rsidRDefault="00AD3F31" w:rsidP="00AD3F31">
      <w:pPr>
        <w:jc w:val="both"/>
        <w:rPr>
          <w:sz w:val="22"/>
          <w:szCs w:val="22"/>
        </w:rPr>
      </w:pPr>
      <w:r w:rsidRPr="007B23A4">
        <w:rPr>
          <w:sz w:val="22"/>
          <w:szCs w:val="22"/>
        </w:rPr>
        <w:t xml:space="preserve">   Fonte: IBGE</w:t>
      </w:r>
    </w:p>
    <w:p w:rsidR="00AD3F31" w:rsidRPr="007B23A4" w:rsidRDefault="00263FD4" w:rsidP="00AD3F31">
      <w:pPr>
        <w:jc w:val="both"/>
        <w:rPr>
          <w:sz w:val="22"/>
          <w:szCs w:val="22"/>
        </w:rPr>
      </w:pPr>
      <w:r w:rsidRPr="007B23A4">
        <w:rPr>
          <w:sz w:val="22"/>
          <w:szCs w:val="22"/>
        </w:rPr>
        <w:t>*Taxa média anual de crescimento</w:t>
      </w:r>
    </w:p>
    <w:p w:rsidR="005653AD" w:rsidRPr="007B23A4" w:rsidRDefault="005653AD" w:rsidP="005653AD">
      <w:pPr>
        <w:pStyle w:val="PargrafodaListaLatimArial"/>
        <w:ind w:firstLine="851"/>
        <w:rPr>
          <w:rFonts w:ascii="Times New Roman" w:hAnsi="Times New Roman" w:cs="Times New Roman"/>
        </w:rPr>
      </w:pPr>
    </w:p>
    <w:p w:rsidR="008A7733" w:rsidRPr="007B23A4" w:rsidRDefault="00FD6373" w:rsidP="008A7733">
      <w:pPr>
        <w:pStyle w:val="PargrafodaListaLatimArial"/>
        <w:ind w:firstLine="851"/>
        <w:rPr>
          <w:rFonts w:ascii="Times New Roman" w:hAnsi="Times New Roman" w:cs="Times New Roman"/>
          <w:bCs/>
        </w:rPr>
      </w:pPr>
      <w:r w:rsidRPr="007B23A4">
        <w:rPr>
          <w:rFonts w:ascii="Times New Roman" w:hAnsi="Times New Roman" w:cs="Times New Roman"/>
        </w:rPr>
        <w:t>O comportamento semelhante também é verificado no estrato das empresas que empregam entre 100 a 249 funcionários, e que a quantidade de empresas cresceu em média 6,2% ao ano, passando de 73 para 93 no período, em contrapartida a redução da faixa anterior. A outra faixa de 20 a 29 de pessoal ocupado também exibiu desempenho positivo no sentido de elevação do número de empresas,</w:t>
      </w:r>
      <w:r w:rsidRPr="007B23A4">
        <w:rPr>
          <w:rFonts w:ascii="Times New Roman" w:hAnsi="Times New Roman" w:cs="Times New Roman"/>
          <w:bCs/>
        </w:rPr>
        <w:t xml:space="preserve"> </w:t>
      </w:r>
      <w:r w:rsidRPr="007B23A4">
        <w:rPr>
          <w:rFonts w:ascii="Times New Roman" w:hAnsi="Times New Roman" w:cs="Times New Roman"/>
        </w:rPr>
        <w:t xml:space="preserve">passando em 214 para 249, ou uma taxa de crescimento médio anual de 3,9%. Nota-se, portanto que </w:t>
      </w:r>
      <w:r w:rsidR="0044166E" w:rsidRPr="007B23A4">
        <w:rPr>
          <w:rFonts w:ascii="Times New Roman" w:hAnsi="Times New Roman" w:cs="Times New Roman"/>
        </w:rPr>
        <w:t xml:space="preserve">a </w:t>
      </w:r>
      <w:r w:rsidRPr="007B23A4">
        <w:rPr>
          <w:rFonts w:ascii="Times New Roman" w:hAnsi="Times New Roman" w:cs="Times New Roman"/>
          <w:bCs/>
        </w:rPr>
        <w:t>indústria de sabões, detergentes, produtos de limpeza, cosméticos, produtos de perfumaria e de higiene vem apresentando uma tendência de redução das empresas menores em favor de um a</w:t>
      </w:r>
      <w:r w:rsidR="0044166E" w:rsidRPr="007B23A4">
        <w:rPr>
          <w:rFonts w:ascii="Times New Roman" w:hAnsi="Times New Roman" w:cs="Times New Roman"/>
          <w:bCs/>
        </w:rPr>
        <w:t>u</w:t>
      </w:r>
      <w:r w:rsidRPr="007B23A4">
        <w:rPr>
          <w:rFonts w:ascii="Times New Roman" w:hAnsi="Times New Roman" w:cs="Times New Roman"/>
          <w:bCs/>
        </w:rPr>
        <w:t xml:space="preserve">mento de empresas de maior porte ou uma ligeira concentração de mercado. Esse processo ocorreu em função de fusões e aquisições, entre as empresas </w:t>
      </w:r>
      <w:proofErr w:type="spellStart"/>
      <w:r w:rsidRPr="007B23A4">
        <w:rPr>
          <w:rFonts w:ascii="Times New Roman" w:hAnsi="Times New Roman" w:cs="Times New Roman"/>
          <w:bCs/>
        </w:rPr>
        <w:t>Sannoflora</w:t>
      </w:r>
      <w:proofErr w:type="spellEnd"/>
      <w:r w:rsidRPr="007B23A4">
        <w:rPr>
          <w:rFonts w:ascii="Times New Roman" w:hAnsi="Times New Roman" w:cs="Times New Roman"/>
          <w:bCs/>
        </w:rPr>
        <w:t xml:space="preserve"> e Empório </w:t>
      </w:r>
      <w:proofErr w:type="spellStart"/>
      <w:r w:rsidRPr="007B23A4">
        <w:rPr>
          <w:rFonts w:ascii="Times New Roman" w:hAnsi="Times New Roman" w:cs="Times New Roman"/>
          <w:bCs/>
        </w:rPr>
        <w:t>Body</w:t>
      </w:r>
      <w:proofErr w:type="spellEnd"/>
      <w:r w:rsidRPr="007B23A4">
        <w:rPr>
          <w:rFonts w:ascii="Times New Roman" w:hAnsi="Times New Roman" w:cs="Times New Roman"/>
          <w:bCs/>
        </w:rPr>
        <w:t xml:space="preserve"> </w:t>
      </w:r>
      <w:proofErr w:type="spellStart"/>
      <w:r w:rsidRPr="007B23A4">
        <w:rPr>
          <w:rFonts w:ascii="Times New Roman" w:hAnsi="Times New Roman" w:cs="Times New Roman"/>
          <w:bCs/>
        </w:rPr>
        <w:t>Store</w:t>
      </w:r>
      <w:proofErr w:type="spellEnd"/>
      <w:r w:rsidRPr="007B23A4">
        <w:rPr>
          <w:rFonts w:ascii="Times New Roman" w:hAnsi="Times New Roman" w:cs="Times New Roman"/>
          <w:bCs/>
        </w:rPr>
        <w:t xml:space="preserve"> e a multinacional </w:t>
      </w:r>
      <w:proofErr w:type="spellStart"/>
      <w:r w:rsidRPr="007B23A4">
        <w:rPr>
          <w:rFonts w:ascii="Times New Roman" w:hAnsi="Times New Roman" w:cs="Times New Roman"/>
          <w:bCs/>
        </w:rPr>
        <w:t>L’Or</w:t>
      </w:r>
      <w:r w:rsidR="00E052F2" w:rsidRPr="007B23A4">
        <w:rPr>
          <w:rFonts w:ascii="Times New Roman" w:hAnsi="Times New Roman" w:cs="Times New Roman"/>
          <w:bCs/>
        </w:rPr>
        <w:t>eal</w:t>
      </w:r>
      <w:proofErr w:type="spellEnd"/>
      <w:r w:rsidR="00E052F2" w:rsidRPr="007B23A4">
        <w:rPr>
          <w:rFonts w:ascii="Times New Roman" w:hAnsi="Times New Roman" w:cs="Times New Roman"/>
          <w:bCs/>
        </w:rPr>
        <w:t xml:space="preserve">; </w:t>
      </w:r>
      <w:proofErr w:type="spellStart"/>
      <w:r w:rsidR="00E052F2" w:rsidRPr="007B23A4">
        <w:rPr>
          <w:rFonts w:ascii="Times New Roman" w:hAnsi="Times New Roman" w:cs="Times New Roman"/>
          <w:bCs/>
        </w:rPr>
        <w:t>Hypermarcas</w:t>
      </w:r>
      <w:proofErr w:type="spellEnd"/>
      <w:r w:rsidR="00E052F2" w:rsidRPr="007B23A4">
        <w:rPr>
          <w:rFonts w:ascii="Times New Roman" w:hAnsi="Times New Roman" w:cs="Times New Roman"/>
          <w:bCs/>
        </w:rPr>
        <w:t xml:space="preserve"> e </w:t>
      </w:r>
      <w:proofErr w:type="spellStart"/>
      <w:r w:rsidR="00E052F2" w:rsidRPr="007B23A4">
        <w:rPr>
          <w:rFonts w:ascii="Times New Roman" w:hAnsi="Times New Roman" w:cs="Times New Roman"/>
          <w:bCs/>
        </w:rPr>
        <w:t>Bitufo</w:t>
      </w:r>
      <w:proofErr w:type="spellEnd"/>
      <w:r w:rsidR="00E052F2" w:rsidRPr="007B23A4">
        <w:rPr>
          <w:rFonts w:ascii="Times New Roman" w:hAnsi="Times New Roman" w:cs="Times New Roman"/>
          <w:bCs/>
        </w:rPr>
        <w:t xml:space="preserve">, e a </w:t>
      </w:r>
      <w:r w:rsidRPr="007B23A4">
        <w:rPr>
          <w:rFonts w:ascii="Times New Roman" w:hAnsi="Times New Roman" w:cs="Times New Roman"/>
          <w:bCs/>
        </w:rPr>
        <w:t>aquisição da divisão de beleza e cuida</w:t>
      </w:r>
      <w:r w:rsidR="00FA038D" w:rsidRPr="007B23A4">
        <w:rPr>
          <w:rFonts w:ascii="Times New Roman" w:hAnsi="Times New Roman" w:cs="Times New Roman"/>
          <w:bCs/>
        </w:rPr>
        <w:t xml:space="preserve">dos pessoais do </w:t>
      </w:r>
      <w:proofErr w:type="spellStart"/>
      <w:r w:rsidR="00FA038D" w:rsidRPr="007B23A4">
        <w:rPr>
          <w:rFonts w:ascii="Times New Roman" w:hAnsi="Times New Roman" w:cs="Times New Roman"/>
          <w:bCs/>
        </w:rPr>
        <w:t>Hypermarcas</w:t>
      </w:r>
      <w:proofErr w:type="spellEnd"/>
      <w:r w:rsidR="00FA038D" w:rsidRPr="007B23A4">
        <w:rPr>
          <w:rFonts w:ascii="Times New Roman" w:hAnsi="Times New Roman" w:cs="Times New Roman"/>
          <w:bCs/>
        </w:rPr>
        <w:t xml:space="preserve"> pele</w:t>
      </w:r>
      <w:r w:rsidRPr="007B23A4">
        <w:rPr>
          <w:rFonts w:ascii="Times New Roman" w:hAnsi="Times New Roman" w:cs="Times New Roman"/>
          <w:bCs/>
        </w:rPr>
        <w:t xml:space="preserve"> grupo francês </w:t>
      </w:r>
      <w:proofErr w:type="spellStart"/>
      <w:r w:rsidRPr="007B23A4">
        <w:rPr>
          <w:rFonts w:ascii="Times New Roman" w:hAnsi="Times New Roman" w:cs="Times New Roman"/>
          <w:bCs/>
        </w:rPr>
        <w:t>Coty</w:t>
      </w:r>
      <w:proofErr w:type="spellEnd"/>
      <w:r w:rsidRPr="007B23A4">
        <w:rPr>
          <w:rFonts w:ascii="Times New Roman" w:hAnsi="Times New Roman" w:cs="Times New Roman"/>
          <w:bCs/>
        </w:rPr>
        <w:t>, entre outras.</w:t>
      </w:r>
    </w:p>
    <w:p w:rsidR="008A7733" w:rsidRPr="007B23A4" w:rsidRDefault="008A7733" w:rsidP="008A7733">
      <w:pPr>
        <w:pStyle w:val="PargrafodaListaLatimArial"/>
        <w:rPr>
          <w:rFonts w:ascii="Times New Roman" w:hAnsi="Times New Roman" w:cs="Times New Roman"/>
          <w:bCs/>
        </w:rPr>
      </w:pPr>
    </w:p>
    <w:p w:rsidR="00727426" w:rsidRPr="007B23A4" w:rsidRDefault="00727426" w:rsidP="008A7733">
      <w:pPr>
        <w:pStyle w:val="PargrafodaListaLatimArial"/>
        <w:rPr>
          <w:rFonts w:ascii="Times New Roman" w:hAnsi="Times New Roman" w:cs="Times New Roman"/>
          <w:bCs/>
        </w:rPr>
      </w:pPr>
    </w:p>
    <w:p w:rsidR="00727426" w:rsidRPr="007B23A4" w:rsidRDefault="00727426" w:rsidP="008A7733">
      <w:pPr>
        <w:pStyle w:val="PargrafodaListaLatimArial"/>
        <w:rPr>
          <w:rFonts w:ascii="Times New Roman" w:hAnsi="Times New Roman" w:cs="Times New Roman"/>
          <w:bCs/>
        </w:rPr>
      </w:pPr>
    </w:p>
    <w:p w:rsidR="005D6AD0" w:rsidRPr="007B23A4" w:rsidRDefault="008A7733" w:rsidP="008A7733">
      <w:pPr>
        <w:pStyle w:val="PargrafodaListaLatimArial"/>
        <w:rPr>
          <w:rFonts w:ascii="Times New Roman" w:hAnsi="Times New Roman" w:cs="Times New Roman"/>
        </w:rPr>
      </w:pPr>
      <w:r w:rsidRPr="007B23A4">
        <w:rPr>
          <w:rFonts w:ascii="Times New Roman" w:hAnsi="Times New Roman" w:cs="Times New Roman"/>
          <w:b/>
          <w:sz w:val="28"/>
          <w:szCs w:val="28"/>
        </w:rPr>
        <w:lastRenderedPageBreak/>
        <w:t>4</w:t>
      </w:r>
      <w:r w:rsidR="005D6AD0" w:rsidRPr="007B23A4">
        <w:rPr>
          <w:rFonts w:ascii="Times New Roman" w:hAnsi="Times New Roman" w:cs="Times New Roman"/>
          <w:b/>
          <w:sz w:val="28"/>
          <w:szCs w:val="28"/>
        </w:rPr>
        <w:t xml:space="preserve"> Análise do setor externo</w:t>
      </w:r>
    </w:p>
    <w:p w:rsidR="00035891" w:rsidRPr="007B23A4" w:rsidRDefault="006345C6" w:rsidP="00035891">
      <w:pPr>
        <w:pStyle w:val="PargrafodaListaLatimArial"/>
        <w:ind w:firstLine="708"/>
        <w:rPr>
          <w:rFonts w:ascii="Times New Roman" w:hAnsi="Times New Roman" w:cs="Times New Roman"/>
        </w:rPr>
      </w:pPr>
      <w:r w:rsidRPr="007B23A4">
        <w:rPr>
          <w:rFonts w:ascii="Times New Roman" w:hAnsi="Times New Roman" w:cs="Times New Roman"/>
        </w:rPr>
        <w:t xml:space="preserve">As exportações brasileiras de produtos de higiene pessoal, perfumaria e cosméticos </w:t>
      </w:r>
      <w:r w:rsidR="00A7004C" w:rsidRPr="007B23A4">
        <w:rPr>
          <w:rFonts w:ascii="Times New Roman" w:hAnsi="Times New Roman" w:cs="Times New Roman"/>
        </w:rPr>
        <w:t xml:space="preserve">passaram de </w:t>
      </w:r>
      <w:r w:rsidR="00261289" w:rsidRPr="007B23A4">
        <w:rPr>
          <w:rFonts w:ascii="Times New Roman" w:hAnsi="Times New Roman" w:cs="Times New Roman"/>
        </w:rPr>
        <w:t xml:space="preserve">US$ </w:t>
      </w:r>
      <w:r w:rsidRPr="007B23A4">
        <w:rPr>
          <w:rFonts w:ascii="Times New Roman" w:hAnsi="Times New Roman" w:cs="Times New Roman"/>
        </w:rPr>
        <w:t xml:space="preserve">622 milhões em 2009, para </w:t>
      </w:r>
      <w:r w:rsidR="00261289" w:rsidRPr="007B23A4">
        <w:rPr>
          <w:rFonts w:ascii="Times New Roman" w:hAnsi="Times New Roman" w:cs="Times New Roman"/>
        </w:rPr>
        <w:t xml:space="preserve">US$ </w:t>
      </w:r>
      <w:r w:rsidRPr="007B23A4">
        <w:rPr>
          <w:rFonts w:ascii="Times New Roman" w:hAnsi="Times New Roman" w:cs="Times New Roman"/>
        </w:rPr>
        <w:t>877 milhões em 2011</w:t>
      </w:r>
      <w:r w:rsidR="00035DAC" w:rsidRPr="007B23A4">
        <w:rPr>
          <w:rFonts w:ascii="Times New Roman" w:hAnsi="Times New Roman" w:cs="Times New Roman"/>
        </w:rPr>
        <w:t xml:space="preserve"> como ilustra a </w:t>
      </w:r>
      <w:r w:rsidR="0044166E" w:rsidRPr="007B23A4">
        <w:rPr>
          <w:rFonts w:ascii="Times New Roman" w:hAnsi="Times New Roman" w:cs="Times New Roman"/>
        </w:rPr>
        <w:t>F</w:t>
      </w:r>
      <w:r w:rsidR="00035DAC" w:rsidRPr="007B23A4">
        <w:rPr>
          <w:rFonts w:ascii="Times New Roman" w:hAnsi="Times New Roman" w:cs="Times New Roman"/>
        </w:rPr>
        <w:t>igura 3</w:t>
      </w:r>
      <w:r w:rsidRPr="007B23A4">
        <w:rPr>
          <w:rFonts w:ascii="Times New Roman" w:hAnsi="Times New Roman" w:cs="Times New Roman"/>
        </w:rPr>
        <w:t xml:space="preserve">. Observa-se que, embora os produtos de higiene pessoal, perfumaria e cosméticos da indústria brasileira tenham conquistado uma grande </w:t>
      </w:r>
      <w:r w:rsidR="00261289" w:rsidRPr="007B23A4">
        <w:rPr>
          <w:rFonts w:ascii="Times New Roman" w:hAnsi="Times New Roman" w:cs="Times New Roman"/>
        </w:rPr>
        <w:t>participação</w:t>
      </w:r>
      <w:r w:rsidRPr="007B23A4">
        <w:rPr>
          <w:rFonts w:ascii="Times New Roman" w:hAnsi="Times New Roman" w:cs="Times New Roman"/>
        </w:rPr>
        <w:t xml:space="preserve"> de mercados externos, as suas exportações apresentaram um pequeno decréscimo no período compreendido entre 2012 e 2013</w:t>
      </w:r>
      <w:r w:rsidR="00261289" w:rsidRPr="007B23A4">
        <w:rPr>
          <w:rFonts w:ascii="Times New Roman" w:hAnsi="Times New Roman" w:cs="Times New Roman"/>
        </w:rPr>
        <w:t>. Após exibiram</w:t>
      </w:r>
      <w:r w:rsidRPr="007B23A4">
        <w:rPr>
          <w:rFonts w:ascii="Times New Roman" w:hAnsi="Times New Roman" w:cs="Times New Roman"/>
        </w:rPr>
        <w:t xml:space="preserve"> </w:t>
      </w:r>
      <w:r w:rsidR="00261289" w:rsidRPr="007B23A4">
        <w:rPr>
          <w:rFonts w:ascii="Times New Roman" w:hAnsi="Times New Roman" w:cs="Times New Roman"/>
        </w:rPr>
        <w:t xml:space="preserve">uma ligeira </w:t>
      </w:r>
      <w:r w:rsidRPr="007B23A4">
        <w:rPr>
          <w:rFonts w:ascii="Times New Roman" w:hAnsi="Times New Roman" w:cs="Times New Roman"/>
        </w:rPr>
        <w:t xml:space="preserve">recuperação em 2014 e </w:t>
      </w:r>
      <w:r w:rsidR="00261289" w:rsidRPr="007B23A4">
        <w:rPr>
          <w:rFonts w:ascii="Times New Roman" w:hAnsi="Times New Roman" w:cs="Times New Roman"/>
        </w:rPr>
        <w:t xml:space="preserve">retornando a cair, </w:t>
      </w:r>
      <w:r w:rsidRPr="007B23A4">
        <w:rPr>
          <w:rFonts w:ascii="Times New Roman" w:hAnsi="Times New Roman" w:cs="Times New Roman"/>
        </w:rPr>
        <w:t>no ano de 2015</w:t>
      </w:r>
      <w:r w:rsidR="00261289" w:rsidRPr="007B23A4">
        <w:rPr>
          <w:rFonts w:ascii="Times New Roman" w:hAnsi="Times New Roman" w:cs="Times New Roman"/>
        </w:rPr>
        <w:t>, em que as exportações dess</w:t>
      </w:r>
      <w:r w:rsidRPr="007B23A4">
        <w:rPr>
          <w:rFonts w:ascii="Times New Roman" w:hAnsi="Times New Roman" w:cs="Times New Roman"/>
        </w:rPr>
        <w:t xml:space="preserve">e mercado </w:t>
      </w:r>
      <w:r w:rsidR="00261289" w:rsidRPr="007B23A4">
        <w:rPr>
          <w:rFonts w:ascii="Times New Roman" w:hAnsi="Times New Roman" w:cs="Times New Roman"/>
        </w:rPr>
        <w:t>totalizaram US$ 716 milhões.</w:t>
      </w:r>
      <w:r w:rsidR="00A7004C" w:rsidRPr="007B23A4">
        <w:rPr>
          <w:rStyle w:val="Refdenotaderodap"/>
          <w:rFonts w:ascii="Times New Roman" w:hAnsi="Times New Roman" w:cs="Times New Roman"/>
        </w:rPr>
        <w:footnoteReference w:id="8"/>
      </w:r>
      <w:r w:rsidR="00261289" w:rsidRPr="007B23A4">
        <w:rPr>
          <w:rFonts w:ascii="Times New Roman" w:hAnsi="Times New Roman" w:cs="Times New Roman"/>
        </w:rPr>
        <w:t xml:space="preserve"> </w:t>
      </w:r>
    </w:p>
    <w:p w:rsidR="00EA64CF" w:rsidRPr="007B23A4" w:rsidRDefault="00EA64CF" w:rsidP="00EA64CF">
      <w:pPr>
        <w:pStyle w:val="PargrafodaListaLatimArial"/>
        <w:ind w:firstLine="708"/>
        <w:rPr>
          <w:rFonts w:ascii="Times New Roman" w:hAnsi="Times New Roman" w:cs="Times New Roman"/>
        </w:rPr>
      </w:pPr>
      <w:r w:rsidRPr="007B23A4">
        <w:rPr>
          <w:rFonts w:ascii="Times New Roman" w:hAnsi="Times New Roman" w:cs="Times New Roman"/>
        </w:rPr>
        <w:t>O ritmo das importações, por sua vez, cresceu consideravelmente ao longo do tempo. A figura 3 evidencia que de 2009 para 2010 houve um crescimento de aproximadamente 51% das compras externas. Ao comparar 2013 em relação a 2009, identifica-se o maior acréscimo na indústria de produtos de higiene pessoal, perfumaria e cosméticos no período considerado com uma taxa média anual de crescimento de quase 25,0%. No entanto, em 2014 e 2015, as importações apresentaram uma tendência de queda de 10,3% em 2014, quando comparada ao ano anterior, e 14,6%, em 2015, também ante ao ano imediatamente anterior.</w:t>
      </w:r>
    </w:p>
    <w:p w:rsidR="004F0844" w:rsidRPr="007B23A4" w:rsidRDefault="006345C6" w:rsidP="00EA64CF">
      <w:pPr>
        <w:ind w:left="1843" w:hanging="1135"/>
        <w:jc w:val="both"/>
      </w:pPr>
      <w:r w:rsidRPr="007B23A4">
        <w:t xml:space="preserve">Figura </w:t>
      </w:r>
      <w:r w:rsidR="00035DAC" w:rsidRPr="007B23A4">
        <w:t>3</w:t>
      </w:r>
      <w:r w:rsidRPr="007B23A4">
        <w:t>: Evolução da balança comercial dos produtos</w:t>
      </w:r>
      <w:r w:rsidR="00327532" w:rsidRPr="007B23A4">
        <w:t xml:space="preserve"> de higiene pessoal, perfumaria e cosméticos</w:t>
      </w:r>
      <w:r w:rsidRPr="007B23A4">
        <w:t xml:space="preserve"> de 2009 a 2015 (</w:t>
      </w:r>
      <w:r w:rsidR="00035DAC" w:rsidRPr="007B23A4">
        <w:t>US$</w:t>
      </w:r>
      <w:r w:rsidRPr="007B23A4">
        <w:t xml:space="preserve"> milhões) </w:t>
      </w:r>
    </w:p>
    <w:p w:rsidR="004F0844" w:rsidRPr="007B23A4" w:rsidRDefault="004F0844" w:rsidP="00CE2055">
      <w:pPr>
        <w:ind w:firstLine="708"/>
        <w:jc w:val="both"/>
      </w:pPr>
      <w:r w:rsidRPr="007B23A4">
        <w:rPr>
          <w:noProof/>
        </w:rPr>
        <w:drawing>
          <wp:inline distT="0" distB="0" distL="0" distR="0" wp14:anchorId="473E4431" wp14:editId="3ACAEE08">
            <wp:extent cx="4653887" cy="2593074"/>
            <wp:effectExtent l="0" t="0" r="13970" b="1714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345C6" w:rsidRPr="007B23A4" w:rsidRDefault="00CD78F9" w:rsidP="006345C6">
      <w:pPr>
        <w:jc w:val="both"/>
        <w:rPr>
          <w:sz w:val="20"/>
          <w:szCs w:val="20"/>
        </w:rPr>
      </w:pPr>
      <w:r w:rsidRPr="007B23A4">
        <w:t xml:space="preserve">          </w:t>
      </w:r>
      <w:r w:rsidR="006345C6" w:rsidRPr="007B23A4">
        <w:rPr>
          <w:sz w:val="20"/>
          <w:szCs w:val="20"/>
        </w:rPr>
        <w:t>Fonte</w:t>
      </w:r>
      <w:r w:rsidR="0044166E" w:rsidRPr="007B23A4">
        <w:rPr>
          <w:sz w:val="20"/>
          <w:szCs w:val="20"/>
        </w:rPr>
        <w:t>:</w:t>
      </w:r>
      <w:r w:rsidR="006345C6" w:rsidRPr="007B23A4">
        <w:rPr>
          <w:sz w:val="20"/>
          <w:szCs w:val="20"/>
        </w:rPr>
        <w:t xml:space="preserve"> </w:t>
      </w:r>
      <w:proofErr w:type="spellStart"/>
      <w:r w:rsidR="006345C6" w:rsidRPr="007B23A4">
        <w:rPr>
          <w:sz w:val="20"/>
          <w:szCs w:val="20"/>
        </w:rPr>
        <w:t>AliceWeb</w:t>
      </w:r>
      <w:proofErr w:type="spellEnd"/>
    </w:p>
    <w:p w:rsidR="00D017C6" w:rsidRPr="007B23A4" w:rsidRDefault="00D017C6" w:rsidP="006345C6">
      <w:pPr>
        <w:jc w:val="both"/>
        <w:rPr>
          <w:sz w:val="20"/>
          <w:szCs w:val="20"/>
        </w:rPr>
      </w:pPr>
    </w:p>
    <w:p w:rsidR="00B33821" w:rsidRPr="007B23A4" w:rsidRDefault="00035891" w:rsidP="00035891">
      <w:pPr>
        <w:pStyle w:val="PargrafodaListaLatimArial"/>
        <w:ind w:firstLine="708"/>
        <w:rPr>
          <w:rFonts w:ascii="Times New Roman" w:hAnsi="Times New Roman" w:cs="Times New Roman"/>
          <w:snapToGrid w:val="0"/>
        </w:rPr>
      </w:pPr>
      <w:r w:rsidRPr="007B23A4">
        <w:rPr>
          <w:rFonts w:ascii="Times New Roman" w:hAnsi="Times New Roman" w:cs="Times New Roman"/>
        </w:rPr>
        <w:lastRenderedPageBreak/>
        <w:t xml:space="preserve">Como resultado, o saldo da balança comercial do setor passou de superavitário, </w:t>
      </w:r>
      <w:r w:rsidR="0026387D" w:rsidRPr="007B23A4">
        <w:rPr>
          <w:rFonts w:ascii="Times New Roman" w:hAnsi="Times New Roman" w:cs="Times New Roman"/>
        </w:rPr>
        <w:t>de</w:t>
      </w:r>
      <w:r w:rsidRPr="007B23A4">
        <w:rPr>
          <w:rFonts w:ascii="Times New Roman" w:hAnsi="Times New Roman" w:cs="Times New Roman"/>
        </w:rPr>
        <w:t xml:space="preserve"> 2011 a 2012, </w:t>
      </w:r>
      <w:r w:rsidR="0026387D" w:rsidRPr="007B23A4">
        <w:rPr>
          <w:rFonts w:ascii="Times New Roman" w:hAnsi="Times New Roman" w:cs="Times New Roman"/>
        </w:rPr>
        <w:t xml:space="preserve">para </w:t>
      </w:r>
      <w:r w:rsidRPr="007B23A4">
        <w:rPr>
          <w:rFonts w:ascii="Times New Roman" w:hAnsi="Times New Roman" w:cs="Times New Roman"/>
        </w:rPr>
        <w:t>deficitário nos anos seguintes. Sal</w:t>
      </w:r>
      <w:r w:rsidR="00B33821" w:rsidRPr="007B23A4">
        <w:rPr>
          <w:rFonts w:ascii="Times New Roman" w:hAnsi="Times New Roman" w:cs="Times New Roman"/>
        </w:rPr>
        <w:t>ienta-se que</w:t>
      </w:r>
      <w:r w:rsidRPr="007B23A4">
        <w:rPr>
          <w:rFonts w:ascii="Times New Roman" w:hAnsi="Times New Roman" w:cs="Times New Roman"/>
        </w:rPr>
        <w:t xml:space="preserve"> o mais </w:t>
      </w:r>
      <w:r w:rsidRPr="007B23A4">
        <w:rPr>
          <w:rFonts w:ascii="Times New Roman" w:hAnsi="Times New Roman" w:cs="Times New Roman"/>
          <w:snapToGrid w:val="0"/>
        </w:rPr>
        <w:t>déficit comercial</w:t>
      </w:r>
      <w:r w:rsidR="00B33821" w:rsidRPr="007B23A4">
        <w:rPr>
          <w:rFonts w:ascii="Times New Roman" w:hAnsi="Times New Roman" w:cs="Times New Roman"/>
          <w:snapToGrid w:val="0"/>
        </w:rPr>
        <w:t xml:space="preserve"> foi contabilizado em 2013, com um saldo US$ 412 milhões. </w:t>
      </w:r>
    </w:p>
    <w:p w:rsidR="008A7733" w:rsidRPr="007B23A4" w:rsidRDefault="008A7733" w:rsidP="008A7733">
      <w:pPr>
        <w:pStyle w:val="PargrafodaListaLatimArial"/>
        <w:spacing w:after="0"/>
        <w:ind w:firstLine="851"/>
        <w:rPr>
          <w:rFonts w:ascii="Times New Roman" w:hAnsi="Times New Roman" w:cs="Times New Roman"/>
        </w:rPr>
      </w:pPr>
      <w:r w:rsidRPr="007B23A4">
        <w:rPr>
          <w:rFonts w:ascii="Times New Roman" w:hAnsi="Times New Roman" w:cs="Times New Roman"/>
        </w:rPr>
        <w:t xml:space="preserve">Os principais destinos das exportações brasileiras de produtos de beleza e cuidados pessoais de 2010 a 2015 estão reportados na </w:t>
      </w:r>
      <w:r w:rsidR="0044166E" w:rsidRPr="007B23A4">
        <w:rPr>
          <w:rFonts w:ascii="Times New Roman" w:hAnsi="Times New Roman" w:cs="Times New Roman"/>
        </w:rPr>
        <w:t>T</w:t>
      </w:r>
      <w:r w:rsidRPr="007B23A4">
        <w:rPr>
          <w:rFonts w:ascii="Times New Roman" w:hAnsi="Times New Roman" w:cs="Times New Roman"/>
        </w:rPr>
        <w:t>abela 4. Nota-se que a Argentina caracteriza-se como o principal parceiro comercial, embora com tendência decrescente da sua participação. Em 2011, o mercado argentino detinha 28,1% na pauta das exportações brasileiras de produtos de beleza e cuidados pessoais, representando um total de US$ 246 milhões. Já em 2015, essa participação caiu mais de dez pontos percentuais, o que mostra uma contração média anual, no período de 2011 a 2015, de 15</w:t>
      </w:r>
      <w:r w:rsidR="0044166E" w:rsidRPr="007B23A4">
        <w:rPr>
          <w:rFonts w:ascii="Times New Roman" w:hAnsi="Times New Roman" w:cs="Times New Roman"/>
        </w:rPr>
        <w:t>,</w:t>
      </w:r>
      <w:r w:rsidRPr="007B23A4">
        <w:rPr>
          <w:rFonts w:ascii="Times New Roman" w:hAnsi="Times New Roman" w:cs="Times New Roman"/>
        </w:rPr>
        <w:t>1%.</w:t>
      </w:r>
    </w:p>
    <w:p w:rsidR="0023418C" w:rsidRPr="007B23A4" w:rsidRDefault="0023418C" w:rsidP="00EA64CF">
      <w:pPr>
        <w:ind w:left="1701" w:hanging="992"/>
        <w:jc w:val="both"/>
      </w:pPr>
    </w:p>
    <w:p w:rsidR="006345C6" w:rsidRPr="007B23A4" w:rsidRDefault="006345C6" w:rsidP="00EA64CF">
      <w:pPr>
        <w:ind w:left="1701" w:hanging="992"/>
        <w:jc w:val="both"/>
      </w:pPr>
      <w:r w:rsidRPr="007B23A4">
        <w:t xml:space="preserve">Tabela </w:t>
      </w:r>
      <w:r w:rsidR="000D4340" w:rsidRPr="007B23A4">
        <w:t>4</w:t>
      </w:r>
      <w:r w:rsidRPr="007B23A4">
        <w:t xml:space="preserve"> </w:t>
      </w:r>
      <w:r w:rsidR="00E065ED" w:rsidRPr="007B23A4">
        <w:t xml:space="preserve">– </w:t>
      </w:r>
      <w:r w:rsidRPr="007B23A4">
        <w:t xml:space="preserve">Principais destinos das exportações brasileiras </w:t>
      </w:r>
      <w:r w:rsidR="00327532" w:rsidRPr="007B23A4">
        <w:t xml:space="preserve">produtos de higiene pessoal, perfumaria e cosméticos </w:t>
      </w:r>
      <w:r w:rsidRPr="007B23A4">
        <w:t>de 2011</w:t>
      </w:r>
      <w:r w:rsidR="00035DAC" w:rsidRPr="007B23A4">
        <w:t xml:space="preserve"> a 2015 (US</w:t>
      </w:r>
      <w:r w:rsidRPr="007B23A4">
        <w:t>$ milhões)</w:t>
      </w:r>
    </w:p>
    <w:tbl>
      <w:tblPr>
        <w:tblStyle w:val="Tabelacomgrade"/>
        <w:tblW w:w="0" w:type="auto"/>
        <w:tblLook w:val="04A0" w:firstRow="1" w:lastRow="0" w:firstColumn="1" w:lastColumn="0" w:noHBand="0" w:noVBand="1"/>
      </w:tblPr>
      <w:tblGrid>
        <w:gridCol w:w="1619"/>
        <w:gridCol w:w="1044"/>
        <w:gridCol w:w="628"/>
        <w:gridCol w:w="863"/>
        <w:gridCol w:w="601"/>
        <w:gridCol w:w="981"/>
        <w:gridCol w:w="601"/>
        <w:gridCol w:w="981"/>
        <w:gridCol w:w="601"/>
        <w:gridCol w:w="801"/>
      </w:tblGrid>
      <w:tr w:rsidR="007B23A4" w:rsidRPr="007B23A4" w:rsidTr="0012058E">
        <w:tc>
          <w:tcPr>
            <w:tcW w:w="1619" w:type="dxa"/>
            <w:tcBorders>
              <w:left w:val="nil"/>
            </w:tcBorders>
            <w:shd w:val="clear" w:color="auto" w:fill="FDE9D9" w:themeFill="accent6" w:themeFillTint="33"/>
          </w:tcPr>
          <w:p w:rsidR="006345C6" w:rsidRPr="007B23A4" w:rsidRDefault="006345C6" w:rsidP="000534C8">
            <w:pPr>
              <w:jc w:val="both"/>
              <w:rPr>
                <w:sz w:val="22"/>
                <w:szCs w:val="22"/>
              </w:rPr>
            </w:pPr>
            <w:r w:rsidRPr="007B23A4">
              <w:rPr>
                <w:sz w:val="22"/>
                <w:szCs w:val="22"/>
              </w:rPr>
              <w:t>País</w:t>
            </w:r>
          </w:p>
        </w:tc>
        <w:tc>
          <w:tcPr>
            <w:tcW w:w="1044" w:type="dxa"/>
            <w:shd w:val="clear" w:color="auto" w:fill="FDE9D9" w:themeFill="accent6" w:themeFillTint="33"/>
          </w:tcPr>
          <w:p w:rsidR="006345C6" w:rsidRPr="007B23A4" w:rsidRDefault="006345C6" w:rsidP="000534C8">
            <w:pPr>
              <w:jc w:val="center"/>
              <w:rPr>
                <w:sz w:val="22"/>
                <w:szCs w:val="22"/>
              </w:rPr>
            </w:pPr>
            <w:r w:rsidRPr="007B23A4">
              <w:rPr>
                <w:sz w:val="22"/>
                <w:szCs w:val="22"/>
              </w:rPr>
              <w:t>2011</w:t>
            </w:r>
          </w:p>
        </w:tc>
        <w:tc>
          <w:tcPr>
            <w:tcW w:w="628" w:type="dxa"/>
            <w:shd w:val="clear" w:color="auto" w:fill="FDE9D9" w:themeFill="accent6" w:themeFillTint="33"/>
          </w:tcPr>
          <w:p w:rsidR="006345C6" w:rsidRPr="007B23A4" w:rsidRDefault="006345C6" w:rsidP="000534C8">
            <w:pPr>
              <w:jc w:val="center"/>
              <w:rPr>
                <w:sz w:val="22"/>
                <w:szCs w:val="22"/>
              </w:rPr>
            </w:pPr>
            <w:r w:rsidRPr="007B23A4">
              <w:rPr>
                <w:sz w:val="22"/>
                <w:szCs w:val="22"/>
              </w:rPr>
              <w:t>%</w:t>
            </w:r>
          </w:p>
        </w:tc>
        <w:tc>
          <w:tcPr>
            <w:tcW w:w="863" w:type="dxa"/>
            <w:shd w:val="clear" w:color="auto" w:fill="FDE9D9" w:themeFill="accent6" w:themeFillTint="33"/>
          </w:tcPr>
          <w:p w:rsidR="006345C6" w:rsidRPr="007B23A4" w:rsidRDefault="006345C6" w:rsidP="000534C8">
            <w:pPr>
              <w:jc w:val="center"/>
              <w:rPr>
                <w:sz w:val="22"/>
                <w:szCs w:val="22"/>
              </w:rPr>
            </w:pPr>
            <w:r w:rsidRPr="007B23A4">
              <w:rPr>
                <w:sz w:val="22"/>
                <w:szCs w:val="22"/>
              </w:rPr>
              <w:t>2013</w:t>
            </w:r>
          </w:p>
        </w:tc>
        <w:tc>
          <w:tcPr>
            <w:tcW w:w="601" w:type="dxa"/>
            <w:shd w:val="clear" w:color="auto" w:fill="FDE9D9" w:themeFill="accent6" w:themeFillTint="33"/>
          </w:tcPr>
          <w:p w:rsidR="006345C6" w:rsidRPr="007B23A4" w:rsidRDefault="006345C6" w:rsidP="000534C8">
            <w:pPr>
              <w:jc w:val="center"/>
              <w:rPr>
                <w:sz w:val="22"/>
                <w:szCs w:val="22"/>
              </w:rPr>
            </w:pPr>
            <w:r w:rsidRPr="007B23A4">
              <w:rPr>
                <w:sz w:val="22"/>
                <w:szCs w:val="22"/>
              </w:rPr>
              <w:t>%</w:t>
            </w:r>
          </w:p>
        </w:tc>
        <w:tc>
          <w:tcPr>
            <w:tcW w:w="981" w:type="dxa"/>
            <w:shd w:val="clear" w:color="auto" w:fill="FDE9D9" w:themeFill="accent6" w:themeFillTint="33"/>
          </w:tcPr>
          <w:p w:rsidR="006345C6" w:rsidRPr="007B23A4" w:rsidRDefault="006345C6" w:rsidP="000534C8">
            <w:pPr>
              <w:jc w:val="center"/>
              <w:rPr>
                <w:sz w:val="22"/>
                <w:szCs w:val="22"/>
              </w:rPr>
            </w:pPr>
            <w:r w:rsidRPr="007B23A4">
              <w:rPr>
                <w:sz w:val="22"/>
                <w:szCs w:val="22"/>
              </w:rPr>
              <w:t>2014</w:t>
            </w:r>
          </w:p>
        </w:tc>
        <w:tc>
          <w:tcPr>
            <w:tcW w:w="601" w:type="dxa"/>
            <w:shd w:val="clear" w:color="auto" w:fill="FDE9D9" w:themeFill="accent6" w:themeFillTint="33"/>
          </w:tcPr>
          <w:p w:rsidR="006345C6" w:rsidRPr="007B23A4" w:rsidRDefault="006345C6" w:rsidP="000534C8">
            <w:pPr>
              <w:jc w:val="center"/>
              <w:rPr>
                <w:sz w:val="22"/>
                <w:szCs w:val="22"/>
              </w:rPr>
            </w:pPr>
            <w:r w:rsidRPr="007B23A4">
              <w:rPr>
                <w:sz w:val="22"/>
                <w:szCs w:val="22"/>
              </w:rPr>
              <w:t>%</w:t>
            </w:r>
          </w:p>
        </w:tc>
        <w:tc>
          <w:tcPr>
            <w:tcW w:w="981" w:type="dxa"/>
            <w:shd w:val="clear" w:color="auto" w:fill="FDE9D9" w:themeFill="accent6" w:themeFillTint="33"/>
          </w:tcPr>
          <w:p w:rsidR="006345C6" w:rsidRPr="007B23A4" w:rsidRDefault="006345C6" w:rsidP="000534C8">
            <w:pPr>
              <w:jc w:val="center"/>
              <w:rPr>
                <w:sz w:val="22"/>
                <w:szCs w:val="22"/>
              </w:rPr>
            </w:pPr>
            <w:r w:rsidRPr="007B23A4">
              <w:rPr>
                <w:sz w:val="22"/>
                <w:szCs w:val="22"/>
              </w:rPr>
              <w:t>2015</w:t>
            </w:r>
          </w:p>
        </w:tc>
        <w:tc>
          <w:tcPr>
            <w:tcW w:w="601" w:type="dxa"/>
            <w:shd w:val="clear" w:color="auto" w:fill="FDE9D9" w:themeFill="accent6" w:themeFillTint="33"/>
          </w:tcPr>
          <w:p w:rsidR="006345C6" w:rsidRPr="007B23A4" w:rsidRDefault="006345C6" w:rsidP="000534C8">
            <w:pPr>
              <w:jc w:val="center"/>
              <w:rPr>
                <w:sz w:val="22"/>
                <w:szCs w:val="22"/>
              </w:rPr>
            </w:pPr>
            <w:r w:rsidRPr="007B23A4">
              <w:rPr>
                <w:sz w:val="22"/>
                <w:szCs w:val="22"/>
              </w:rPr>
              <w:t>%</w:t>
            </w:r>
          </w:p>
        </w:tc>
        <w:tc>
          <w:tcPr>
            <w:tcW w:w="801" w:type="dxa"/>
            <w:tcBorders>
              <w:right w:val="nil"/>
            </w:tcBorders>
            <w:shd w:val="clear" w:color="auto" w:fill="FDE9D9" w:themeFill="accent6" w:themeFillTint="33"/>
          </w:tcPr>
          <w:p w:rsidR="006345C6" w:rsidRPr="007B23A4" w:rsidRDefault="006345C6" w:rsidP="000534C8">
            <w:pPr>
              <w:jc w:val="center"/>
              <w:rPr>
                <w:sz w:val="22"/>
                <w:szCs w:val="22"/>
              </w:rPr>
            </w:pPr>
            <w:proofErr w:type="gramStart"/>
            <w:r w:rsidRPr="007B23A4">
              <w:rPr>
                <w:sz w:val="22"/>
                <w:szCs w:val="22"/>
              </w:rPr>
              <w:t>var</w:t>
            </w:r>
            <w:proofErr w:type="gramEnd"/>
            <w:r w:rsidRPr="007B23A4">
              <w:rPr>
                <w:sz w:val="22"/>
                <w:szCs w:val="22"/>
              </w:rPr>
              <w:t>%*</w:t>
            </w:r>
          </w:p>
        </w:tc>
      </w:tr>
      <w:tr w:rsidR="007B23A4" w:rsidRPr="007B23A4" w:rsidTr="000534C8">
        <w:tc>
          <w:tcPr>
            <w:tcW w:w="1619" w:type="dxa"/>
            <w:tcBorders>
              <w:left w:val="nil"/>
            </w:tcBorders>
          </w:tcPr>
          <w:p w:rsidR="006345C6" w:rsidRPr="007B23A4" w:rsidRDefault="006345C6" w:rsidP="000534C8">
            <w:pPr>
              <w:jc w:val="both"/>
              <w:rPr>
                <w:sz w:val="22"/>
                <w:szCs w:val="22"/>
              </w:rPr>
            </w:pPr>
            <w:r w:rsidRPr="007B23A4">
              <w:rPr>
                <w:sz w:val="22"/>
                <w:szCs w:val="22"/>
              </w:rPr>
              <w:t>Argentina</w:t>
            </w:r>
          </w:p>
        </w:tc>
        <w:tc>
          <w:tcPr>
            <w:tcW w:w="1044" w:type="dxa"/>
          </w:tcPr>
          <w:p w:rsidR="006345C6" w:rsidRPr="007B23A4" w:rsidRDefault="006345C6" w:rsidP="000534C8">
            <w:pPr>
              <w:jc w:val="center"/>
              <w:rPr>
                <w:sz w:val="22"/>
                <w:szCs w:val="22"/>
              </w:rPr>
            </w:pPr>
            <w:r w:rsidRPr="007B23A4">
              <w:rPr>
                <w:sz w:val="22"/>
                <w:szCs w:val="22"/>
              </w:rPr>
              <w:t>246</w:t>
            </w:r>
          </w:p>
        </w:tc>
        <w:tc>
          <w:tcPr>
            <w:tcW w:w="628" w:type="dxa"/>
          </w:tcPr>
          <w:p w:rsidR="006345C6" w:rsidRPr="007B23A4" w:rsidRDefault="006345C6" w:rsidP="000534C8">
            <w:pPr>
              <w:jc w:val="center"/>
              <w:rPr>
                <w:sz w:val="22"/>
                <w:szCs w:val="22"/>
              </w:rPr>
            </w:pPr>
            <w:r w:rsidRPr="007B23A4">
              <w:rPr>
                <w:sz w:val="22"/>
                <w:szCs w:val="22"/>
              </w:rPr>
              <w:t>28,1</w:t>
            </w:r>
          </w:p>
        </w:tc>
        <w:tc>
          <w:tcPr>
            <w:tcW w:w="863" w:type="dxa"/>
          </w:tcPr>
          <w:p w:rsidR="006345C6" w:rsidRPr="007B23A4" w:rsidRDefault="006345C6" w:rsidP="000534C8">
            <w:pPr>
              <w:jc w:val="center"/>
              <w:rPr>
                <w:sz w:val="22"/>
                <w:szCs w:val="22"/>
              </w:rPr>
            </w:pPr>
            <w:r w:rsidRPr="007B23A4">
              <w:rPr>
                <w:sz w:val="22"/>
                <w:szCs w:val="22"/>
              </w:rPr>
              <w:t>188</w:t>
            </w:r>
          </w:p>
        </w:tc>
        <w:tc>
          <w:tcPr>
            <w:tcW w:w="601" w:type="dxa"/>
          </w:tcPr>
          <w:p w:rsidR="006345C6" w:rsidRPr="007B23A4" w:rsidRDefault="006345C6" w:rsidP="000534C8">
            <w:pPr>
              <w:jc w:val="center"/>
              <w:rPr>
                <w:sz w:val="22"/>
                <w:szCs w:val="22"/>
              </w:rPr>
            </w:pPr>
            <w:r w:rsidRPr="007B23A4">
              <w:rPr>
                <w:sz w:val="22"/>
                <w:szCs w:val="22"/>
              </w:rPr>
              <w:t>24,0</w:t>
            </w:r>
          </w:p>
        </w:tc>
        <w:tc>
          <w:tcPr>
            <w:tcW w:w="981" w:type="dxa"/>
          </w:tcPr>
          <w:p w:rsidR="006345C6" w:rsidRPr="007B23A4" w:rsidRDefault="006345C6" w:rsidP="000534C8">
            <w:pPr>
              <w:jc w:val="center"/>
              <w:rPr>
                <w:sz w:val="22"/>
                <w:szCs w:val="22"/>
              </w:rPr>
            </w:pPr>
            <w:r w:rsidRPr="007B23A4">
              <w:rPr>
                <w:sz w:val="22"/>
                <w:szCs w:val="22"/>
              </w:rPr>
              <w:t>155</w:t>
            </w:r>
          </w:p>
        </w:tc>
        <w:tc>
          <w:tcPr>
            <w:tcW w:w="601" w:type="dxa"/>
          </w:tcPr>
          <w:p w:rsidR="006345C6" w:rsidRPr="007B23A4" w:rsidRDefault="006345C6" w:rsidP="000534C8">
            <w:pPr>
              <w:jc w:val="center"/>
              <w:rPr>
                <w:sz w:val="22"/>
                <w:szCs w:val="22"/>
              </w:rPr>
            </w:pPr>
            <w:r w:rsidRPr="007B23A4">
              <w:rPr>
                <w:sz w:val="22"/>
                <w:szCs w:val="22"/>
              </w:rPr>
              <w:t>19,4</w:t>
            </w:r>
          </w:p>
        </w:tc>
        <w:tc>
          <w:tcPr>
            <w:tcW w:w="981" w:type="dxa"/>
          </w:tcPr>
          <w:p w:rsidR="006345C6" w:rsidRPr="007B23A4" w:rsidRDefault="006345C6" w:rsidP="000534C8">
            <w:pPr>
              <w:jc w:val="center"/>
              <w:rPr>
                <w:sz w:val="22"/>
                <w:szCs w:val="22"/>
              </w:rPr>
            </w:pPr>
            <w:r w:rsidRPr="007B23A4">
              <w:rPr>
                <w:sz w:val="22"/>
                <w:szCs w:val="22"/>
              </w:rPr>
              <w:t>128</w:t>
            </w:r>
          </w:p>
        </w:tc>
        <w:tc>
          <w:tcPr>
            <w:tcW w:w="601" w:type="dxa"/>
          </w:tcPr>
          <w:p w:rsidR="006345C6" w:rsidRPr="007B23A4" w:rsidRDefault="006345C6" w:rsidP="000534C8">
            <w:pPr>
              <w:jc w:val="center"/>
              <w:rPr>
                <w:sz w:val="22"/>
                <w:szCs w:val="22"/>
              </w:rPr>
            </w:pPr>
            <w:r w:rsidRPr="007B23A4">
              <w:rPr>
                <w:sz w:val="22"/>
                <w:szCs w:val="22"/>
              </w:rPr>
              <w:t>17,9</w:t>
            </w:r>
          </w:p>
        </w:tc>
        <w:tc>
          <w:tcPr>
            <w:tcW w:w="801" w:type="dxa"/>
            <w:tcBorders>
              <w:right w:val="nil"/>
            </w:tcBorders>
          </w:tcPr>
          <w:p w:rsidR="006345C6" w:rsidRPr="007B23A4" w:rsidRDefault="006345C6" w:rsidP="000534C8">
            <w:pPr>
              <w:jc w:val="center"/>
              <w:rPr>
                <w:sz w:val="22"/>
                <w:szCs w:val="22"/>
              </w:rPr>
            </w:pPr>
            <w:r w:rsidRPr="007B23A4">
              <w:rPr>
                <w:sz w:val="22"/>
                <w:szCs w:val="22"/>
              </w:rPr>
              <w:t>-15,1</w:t>
            </w:r>
          </w:p>
        </w:tc>
      </w:tr>
      <w:tr w:rsidR="007B23A4" w:rsidRPr="007B23A4" w:rsidTr="000534C8">
        <w:tc>
          <w:tcPr>
            <w:tcW w:w="1619" w:type="dxa"/>
            <w:tcBorders>
              <w:left w:val="nil"/>
            </w:tcBorders>
          </w:tcPr>
          <w:p w:rsidR="006345C6" w:rsidRPr="007B23A4" w:rsidRDefault="006345C6" w:rsidP="000534C8">
            <w:pPr>
              <w:jc w:val="both"/>
              <w:rPr>
                <w:sz w:val="22"/>
                <w:szCs w:val="22"/>
              </w:rPr>
            </w:pPr>
            <w:r w:rsidRPr="007B23A4">
              <w:rPr>
                <w:sz w:val="22"/>
                <w:szCs w:val="22"/>
              </w:rPr>
              <w:t>Venezuela</w:t>
            </w:r>
          </w:p>
        </w:tc>
        <w:tc>
          <w:tcPr>
            <w:tcW w:w="1044" w:type="dxa"/>
          </w:tcPr>
          <w:p w:rsidR="006345C6" w:rsidRPr="007B23A4" w:rsidRDefault="006345C6" w:rsidP="000534C8">
            <w:pPr>
              <w:jc w:val="center"/>
              <w:rPr>
                <w:sz w:val="22"/>
                <w:szCs w:val="22"/>
              </w:rPr>
            </w:pPr>
            <w:r w:rsidRPr="007B23A4">
              <w:rPr>
                <w:sz w:val="22"/>
                <w:szCs w:val="22"/>
              </w:rPr>
              <w:t>70</w:t>
            </w:r>
          </w:p>
        </w:tc>
        <w:tc>
          <w:tcPr>
            <w:tcW w:w="628" w:type="dxa"/>
          </w:tcPr>
          <w:p w:rsidR="006345C6" w:rsidRPr="007B23A4" w:rsidRDefault="006345C6" w:rsidP="000534C8">
            <w:pPr>
              <w:jc w:val="center"/>
              <w:rPr>
                <w:sz w:val="22"/>
                <w:szCs w:val="22"/>
              </w:rPr>
            </w:pPr>
            <w:r w:rsidRPr="007B23A4">
              <w:rPr>
                <w:sz w:val="22"/>
                <w:szCs w:val="22"/>
              </w:rPr>
              <w:t>8,0</w:t>
            </w:r>
          </w:p>
        </w:tc>
        <w:tc>
          <w:tcPr>
            <w:tcW w:w="863" w:type="dxa"/>
          </w:tcPr>
          <w:p w:rsidR="006345C6" w:rsidRPr="007B23A4" w:rsidRDefault="006345C6" w:rsidP="000534C8">
            <w:pPr>
              <w:jc w:val="center"/>
              <w:rPr>
                <w:sz w:val="22"/>
                <w:szCs w:val="22"/>
              </w:rPr>
            </w:pPr>
            <w:r w:rsidRPr="007B23A4">
              <w:rPr>
                <w:sz w:val="22"/>
                <w:szCs w:val="22"/>
              </w:rPr>
              <w:t>45</w:t>
            </w:r>
          </w:p>
        </w:tc>
        <w:tc>
          <w:tcPr>
            <w:tcW w:w="601" w:type="dxa"/>
          </w:tcPr>
          <w:p w:rsidR="006345C6" w:rsidRPr="007B23A4" w:rsidRDefault="006345C6" w:rsidP="000534C8">
            <w:pPr>
              <w:jc w:val="center"/>
              <w:rPr>
                <w:sz w:val="22"/>
                <w:szCs w:val="22"/>
              </w:rPr>
            </w:pPr>
            <w:r w:rsidRPr="007B23A4">
              <w:rPr>
                <w:sz w:val="22"/>
                <w:szCs w:val="22"/>
              </w:rPr>
              <w:t>5,7</w:t>
            </w:r>
          </w:p>
        </w:tc>
        <w:tc>
          <w:tcPr>
            <w:tcW w:w="981" w:type="dxa"/>
          </w:tcPr>
          <w:p w:rsidR="006345C6" w:rsidRPr="007B23A4" w:rsidRDefault="006345C6" w:rsidP="000534C8">
            <w:pPr>
              <w:jc w:val="center"/>
              <w:rPr>
                <w:sz w:val="22"/>
                <w:szCs w:val="22"/>
              </w:rPr>
            </w:pPr>
            <w:r w:rsidRPr="007B23A4">
              <w:rPr>
                <w:sz w:val="22"/>
                <w:szCs w:val="22"/>
              </w:rPr>
              <w:t>75</w:t>
            </w:r>
          </w:p>
        </w:tc>
        <w:tc>
          <w:tcPr>
            <w:tcW w:w="601" w:type="dxa"/>
          </w:tcPr>
          <w:p w:rsidR="006345C6" w:rsidRPr="007B23A4" w:rsidRDefault="006345C6" w:rsidP="000534C8">
            <w:pPr>
              <w:jc w:val="center"/>
              <w:rPr>
                <w:sz w:val="22"/>
                <w:szCs w:val="22"/>
              </w:rPr>
            </w:pPr>
            <w:r w:rsidRPr="007B23A4">
              <w:rPr>
                <w:sz w:val="22"/>
                <w:szCs w:val="22"/>
              </w:rPr>
              <w:t>9,4</w:t>
            </w:r>
          </w:p>
        </w:tc>
        <w:tc>
          <w:tcPr>
            <w:tcW w:w="981" w:type="dxa"/>
          </w:tcPr>
          <w:p w:rsidR="006345C6" w:rsidRPr="007B23A4" w:rsidRDefault="006345C6" w:rsidP="000534C8">
            <w:pPr>
              <w:jc w:val="center"/>
              <w:rPr>
                <w:sz w:val="22"/>
                <w:szCs w:val="22"/>
              </w:rPr>
            </w:pPr>
            <w:r w:rsidRPr="007B23A4">
              <w:rPr>
                <w:sz w:val="22"/>
                <w:szCs w:val="22"/>
              </w:rPr>
              <w:t>109</w:t>
            </w:r>
          </w:p>
        </w:tc>
        <w:tc>
          <w:tcPr>
            <w:tcW w:w="601" w:type="dxa"/>
          </w:tcPr>
          <w:p w:rsidR="006345C6" w:rsidRPr="007B23A4" w:rsidRDefault="006345C6" w:rsidP="000534C8">
            <w:pPr>
              <w:jc w:val="center"/>
              <w:rPr>
                <w:sz w:val="22"/>
                <w:szCs w:val="22"/>
              </w:rPr>
            </w:pPr>
            <w:r w:rsidRPr="007B23A4">
              <w:rPr>
                <w:sz w:val="22"/>
                <w:szCs w:val="22"/>
              </w:rPr>
              <w:t>15,2</w:t>
            </w:r>
          </w:p>
        </w:tc>
        <w:tc>
          <w:tcPr>
            <w:tcW w:w="801" w:type="dxa"/>
            <w:tcBorders>
              <w:right w:val="nil"/>
            </w:tcBorders>
          </w:tcPr>
          <w:p w:rsidR="006345C6" w:rsidRPr="007B23A4" w:rsidRDefault="006345C6" w:rsidP="000534C8">
            <w:pPr>
              <w:jc w:val="center"/>
              <w:rPr>
                <w:sz w:val="22"/>
                <w:szCs w:val="22"/>
              </w:rPr>
            </w:pPr>
            <w:r w:rsidRPr="007B23A4">
              <w:rPr>
                <w:sz w:val="22"/>
                <w:szCs w:val="22"/>
              </w:rPr>
              <w:t>11,7</w:t>
            </w:r>
          </w:p>
        </w:tc>
      </w:tr>
      <w:tr w:rsidR="007B23A4" w:rsidRPr="007B23A4" w:rsidTr="000534C8">
        <w:tc>
          <w:tcPr>
            <w:tcW w:w="1619" w:type="dxa"/>
            <w:tcBorders>
              <w:left w:val="nil"/>
            </w:tcBorders>
          </w:tcPr>
          <w:p w:rsidR="006345C6" w:rsidRPr="007B23A4" w:rsidRDefault="006345C6" w:rsidP="000534C8">
            <w:pPr>
              <w:jc w:val="both"/>
              <w:rPr>
                <w:sz w:val="22"/>
                <w:szCs w:val="22"/>
              </w:rPr>
            </w:pPr>
            <w:r w:rsidRPr="007B23A4">
              <w:rPr>
                <w:sz w:val="22"/>
                <w:szCs w:val="22"/>
              </w:rPr>
              <w:t>Chile</w:t>
            </w:r>
          </w:p>
        </w:tc>
        <w:tc>
          <w:tcPr>
            <w:tcW w:w="1044" w:type="dxa"/>
          </w:tcPr>
          <w:p w:rsidR="006345C6" w:rsidRPr="007B23A4" w:rsidRDefault="006345C6" w:rsidP="000534C8">
            <w:pPr>
              <w:jc w:val="center"/>
              <w:rPr>
                <w:sz w:val="22"/>
                <w:szCs w:val="22"/>
              </w:rPr>
            </w:pPr>
            <w:r w:rsidRPr="007B23A4">
              <w:rPr>
                <w:sz w:val="22"/>
                <w:szCs w:val="22"/>
              </w:rPr>
              <w:t>98</w:t>
            </w:r>
          </w:p>
        </w:tc>
        <w:tc>
          <w:tcPr>
            <w:tcW w:w="628" w:type="dxa"/>
          </w:tcPr>
          <w:p w:rsidR="006345C6" w:rsidRPr="007B23A4" w:rsidRDefault="006345C6" w:rsidP="000534C8">
            <w:pPr>
              <w:jc w:val="center"/>
              <w:rPr>
                <w:sz w:val="22"/>
                <w:szCs w:val="22"/>
              </w:rPr>
            </w:pPr>
            <w:r w:rsidRPr="007B23A4">
              <w:rPr>
                <w:sz w:val="22"/>
                <w:szCs w:val="22"/>
              </w:rPr>
              <w:t>11,2</w:t>
            </w:r>
          </w:p>
        </w:tc>
        <w:tc>
          <w:tcPr>
            <w:tcW w:w="863" w:type="dxa"/>
          </w:tcPr>
          <w:p w:rsidR="006345C6" w:rsidRPr="007B23A4" w:rsidRDefault="006345C6" w:rsidP="000534C8">
            <w:pPr>
              <w:jc w:val="center"/>
              <w:rPr>
                <w:sz w:val="22"/>
                <w:szCs w:val="22"/>
              </w:rPr>
            </w:pPr>
            <w:r w:rsidRPr="007B23A4">
              <w:rPr>
                <w:sz w:val="22"/>
                <w:szCs w:val="22"/>
              </w:rPr>
              <w:t>82</w:t>
            </w:r>
          </w:p>
        </w:tc>
        <w:tc>
          <w:tcPr>
            <w:tcW w:w="601" w:type="dxa"/>
          </w:tcPr>
          <w:p w:rsidR="006345C6" w:rsidRPr="007B23A4" w:rsidRDefault="006345C6" w:rsidP="000534C8">
            <w:pPr>
              <w:jc w:val="center"/>
              <w:rPr>
                <w:sz w:val="22"/>
                <w:szCs w:val="22"/>
              </w:rPr>
            </w:pPr>
            <w:r w:rsidRPr="007B23A4">
              <w:rPr>
                <w:sz w:val="22"/>
                <w:szCs w:val="22"/>
              </w:rPr>
              <w:t>10,5</w:t>
            </w:r>
          </w:p>
        </w:tc>
        <w:tc>
          <w:tcPr>
            <w:tcW w:w="981" w:type="dxa"/>
          </w:tcPr>
          <w:p w:rsidR="006345C6" w:rsidRPr="007B23A4" w:rsidRDefault="006345C6" w:rsidP="000534C8">
            <w:pPr>
              <w:jc w:val="center"/>
              <w:rPr>
                <w:sz w:val="22"/>
                <w:szCs w:val="22"/>
              </w:rPr>
            </w:pPr>
            <w:r w:rsidRPr="007B23A4">
              <w:rPr>
                <w:sz w:val="22"/>
                <w:szCs w:val="22"/>
              </w:rPr>
              <w:t>80</w:t>
            </w:r>
          </w:p>
        </w:tc>
        <w:tc>
          <w:tcPr>
            <w:tcW w:w="601" w:type="dxa"/>
          </w:tcPr>
          <w:p w:rsidR="006345C6" w:rsidRPr="007B23A4" w:rsidRDefault="006345C6" w:rsidP="000534C8">
            <w:pPr>
              <w:jc w:val="center"/>
              <w:rPr>
                <w:sz w:val="22"/>
                <w:szCs w:val="22"/>
              </w:rPr>
            </w:pPr>
            <w:r w:rsidRPr="007B23A4">
              <w:rPr>
                <w:sz w:val="22"/>
                <w:szCs w:val="22"/>
              </w:rPr>
              <w:t>10,0</w:t>
            </w:r>
          </w:p>
        </w:tc>
        <w:tc>
          <w:tcPr>
            <w:tcW w:w="981" w:type="dxa"/>
          </w:tcPr>
          <w:p w:rsidR="006345C6" w:rsidRPr="007B23A4" w:rsidRDefault="006345C6" w:rsidP="000534C8">
            <w:pPr>
              <w:jc w:val="center"/>
              <w:rPr>
                <w:sz w:val="22"/>
                <w:szCs w:val="22"/>
              </w:rPr>
            </w:pPr>
            <w:r w:rsidRPr="007B23A4">
              <w:rPr>
                <w:sz w:val="22"/>
                <w:szCs w:val="22"/>
              </w:rPr>
              <w:t>69</w:t>
            </w:r>
          </w:p>
        </w:tc>
        <w:tc>
          <w:tcPr>
            <w:tcW w:w="601" w:type="dxa"/>
          </w:tcPr>
          <w:p w:rsidR="006345C6" w:rsidRPr="007B23A4" w:rsidRDefault="006345C6" w:rsidP="000534C8">
            <w:pPr>
              <w:jc w:val="center"/>
              <w:rPr>
                <w:sz w:val="22"/>
                <w:szCs w:val="22"/>
              </w:rPr>
            </w:pPr>
            <w:r w:rsidRPr="007B23A4">
              <w:rPr>
                <w:sz w:val="22"/>
                <w:szCs w:val="22"/>
              </w:rPr>
              <w:t>9,6</w:t>
            </w:r>
          </w:p>
        </w:tc>
        <w:tc>
          <w:tcPr>
            <w:tcW w:w="801" w:type="dxa"/>
            <w:tcBorders>
              <w:right w:val="nil"/>
            </w:tcBorders>
          </w:tcPr>
          <w:p w:rsidR="006345C6" w:rsidRPr="007B23A4" w:rsidRDefault="006345C6" w:rsidP="000534C8">
            <w:pPr>
              <w:jc w:val="center"/>
              <w:rPr>
                <w:sz w:val="22"/>
                <w:szCs w:val="22"/>
              </w:rPr>
            </w:pPr>
            <w:r w:rsidRPr="007B23A4">
              <w:rPr>
                <w:sz w:val="22"/>
                <w:szCs w:val="22"/>
              </w:rPr>
              <w:t>-8,4</w:t>
            </w:r>
          </w:p>
        </w:tc>
      </w:tr>
      <w:tr w:rsidR="007B23A4" w:rsidRPr="007B23A4" w:rsidTr="000534C8">
        <w:tc>
          <w:tcPr>
            <w:tcW w:w="1619" w:type="dxa"/>
            <w:tcBorders>
              <w:left w:val="nil"/>
            </w:tcBorders>
          </w:tcPr>
          <w:p w:rsidR="006345C6" w:rsidRPr="007B23A4" w:rsidRDefault="006345C6" w:rsidP="000534C8">
            <w:pPr>
              <w:jc w:val="both"/>
              <w:rPr>
                <w:sz w:val="22"/>
                <w:szCs w:val="22"/>
              </w:rPr>
            </w:pPr>
            <w:r w:rsidRPr="007B23A4">
              <w:rPr>
                <w:sz w:val="22"/>
                <w:szCs w:val="22"/>
              </w:rPr>
              <w:t>México</w:t>
            </w:r>
          </w:p>
        </w:tc>
        <w:tc>
          <w:tcPr>
            <w:tcW w:w="1044" w:type="dxa"/>
          </w:tcPr>
          <w:p w:rsidR="006345C6" w:rsidRPr="007B23A4" w:rsidRDefault="006345C6" w:rsidP="000534C8">
            <w:pPr>
              <w:jc w:val="center"/>
              <w:rPr>
                <w:sz w:val="22"/>
                <w:szCs w:val="22"/>
              </w:rPr>
            </w:pPr>
            <w:r w:rsidRPr="007B23A4">
              <w:rPr>
                <w:sz w:val="22"/>
                <w:szCs w:val="22"/>
              </w:rPr>
              <w:t>60</w:t>
            </w:r>
          </w:p>
        </w:tc>
        <w:tc>
          <w:tcPr>
            <w:tcW w:w="628" w:type="dxa"/>
          </w:tcPr>
          <w:p w:rsidR="006345C6" w:rsidRPr="007B23A4" w:rsidRDefault="006345C6" w:rsidP="000534C8">
            <w:pPr>
              <w:jc w:val="center"/>
              <w:rPr>
                <w:sz w:val="22"/>
                <w:szCs w:val="22"/>
              </w:rPr>
            </w:pPr>
            <w:r w:rsidRPr="007B23A4">
              <w:rPr>
                <w:sz w:val="22"/>
                <w:szCs w:val="22"/>
              </w:rPr>
              <w:t>6,8</w:t>
            </w:r>
          </w:p>
        </w:tc>
        <w:tc>
          <w:tcPr>
            <w:tcW w:w="863" w:type="dxa"/>
          </w:tcPr>
          <w:p w:rsidR="006345C6" w:rsidRPr="007B23A4" w:rsidRDefault="006345C6" w:rsidP="000534C8">
            <w:pPr>
              <w:jc w:val="center"/>
              <w:rPr>
                <w:sz w:val="22"/>
                <w:szCs w:val="22"/>
              </w:rPr>
            </w:pPr>
            <w:r w:rsidRPr="007B23A4">
              <w:rPr>
                <w:sz w:val="22"/>
                <w:szCs w:val="22"/>
              </w:rPr>
              <w:t>76</w:t>
            </w:r>
          </w:p>
        </w:tc>
        <w:tc>
          <w:tcPr>
            <w:tcW w:w="601" w:type="dxa"/>
          </w:tcPr>
          <w:p w:rsidR="006345C6" w:rsidRPr="007B23A4" w:rsidRDefault="006345C6" w:rsidP="000534C8">
            <w:pPr>
              <w:jc w:val="center"/>
              <w:rPr>
                <w:sz w:val="22"/>
                <w:szCs w:val="22"/>
              </w:rPr>
            </w:pPr>
            <w:r w:rsidRPr="007B23A4">
              <w:rPr>
                <w:sz w:val="22"/>
                <w:szCs w:val="22"/>
              </w:rPr>
              <w:t>9,7</w:t>
            </w:r>
          </w:p>
        </w:tc>
        <w:tc>
          <w:tcPr>
            <w:tcW w:w="981" w:type="dxa"/>
          </w:tcPr>
          <w:p w:rsidR="006345C6" w:rsidRPr="007B23A4" w:rsidRDefault="006345C6" w:rsidP="000534C8">
            <w:pPr>
              <w:jc w:val="center"/>
              <w:rPr>
                <w:sz w:val="22"/>
                <w:szCs w:val="22"/>
              </w:rPr>
            </w:pPr>
            <w:r w:rsidRPr="007B23A4">
              <w:rPr>
                <w:sz w:val="22"/>
                <w:szCs w:val="22"/>
              </w:rPr>
              <w:t>66</w:t>
            </w:r>
          </w:p>
        </w:tc>
        <w:tc>
          <w:tcPr>
            <w:tcW w:w="601" w:type="dxa"/>
          </w:tcPr>
          <w:p w:rsidR="006345C6" w:rsidRPr="007B23A4" w:rsidRDefault="006345C6" w:rsidP="000534C8">
            <w:pPr>
              <w:jc w:val="center"/>
              <w:rPr>
                <w:sz w:val="22"/>
                <w:szCs w:val="22"/>
              </w:rPr>
            </w:pPr>
            <w:r w:rsidRPr="007B23A4">
              <w:rPr>
                <w:sz w:val="22"/>
                <w:szCs w:val="22"/>
              </w:rPr>
              <w:t>8,3</w:t>
            </w:r>
          </w:p>
        </w:tc>
        <w:tc>
          <w:tcPr>
            <w:tcW w:w="981" w:type="dxa"/>
          </w:tcPr>
          <w:p w:rsidR="006345C6" w:rsidRPr="007B23A4" w:rsidRDefault="006345C6" w:rsidP="000534C8">
            <w:pPr>
              <w:jc w:val="center"/>
              <w:rPr>
                <w:sz w:val="22"/>
                <w:szCs w:val="22"/>
              </w:rPr>
            </w:pPr>
            <w:r w:rsidRPr="007B23A4">
              <w:rPr>
                <w:sz w:val="22"/>
                <w:szCs w:val="22"/>
              </w:rPr>
              <w:t>58</w:t>
            </w:r>
          </w:p>
        </w:tc>
        <w:tc>
          <w:tcPr>
            <w:tcW w:w="601" w:type="dxa"/>
          </w:tcPr>
          <w:p w:rsidR="006345C6" w:rsidRPr="007B23A4" w:rsidRDefault="006345C6" w:rsidP="000534C8">
            <w:pPr>
              <w:jc w:val="center"/>
              <w:rPr>
                <w:sz w:val="22"/>
                <w:szCs w:val="22"/>
              </w:rPr>
            </w:pPr>
            <w:r w:rsidRPr="007B23A4">
              <w:rPr>
                <w:sz w:val="22"/>
                <w:szCs w:val="22"/>
              </w:rPr>
              <w:t>8,1</w:t>
            </w:r>
          </w:p>
        </w:tc>
        <w:tc>
          <w:tcPr>
            <w:tcW w:w="801" w:type="dxa"/>
            <w:tcBorders>
              <w:right w:val="nil"/>
            </w:tcBorders>
          </w:tcPr>
          <w:p w:rsidR="006345C6" w:rsidRPr="007B23A4" w:rsidRDefault="006345C6" w:rsidP="000534C8">
            <w:pPr>
              <w:jc w:val="center"/>
              <w:rPr>
                <w:sz w:val="22"/>
                <w:szCs w:val="22"/>
              </w:rPr>
            </w:pPr>
            <w:r w:rsidRPr="007B23A4">
              <w:rPr>
                <w:sz w:val="22"/>
                <w:szCs w:val="22"/>
              </w:rPr>
              <w:t>-0,8</w:t>
            </w:r>
          </w:p>
        </w:tc>
      </w:tr>
      <w:tr w:rsidR="007B23A4" w:rsidRPr="007B23A4" w:rsidTr="000534C8">
        <w:tc>
          <w:tcPr>
            <w:tcW w:w="1619" w:type="dxa"/>
            <w:tcBorders>
              <w:left w:val="nil"/>
            </w:tcBorders>
          </w:tcPr>
          <w:p w:rsidR="006345C6" w:rsidRPr="007B23A4" w:rsidRDefault="006345C6" w:rsidP="000534C8">
            <w:pPr>
              <w:jc w:val="both"/>
              <w:rPr>
                <w:sz w:val="22"/>
                <w:szCs w:val="22"/>
              </w:rPr>
            </w:pPr>
            <w:r w:rsidRPr="007B23A4">
              <w:rPr>
                <w:sz w:val="22"/>
                <w:szCs w:val="22"/>
              </w:rPr>
              <w:t>Colômbia</w:t>
            </w:r>
          </w:p>
        </w:tc>
        <w:tc>
          <w:tcPr>
            <w:tcW w:w="1044" w:type="dxa"/>
          </w:tcPr>
          <w:p w:rsidR="006345C6" w:rsidRPr="007B23A4" w:rsidRDefault="006345C6" w:rsidP="000534C8">
            <w:pPr>
              <w:jc w:val="center"/>
              <w:rPr>
                <w:sz w:val="22"/>
                <w:szCs w:val="22"/>
              </w:rPr>
            </w:pPr>
            <w:r w:rsidRPr="007B23A4">
              <w:rPr>
                <w:sz w:val="22"/>
                <w:szCs w:val="22"/>
              </w:rPr>
              <w:t>55</w:t>
            </w:r>
          </w:p>
        </w:tc>
        <w:tc>
          <w:tcPr>
            <w:tcW w:w="628" w:type="dxa"/>
          </w:tcPr>
          <w:p w:rsidR="006345C6" w:rsidRPr="007B23A4" w:rsidRDefault="006345C6" w:rsidP="000534C8">
            <w:pPr>
              <w:jc w:val="center"/>
              <w:rPr>
                <w:sz w:val="22"/>
                <w:szCs w:val="22"/>
              </w:rPr>
            </w:pPr>
            <w:r w:rsidRPr="007B23A4">
              <w:rPr>
                <w:sz w:val="22"/>
                <w:szCs w:val="22"/>
              </w:rPr>
              <w:t>6,3</w:t>
            </w:r>
          </w:p>
        </w:tc>
        <w:tc>
          <w:tcPr>
            <w:tcW w:w="863" w:type="dxa"/>
          </w:tcPr>
          <w:p w:rsidR="006345C6" w:rsidRPr="007B23A4" w:rsidRDefault="006345C6" w:rsidP="000534C8">
            <w:pPr>
              <w:jc w:val="center"/>
              <w:rPr>
                <w:sz w:val="22"/>
                <w:szCs w:val="22"/>
              </w:rPr>
            </w:pPr>
            <w:r w:rsidRPr="007B23A4">
              <w:rPr>
                <w:sz w:val="22"/>
                <w:szCs w:val="22"/>
              </w:rPr>
              <w:t>58</w:t>
            </w:r>
          </w:p>
        </w:tc>
        <w:tc>
          <w:tcPr>
            <w:tcW w:w="601" w:type="dxa"/>
          </w:tcPr>
          <w:p w:rsidR="006345C6" w:rsidRPr="007B23A4" w:rsidRDefault="006345C6" w:rsidP="000534C8">
            <w:pPr>
              <w:jc w:val="center"/>
              <w:rPr>
                <w:sz w:val="22"/>
                <w:szCs w:val="22"/>
              </w:rPr>
            </w:pPr>
            <w:r w:rsidRPr="007B23A4">
              <w:rPr>
                <w:sz w:val="22"/>
                <w:szCs w:val="22"/>
              </w:rPr>
              <w:t>7,4</w:t>
            </w:r>
          </w:p>
        </w:tc>
        <w:tc>
          <w:tcPr>
            <w:tcW w:w="981" w:type="dxa"/>
          </w:tcPr>
          <w:p w:rsidR="006345C6" w:rsidRPr="007B23A4" w:rsidRDefault="006345C6" w:rsidP="000534C8">
            <w:pPr>
              <w:jc w:val="center"/>
              <w:rPr>
                <w:sz w:val="22"/>
                <w:szCs w:val="22"/>
              </w:rPr>
            </w:pPr>
            <w:r w:rsidRPr="007B23A4">
              <w:rPr>
                <w:sz w:val="22"/>
                <w:szCs w:val="22"/>
              </w:rPr>
              <w:t>65</w:t>
            </w:r>
          </w:p>
        </w:tc>
        <w:tc>
          <w:tcPr>
            <w:tcW w:w="601" w:type="dxa"/>
          </w:tcPr>
          <w:p w:rsidR="006345C6" w:rsidRPr="007B23A4" w:rsidRDefault="006345C6" w:rsidP="000534C8">
            <w:pPr>
              <w:jc w:val="center"/>
              <w:rPr>
                <w:sz w:val="22"/>
                <w:szCs w:val="22"/>
              </w:rPr>
            </w:pPr>
            <w:r w:rsidRPr="007B23A4">
              <w:rPr>
                <w:sz w:val="22"/>
                <w:szCs w:val="22"/>
              </w:rPr>
              <w:t>8,1</w:t>
            </w:r>
          </w:p>
        </w:tc>
        <w:tc>
          <w:tcPr>
            <w:tcW w:w="981" w:type="dxa"/>
          </w:tcPr>
          <w:p w:rsidR="006345C6" w:rsidRPr="007B23A4" w:rsidRDefault="006345C6" w:rsidP="000534C8">
            <w:pPr>
              <w:jc w:val="center"/>
              <w:rPr>
                <w:sz w:val="22"/>
                <w:szCs w:val="22"/>
              </w:rPr>
            </w:pPr>
            <w:r w:rsidRPr="007B23A4">
              <w:rPr>
                <w:sz w:val="22"/>
                <w:szCs w:val="22"/>
              </w:rPr>
              <w:t>57</w:t>
            </w:r>
          </w:p>
        </w:tc>
        <w:tc>
          <w:tcPr>
            <w:tcW w:w="601" w:type="dxa"/>
          </w:tcPr>
          <w:p w:rsidR="006345C6" w:rsidRPr="007B23A4" w:rsidRDefault="006345C6" w:rsidP="000534C8">
            <w:pPr>
              <w:jc w:val="center"/>
              <w:rPr>
                <w:sz w:val="22"/>
                <w:szCs w:val="22"/>
              </w:rPr>
            </w:pPr>
            <w:r w:rsidRPr="007B23A4">
              <w:rPr>
                <w:sz w:val="22"/>
                <w:szCs w:val="22"/>
              </w:rPr>
              <w:t>8,0</w:t>
            </w:r>
          </w:p>
        </w:tc>
        <w:tc>
          <w:tcPr>
            <w:tcW w:w="801" w:type="dxa"/>
            <w:tcBorders>
              <w:right w:val="nil"/>
            </w:tcBorders>
          </w:tcPr>
          <w:p w:rsidR="006345C6" w:rsidRPr="007B23A4" w:rsidRDefault="006345C6" w:rsidP="000534C8">
            <w:pPr>
              <w:jc w:val="center"/>
              <w:rPr>
                <w:sz w:val="22"/>
                <w:szCs w:val="22"/>
              </w:rPr>
            </w:pPr>
            <w:r w:rsidRPr="007B23A4">
              <w:rPr>
                <w:sz w:val="22"/>
                <w:szCs w:val="22"/>
              </w:rPr>
              <w:t>0,9</w:t>
            </w:r>
          </w:p>
        </w:tc>
      </w:tr>
      <w:tr w:rsidR="007B23A4" w:rsidRPr="007B23A4" w:rsidTr="000534C8">
        <w:tc>
          <w:tcPr>
            <w:tcW w:w="1619" w:type="dxa"/>
            <w:tcBorders>
              <w:left w:val="nil"/>
            </w:tcBorders>
          </w:tcPr>
          <w:p w:rsidR="006345C6" w:rsidRPr="007B23A4" w:rsidRDefault="006345C6" w:rsidP="000534C8">
            <w:pPr>
              <w:jc w:val="both"/>
              <w:rPr>
                <w:sz w:val="22"/>
                <w:szCs w:val="22"/>
              </w:rPr>
            </w:pPr>
            <w:r w:rsidRPr="007B23A4">
              <w:rPr>
                <w:sz w:val="22"/>
                <w:szCs w:val="22"/>
              </w:rPr>
              <w:t>Peru</w:t>
            </w:r>
          </w:p>
        </w:tc>
        <w:tc>
          <w:tcPr>
            <w:tcW w:w="1044" w:type="dxa"/>
          </w:tcPr>
          <w:p w:rsidR="006345C6" w:rsidRPr="007B23A4" w:rsidRDefault="006345C6" w:rsidP="000534C8">
            <w:pPr>
              <w:jc w:val="center"/>
              <w:rPr>
                <w:sz w:val="22"/>
                <w:szCs w:val="22"/>
              </w:rPr>
            </w:pPr>
            <w:r w:rsidRPr="007B23A4">
              <w:rPr>
                <w:sz w:val="22"/>
                <w:szCs w:val="22"/>
              </w:rPr>
              <w:t>48</w:t>
            </w:r>
          </w:p>
        </w:tc>
        <w:tc>
          <w:tcPr>
            <w:tcW w:w="628" w:type="dxa"/>
          </w:tcPr>
          <w:p w:rsidR="006345C6" w:rsidRPr="007B23A4" w:rsidRDefault="006345C6" w:rsidP="000534C8">
            <w:pPr>
              <w:jc w:val="center"/>
              <w:rPr>
                <w:sz w:val="22"/>
                <w:szCs w:val="22"/>
              </w:rPr>
            </w:pPr>
            <w:r w:rsidRPr="007B23A4">
              <w:rPr>
                <w:sz w:val="22"/>
                <w:szCs w:val="22"/>
              </w:rPr>
              <w:t>5,5</w:t>
            </w:r>
          </w:p>
        </w:tc>
        <w:tc>
          <w:tcPr>
            <w:tcW w:w="863" w:type="dxa"/>
          </w:tcPr>
          <w:p w:rsidR="006345C6" w:rsidRPr="007B23A4" w:rsidRDefault="006345C6" w:rsidP="000534C8">
            <w:pPr>
              <w:jc w:val="center"/>
              <w:rPr>
                <w:sz w:val="22"/>
                <w:szCs w:val="22"/>
              </w:rPr>
            </w:pPr>
            <w:r w:rsidRPr="007B23A4">
              <w:rPr>
                <w:sz w:val="22"/>
                <w:szCs w:val="22"/>
              </w:rPr>
              <w:t>44</w:t>
            </w:r>
          </w:p>
        </w:tc>
        <w:tc>
          <w:tcPr>
            <w:tcW w:w="601" w:type="dxa"/>
          </w:tcPr>
          <w:p w:rsidR="006345C6" w:rsidRPr="007B23A4" w:rsidRDefault="006345C6" w:rsidP="000534C8">
            <w:pPr>
              <w:jc w:val="center"/>
              <w:rPr>
                <w:sz w:val="22"/>
                <w:szCs w:val="22"/>
              </w:rPr>
            </w:pPr>
            <w:r w:rsidRPr="007B23A4">
              <w:rPr>
                <w:sz w:val="22"/>
                <w:szCs w:val="22"/>
              </w:rPr>
              <w:t>5,6</w:t>
            </w:r>
          </w:p>
        </w:tc>
        <w:tc>
          <w:tcPr>
            <w:tcW w:w="981" w:type="dxa"/>
          </w:tcPr>
          <w:p w:rsidR="006345C6" w:rsidRPr="007B23A4" w:rsidRDefault="006345C6" w:rsidP="000534C8">
            <w:pPr>
              <w:jc w:val="center"/>
              <w:rPr>
                <w:sz w:val="22"/>
                <w:szCs w:val="22"/>
              </w:rPr>
            </w:pPr>
            <w:r w:rsidRPr="007B23A4">
              <w:rPr>
                <w:sz w:val="22"/>
                <w:szCs w:val="22"/>
              </w:rPr>
              <w:t>46</w:t>
            </w:r>
          </w:p>
        </w:tc>
        <w:tc>
          <w:tcPr>
            <w:tcW w:w="601" w:type="dxa"/>
          </w:tcPr>
          <w:p w:rsidR="006345C6" w:rsidRPr="007B23A4" w:rsidRDefault="006345C6" w:rsidP="000534C8">
            <w:pPr>
              <w:jc w:val="center"/>
              <w:rPr>
                <w:sz w:val="22"/>
                <w:szCs w:val="22"/>
              </w:rPr>
            </w:pPr>
            <w:r w:rsidRPr="007B23A4">
              <w:rPr>
                <w:sz w:val="22"/>
                <w:szCs w:val="22"/>
              </w:rPr>
              <w:t>5,8</w:t>
            </w:r>
          </w:p>
        </w:tc>
        <w:tc>
          <w:tcPr>
            <w:tcW w:w="981" w:type="dxa"/>
          </w:tcPr>
          <w:p w:rsidR="006345C6" w:rsidRPr="007B23A4" w:rsidRDefault="006345C6" w:rsidP="000534C8">
            <w:pPr>
              <w:jc w:val="center"/>
              <w:rPr>
                <w:sz w:val="22"/>
                <w:szCs w:val="22"/>
              </w:rPr>
            </w:pPr>
            <w:r w:rsidRPr="007B23A4">
              <w:rPr>
                <w:sz w:val="22"/>
                <w:szCs w:val="22"/>
              </w:rPr>
              <w:t>41</w:t>
            </w:r>
          </w:p>
        </w:tc>
        <w:tc>
          <w:tcPr>
            <w:tcW w:w="601" w:type="dxa"/>
          </w:tcPr>
          <w:p w:rsidR="006345C6" w:rsidRPr="007B23A4" w:rsidRDefault="006345C6" w:rsidP="000534C8">
            <w:pPr>
              <w:jc w:val="center"/>
              <w:rPr>
                <w:sz w:val="22"/>
                <w:szCs w:val="22"/>
              </w:rPr>
            </w:pPr>
            <w:r w:rsidRPr="007B23A4">
              <w:rPr>
                <w:sz w:val="22"/>
                <w:szCs w:val="22"/>
              </w:rPr>
              <w:t>5,7</w:t>
            </w:r>
          </w:p>
        </w:tc>
        <w:tc>
          <w:tcPr>
            <w:tcW w:w="801" w:type="dxa"/>
            <w:tcBorders>
              <w:right w:val="nil"/>
            </w:tcBorders>
          </w:tcPr>
          <w:p w:rsidR="006345C6" w:rsidRPr="007B23A4" w:rsidRDefault="006345C6" w:rsidP="000534C8">
            <w:pPr>
              <w:jc w:val="center"/>
              <w:rPr>
                <w:sz w:val="22"/>
                <w:szCs w:val="22"/>
              </w:rPr>
            </w:pPr>
            <w:r w:rsidRPr="007B23A4">
              <w:rPr>
                <w:sz w:val="22"/>
                <w:szCs w:val="22"/>
              </w:rPr>
              <w:t>-3,9</w:t>
            </w:r>
          </w:p>
        </w:tc>
      </w:tr>
      <w:tr w:rsidR="007B23A4" w:rsidRPr="007B23A4" w:rsidTr="000534C8">
        <w:tc>
          <w:tcPr>
            <w:tcW w:w="1619" w:type="dxa"/>
            <w:tcBorders>
              <w:left w:val="nil"/>
            </w:tcBorders>
          </w:tcPr>
          <w:p w:rsidR="006345C6" w:rsidRPr="007B23A4" w:rsidRDefault="006345C6" w:rsidP="000534C8">
            <w:pPr>
              <w:jc w:val="both"/>
              <w:rPr>
                <w:sz w:val="22"/>
                <w:szCs w:val="22"/>
              </w:rPr>
            </w:pPr>
            <w:r w:rsidRPr="007B23A4">
              <w:rPr>
                <w:sz w:val="22"/>
                <w:szCs w:val="22"/>
              </w:rPr>
              <w:t>Demais</w:t>
            </w:r>
          </w:p>
        </w:tc>
        <w:tc>
          <w:tcPr>
            <w:tcW w:w="1044" w:type="dxa"/>
          </w:tcPr>
          <w:p w:rsidR="006345C6" w:rsidRPr="007B23A4" w:rsidRDefault="006345C6" w:rsidP="000534C8">
            <w:pPr>
              <w:jc w:val="center"/>
              <w:rPr>
                <w:sz w:val="22"/>
                <w:szCs w:val="22"/>
              </w:rPr>
            </w:pPr>
            <w:r w:rsidRPr="007B23A4">
              <w:rPr>
                <w:sz w:val="22"/>
                <w:szCs w:val="22"/>
              </w:rPr>
              <w:t>300</w:t>
            </w:r>
          </w:p>
        </w:tc>
        <w:tc>
          <w:tcPr>
            <w:tcW w:w="628" w:type="dxa"/>
          </w:tcPr>
          <w:p w:rsidR="006345C6" w:rsidRPr="007B23A4" w:rsidRDefault="006345C6" w:rsidP="000534C8">
            <w:pPr>
              <w:jc w:val="center"/>
              <w:rPr>
                <w:sz w:val="22"/>
                <w:szCs w:val="22"/>
              </w:rPr>
            </w:pPr>
            <w:r w:rsidRPr="007B23A4">
              <w:rPr>
                <w:sz w:val="22"/>
                <w:szCs w:val="22"/>
              </w:rPr>
              <w:t>34,2</w:t>
            </w:r>
          </w:p>
        </w:tc>
        <w:tc>
          <w:tcPr>
            <w:tcW w:w="863" w:type="dxa"/>
          </w:tcPr>
          <w:p w:rsidR="006345C6" w:rsidRPr="007B23A4" w:rsidRDefault="006345C6" w:rsidP="000534C8">
            <w:pPr>
              <w:jc w:val="center"/>
              <w:rPr>
                <w:sz w:val="22"/>
                <w:szCs w:val="22"/>
              </w:rPr>
            </w:pPr>
            <w:r w:rsidRPr="007B23A4">
              <w:rPr>
                <w:sz w:val="22"/>
                <w:szCs w:val="22"/>
              </w:rPr>
              <w:t>290</w:t>
            </w:r>
          </w:p>
        </w:tc>
        <w:tc>
          <w:tcPr>
            <w:tcW w:w="601" w:type="dxa"/>
          </w:tcPr>
          <w:p w:rsidR="006345C6" w:rsidRPr="007B23A4" w:rsidRDefault="006345C6" w:rsidP="000534C8">
            <w:pPr>
              <w:jc w:val="center"/>
              <w:rPr>
                <w:sz w:val="22"/>
                <w:szCs w:val="22"/>
              </w:rPr>
            </w:pPr>
            <w:r w:rsidRPr="007B23A4">
              <w:rPr>
                <w:sz w:val="22"/>
                <w:szCs w:val="22"/>
              </w:rPr>
              <w:t>37,0</w:t>
            </w:r>
          </w:p>
        </w:tc>
        <w:tc>
          <w:tcPr>
            <w:tcW w:w="981" w:type="dxa"/>
          </w:tcPr>
          <w:p w:rsidR="006345C6" w:rsidRPr="007B23A4" w:rsidRDefault="006345C6" w:rsidP="000534C8">
            <w:pPr>
              <w:jc w:val="center"/>
              <w:rPr>
                <w:sz w:val="22"/>
                <w:szCs w:val="22"/>
              </w:rPr>
            </w:pPr>
            <w:r w:rsidRPr="007B23A4">
              <w:rPr>
                <w:sz w:val="22"/>
                <w:szCs w:val="22"/>
              </w:rPr>
              <w:t>311</w:t>
            </w:r>
          </w:p>
        </w:tc>
        <w:tc>
          <w:tcPr>
            <w:tcW w:w="601" w:type="dxa"/>
          </w:tcPr>
          <w:p w:rsidR="006345C6" w:rsidRPr="007B23A4" w:rsidRDefault="006345C6" w:rsidP="000534C8">
            <w:pPr>
              <w:jc w:val="center"/>
              <w:rPr>
                <w:sz w:val="22"/>
                <w:szCs w:val="22"/>
              </w:rPr>
            </w:pPr>
            <w:r w:rsidRPr="007B23A4">
              <w:rPr>
                <w:sz w:val="22"/>
                <w:szCs w:val="22"/>
              </w:rPr>
              <w:t>39,0</w:t>
            </w:r>
          </w:p>
        </w:tc>
        <w:tc>
          <w:tcPr>
            <w:tcW w:w="981" w:type="dxa"/>
          </w:tcPr>
          <w:p w:rsidR="006345C6" w:rsidRPr="007B23A4" w:rsidRDefault="006345C6" w:rsidP="000534C8">
            <w:pPr>
              <w:jc w:val="center"/>
              <w:rPr>
                <w:sz w:val="22"/>
                <w:szCs w:val="22"/>
              </w:rPr>
            </w:pPr>
            <w:r w:rsidRPr="007B23A4">
              <w:rPr>
                <w:sz w:val="22"/>
                <w:szCs w:val="22"/>
              </w:rPr>
              <w:t>251</w:t>
            </w:r>
          </w:p>
        </w:tc>
        <w:tc>
          <w:tcPr>
            <w:tcW w:w="601" w:type="dxa"/>
          </w:tcPr>
          <w:p w:rsidR="006345C6" w:rsidRPr="007B23A4" w:rsidRDefault="006345C6" w:rsidP="000534C8">
            <w:pPr>
              <w:jc w:val="center"/>
              <w:rPr>
                <w:sz w:val="22"/>
                <w:szCs w:val="22"/>
              </w:rPr>
            </w:pPr>
            <w:r w:rsidRPr="007B23A4">
              <w:rPr>
                <w:sz w:val="22"/>
                <w:szCs w:val="22"/>
              </w:rPr>
              <w:t>35,5</w:t>
            </w:r>
          </w:p>
        </w:tc>
        <w:tc>
          <w:tcPr>
            <w:tcW w:w="801" w:type="dxa"/>
            <w:tcBorders>
              <w:right w:val="nil"/>
            </w:tcBorders>
          </w:tcPr>
          <w:p w:rsidR="006345C6" w:rsidRPr="007B23A4" w:rsidRDefault="006345C6" w:rsidP="000534C8">
            <w:pPr>
              <w:jc w:val="center"/>
              <w:rPr>
                <w:sz w:val="22"/>
                <w:szCs w:val="22"/>
              </w:rPr>
            </w:pPr>
            <w:r w:rsidRPr="007B23A4">
              <w:rPr>
                <w:sz w:val="22"/>
                <w:szCs w:val="22"/>
              </w:rPr>
              <w:t>-4,1</w:t>
            </w:r>
          </w:p>
        </w:tc>
      </w:tr>
      <w:tr w:rsidR="007B23A4" w:rsidRPr="007B23A4" w:rsidTr="000534C8">
        <w:tc>
          <w:tcPr>
            <w:tcW w:w="1619" w:type="dxa"/>
            <w:tcBorders>
              <w:left w:val="nil"/>
            </w:tcBorders>
          </w:tcPr>
          <w:p w:rsidR="006345C6" w:rsidRPr="007B23A4" w:rsidRDefault="006345C6" w:rsidP="000534C8">
            <w:pPr>
              <w:jc w:val="both"/>
              <w:rPr>
                <w:sz w:val="22"/>
                <w:szCs w:val="22"/>
              </w:rPr>
            </w:pPr>
            <w:r w:rsidRPr="007B23A4">
              <w:rPr>
                <w:sz w:val="22"/>
                <w:szCs w:val="22"/>
              </w:rPr>
              <w:t>Total</w:t>
            </w:r>
          </w:p>
        </w:tc>
        <w:tc>
          <w:tcPr>
            <w:tcW w:w="1044" w:type="dxa"/>
          </w:tcPr>
          <w:p w:rsidR="006345C6" w:rsidRPr="007B23A4" w:rsidRDefault="006345C6" w:rsidP="000534C8">
            <w:pPr>
              <w:jc w:val="center"/>
              <w:rPr>
                <w:sz w:val="22"/>
                <w:szCs w:val="22"/>
              </w:rPr>
            </w:pPr>
            <w:r w:rsidRPr="007B23A4">
              <w:rPr>
                <w:sz w:val="22"/>
                <w:szCs w:val="22"/>
              </w:rPr>
              <w:t>877</w:t>
            </w:r>
          </w:p>
        </w:tc>
        <w:tc>
          <w:tcPr>
            <w:tcW w:w="628" w:type="dxa"/>
          </w:tcPr>
          <w:p w:rsidR="006345C6" w:rsidRPr="007B23A4" w:rsidRDefault="006345C6" w:rsidP="000534C8">
            <w:pPr>
              <w:jc w:val="center"/>
              <w:rPr>
                <w:sz w:val="22"/>
                <w:szCs w:val="22"/>
              </w:rPr>
            </w:pPr>
            <w:r w:rsidRPr="007B23A4">
              <w:rPr>
                <w:sz w:val="22"/>
                <w:szCs w:val="22"/>
              </w:rPr>
              <w:t>100</w:t>
            </w:r>
          </w:p>
        </w:tc>
        <w:tc>
          <w:tcPr>
            <w:tcW w:w="863" w:type="dxa"/>
          </w:tcPr>
          <w:p w:rsidR="006345C6" w:rsidRPr="007B23A4" w:rsidRDefault="006345C6" w:rsidP="000534C8">
            <w:pPr>
              <w:jc w:val="center"/>
              <w:rPr>
                <w:sz w:val="22"/>
                <w:szCs w:val="22"/>
              </w:rPr>
            </w:pPr>
            <w:r w:rsidRPr="007B23A4">
              <w:rPr>
                <w:sz w:val="22"/>
                <w:szCs w:val="22"/>
              </w:rPr>
              <w:t>783</w:t>
            </w:r>
          </w:p>
        </w:tc>
        <w:tc>
          <w:tcPr>
            <w:tcW w:w="601" w:type="dxa"/>
          </w:tcPr>
          <w:p w:rsidR="006345C6" w:rsidRPr="007B23A4" w:rsidRDefault="006345C6" w:rsidP="000534C8">
            <w:pPr>
              <w:jc w:val="center"/>
              <w:rPr>
                <w:sz w:val="22"/>
                <w:szCs w:val="22"/>
              </w:rPr>
            </w:pPr>
            <w:r w:rsidRPr="007B23A4">
              <w:rPr>
                <w:sz w:val="22"/>
                <w:szCs w:val="22"/>
              </w:rPr>
              <w:t>100</w:t>
            </w:r>
          </w:p>
        </w:tc>
        <w:tc>
          <w:tcPr>
            <w:tcW w:w="981" w:type="dxa"/>
          </w:tcPr>
          <w:p w:rsidR="006345C6" w:rsidRPr="007B23A4" w:rsidRDefault="006345C6" w:rsidP="000534C8">
            <w:pPr>
              <w:jc w:val="center"/>
              <w:rPr>
                <w:sz w:val="22"/>
                <w:szCs w:val="22"/>
              </w:rPr>
            </w:pPr>
            <w:r w:rsidRPr="007B23A4">
              <w:rPr>
                <w:sz w:val="22"/>
                <w:szCs w:val="22"/>
              </w:rPr>
              <w:t>798</w:t>
            </w:r>
          </w:p>
        </w:tc>
        <w:tc>
          <w:tcPr>
            <w:tcW w:w="601" w:type="dxa"/>
          </w:tcPr>
          <w:p w:rsidR="006345C6" w:rsidRPr="007B23A4" w:rsidRDefault="006345C6" w:rsidP="000534C8">
            <w:pPr>
              <w:jc w:val="center"/>
              <w:rPr>
                <w:sz w:val="22"/>
                <w:szCs w:val="22"/>
              </w:rPr>
            </w:pPr>
            <w:r w:rsidRPr="007B23A4">
              <w:rPr>
                <w:sz w:val="22"/>
                <w:szCs w:val="22"/>
              </w:rPr>
              <w:t>100</w:t>
            </w:r>
          </w:p>
        </w:tc>
        <w:tc>
          <w:tcPr>
            <w:tcW w:w="981" w:type="dxa"/>
          </w:tcPr>
          <w:p w:rsidR="006345C6" w:rsidRPr="007B23A4" w:rsidRDefault="006345C6" w:rsidP="000534C8">
            <w:pPr>
              <w:jc w:val="center"/>
              <w:rPr>
                <w:sz w:val="22"/>
                <w:szCs w:val="22"/>
              </w:rPr>
            </w:pPr>
            <w:r w:rsidRPr="007B23A4">
              <w:rPr>
                <w:sz w:val="22"/>
                <w:szCs w:val="22"/>
              </w:rPr>
              <w:t>716</w:t>
            </w:r>
          </w:p>
        </w:tc>
        <w:tc>
          <w:tcPr>
            <w:tcW w:w="601" w:type="dxa"/>
          </w:tcPr>
          <w:p w:rsidR="006345C6" w:rsidRPr="007B23A4" w:rsidRDefault="006345C6" w:rsidP="000534C8">
            <w:pPr>
              <w:jc w:val="center"/>
              <w:rPr>
                <w:sz w:val="22"/>
                <w:szCs w:val="22"/>
              </w:rPr>
            </w:pPr>
            <w:r w:rsidRPr="007B23A4">
              <w:rPr>
                <w:sz w:val="22"/>
                <w:szCs w:val="22"/>
              </w:rPr>
              <w:t>100</w:t>
            </w:r>
          </w:p>
        </w:tc>
        <w:tc>
          <w:tcPr>
            <w:tcW w:w="801" w:type="dxa"/>
            <w:tcBorders>
              <w:right w:val="nil"/>
            </w:tcBorders>
          </w:tcPr>
          <w:p w:rsidR="006345C6" w:rsidRPr="007B23A4" w:rsidRDefault="006345C6" w:rsidP="000534C8">
            <w:pPr>
              <w:jc w:val="center"/>
              <w:rPr>
                <w:sz w:val="22"/>
                <w:szCs w:val="22"/>
              </w:rPr>
            </w:pPr>
            <w:r w:rsidRPr="007B23A4">
              <w:rPr>
                <w:sz w:val="22"/>
                <w:szCs w:val="22"/>
              </w:rPr>
              <w:t>-4,9</w:t>
            </w:r>
          </w:p>
        </w:tc>
      </w:tr>
    </w:tbl>
    <w:p w:rsidR="006345C6" w:rsidRPr="007B23A4" w:rsidRDefault="006345C6" w:rsidP="006345C6">
      <w:pPr>
        <w:jc w:val="both"/>
        <w:rPr>
          <w:sz w:val="20"/>
          <w:szCs w:val="20"/>
        </w:rPr>
      </w:pPr>
      <w:r w:rsidRPr="007B23A4">
        <w:rPr>
          <w:sz w:val="20"/>
          <w:szCs w:val="20"/>
        </w:rPr>
        <w:t xml:space="preserve">Fonte: </w:t>
      </w:r>
      <w:proofErr w:type="spellStart"/>
      <w:r w:rsidR="008A7733" w:rsidRPr="007B23A4">
        <w:rPr>
          <w:sz w:val="20"/>
          <w:szCs w:val="20"/>
        </w:rPr>
        <w:t>Aliceweb</w:t>
      </w:r>
      <w:proofErr w:type="spellEnd"/>
    </w:p>
    <w:p w:rsidR="006345C6" w:rsidRPr="007B23A4" w:rsidRDefault="006345C6" w:rsidP="006345C6">
      <w:pPr>
        <w:jc w:val="both"/>
        <w:rPr>
          <w:sz w:val="20"/>
          <w:szCs w:val="20"/>
        </w:rPr>
      </w:pPr>
    </w:p>
    <w:p w:rsidR="00C52CAD" w:rsidRPr="007B23A4" w:rsidRDefault="00EA64CF" w:rsidP="00A7004C">
      <w:pPr>
        <w:pStyle w:val="PargrafodaListaLatimArial"/>
        <w:spacing w:after="0"/>
        <w:ind w:firstLine="851"/>
        <w:rPr>
          <w:rFonts w:ascii="Times New Roman" w:hAnsi="Times New Roman" w:cs="Times New Roman"/>
        </w:rPr>
      </w:pPr>
      <w:r w:rsidRPr="007B23A4">
        <w:rPr>
          <w:rFonts w:ascii="Times New Roman" w:hAnsi="Times New Roman" w:cs="Times New Roman"/>
        </w:rPr>
        <w:t xml:space="preserve">O </w:t>
      </w:r>
      <w:r w:rsidR="00327532" w:rsidRPr="007B23A4">
        <w:rPr>
          <w:rFonts w:ascii="Times New Roman" w:hAnsi="Times New Roman" w:cs="Times New Roman"/>
        </w:rPr>
        <w:t xml:space="preserve">segundo mercado mais relevante da indústria brasileira de produtos de higiene pessoal, perfumaria e cosméticos era, em 2011, o chileno com uma participação de 11,2% do total da pauta, mas perdeu a posição pela Venezuela que, em 2015, passou para 15,2%. </w:t>
      </w:r>
      <w:r w:rsidR="00B33821" w:rsidRPr="007B23A4">
        <w:rPr>
          <w:rFonts w:ascii="Times New Roman" w:hAnsi="Times New Roman" w:cs="Times New Roman"/>
        </w:rPr>
        <w:t xml:space="preserve">O mercado mexicano, que </w:t>
      </w:r>
      <w:r w:rsidR="009C528C" w:rsidRPr="007B23A4">
        <w:rPr>
          <w:rFonts w:ascii="Times New Roman" w:hAnsi="Times New Roman" w:cs="Times New Roman"/>
        </w:rPr>
        <w:t xml:space="preserve">sempre ocupava a terceira posição, </w:t>
      </w:r>
      <w:r w:rsidR="00B33821" w:rsidRPr="007B23A4">
        <w:rPr>
          <w:rFonts w:ascii="Times New Roman" w:hAnsi="Times New Roman" w:cs="Times New Roman"/>
        </w:rPr>
        <w:t xml:space="preserve">detinha </w:t>
      </w:r>
      <w:r w:rsidR="009C528C" w:rsidRPr="007B23A4">
        <w:rPr>
          <w:rFonts w:ascii="Times New Roman" w:hAnsi="Times New Roman" w:cs="Times New Roman"/>
        </w:rPr>
        <w:t>5,8% do total</w:t>
      </w:r>
      <w:r w:rsidR="00B33821" w:rsidRPr="007B23A4">
        <w:rPr>
          <w:rFonts w:ascii="Times New Roman" w:hAnsi="Times New Roman" w:cs="Times New Roman"/>
        </w:rPr>
        <w:t>,</w:t>
      </w:r>
      <w:r w:rsidR="009C528C" w:rsidRPr="007B23A4">
        <w:rPr>
          <w:rFonts w:ascii="Times New Roman" w:hAnsi="Times New Roman" w:cs="Times New Roman"/>
        </w:rPr>
        <w:t xml:space="preserve"> em 2011</w:t>
      </w:r>
      <w:r w:rsidR="00B33821" w:rsidRPr="007B23A4">
        <w:rPr>
          <w:rFonts w:ascii="Times New Roman" w:hAnsi="Times New Roman" w:cs="Times New Roman"/>
        </w:rPr>
        <w:t>,</w:t>
      </w:r>
      <w:r w:rsidR="009C528C" w:rsidRPr="007B23A4">
        <w:rPr>
          <w:rFonts w:ascii="Times New Roman" w:hAnsi="Times New Roman" w:cs="Times New Roman"/>
        </w:rPr>
        <w:t xml:space="preserve"> e subiu para 8,0% quatro anos mais tarde, embora</w:t>
      </w:r>
      <w:r w:rsidR="00B33821" w:rsidRPr="007B23A4">
        <w:rPr>
          <w:rFonts w:ascii="Times New Roman" w:hAnsi="Times New Roman" w:cs="Times New Roman"/>
        </w:rPr>
        <w:t>,</w:t>
      </w:r>
      <w:r w:rsidR="009C528C" w:rsidRPr="007B23A4">
        <w:rPr>
          <w:rFonts w:ascii="Times New Roman" w:hAnsi="Times New Roman" w:cs="Times New Roman"/>
        </w:rPr>
        <w:t xml:space="preserve"> em termos absoluto</w:t>
      </w:r>
      <w:r w:rsidR="00B33821" w:rsidRPr="007B23A4">
        <w:rPr>
          <w:rFonts w:ascii="Times New Roman" w:hAnsi="Times New Roman" w:cs="Times New Roman"/>
        </w:rPr>
        <w:t>s,</w:t>
      </w:r>
      <w:r w:rsidR="009C528C" w:rsidRPr="007B23A4">
        <w:rPr>
          <w:rFonts w:ascii="Times New Roman" w:hAnsi="Times New Roman" w:cs="Times New Roman"/>
        </w:rPr>
        <w:t xml:space="preserve"> tenha registrado uma ligeira queda na taxa média anual de crescimento. </w:t>
      </w:r>
      <w:r w:rsidR="00B33821" w:rsidRPr="007B23A4">
        <w:rPr>
          <w:rFonts w:ascii="Times New Roman" w:hAnsi="Times New Roman" w:cs="Times New Roman"/>
        </w:rPr>
        <w:t xml:space="preserve">Na sequência, aparecem a Colômbia e </w:t>
      </w:r>
      <w:r w:rsidR="00D356A8" w:rsidRPr="007B23A4">
        <w:rPr>
          <w:rFonts w:ascii="Times New Roman" w:hAnsi="Times New Roman" w:cs="Times New Roman"/>
        </w:rPr>
        <w:t xml:space="preserve">o </w:t>
      </w:r>
      <w:r w:rsidR="00B33821" w:rsidRPr="007B23A4">
        <w:rPr>
          <w:rFonts w:ascii="Times New Roman" w:hAnsi="Times New Roman" w:cs="Times New Roman"/>
        </w:rPr>
        <w:t>Peru que mantiveram suas participações quase estáveis, na paut</w:t>
      </w:r>
      <w:r w:rsidR="00A7004C" w:rsidRPr="007B23A4">
        <w:rPr>
          <w:rFonts w:ascii="Times New Roman" w:hAnsi="Times New Roman" w:cs="Times New Roman"/>
        </w:rPr>
        <w:t>a exportadora.</w:t>
      </w:r>
      <w:r w:rsidR="00B33821" w:rsidRPr="007B23A4">
        <w:rPr>
          <w:rFonts w:ascii="Times New Roman" w:hAnsi="Times New Roman" w:cs="Times New Roman"/>
        </w:rPr>
        <w:t xml:space="preserve"> </w:t>
      </w:r>
    </w:p>
    <w:p w:rsidR="00727426" w:rsidRPr="007B23A4" w:rsidRDefault="00727426" w:rsidP="00727426">
      <w:pPr>
        <w:pStyle w:val="PargrafodaListaLatimArial"/>
        <w:spacing w:after="0"/>
        <w:ind w:firstLine="851"/>
        <w:rPr>
          <w:rFonts w:ascii="Times New Roman" w:hAnsi="Times New Roman" w:cs="Times New Roman"/>
        </w:rPr>
      </w:pPr>
      <w:r w:rsidRPr="007B23A4">
        <w:rPr>
          <w:rFonts w:ascii="Times New Roman" w:hAnsi="Times New Roman" w:cs="Times New Roman"/>
        </w:rPr>
        <w:t xml:space="preserve">No que diz respeito às principais origens das importações brasileiras de produtos de higiene pessoal, perfumaria e cosméticos, no período compreendido entre 2011 e 2015, como ilustrado na Tabela 5, observa-se novamente que a Argentina ocupava a primeira posição, em 2011, com 24,4% das importações brasileiras que representa um total de US$ 230 milhões. Houve uma retração na participação das compras externas daquele mercado em 2013, embora o valor absoluto tivesse </w:t>
      </w:r>
      <w:r w:rsidRPr="007B23A4">
        <w:rPr>
          <w:rFonts w:ascii="Times New Roman" w:hAnsi="Times New Roman" w:cs="Times New Roman"/>
        </w:rPr>
        <w:lastRenderedPageBreak/>
        <w:t>aumentado. Já nos dois anos seguintes, o crescimento das importações foi retomado, encerrando 2015 com US$ 290 milhões, ou 31,7% do total das importações.</w:t>
      </w:r>
    </w:p>
    <w:p w:rsidR="00410AB4" w:rsidRPr="007B23A4" w:rsidRDefault="00410AB4" w:rsidP="00E0121C">
      <w:pPr>
        <w:ind w:left="2127" w:hanging="1418"/>
        <w:jc w:val="both"/>
        <w:rPr>
          <w:sz w:val="20"/>
          <w:szCs w:val="20"/>
        </w:rPr>
      </w:pPr>
    </w:p>
    <w:p w:rsidR="00227780" w:rsidRPr="007B23A4" w:rsidRDefault="00E065ED" w:rsidP="00EA64CF">
      <w:pPr>
        <w:ind w:left="2127" w:hanging="1418"/>
        <w:jc w:val="both"/>
      </w:pPr>
      <w:r w:rsidRPr="007B23A4">
        <w:t xml:space="preserve">Tabela </w:t>
      </w:r>
      <w:r w:rsidR="000D4340" w:rsidRPr="007B23A4">
        <w:t>5</w:t>
      </w:r>
      <w:r w:rsidRPr="007B23A4">
        <w:t xml:space="preserve"> – </w:t>
      </w:r>
      <w:r w:rsidR="001A600E" w:rsidRPr="007B23A4">
        <w:t>Principais orige</w:t>
      </w:r>
      <w:r w:rsidR="007634B5" w:rsidRPr="007B23A4">
        <w:t>ns</w:t>
      </w:r>
      <w:r w:rsidR="001A600E" w:rsidRPr="007B23A4">
        <w:t xml:space="preserve"> </w:t>
      </w:r>
      <w:r w:rsidRPr="007B23A4">
        <w:t>importações brasileiras de produtos de higiene pessoal, perfumaria e cosméticos de 2010 a 2015 (US</w:t>
      </w:r>
      <w:r w:rsidR="001A600E" w:rsidRPr="007B23A4">
        <w:t>$ milhões)</w:t>
      </w:r>
    </w:p>
    <w:tbl>
      <w:tblPr>
        <w:tblStyle w:val="Tabelacomgrade"/>
        <w:tblW w:w="0" w:type="auto"/>
        <w:tblLook w:val="04A0" w:firstRow="1" w:lastRow="0" w:firstColumn="1" w:lastColumn="0" w:noHBand="0" w:noVBand="1"/>
      </w:tblPr>
      <w:tblGrid>
        <w:gridCol w:w="1619"/>
        <w:gridCol w:w="1044"/>
        <w:gridCol w:w="628"/>
        <w:gridCol w:w="863"/>
        <w:gridCol w:w="601"/>
        <w:gridCol w:w="981"/>
        <w:gridCol w:w="601"/>
        <w:gridCol w:w="981"/>
        <w:gridCol w:w="601"/>
        <w:gridCol w:w="801"/>
      </w:tblGrid>
      <w:tr w:rsidR="007B23A4" w:rsidRPr="007B23A4" w:rsidTr="00410AB4">
        <w:tc>
          <w:tcPr>
            <w:tcW w:w="1619" w:type="dxa"/>
            <w:tcBorders>
              <w:left w:val="nil"/>
            </w:tcBorders>
            <w:shd w:val="clear" w:color="auto" w:fill="FEF1E6"/>
          </w:tcPr>
          <w:p w:rsidR="001A600E" w:rsidRPr="007B23A4" w:rsidRDefault="001A600E" w:rsidP="000534C8">
            <w:pPr>
              <w:jc w:val="both"/>
              <w:rPr>
                <w:sz w:val="22"/>
                <w:szCs w:val="22"/>
              </w:rPr>
            </w:pPr>
            <w:r w:rsidRPr="007B23A4">
              <w:rPr>
                <w:sz w:val="22"/>
                <w:szCs w:val="22"/>
              </w:rPr>
              <w:t>País</w:t>
            </w:r>
          </w:p>
        </w:tc>
        <w:tc>
          <w:tcPr>
            <w:tcW w:w="1044" w:type="dxa"/>
            <w:shd w:val="clear" w:color="auto" w:fill="FEF1E6"/>
          </w:tcPr>
          <w:p w:rsidR="001A600E" w:rsidRPr="007B23A4" w:rsidRDefault="001A600E" w:rsidP="000534C8">
            <w:pPr>
              <w:jc w:val="center"/>
              <w:rPr>
                <w:sz w:val="22"/>
                <w:szCs w:val="22"/>
              </w:rPr>
            </w:pPr>
            <w:r w:rsidRPr="007B23A4">
              <w:rPr>
                <w:sz w:val="22"/>
                <w:szCs w:val="22"/>
              </w:rPr>
              <w:t>2011</w:t>
            </w:r>
          </w:p>
        </w:tc>
        <w:tc>
          <w:tcPr>
            <w:tcW w:w="628" w:type="dxa"/>
            <w:shd w:val="clear" w:color="auto" w:fill="FEF1E6"/>
          </w:tcPr>
          <w:p w:rsidR="001A600E" w:rsidRPr="007B23A4" w:rsidRDefault="001A600E" w:rsidP="000534C8">
            <w:pPr>
              <w:jc w:val="center"/>
              <w:rPr>
                <w:sz w:val="22"/>
                <w:szCs w:val="22"/>
              </w:rPr>
            </w:pPr>
            <w:r w:rsidRPr="007B23A4">
              <w:rPr>
                <w:sz w:val="22"/>
                <w:szCs w:val="22"/>
              </w:rPr>
              <w:t>%</w:t>
            </w:r>
          </w:p>
        </w:tc>
        <w:tc>
          <w:tcPr>
            <w:tcW w:w="863" w:type="dxa"/>
            <w:shd w:val="clear" w:color="auto" w:fill="FEF1E6"/>
          </w:tcPr>
          <w:p w:rsidR="001A600E" w:rsidRPr="007B23A4" w:rsidRDefault="001A600E" w:rsidP="000534C8">
            <w:pPr>
              <w:jc w:val="center"/>
              <w:rPr>
                <w:sz w:val="22"/>
                <w:szCs w:val="22"/>
              </w:rPr>
            </w:pPr>
            <w:r w:rsidRPr="007B23A4">
              <w:rPr>
                <w:sz w:val="22"/>
                <w:szCs w:val="22"/>
              </w:rPr>
              <w:t>2013</w:t>
            </w:r>
          </w:p>
        </w:tc>
        <w:tc>
          <w:tcPr>
            <w:tcW w:w="601" w:type="dxa"/>
            <w:shd w:val="clear" w:color="auto" w:fill="FEF1E6"/>
          </w:tcPr>
          <w:p w:rsidR="001A600E" w:rsidRPr="007B23A4" w:rsidRDefault="001A600E" w:rsidP="000534C8">
            <w:pPr>
              <w:jc w:val="center"/>
              <w:rPr>
                <w:sz w:val="22"/>
                <w:szCs w:val="22"/>
              </w:rPr>
            </w:pPr>
            <w:r w:rsidRPr="007B23A4">
              <w:rPr>
                <w:sz w:val="22"/>
                <w:szCs w:val="22"/>
              </w:rPr>
              <w:t>%</w:t>
            </w:r>
          </w:p>
        </w:tc>
        <w:tc>
          <w:tcPr>
            <w:tcW w:w="981" w:type="dxa"/>
            <w:shd w:val="clear" w:color="auto" w:fill="FEF1E6"/>
          </w:tcPr>
          <w:p w:rsidR="001A600E" w:rsidRPr="007B23A4" w:rsidRDefault="001A600E" w:rsidP="000534C8">
            <w:pPr>
              <w:jc w:val="center"/>
              <w:rPr>
                <w:sz w:val="22"/>
                <w:szCs w:val="22"/>
              </w:rPr>
            </w:pPr>
            <w:r w:rsidRPr="007B23A4">
              <w:rPr>
                <w:sz w:val="22"/>
                <w:szCs w:val="22"/>
              </w:rPr>
              <w:t>2014</w:t>
            </w:r>
          </w:p>
        </w:tc>
        <w:tc>
          <w:tcPr>
            <w:tcW w:w="601" w:type="dxa"/>
            <w:shd w:val="clear" w:color="auto" w:fill="FEF1E6"/>
          </w:tcPr>
          <w:p w:rsidR="001A600E" w:rsidRPr="007B23A4" w:rsidRDefault="001A600E" w:rsidP="000534C8">
            <w:pPr>
              <w:jc w:val="center"/>
              <w:rPr>
                <w:sz w:val="22"/>
                <w:szCs w:val="22"/>
              </w:rPr>
            </w:pPr>
            <w:r w:rsidRPr="007B23A4">
              <w:rPr>
                <w:sz w:val="22"/>
                <w:szCs w:val="22"/>
              </w:rPr>
              <w:t>%</w:t>
            </w:r>
          </w:p>
        </w:tc>
        <w:tc>
          <w:tcPr>
            <w:tcW w:w="981" w:type="dxa"/>
            <w:shd w:val="clear" w:color="auto" w:fill="FEF1E6"/>
          </w:tcPr>
          <w:p w:rsidR="001A600E" w:rsidRPr="007B23A4" w:rsidRDefault="001A600E" w:rsidP="000534C8">
            <w:pPr>
              <w:jc w:val="center"/>
              <w:rPr>
                <w:sz w:val="22"/>
                <w:szCs w:val="22"/>
              </w:rPr>
            </w:pPr>
            <w:r w:rsidRPr="007B23A4">
              <w:rPr>
                <w:sz w:val="22"/>
                <w:szCs w:val="22"/>
              </w:rPr>
              <w:t>2015</w:t>
            </w:r>
          </w:p>
        </w:tc>
        <w:tc>
          <w:tcPr>
            <w:tcW w:w="601" w:type="dxa"/>
            <w:shd w:val="clear" w:color="auto" w:fill="FEF1E6"/>
          </w:tcPr>
          <w:p w:rsidR="001A600E" w:rsidRPr="007B23A4" w:rsidRDefault="001A600E" w:rsidP="000534C8">
            <w:pPr>
              <w:jc w:val="center"/>
              <w:rPr>
                <w:sz w:val="22"/>
                <w:szCs w:val="22"/>
              </w:rPr>
            </w:pPr>
            <w:r w:rsidRPr="007B23A4">
              <w:rPr>
                <w:sz w:val="22"/>
                <w:szCs w:val="22"/>
              </w:rPr>
              <w:t>%</w:t>
            </w:r>
          </w:p>
        </w:tc>
        <w:tc>
          <w:tcPr>
            <w:tcW w:w="801" w:type="dxa"/>
            <w:tcBorders>
              <w:right w:val="nil"/>
            </w:tcBorders>
            <w:shd w:val="clear" w:color="auto" w:fill="FEF1E6"/>
          </w:tcPr>
          <w:p w:rsidR="001A600E" w:rsidRPr="007B23A4" w:rsidRDefault="001A600E" w:rsidP="000534C8">
            <w:pPr>
              <w:jc w:val="center"/>
              <w:rPr>
                <w:sz w:val="22"/>
                <w:szCs w:val="22"/>
              </w:rPr>
            </w:pPr>
            <w:proofErr w:type="gramStart"/>
            <w:r w:rsidRPr="007B23A4">
              <w:rPr>
                <w:sz w:val="22"/>
                <w:szCs w:val="22"/>
              </w:rPr>
              <w:t>var</w:t>
            </w:r>
            <w:proofErr w:type="gramEnd"/>
            <w:r w:rsidRPr="007B23A4">
              <w:rPr>
                <w:sz w:val="22"/>
                <w:szCs w:val="22"/>
              </w:rPr>
              <w:t>%*</w:t>
            </w:r>
          </w:p>
        </w:tc>
      </w:tr>
      <w:tr w:rsidR="007B23A4" w:rsidRPr="007B23A4" w:rsidTr="000534C8">
        <w:tc>
          <w:tcPr>
            <w:tcW w:w="1619" w:type="dxa"/>
            <w:tcBorders>
              <w:left w:val="nil"/>
            </w:tcBorders>
          </w:tcPr>
          <w:p w:rsidR="001A600E" w:rsidRPr="007B23A4" w:rsidRDefault="001A600E" w:rsidP="000534C8">
            <w:pPr>
              <w:jc w:val="both"/>
              <w:rPr>
                <w:sz w:val="22"/>
                <w:szCs w:val="22"/>
              </w:rPr>
            </w:pPr>
            <w:r w:rsidRPr="007B23A4">
              <w:rPr>
                <w:sz w:val="22"/>
                <w:szCs w:val="22"/>
              </w:rPr>
              <w:t>Argentina</w:t>
            </w:r>
          </w:p>
        </w:tc>
        <w:tc>
          <w:tcPr>
            <w:tcW w:w="1044" w:type="dxa"/>
          </w:tcPr>
          <w:p w:rsidR="001A600E" w:rsidRPr="007B23A4" w:rsidRDefault="001A600E" w:rsidP="000534C8">
            <w:pPr>
              <w:jc w:val="center"/>
              <w:rPr>
                <w:sz w:val="22"/>
                <w:szCs w:val="22"/>
              </w:rPr>
            </w:pPr>
            <w:r w:rsidRPr="007B23A4">
              <w:rPr>
                <w:sz w:val="22"/>
                <w:szCs w:val="22"/>
              </w:rPr>
              <w:t>230</w:t>
            </w:r>
          </w:p>
        </w:tc>
        <w:tc>
          <w:tcPr>
            <w:tcW w:w="628" w:type="dxa"/>
          </w:tcPr>
          <w:p w:rsidR="001A600E" w:rsidRPr="007B23A4" w:rsidRDefault="00305AF1" w:rsidP="000534C8">
            <w:pPr>
              <w:jc w:val="center"/>
              <w:rPr>
                <w:sz w:val="22"/>
                <w:szCs w:val="22"/>
              </w:rPr>
            </w:pPr>
            <w:r w:rsidRPr="007B23A4">
              <w:rPr>
                <w:sz w:val="22"/>
                <w:szCs w:val="22"/>
              </w:rPr>
              <w:t>24,4</w:t>
            </w:r>
          </w:p>
        </w:tc>
        <w:tc>
          <w:tcPr>
            <w:tcW w:w="863" w:type="dxa"/>
          </w:tcPr>
          <w:p w:rsidR="001A600E" w:rsidRPr="007B23A4" w:rsidRDefault="001A600E" w:rsidP="000534C8">
            <w:pPr>
              <w:jc w:val="center"/>
              <w:rPr>
                <w:sz w:val="22"/>
                <w:szCs w:val="22"/>
              </w:rPr>
            </w:pPr>
            <w:r w:rsidRPr="007B23A4">
              <w:rPr>
                <w:sz w:val="22"/>
                <w:szCs w:val="22"/>
              </w:rPr>
              <w:t>272</w:t>
            </w:r>
          </w:p>
        </w:tc>
        <w:tc>
          <w:tcPr>
            <w:tcW w:w="601" w:type="dxa"/>
          </w:tcPr>
          <w:p w:rsidR="001A600E" w:rsidRPr="007B23A4" w:rsidRDefault="00305AF1" w:rsidP="000534C8">
            <w:pPr>
              <w:jc w:val="center"/>
              <w:rPr>
                <w:sz w:val="22"/>
                <w:szCs w:val="22"/>
              </w:rPr>
            </w:pPr>
            <w:r w:rsidRPr="007B23A4">
              <w:rPr>
                <w:sz w:val="22"/>
                <w:szCs w:val="22"/>
              </w:rPr>
              <w:t>22,8</w:t>
            </w:r>
          </w:p>
        </w:tc>
        <w:tc>
          <w:tcPr>
            <w:tcW w:w="981" w:type="dxa"/>
          </w:tcPr>
          <w:p w:rsidR="001A600E" w:rsidRPr="007B23A4" w:rsidRDefault="001A600E" w:rsidP="000534C8">
            <w:pPr>
              <w:jc w:val="center"/>
              <w:rPr>
                <w:sz w:val="22"/>
                <w:szCs w:val="22"/>
              </w:rPr>
            </w:pPr>
            <w:r w:rsidRPr="007B23A4">
              <w:rPr>
                <w:sz w:val="22"/>
                <w:szCs w:val="22"/>
              </w:rPr>
              <w:t>288</w:t>
            </w:r>
          </w:p>
        </w:tc>
        <w:tc>
          <w:tcPr>
            <w:tcW w:w="601" w:type="dxa"/>
          </w:tcPr>
          <w:p w:rsidR="001A600E" w:rsidRPr="007B23A4" w:rsidRDefault="00305AF1" w:rsidP="000534C8">
            <w:pPr>
              <w:jc w:val="center"/>
              <w:rPr>
                <w:sz w:val="22"/>
                <w:szCs w:val="22"/>
              </w:rPr>
            </w:pPr>
            <w:r w:rsidRPr="007B23A4">
              <w:rPr>
                <w:sz w:val="22"/>
                <w:szCs w:val="22"/>
              </w:rPr>
              <w:t>26,9</w:t>
            </w:r>
          </w:p>
        </w:tc>
        <w:tc>
          <w:tcPr>
            <w:tcW w:w="981" w:type="dxa"/>
          </w:tcPr>
          <w:p w:rsidR="001A600E" w:rsidRPr="007B23A4" w:rsidRDefault="001A600E" w:rsidP="000534C8">
            <w:pPr>
              <w:jc w:val="center"/>
              <w:rPr>
                <w:sz w:val="22"/>
                <w:szCs w:val="22"/>
              </w:rPr>
            </w:pPr>
            <w:r w:rsidRPr="007B23A4">
              <w:rPr>
                <w:sz w:val="22"/>
                <w:szCs w:val="22"/>
              </w:rPr>
              <w:t>290</w:t>
            </w:r>
          </w:p>
        </w:tc>
        <w:tc>
          <w:tcPr>
            <w:tcW w:w="601" w:type="dxa"/>
          </w:tcPr>
          <w:p w:rsidR="001A600E" w:rsidRPr="007B23A4" w:rsidRDefault="00305AF1" w:rsidP="000534C8">
            <w:pPr>
              <w:jc w:val="center"/>
              <w:rPr>
                <w:sz w:val="22"/>
                <w:szCs w:val="22"/>
              </w:rPr>
            </w:pPr>
            <w:r w:rsidRPr="007B23A4">
              <w:rPr>
                <w:sz w:val="22"/>
                <w:szCs w:val="22"/>
              </w:rPr>
              <w:t>31,7</w:t>
            </w:r>
          </w:p>
        </w:tc>
        <w:tc>
          <w:tcPr>
            <w:tcW w:w="801" w:type="dxa"/>
            <w:tcBorders>
              <w:right w:val="nil"/>
            </w:tcBorders>
          </w:tcPr>
          <w:p w:rsidR="001A600E" w:rsidRPr="007B23A4" w:rsidRDefault="00305AF1" w:rsidP="000534C8">
            <w:pPr>
              <w:jc w:val="center"/>
              <w:rPr>
                <w:sz w:val="22"/>
                <w:szCs w:val="22"/>
              </w:rPr>
            </w:pPr>
            <w:r w:rsidRPr="007B23A4">
              <w:rPr>
                <w:sz w:val="22"/>
                <w:szCs w:val="22"/>
              </w:rPr>
              <w:t>6,0</w:t>
            </w:r>
          </w:p>
        </w:tc>
      </w:tr>
      <w:tr w:rsidR="007B23A4" w:rsidRPr="007B23A4" w:rsidTr="000534C8">
        <w:tc>
          <w:tcPr>
            <w:tcW w:w="1619" w:type="dxa"/>
            <w:tcBorders>
              <w:left w:val="nil"/>
            </w:tcBorders>
          </w:tcPr>
          <w:p w:rsidR="001A600E" w:rsidRPr="007B23A4" w:rsidRDefault="001A600E" w:rsidP="000534C8">
            <w:pPr>
              <w:jc w:val="both"/>
              <w:rPr>
                <w:sz w:val="22"/>
                <w:szCs w:val="22"/>
              </w:rPr>
            </w:pPr>
            <w:r w:rsidRPr="007B23A4">
              <w:rPr>
                <w:sz w:val="22"/>
                <w:szCs w:val="22"/>
              </w:rPr>
              <w:t>EUA</w:t>
            </w:r>
          </w:p>
        </w:tc>
        <w:tc>
          <w:tcPr>
            <w:tcW w:w="1044" w:type="dxa"/>
          </w:tcPr>
          <w:p w:rsidR="001A600E" w:rsidRPr="007B23A4" w:rsidRDefault="001A600E" w:rsidP="000534C8">
            <w:pPr>
              <w:jc w:val="center"/>
              <w:rPr>
                <w:sz w:val="22"/>
                <w:szCs w:val="22"/>
              </w:rPr>
            </w:pPr>
            <w:r w:rsidRPr="007B23A4">
              <w:rPr>
                <w:sz w:val="22"/>
                <w:szCs w:val="22"/>
              </w:rPr>
              <w:t>158</w:t>
            </w:r>
          </w:p>
        </w:tc>
        <w:tc>
          <w:tcPr>
            <w:tcW w:w="628" w:type="dxa"/>
          </w:tcPr>
          <w:p w:rsidR="001A600E" w:rsidRPr="007B23A4" w:rsidRDefault="00305AF1" w:rsidP="000534C8">
            <w:pPr>
              <w:jc w:val="center"/>
              <w:rPr>
                <w:sz w:val="22"/>
                <w:szCs w:val="22"/>
              </w:rPr>
            </w:pPr>
            <w:r w:rsidRPr="007B23A4">
              <w:rPr>
                <w:sz w:val="22"/>
                <w:szCs w:val="22"/>
              </w:rPr>
              <w:t>16,8</w:t>
            </w:r>
          </w:p>
        </w:tc>
        <w:tc>
          <w:tcPr>
            <w:tcW w:w="863" w:type="dxa"/>
          </w:tcPr>
          <w:p w:rsidR="001A600E" w:rsidRPr="007B23A4" w:rsidRDefault="001A600E" w:rsidP="000534C8">
            <w:pPr>
              <w:jc w:val="center"/>
              <w:rPr>
                <w:sz w:val="22"/>
                <w:szCs w:val="22"/>
              </w:rPr>
            </w:pPr>
            <w:r w:rsidRPr="007B23A4">
              <w:rPr>
                <w:sz w:val="22"/>
                <w:szCs w:val="22"/>
              </w:rPr>
              <w:t>158</w:t>
            </w:r>
          </w:p>
        </w:tc>
        <w:tc>
          <w:tcPr>
            <w:tcW w:w="601" w:type="dxa"/>
          </w:tcPr>
          <w:p w:rsidR="001A600E" w:rsidRPr="007B23A4" w:rsidRDefault="00305AF1" w:rsidP="000534C8">
            <w:pPr>
              <w:jc w:val="center"/>
              <w:rPr>
                <w:sz w:val="22"/>
                <w:szCs w:val="22"/>
              </w:rPr>
            </w:pPr>
            <w:r w:rsidRPr="007B23A4">
              <w:rPr>
                <w:sz w:val="22"/>
                <w:szCs w:val="22"/>
              </w:rPr>
              <w:t>13,2</w:t>
            </w:r>
          </w:p>
        </w:tc>
        <w:tc>
          <w:tcPr>
            <w:tcW w:w="981" w:type="dxa"/>
          </w:tcPr>
          <w:p w:rsidR="001A600E" w:rsidRPr="007B23A4" w:rsidRDefault="001A600E" w:rsidP="000534C8">
            <w:pPr>
              <w:jc w:val="center"/>
              <w:rPr>
                <w:sz w:val="22"/>
                <w:szCs w:val="22"/>
              </w:rPr>
            </w:pPr>
            <w:r w:rsidRPr="007B23A4">
              <w:rPr>
                <w:sz w:val="22"/>
                <w:szCs w:val="22"/>
              </w:rPr>
              <w:t>136</w:t>
            </w:r>
          </w:p>
        </w:tc>
        <w:tc>
          <w:tcPr>
            <w:tcW w:w="601" w:type="dxa"/>
          </w:tcPr>
          <w:p w:rsidR="001A600E" w:rsidRPr="007B23A4" w:rsidRDefault="00305AF1" w:rsidP="000534C8">
            <w:pPr>
              <w:jc w:val="center"/>
              <w:rPr>
                <w:sz w:val="22"/>
                <w:szCs w:val="22"/>
              </w:rPr>
            </w:pPr>
            <w:r w:rsidRPr="007B23A4">
              <w:rPr>
                <w:sz w:val="22"/>
                <w:szCs w:val="22"/>
              </w:rPr>
              <w:t>12,7</w:t>
            </w:r>
          </w:p>
        </w:tc>
        <w:tc>
          <w:tcPr>
            <w:tcW w:w="981" w:type="dxa"/>
          </w:tcPr>
          <w:p w:rsidR="001A600E" w:rsidRPr="007B23A4" w:rsidRDefault="001A600E" w:rsidP="000534C8">
            <w:pPr>
              <w:jc w:val="center"/>
              <w:rPr>
                <w:sz w:val="22"/>
                <w:szCs w:val="22"/>
              </w:rPr>
            </w:pPr>
            <w:r w:rsidRPr="007B23A4">
              <w:rPr>
                <w:sz w:val="22"/>
                <w:szCs w:val="22"/>
              </w:rPr>
              <w:t>137</w:t>
            </w:r>
          </w:p>
        </w:tc>
        <w:tc>
          <w:tcPr>
            <w:tcW w:w="601" w:type="dxa"/>
          </w:tcPr>
          <w:p w:rsidR="001A600E" w:rsidRPr="007B23A4" w:rsidRDefault="00305AF1" w:rsidP="000534C8">
            <w:pPr>
              <w:jc w:val="center"/>
              <w:rPr>
                <w:sz w:val="22"/>
                <w:szCs w:val="22"/>
              </w:rPr>
            </w:pPr>
            <w:r w:rsidRPr="007B23A4">
              <w:rPr>
                <w:sz w:val="22"/>
                <w:szCs w:val="22"/>
              </w:rPr>
              <w:t>15,0</w:t>
            </w:r>
          </w:p>
        </w:tc>
        <w:tc>
          <w:tcPr>
            <w:tcW w:w="801" w:type="dxa"/>
            <w:tcBorders>
              <w:right w:val="nil"/>
            </w:tcBorders>
          </w:tcPr>
          <w:p w:rsidR="001A600E" w:rsidRPr="007B23A4" w:rsidRDefault="00305AF1" w:rsidP="000534C8">
            <w:pPr>
              <w:jc w:val="center"/>
              <w:rPr>
                <w:sz w:val="22"/>
                <w:szCs w:val="22"/>
              </w:rPr>
            </w:pPr>
            <w:r w:rsidRPr="007B23A4">
              <w:rPr>
                <w:sz w:val="22"/>
                <w:szCs w:val="22"/>
              </w:rPr>
              <w:t>-3,5</w:t>
            </w:r>
          </w:p>
        </w:tc>
      </w:tr>
      <w:tr w:rsidR="007B23A4" w:rsidRPr="007B23A4" w:rsidTr="000534C8">
        <w:tc>
          <w:tcPr>
            <w:tcW w:w="1619" w:type="dxa"/>
            <w:tcBorders>
              <w:left w:val="nil"/>
            </w:tcBorders>
          </w:tcPr>
          <w:p w:rsidR="001A600E" w:rsidRPr="007B23A4" w:rsidRDefault="001A600E" w:rsidP="000534C8">
            <w:pPr>
              <w:jc w:val="both"/>
              <w:rPr>
                <w:sz w:val="22"/>
                <w:szCs w:val="22"/>
              </w:rPr>
            </w:pPr>
            <w:r w:rsidRPr="007B23A4">
              <w:rPr>
                <w:sz w:val="22"/>
                <w:szCs w:val="22"/>
              </w:rPr>
              <w:t>França</w:t>
            </w:r>
          </w:p>
        </w:tc>
        <w:tc>
          <w:tcPr>
            <w:tcW w:w="1044" w:type="dxa"/>
          </w:tcPr>
          <w:p w:rsidR="001A600E" w:rsidRPr="007B23A4" w:rsidRDefault="001A600E" w:rsidP="000534C8">
            <w:pPr>
              <w:jc w:val="center"/>
              <w:rPr>
                <w:sz w:val="22"/>
                <w:szCs w:val="22"/>
              </w:rPr>
            </w:pPr>
            <w:r w:rsidRPr="007B23A4">
              <w:rPr>
                <w:sz w:val="22"/>
                <w:szCs w:val="22"/>
              </w:rPr>
              <w:t>124</w:t>
            </w:r>
          </w:p>
        </w:tc>
        <w:tc>
          <w:tcPr>
            <w:tcW w:w="628" w:type="dxa"/>
          </w:tcPr>
          <w:p w:rsidR="001A600E" w:rsidRPr="007B23A4" w:rsidRDefault="00305AF1" w:rsidP="000534C8">
            <w:pPr>
              <w:jc w:val="center"/>
              <w:rPr>
                <w:sz w:val="22"/>
                <w:szCs w:val="22"/>
              </w:rPr>
            </w:pPr>
            <w:r w:rsidRPr="007B23A4">
              <w:rPr>
                <w:sz w:val="22"/>
                <w:szCs w:val="22"/>
              </w:rPr>
              <w:t>13,2</w:t>
            </w:r>
          </w:p>
        </w:tc>
        <w:tc>
          <w:tcPr>
            <w:tcW w:w="863" w:type="dxa"/>
          </w:tcPr>
          <w:p w:rsidR="001A600E" w:rsidRPr="007B23A4" w:rsidRDefault="001A600E" w:rsidP="000534C8">
            <w:pPr>
              <w:jc w:val="center"/>
              <w:rPr>
                <w:sz w:val="22"/>
                <w:szCs w:val="22"/>
              </w:rPr>
            </w:pPr>
            <w:r w:rsidRPr="007B23A4">
              <w:rPr>
                <w:sz w:val="22"/>
                <w:szCs w:val="22"/>
              </w:rPr>
              <w:t>133</w:t>
            </w:r>
          </w:p>
        </w:tc>
        <w:tc>
          <w:tcPr>
            <w:tcW w:w="601" w:type="dxa"/>
          </w:tcPr>
          <w:p w:rsidR="001A600E" w:rsidRPr="007B23A4" w:rsidRDefault="00305AF1" w:rsidP="000534C8">
            <w:pPr>
              <w:jc w:val="center"/>
              <w:rPr>
                <w:sz w:val="22"/>
                <w:szCs w:val="22"/>
              </w:rPr>
            </w:pPr>
            <w:r w:rsidRPr="007B23A4">
              <w:rPr>
                <w:sz w:val="22"/>
                <w:szCs w:val="22"/>
              </w:rPr>
              <w:t>11,1</w:t>
            </w:r>
          </w:p>
        </w:tc>
        <w:tc>
          <w:tcPr>
            <w:tcW w:w="981" w:type="dxa"/>
          </w:tcPr>
          <w:p w:rsidR="001A600E" w:rsidRPr="007B23A4" w:rsidRDefault="001A600E" w:rsidP="000534C8">
            <w:pPr>
              <w:jc w:val="center"/>
              <w:rPr>
                <w:sz w:val="22"/>
                <w:szCs w:val="22"/>
              </w:rPr>
            </w:pPr>
            <w:r w:rsidRPr="007B23A4">
              <w:rPr>
                <w:sz w:val="22"/>
                <w:szCs w:val="22"/>
              </w:rPr>
              <w:t>199</w:t>
            </w:r>
          </w:p>
        </w:tc>
        <w:tc>
          <w:tcPr>
            <w:tcW w:w="601" w:type="dxa"/>
          </w:tcPr>
          <w:p w:rsidR="001A600E" w:rsidRPr="007B23A4" w:rsidRDefault="00305AF1" w:rsidP="000534C8">
            <w:pPr>
              <w:jc w:val="center"/>
              <w:rPr>
                <w:sz w:val="22"/>
                <w:szCs w:val="22"/>
              </w:rPr>
            </w:pPr>
            <w:r w:rsidRPr="007B23A4">
              <w:rPr>
                <w:sz w:val="22"/>
                <w:szCs w:val="22"/>
              </w:rPr>
              <w:t>18</w:t>
            </w:r>
            <w:r w:rsidR="001A600E" w:rsidRPr="007B23A4">
              <w:rPr>
                <w:sz w:val="22"/>
                <w:szCs w:val="22"/>
              </w:rPr>
              <w:t>,6</w:t>
            </w:r>
          </w:p>
        </w:tc>
        <w:tc>
          <w:tcPr>
            <w:tcW w:w="981" w:type="dxa"/>
          </w:tcPr>
          <w:p w:rsidR="001A600E" w:rsidRPr="007B23A4" w:rsidRDefault="001A600E" w:rsidP="000534C8">
            <w:pPr>
              <w:jc w:val="center"/>
              <w:rPr>
                <w:sz w:val="22"/>
                <w:szCs w:val="22"/>
              </w:rPr>
            </w:pPr>
            <w:r w:rsidRPr="007B23A4">
              <w:rPr>
                <w:sz w:val="22"/>
                <w:szCs w:val="22"/>
              </w:rPr>
              <w:t>122</w:t>
            </w:r>
          </w:p>
        </w:tc>
        <w:tc>
          <w:tcPr>
            <w:tcW w:w="601" w:type="dxa"/>
          </w:tcPr>
          <w:p w:rsidR="001A600E" w:rsidRPr="007B23A4" w:rsidRDefault="00305AF1" w:rsidP="000534C8">
            <w:pPr>
              <w:jc w:val="center"/>
              <w:rPr>
                <w:sz w:val="22"/>
                <w:szCs w:val="22"/>
              </w:rPr>
            </w:pPr>
            <w:r w:rsidRPr="007B23A4">
              <w:rPr>
                <w:sz w:val="22"/>
                <w:szCs w:val="22"/>
              </w:rPr>
              <w:t>13,3</w:t>
            </w:r>
          </w:p>
        </w:tc>
        <w:tc>
          <w:tcPr>
            <w:tcW w:w="801" w:type="dxa"/>
            <w:tcBorders>
              <w:right w:val="nil"/>
            </w:tcBorders>
          </w:tcPr>
          <w:p w:rsidR="001A600E" w:rsidRPr="007B23A4" w:rsidRDefault="00305AF1" w:rsidP="000534C8">
            <w:pPr>
              <w:jc w:val="center"/>
              <w:rPr>
                <w:sz w:val="22"/>
                <w:szCs w:val="22"/>
              </w:rPr>
            </w:pPr>
            <w:r w:rsidRPr="007B23A4">
              <w:rPr>
                <w:sz w:val="22"/>
                <w:szCs w:val="22"/>
              </w:rPr>
              <w:t>-0,4</w:t>
            </w:r>
          </w:p>
        </w:tc>
      </w:tr>
      <w:tr w:rsidR="007B23A4" w:rsidRPr="007B23A4" w:rsidTr="00572388">
        <w:tc>
          <w:tcPr>
            <w:tcW w:w="1619" w:type="dxa"/>
            <w:tcBorders>
              <w:left w:val="nil"/>
            </w:tcBorders>
          </w:tcPr>
          <w:p w:rsidR="00925EEA" w:rsidRPr="007B23A4" w:rsidRDefault="00925EEA" w:rsidP="00572388">
            <w:pPr>
              <w:jc w:val="both"/>
              <w:rPr>
                <w:sz w:val="22"/>
                <w:szCs w:val="22"/>
              </w:rPr>
            </w:pPr>
            <w:r w:rsidRPr="007B23A4">
              <w:rPr>
                <w:sz w:val="22"/>
                <w:szCs w:val="22"/>
              </w:rPr>
              <w:t>China</w:t>
            </w:r>
          </w:p>
        </w:tc>
        <w:tc>
          <w:tcPr>
            <w:tcW w:w="1044" w:type="dxa"/>
          </w:tcPr>
          <w:p w:rsidR="00925EEA" w:rsidRPr="007B23A4" w:rsidRDefault="00925EEA" w:rsidP="00572388">
            <w:pPr>
              <w:jc w:val="center"/>
              <w:rPr>
                <w:sz w:val="22"/>
                <w:szCs w:val="22"/>
              </w:rPr>
            </w:pPr>
            <w:r w:rsidRPr="007B23A4">
              <w:rPr>
                <w:sz w:val="22"/>
                <w:szCs w:val="22"/>
              </w:rPr>
              <w:t>86</w:t>
            </w:r>
          </w:p>
        </w:tc>
        <w:tc>
          <w:tcPr>
            <w:tcW w:w="628" w:type="dxa"/>
          </w:tcPr>
          <w:p w:rsidR="00925EEA" w:rsidRPr="007B23A4" w:rsidRDefault="00925EEA" w:rsidP="00572388">
            <w:pPr>
              <w:jc w:val="center"/>
              <w:rPr>
                <w:sz w:val="22"/>
                <w:szCs w:val="22"/>
              </w:rPr>
            </w:pPr>
            <w:r w:rsidRPr="007B23A4">
              <w:rPr>
                <w:sz w:val="22"/>
                <w:szCs w:val="22"/>
              </w:rPr>
              <w:t>9,1</w:t>
            </w:r>
          </w:p>
        </w:tc>
        <w:tc>
          <w:tcPr>
            <w:tcW w:w="863" w:type="dxa"/>
          </w:tcPr>
          <w:p w:rsidR="00925EEA" w:rsidRPr="007B23A4" w:rsidRDefault="00925EEA" w:rsidP="00572388">
            <w:pPr>
              <w:jc w:val="center"/>
              <w:rPr>
                <w:sz w:val="22"/>
                <w:szCs w:val="22"/>
              </w:rPr>
            </w:pPr>
            <w:r w:rsidRPr="007B23A4">
              <w:rPr>
                <w:sz w:val="22"/>
                <w:szCs w:val="22"/>
              </w:rPr>
              <w:t>99</w:t>
            </w:r>
          </w:p>
        </w:tc>
        <w:tc>
          <w:tcPr>
            <w:tcW w:w="601" w:type="dxa"/>
          </w:tcPr>
          <w:p w:rsidR="00925EEA" w:rsidRPr="007B23A4" w:rsidRDefault="00925EEA" w:rsidP="00572388">
            <w:pPr>
              <w:jc w:val="center"/>
              <w:rPr>
                <w:sz w:val="22"/>
                <w:szCs w:val="22"/>
              </w:rPr>
            </w:pPr>
            <w:r w:rsidRPr="007B23A4">
              <w:rPr>
                <w:sz w:val="22"/>
                <w:szCs w:val="22"/>
              </w:rPr>
              <w:t>8,3</w:t>
            </w:r>
          </w:p>
        </w:tc>
        <w:tc>
          <w:tcPr>
            <w:tcW w:w="981" w:type="dxa"/>
          </w:tcPr>
          <w:p w:rsidR="00925EEA" w:rsidRPr="007B23A4" w:rsidRDefault="00925EEA" w:rsidP="00572388">
            <w:pPr>
              <w:jc w:val="center"/>
              <w:rPr>
                <w:sz w:val="22"/>
                <w:szCs w:val="22"/>
              </w:rPr>
            </w:pPr>
            <w:r w:rsidRPr="007B23A4">
              <w:rPr>
                <w:sz w:val="22"/>
                <w:szCs w:val="22"/>
              </w:rPr>
              <w:t>93</w:t>
            </w:r>
          </w:p>
        </w:tc>
        <w:tc>
          <w:tcPr>
            <w:tcW w:w="601" w:type="dxa"/>
          </w:tcPr>
          <w:p w:rsidR="00925EEA" w:rsidRPr="007B23A4" w:rsidRDefault="00925EEA" w:rsidP="00572388">
            <w:pPr>
              <w:jc w:val="center"/>
              <w:rPr>
                <w:sz w:val="22"/>
                <w:szCs w:val="22"/>
              </w:rPr>
            </w:pPr>
            <w:r w:rsidRPr="007B23A4">
              <w:rPr>
                <w:sz w:val="22"/>
                <w:szCs w:val="22"/>
              </w:rPr>
              <w:t>8,7</w:t>
            </w:r>
          </w:p>
        </w:tc>
        <w:tc>
          <w:tcPr>
            <w:tcW w:w="981" w:type="dxa"/>
          </w:tcPr>
          <w:p w:rsidR="00925EEA" w:rsidRPr="007B23A4" w:rsidRDefault="00925EEA" w:rsidP="00572388">
            <w:pPr>
              <w:jc w:val="center"/>
              <w:rPr>
                <w:sz w:val="22"/>
                <w:szCs w:val="22"/>
              </w:rPr>
            </w:pPr>
            <w:r w:rsidRPr="007B23A4">
              <w:rPr>
                <w:sz w:val="22"/>
                <w:szCs w:val="22"/>
              </w:rPr>
              <w:t>94</w:t>
            </w:r>
          </w:p>
        </w:tc>
        <w:tc>
          <w:tcPr>
            <w:tcW w:w="601" w:type="dxa"/>
          </w:tcPr>
          <w:p w:rsidR="00925EEA" w:rsidRPr="007B23A4" w:rsidRDefault="00925EEA" w:rsidP="00572388">
            <w:pPr>
              <w:jc w:val="center"/>
              <w:rPr>
                <w:sz w:val="22"/>
                <w:szCs w:val="22"/>
              </w:rPr>
            </w:pPr>
            <w:r w:rsidRPr="007B23A4">
              <w:rPr>
                <w:sz w:val="22"/>
                <w:szCs w:val="22"/>
              </w:rPr>
              <w:t>10,3</w:t>
            </w:r>
          </w:p>
        </w:tc>
        <w:tc>
          <w:tcPr>
            <w:tcW w:w="801" w:type="dxa"/>
            <w:tcBorders>
              <w:right w:val="nil"/>
            </w:tcBorders>
          </w:tcPr>
          <w:p w:rsidR="00925EEA" w:rsidRPr="007B23A4" w:rsidRDefault="00925EEA" w:rsidP="00572388">
            <w:pPr>
              <w:jc w:val="center"/>
              <w:rPr>
                <w:sz w:val="22"/>
                <w:szCs w:val="22"/>
              </w:rPr>
            </w:pPr>
            <w:r w:rsidRPr="007B23A4">
              <w:rPr>
                <w:sz w:val="22"/>
                <w:szCs w:val="22"/>
              </w:rPr>
              <w:t>2,2</w:t>
            </w:r>
          </w:p>
        </w:tc>
      </w:tr>
      <w:tr w:rsidR="007B23A4" w:rsidRPr="007B23A4" w:rsidTr="00572388">
        <w:tc>
          <w:tcPr>
            <w:tcW w:w="1619" w:type="dxa"/>
            <w:tcBorders>
              <w:left w:val="nil"/>
            </w:tcBorders>
          </w:tcPr>
          <w:p w:rsidR="00925EEA" w:rsidRPr="007B23A4" w:rsidRDefault="00925EEA" w:rsidP="00572388">
            <w:pPr>
              <w:jc w:val="both"/>
              <w:rPr>
                <w:sz w:val="22"/>
                <w:szCs w:val="22"/>
              </w:rPr>
            </w:pPr>
            <w:r w:rsidRPr="007B23A4">
              <w:rPr>
                <w:sz w:val="22"/>
                <w:szCs w:val="22"/>
              </w:rPr>
              <w:t>México</w:t>
            </w:r>
          </w:p>
        </w:tc>
        <w:tc>
          <w:tcPr>
            <w:tcW w:w="1044" w:type="dxa"/>
          </w:tcPr>
          <w:p w:rsidR="00925EEA" w:rsidRPr="007B23A4" w:rsidRDefault="00925EEA" w:rsidP="00572388">
            <w:pPr>
              <w:jc w:val="center"/>
              <w:rPr>
                <w:sz w:val="22"/>
                <w:szCs w:val="22"/>
              </w:rPr>
            </w:pPr>
            <w:r w:rsidRPr="007B23A4">
              <w:rPr>
                <w:sz w:val="22"/>
                <w:szCs w:val="22"/>
              </w:rPr>
              <w:t>58</w:t>
            </w:r>
          </w:p>
        </w:tc>
        <w:tc>
          <w:tcPr>
            <w:tcW w:w="628" w:type="dxa"/>
          </w:tcPr>
          <w:p w:rsidR="00925EEA" w:rsidRPr="007B23A4" w:rsidRDefault="00925EEA" w:rsidP="00572388">
            <w:pPr>
              <w:jc w:val="center"/>
              <w:rPr>
                <w:sz w:val="22"/>
                <w:szCs w:val="22"/>
              </w:rPr>
            </w:pPr>
            <w:r w:rsidRPr="007B23A4">
              <w:rPr>
                <w:sz w:val="22"/>
                <w:szCs w:val="22"/>
              </w:rPr>
              <w:t>6,2</w:t>
            </w:r>
          </w:p>
        </w:tc>
        <w:tc>
          <w:tcPr>
            <w:tcW w:w="863" w:type="dxa"/>
          </w:tcPr>
          <w:p w:rsidR="00925EEA" w:rsidRPr="007B23A4" w:rsidRDefault="00925EEA" w:rsidP="00572388">
            <w:pPr>
              <w:jc w:val="center"/>
              <w:rPr>
                <w:sz w:val="22"/>
                <w:szCs w:val="22"/>
              </w:rPr>
            </w:pPr>
            <w:r w:rsidRPr="007B23A4">
              <w:rPr>
                <w:sz w:val="22"/>
                <w:szCs w:val="22"/>
              </w:rPr>
              <w:t>150</w:t>
            </w:r>
          </w:p>
        </w:tc>
        <w:tc>
          <w:tcPr>
            <w:tcW w:w="601" w:type="dxa"/>
          </w:tcPr>
          <w:p w:rsidR="00925EEA" w:rsidRPr="007B23A4" w:rsidRDefault="00925EEA" w:rsidP="00572388">
            <w:pPr>
              <w:jc w:val="center"/>
              <w:rPr>
                <w:sz w:val="22"/>
                <w:szCs w:val="22"/>
              </w:rPr>
            </w:pPr>
            <w:r w:rsidRPr="007B23A4">
              <w:rPr>
                <w:sz w:val="22"/>
                <w:szCs w:val="22"/>
              </w:rPr>
              <w:t>12,6</w:t>
            </w:r>
          </w:p>
        </w:tc>
        <w:tc>
          <w:tcPr>
            <w:tcW w:w="981" w:type="dxa"/>
          </w:tcPr>
          <w:p w:rsidR="00925EEA" w:rsidRPr="007B23A4" w:rsidRDefault="00925EEA" w:rsidP="00572388">
            <w:pPr>
              <w:jc w:val="center"/>
              <w:rPr>
                <w:sz w:val="22"/>
                <w:szCs w:val="22"/>
              </w:rPr>
            </w:pPr>
            <w:r w:rsidRPr="007B23A4">
              <w:rPr>
                <w:sz w:val="22"/>
                <w:szCs w:val="22"/>
              </w:rPr>
              <w:t>105</w:t>
            </w:r>
          </w:p>
        </w:tc>
        <w:tc>
          <w:tcPr>
            <w:tcW w:w="601" w:type="dxa"/>
          </w:tcPr>
          <w:p w:rsidR="00925EEA" w:rsidRPr="007B23A4" w:rsidRDefault="00925EEA" w:rsidP="00572388">
            <w:pPr>
              <w:jc w:val="center"/>
              <w:rPr>
                <w:sz w:val="22"/>
                <w:szCs w:val="22"/>
              </w:rPr>
            </w:pPr>
            <w:r w:rsidRPr="007B23A4">
              <w:rPr>
                <w:sz w:val="22"/>
                <w:szCs w:val="22"/>
              </w:rPr>
              <w:t>9,8</w:t>
            </w:r>
          </w:p>
        </w:tc>
        <w:tc>
          <w:tcPr>
            <w:tcW w:w="981" w:type="dxa"/>
          </w:tcPr>
          <w:p w:rsidR="00925EEA" w:rsidRPr="007B23A4" w:rsidRDefault="00925EEA" w:rsidP="00572388">
            <w:pPr>
              <w:jc w:val="center"/>
              <w:rPr>
                <w:sz w:val="22"/>
                <w:szCs w:val="22"/>
              </w:rPr>
            </w:pPr>
            <w:r w:rsidRPr="007B23A4">
              <w:rPr>
                <w:sz w:val="22"/>
                <w:szCs w:val="22"/>
              </w:rPr>
              <w:t>52</w:t>
            </w:r>
          </w:p>
        </w:tc>
        <w:tc>
          <w:tcPr>
            <w:tcW w:w="601" w:type="dxa"/>
          </w:tcPr>
          <w:p w:rsidR="00925EEA" w:rsidRPr="007B23A4" w:rsidRDefault="00925EEA" w:rsidP="00572388">
            <w:pPr>
              <w:jc w:val="center"/>
              <w:rPr>
                <w:sz w:val="22"/>
                <w:szCs w:val="22"/>
              </w:rPr>
            </w:pPr>
            <w:r w:rsidRPr="007B23A4">
              <w:rPr>
                <w:sz w:val="22"/>
                <w:szCs w:val="22"/>
              </w:rPr>
              <w:t>5,7</w:t>
            </w:r>
          </w:p>
        </w:tc>
        <w:tc>
          <w:tcPr>
            <w:tcW w:w="801" w:type="dxa"/>
            <w:tcBorders>
              <w:right w:val="nil"/>
            </w:tcBorders>
          </w:tcPr>
          <w:p w:rsidR="00925EEA" w:rsidRPr="007B23A4" w:rsidRDefault="00925EEA" w:rsidP="00572388">
            <w:pPr>
              <w:jc w:val="center"/>
              <w:rPr>
                <w:sz w:val="22"/>
                <w:szCs w:val="22"/>
              </w:rPr>
            </w:pPr>
            <w:r w:rsidRPr="007B23A4">
              <w:rPr>
                <w:sz w:val="22"/>
                <w:szCs w:val="22"/>
              </w:rPr>
              <w:t>-2,7</w:t>
            </w:r>
          </w:p>
        </w:tc>
      </w:tr>
      <w:tr w:rsidR="007B23A4" w:rsidRPr="007B23A4" w:rsidTr="000534C8">
        <w:tc>
          <w:tcPr>
            <w:tcW w:w="1619" w:type="dxa"/>
            <w:tcBorders>
              <w:left w:val="nil"/>
            </w:tcBorders>
          </w:tcPr>
          <w:p w:rsidR="001A600E" w:rsidRPr="007B23A4" w:rsidRDefault="001A600E" w:rsidP="000534C8">
            <w:pPr>
              <w:jc w:val="both"/>
              <w:rPr>
                <w:sz w:val="22"/>
                <w:szCs w:val="22"/>
              </w:rPr>
            </w:pPr>
            <w:r w:rsidRPr="007B23A4">
              <w:rPr>
                <w:sz w:val="22"/>
                <w:szCs w:val="22"/>
              </w:rPr>
              <w:t>Alemanha</w:t>
            </w:r>
          </w:p>
        </w:tc>
        <w:tc>
          <w:tcPr>
            <w:tcW w:w="1044" w:type="dxa"/>
          </w:tcPr>
          <w:p w:rsidR="001A600E" w:rsidRPr="007B23A4" w:rsidRDefault="001A600E" w:rsidP="000534C8">
            <w:pPr>
              <w:jc w:val="center"/>
              <w:rPr>
                <w:sz w:val="22"/>
                <w:szCs w:val="22"/>
              </w:rPr>
            </w:pPr>
            <w:r w:rsidRPr="007B23A4">
              <w:rPr>
                <w:sz w:val="22"/>
                <w:szCs w:val="22"/>
              </w:rPr>
              <w:t>43</w:t>
            </w:r>
          </w:p>
        </w:tc>
        <w:tc>
          <w:tcPr>
            <w:tcW w:w="628" w:type="dxa"/>
          </w:tcPr>
          <w:p w:rsidR="001A600E" w:rsidRPr="007B23A4" w:rsidRDefault="00305AF1" w:rsidP="000534C8">
            <w:pPr>
              <w:jc w:val="center"/>
              <w:rPr>
                <w:sz w:val="22"/>
                <w:szCs w:val="22"/>
              </w:rPr>
            </w:pPr>
            <w:r w:rsidRPr="007B23A4">
              <w:rPr>
                <w:sz w:val="22"/>
                <w:szCs w:val="22"/>
              </w:rPr>
              <w:t>4,6</w:t>
            </w:r>
          </w:p>
        </w:tc>
        <w:tc>
          <w:tcPr>
            <w:tcW w:w="863" w:type="dxa"/>
          </w:tcPr>
          <w:p w:rsidR="001A600E" w:rsidRPr="007B23A4" w:rsidRDefault="001A600E" w:rsidP="000534C8">
            <w:pPr>
              <w:jc w:val="center"/>
              <w:rPr>
                <w:sz w:val="22"/>
                <w:szCs w:val="22"/>
              </w:rPr>
            </w:pPr>
            <w:r w:rsidRPr="007B23A4">
              <w:rPr>
                <w:sz w:val="22"/>
                <w:szCs w:val="22"/>
              </w:rPr>
              <w:t>70</w:t>
            </w:r>
          </w:p>
        </w:tc>
        <w:tc>
          <w:tcPr>
            <w:tcW w:w="601" w:type="dxa"/>
          </w:tcPr>
          <w:p w:rsidR="001A600E" w:rsidRPr="007B23A4" w:rsidRDefault="00305AF1" w:rsidP="000534C8">
            <w:pPr>
              <w:jc w:val="center"/>
              <w:rPr>
                <w:sz w:val="22"/>
                <w:szCs w:val="22"/>
              </w:rPr>
            </w:pPr>
            <w:r w:rsidRPr="007B23A4">
              <w:rPr>
                <w:sz w:val="22"/>
                <w:szCs w:val="22"/>
              </w:rPr>
              <w:t>5,9</w:t>
            </w:r>
          </w:p>
        </w:tc>
        <w:tc>
          <w:tcPr>
            <w:tcW w:w="981" w:type="dxa"/>
          </w:tcPr>
          <w:p w:rsidR="001A600E" w:rsidRPr="007B23A4" w:rsidRDefault="001A600E" w:rsidP="000534C8">
            <w:pPr>
              <w:jc w:val="center"/>
              <w:rPr>
                <w:sz w:val="22"/>
                <w:szCs w:val="22"/>
              </w:rPr>
            </w:pPr>
            <w:r w:rsidRPr="007B23A4">
              <w:rPr>
                <w:sz w:val="22"/>
                <w:szCs w:val="22"/>
              </w:rPr>
              <w:t>45</w:t>
            </w:r>
          </w:p>
        </w:tc>
        <w:tc>
          <w:tcPr>
            <w:tcW w:w="601" w:type="dxa"/>
          </w:tcPr>
          <w:p w:rsidR="001A600E" w:rsidRPr="007B23A4" w:rsidRDefault="00305AF1" w:rsidP="000534C8">
            <w:pPr>
              <w:jc w:val="center"/>
              <w:rPr>
                <w:sz w:val="22"/>
                <w:szCs w:val="22"/>
              </w:rPr>
            </w:pPr>
            <w:r w:rsidRPr="007B23A4">
              <w:rPr>
                <w:sz w:val="22"/>
                <w:szCs w:val="22"/>
              </w:rPr>
              <w:t>4,2</w:t>
            </w:r>
          </w:p>
        </w:tc>
        <w:tc>
          <w:tcPr>
            <w:tcW w:w="981" w:type="dxa"/>
          </w:tcPr>
          <w:p w:rsidR="001A600E" w:rsidRPr="007B23A4" w:rsidRDefault="001A600E" w:rsidP="000534C8">
            <w:pPr>
              <w:jc w:val="center"/>
              <w:rPr>
                <w:sz w:val="22"/>
                <w:szCs w:val="22"/>
              </w:rPr>
            </w:pPr>
            <w:r w:rsidRPr="007B23A4">
              <w:rPr>
                <w:sz w:val="22"/>
                <w:szCs w:val="22"/>
              </w:rPr>
              <w:t>29</w:t>
            </w:r>
          </w:p>
        </w:tc>
        <w:tc>
          <w:tcPr>
            <w:tcW w:w="601" w:type="dxa"/>
          </w:tcPr>
          <w:p w:rsidR="001A600E" w:rsidRPr="007B23A4" w:rsidRDefault="00305AF1" w:rsidP="000534C8">
            <w:pPr>
              <w:jc w:val="center"/>
              <w:rPr>
                <w:sz w:val="22"/>
                <w:szCs w:val="22"/>
              </w:rPr>
            </w:pPr>
            <w:r w:rsidRPr="007B23A4">
              <w:rPr>
                <w:sz w:val="22"/>
                <w:szCs w:val="22"/>
              </w:rPr>
              <w:t>3,2</w:t>
            </w:r>
          </w:p>
        </w:tc>
        <w:tc>
          <w:tcPr>
            <w:tcW w:w="801" w:type="dxa"/>
            <w:tcBorders>
              <w:right w:val="nil"/>
            </w:tcBorders>
          </w:tcPr>
          <w:p w:rsidR="001A600E" w:rsidRPr="007B23A4" w:rsidRDefault="00305AF1" w:rsidP="000534C8">
            <w:pPr>
              <w:jc w:val="center"/>
              <w:rPr>
                <w:sz w:val="22"/>
                <w:szCs w:val="22"/>
              </w:rPr>
            </w:pPr>
            <w:r w:rsidRPr="007B23A4">
              <w:rPr>
                <w:sz w:val="22"/>
                <w:szCs w:val="22"/>
              </w:rPr>
              <w:t>-9,4</w:t>
            </w:r>
          </w:p>
        </w:tc>
      </w:tr>
      <w:tr w:rsidR="007B23A4" w:rsidRPr="007B23A4" w:rsidTr="000534C8">
        <w:tc>
          <w:tcPr>
            <w:tcW w:w="1619" w:type="dxa"/>
            <w:tcBorders>
              <w:left w:val="nil"/>
            </w:tcBorders>
          </w:tcPr>
          <w:p w:rsidR="001A600E" w:rsidRPr="007B23A4" w:rsidRDefault="001A600E" w:rsidP="000534C8">
            <w:pPr>
              <w:jc w:val="both"/>
              <w:rPr>
                <w:sz w:val="22"/>
                <w:szCs w:val="22"/>
              </w:rPr>
            </w:pPr>
            <w:r w:rsidRPr="007B23A4">
              <w:rPr>
                <w:sz w:val="22"/>
                <w:szCs w:val="22"/>
              </w:rPr>
              <w:t>Demais</w:t>
            </w:r>
          </w:p>
        </w:tc>
        <w:tc>
          <w:tcPr>
            <w:tcW w:w="1044" w:type="dxa"/>
          </w:tcPr>
          <w:p w:rsidR="001A600E" w:rsidRPr="007B23A4" w:rsidRDefault="00305AF1" w:rsidP="000534C8">
            <w:pPr>
              <w:jc w:val="center"/>
              <w:rPr>
                <w:sz w:val="22"/>
                <w:szCs w:val="22"/>
              </w:rPr>
            </w:pPr>
            <w:r w:rsidRPr="007B23A4">
              <w:rPr>
                <w:sz w:val="22"/>
                <w:szCs w:val="22"/>
              </w:rPr>
              <w:t>243</w:t>
            </w:r>
          </w:p>
        </w:tc>
        <w:tc>
          <w:tcPr>
            <w:tcW w:w="628" w:type="dxa"/>
          </w:tcPr>
          <w:p w:rsidR="001A600E" w:rsidRPr="007B23A4" w:rsidRDefault="00305AF1" w:rsidP="000534C8">
            <w:pPr>
              <w:jc w:val="center"/>
              <w:rPr>
                <w:sz w:val="22"/>
                <w:szCs w:val="22"/>
              </w:rPr>
            </w:pPr>
            <w:r w:rsidRPr="007B23A4">
              <w:rPr>
                <w:sz w:val="22"/>
                <w:szCs w:val="22"/>
              </w:rPr>
              <w:t>25,8</w:t>
            </w:r>
          </w:p>
        </w:tc>
        <w:tc>
          <w:tcPr>
            <w:tcW w:w="863" w:type="dxa"/>
          </w:tcPr>
          <w:p w:rsidR="001A600E" w:rsidRPr="007B23A4" w:rsidRDefault="00305AF1" w:rsidP="000534C8">
            <w:pPr>
              <w:jc w:val="center"/>
              <w:rPr>
                <w:sz w:val="22"/>
                <w:szCs w:val="22"/>
              </w:rPr>
            </w:pPr>
            <w:r w:rsidRPr="007B23A4">
              <w:rPr>
                <w:sz w:val="22"/>
                <w:szCs w:val="22"/>
              </w:rPr>
              <w:t>313</w:t>
            </w:r>
          </w:p>
        </w:tc>
        <w:tc>
          <w:tcPr>
            <w:tcW w:w="601" w:type="dxa"/>
          </w:tcPr>
          <w:p w:rsidR="001A600E" w:rsidRPr="007B23A4" w:rsidRDefault="00305AF1" w:rsidP="000534C8">
            <w:pPr>
              <w:jc w:val="center"/>
              <w:rPr>
                <w:sz w:val="22"/>
                <w:szCs w:val="22"/>
              </w:rPr>
            </w:pPr>
            <w:r w:rsidRPr="007B23A4">
              <w:rPr>
                <w:sz w:val="22"/>
                <w:szCs w:val="22"/>
              </w:rPr>
              <w:t>26,2</w:t>
            </w:r>
          </w:p>
        </w:tc>
        <w:tc>
          <w:tcPr>
            <w:tcW w:w="981" w:type="dxa"/>
          </w:tcPr>
          <w:p w:rsidR="001A600E" w:rsidRPr="007B23A4" w:rsidRDefault="00305AF1" w:rsidP="000534C8">
            <w:pPr>
              <w:jc w:val="center"/>
              <w:rPr>
                <w:sz w:val="22"/>
                <w:szCs w:val="22"/>
              </w:rPr>
            </w:pPr>
            <w:r w:rsidRPr="007B23A4">
              <w:rPr>
                <w:sz w:val="22"/>
                <w:szCs w:val="22"/>
              </w:rPr>
              <w:t>205</w:t>
            </w:r>
          </w:p>
        </w:tc>
        <w:tc>
          <w:tcPr>
            <w:tcW w:w="601" w:type="dxa"/>
          </w:tcPr>
          <w:p w:rsidR="001A600E" w:rsidRPr="007B23A4" w:rsidRDefault="00305AF1" w:rsidP="000534C8">
            <w:pPr>
              <w:jc w:val="center"/>
              <w:rPr>
                <w:sz w:val="22"/>
                <w:szCs w:val="22"/>
              </w:rPr>
            </w:pPr>
            <w:r w:rsidRPr="007B23A4">
              <w:rPr>
                <w:sz w:val="22"/>
                <w:szCs w:val="22"/>
              </w:rPr>
              <w:t>19,1</w:t>
            </w:r>
          </w:p>
        </w:tc>
        <w:tc>
          <w:tcPr>
            <w:tcW w:w="981" w:type="dxa"/>
          </w:tcPr>
          <w:p w:rsidR="001A600E" w:rsidRPr="007B23A4" w:rsidRDefault="00305AF1" w:rsidP="000534C8">
            <w:pPr>
              <w:jc w:val="center"/>
              <w:rPr>
                <w:sz w:val="22"/>
                <w:szCs w:val="22"/>
              </w:rPr>
            </w:pPr>
            <w:r w:rsidRPr="007B23A4">
              <w:rPr>
                <w:sz w:val="22"/>
                <w:szCs w:val="22"/>
              </w:rPr>
              <w:t>191</w:t>
            </w:r>
          </w:p>
        </w:tc>
        <w:tc>
          <w:tcPr>
            <w:tcW w:w="601" w:type="dxa"/>
          </w:tcPr>
          <w:p w:rsidR="001A600E" w:rsidRPr="007B23A4" w:rsidRDefault="00305AF1" w:rsidP="000534C8">
            <w:pPr>
              <w:jc w:val="center"/>
              <w:rPr>
                <w:sz w:val="22"/>
                <w:szCs w:val="22"/>
              </w:rPr>
            </w:pPr>
            <w:r w:rsidRPr="007B23A4">
              <w:rPr>
                <w:sz w:val="22"/>
                <w:szCs w:val="22"/>
              </w:rPr>
              <w:t>20,9</w:t>
            </w:r>
          </w:p>
        </w:tc>
        <w:tc>
          <w:tcPr>
            <w:tcW w:w="801" w:type="dxa"/>
            <w:tcBorders>
              <w:right w:val="nil"/>
            </w:tcBorders>
          </w:tcPr>
          <w:p w:rsidR="001A600E" w:rsidRPr="007B23A4" w:rsidRDefault="00305AF1" w:rsidP="000534C8">
            <w:pPr>
              <w:jc w:val="center"/>
              <w:rPr>
                <w:sz w:val="22"/>
                <w:szCs w:val="22"/>
              </w:rPr>
            </w:pPr>
            <w:r w:rsidRPr="007B23A4">
              <w:rPr>
                <w:sz w:val="22"/>
                <w:szCs w:val="22"/>
              </w:rPr>
              <w:t>-5,8</w:t>
            </w:r>
          </w:p>
        </w:tc>
      </w:tr>
      <w:tr w:rsidR="007B23A4" w:rsidRPr="007B23A4" w:rsidTr="000534C8">
        <w:tc>
          <w:tcPr>
            <w:tcW w:w="1619" w:type="dxa"/>
            <w:tcBorders>
              <w:left w:val="nil"/>
            </w:tcBorders>
          </w:tcPr>
          <w:p w:rsidR="001A600E" w:rsidRPr="007B23A4" w:rsidRDefault="001A600E" w:rsidP="000534C8">
            <w:pPr>
              <w:jc w:val="both"/>
              <w:rPr>
                <w:sz w:val="22"/>
                <w:szCs w:val="22"/>
              </w:rPr>
            </w:pPr>
            <w:r w:rsidRPr="007B23A4">
              <w:rPr>
                <w:sz w:val="22"/>
                <w:szCs w:val="22"/>
              </w:rPr>
              <w:t>Total</w:t>
            </w:r>
          </w:p>
        </w:tc>
        <w:tc>
          <w:tcPr>
            <w:tcW w:w="1044" w:type="dxa"/>
          </w:tcPr>
          <w:p w:rsidR="001A600E" w:rsidRPr="007B23A4" w:rsidRDefault="001A600E" w:rsidP="000534C8">
            <w:pPr>
              <w:jc w:val="center"/>
              <w:rPr>
                <w:sz w:val="22"/>
                <w:szCs w:val="22"/>
              </w:rPr>
            </w:pPr>
            <w:r w:rsidRPr="007B23A4">
              <w:rPr>
                <w:sz w:val="22"/>
                <w:szCs w:val="22"/>
              </w:rPr>
              <w:t>942</w:t>
            </w:r>
          </w:p>
        </w:tc>
        <w:tc>
          <w:tcPr>
            <w:tcW w:w="628" w:type="dxa"/>
          </w:tcPr>
          <w:p w:rsidR="001A600E" w:rsidRPr="007B23A4" w:rsidRDefault="001A600E" w:rsidP="000534C8">
            <w:pPr>
              <w:jc w:val="center"/>
              <w:rPr>
                <w:sz w:val="22"/>
                <w:szCs w:val="22"/>
              </w:rPr>
            </w:pPr>
            <w:r w:rsidRPr="007B23A4">
              <w:rPr>
                <w:sz w:val="22"/>
                <w:szCs w:val="22"/>
              </w:rPr>
              <w:t>100</w:t>
            </w:r>
          </w:p>
        </w:tc>
        <w:tc>
          <w:tcPr>
            <w:tcW w:w="863" w:type="dxa"/>
          </w:tcPr>
          <w:p w:rsidR="001A600E" w:rsidRPr="007B23A4" w:rsidRDefault="001A600E" w:rsidP="000534C8">
            <w:pPr>
              <w:jc w:val="center"/>
              <w:rPr>
                <w:sz w:val="22"/>
                <w:szCs w:val="22"/>
              </w:rPr>
            </w:pPr>
            <w:r w:rsidRPr="007B23A4">
              <w:rPr>
                <w:sz w:val="22"/>
                <w:szCs w:val="22"/>
              </w:rPr>
              <w:t>1.195</w:t>
            </w:r>
          </w:p>
        </w:tc>
        <w:tc>
          <w:tcPr>
            <w:tcW w:w="601" w:type="dxa"/>
          </w:tcPr>
          <w:p w:rsidR="001A600E" w:rsidRPr="007B23A4" w:rsidRDefault="001A600E" w:rsidP="000534C8">
            <w:pPr>
              <w:jc w:val="center"/>
              <w:rPr>
                <w:sz w:val="22"/>
                <w:szCs w:val="22"/>
              </w:rPr>
            </w:pPr>
            <w:r w:rsidRPr="007B23A4">
              <w:rPr>
                <w:sz w:val="22"/>
                <w:szCs w:val="22"/>
              </w:rPr>
              <w:t>100</w:t>
            </w:r>
          </w:p>
        </w:tc>
        <w:tc>
          <w:tcPr>
            <w:tcW w:w="981" w:type="dxa"/>
          </w:tcPr>
          <w:p w:rsidR="001A600E" w:rsidRPr="007B23A4" w:rsidRDefault="001A600E" w:rsidP="000534C8">
            <w:pPr>
              <w:jc w:val="center"/>
              <w:rPr>
                <w:sz w:val="22"/>
                <w:szCs w:val="22"/>
              </w:rPr>
            </w:pPr>
            <w:r w:rsidRPr="007B23A4">
              <w:rPr>
                <w:sz w:val="22"/>
                <w:szCs w:val="22"/>
              </w:rPr>
              <w:t>1.071</w:t>
            </w:r>
          </w:p>
        </w:tc>
        <w:tc>
          <w:tcPr>
            <w:tcW w:w="601" w:type="dxa"/>
          </w:tcPr>
          <w:p w:rsidR="001A600E" w:rsidRPr="007B23A4" w:rsidRDefault="001A600E" w:rsidP="000534C8">
            <w:pPr>
              <w:jc w:val="center"/>
              <w:rPr>
                <w:sz w:val="22"/>
                <w:szCs w:val="22"/>
              </w:rPr>
            </w:pPr>
            <w:r w:rsidRPr="007B23A4">
              <w:rPr>
                <w:sz w:val="22"/>
                <w:szCs w:val="22"/>
              </w:rPr>
              <w:t>100</w:t>
            </w:r>
          </w:p>
        </w:tc>
        <w:tc>
          <w:tcPr>
            <w:tcW w:w="981" w:type="dxa"/>
          </w:tcPr>
          <w:p w:rsidR="001A600E" w:rsidRPr="007B23A4" w:rsidRDefault="001A600E" w:rsidP="000534C8">
            <w:pPr>
              <w:jc w:val="center"/>
              <w:rPr>
                <w:sz w:val="22"/>
                <w:szCs w:val="22"/>
              </w:rPr>
            </w:pPr>
            <w:r w:rsidRPr="007B23A4">
              <w:rPr>
                <w:sz w:val="22"/>
                <w:szCs w:val="22"/>
              </w:rPr>
              <w:t>915</w:t>
            </w:r>
          </w:p>
        </w:tc>
        <w:tc>
          <w:tcPr>
            <w:tcW w:w="601" w:type="dxa"/>
          </w:tcPr>
          <w:p w:rsidR="001A600E" w:rsidRPr="007B23A4" w:rsidRDefault="001A600E" w:rsidP="000534C8">
            <w:pPr>
              <w:jc w:val="center"/>
              <w:rPr>
                <w:sz w:val="22"/>
                <w:szCs w:val="22"/>
              </w:rPr>
            </w:pPr>
            <w:r w:rsidRPr="007B23A4">
              <w:rPr>
                <w:sz w:val="22"/>
                <w:szCs w:val="22"/>
              </w:rPr>
              <w:t>100</w:t>
            </w:r>
          </w:p>
        </w:tc>
        <w:tc>
          <w:tcPr>
            <w:tcW w:w="801" w:type="dxa"/>
            <w:tcBorders>
              <w:right w:val="nil"/>
            </w:tcBorders>
          </w:tcPr>
          <w:p w:rsidR="001A600E" w:rsidRPr="007B23A4" w:rsidRDefault="00305AF1" w:rsidP="000534C8">
            <w:pPr>
              <w:jc w:val="center"/>
              <w:rPr>
                <w:sz w:val="22"/>
                <w:szCs w:val="22"/>
              </w:rPr>
            </w:pPr>
            <w:r w:rsidRPr="007B23A4">
              <w:rPr>
                <w:sz w:val="22"/>
                <w:szCs w:val="22"/>
              </w:rPr>
              <w:t>-0</w:t>
            </w:r>
            <w:r w:rsidR="00925EEA" w:rsidRPr="007B23A4">
              <w:rPr>
                <w:sz w:val="22"/>
                <w:szCs w:val="22"/>
              </w:rPr>
              <w:t>,</w:t>
            </w:r>
            <w:r w:rsidRPr="007B23A4">
              <w:rPr>
                <w:sz w:val="22"/>
                <w:szCs w:val="22"/>
              </w:rPr>
              <w:t>7</w:t>
            </w:r>
          </w:p>
        </w:tc>
      </w:tr>
    </w:tbl>
    <w:p w:rsidR="001A600E" w:rsidRPr="007B23A4" w:rsidRDefault="001A600E" w:rsidP="001A600E">
      <w:pPr>
        <w:jc w:val="both"/>
        <w:rPr>
          <w:sz w:val="20"/>
          <w:szCs w:val="20"/>
        </w:rPr>
      </w:pPr>
      <w:r w:rsidRPr="007B23A4">
        <w:rPr>
          <w:sz w:val="20"/>
          <w:szCs w:val="20"/>
        </w:rPr>
        <w:t xml:space="preserve">Fonte: </w:t>
      </w:r>
      <w:proofErr w:type="spellStart"/>
      <w:r w:rsidR="00305AF1" w:rsidRPr="007B23A4">
        <w:rPr>
          <w:sz w:val="20"/>
          <w:szCs w:val="20"/>
        </w:rPr>
        <w:t>Aliceweb</w:t>
      </w:r>
      <w:proofErr w:type="spellEnd"/>
    </w:p>
    <w:p w:rsidR="008A7733" w:rsidRPr="007B23A4" w:rsidRDefault="008A7733" w:rsidP="00C96F08">
      <w:pPr>
        <w:pStyle w:val="PargrafodaListaLatimArial"/>
        <w:spacing w:after="0"/>
        <w:ind w:firstLine="851"/>
        <w:rPr>
          <w:rFonts w:ascii="Times New Roman" w:hAnsi="Times New Roman" w:cs="Times New Roman"/>
        </w:rPr>
      </w:pPr>
    </w:p>
    <w:p w:rsidR="00E94A48" w:rsidRPr="007B23A4" w:rsidRDefault="0026387D" w:rsidP="00C96F08">
      <w:pPr>
        <w:pStyle w:val="PargrafodaListaLatimArial"/>
        <w:spacing w:after="0"/>
        <w:ind w:firstLine="851"/>
        <w:rPr>
          <w:rFonts w:ascii="Times New Roman" w:hAnsi="Times New Roman" w:cs="Times New Roman"/>
        </w:rPr>
      </w:pPr>
      <w:r w:rsidRPr="007B23A4">
        <w:rPr>
          <w:rFonts w:ascii="Times New Roman" w:hAnsi="Times New Roman" w:cs="Times New Roman"/>
        </w:rPr>
        <w:t>Os Estados Unidos aparecem na segunda posição como o país que mais vende produtos de higiene pessoal, perfumaria e cosméticos para o Brasil. Em 2011, aquele país participava com 16,8% da pauta das importações do setor e caiu pa</w:t>
      </w:r>
      <w:r w:rsidR="00C96F08" w:rsidRPr="007B23A4">
        <w:rPr>
          <w:rFonts w:ascii="Times New Roman" w:hAnsi="Times New Roman" w:cs="Times New Roman"/>
        </w:rPr>
        <w:t xml:space="preserve">ra 15,0% quatro anos mais tarde. </w:t>
      </w:r>
      <w:r w:rsidRPr="007B23A4">
        <w:rPr>
          <w:rFonts w:ascii="Times New Roman" w:hAnsi="Times New Roman" w:cs="Times New Roman"/>
        </w:rPr>
        <w:t>A França, também com queda nas vendas de produtos de higiene pessoal, perfumaria e cosméticos, detinha a terceira posição, com uma participação média de 13,0% do total, com total de US$ 122 milhões contabilizado em 2015</w:t>
      </w:r>
      <w:r w:rsidR="001C0099" w:rsidRPr="007B23A4">
        <w:rPr>
          <w:rFonts w:ascii="Times New Roman" w:hAnsi="Times New Roman" w:cs="Times New Roman"/>
        </w:rPr>
        <w:t>, a</w:t>
      </w:r>
      <w:r w:rsidRPr="007B23A4">
        <w:rPr>
          <w:rFonts w:ascii="Times New Roman" w:hAnsi="Times New Roman" w:cs="Times New Roman"/>
          <w:snapToGrid w:val="0"/>
        </w:rPr>
        <w:t xml:space="preserve"> China</w:t>
      </w:r>
      <w:r w:rsidR="001C0099" w:rsidRPr="007B23A4">
        <w:rPr>
          <w:rFonts w:ascii="Times New Roman" w:hAnsi="Times New Roman" w:cs="Times New Roman"/>
          <w:snapToGrid w:val="0"/>
        </w:rPr>
        <w:t>, o</w:t>
      </w:r>
      <w:r w:rsidRPr="007B23A4">
        <w:rPr>
          <w:rFonts w:ascii="Times New Roman" w:hAnsi="Times New Roman" w:cs="Times New Roman"/>
          <w:snapToGrid w:val="0"/>
        </w:rPr>
        <w:t xml:space="preserve"> México e </w:t>
      </w:r>
      <w:r w:rsidR="001C0099" w:rsidRPr="007B23A4">
        <w:rPr>
          <w:rFonts w:ascii="Times New Roman" w:hAnsi="Times New Roman" w:cs="Times New Roman"/>
          <w:snapToGrid w:val="0"/>
        </w:rPr>
        <w:t xml:space="preserve">a </w:t>
      </w:r>
      <w:r w:rsidRPr="007B23A4">
        <w:rPr>
          <w:rFonts w:ascii="Times New Roman" w:hAnsi="Times New Roman" w:cs="Times New Roman"/>
          <w:snapToGrid w:val="0"/>
        </w:rPr>
        <w:t>Alemanha completam a relação das seis p</w:t>
      </w:r>
      <w:r w:rsidRPr="007B23A4">
        <w:rPr>
          <w:rFonts w:ascii="Times New Roman" w:hAnsi="Times New Roman" w:cs="Times New Roman"/>
        </w:rPr>
        <w:t>rincipais origens das importações brasileiras de</w:t>
      </w:r>
      <w:r w:rsidR="00C96F08" w:rsidRPr="007B23A4">
        <w:rPr>
          <w:rFonts w:ascii="Times New Roman" w:hAnsi="Times New Roman" w:cs="Times New Roman"/>
        </w:rPr>
        <w:t>sse segmento.</w:t>
      </w:r>
      <w:r w:rsidRPr="007B23A4">
        <w:rPr>
          <w:rFonts w:ascii="Times New Roman" w:hAnsi="Times New Roman" w:cs="Times New Roman"/>
        </w:rPr>
        <w:t xml:space="preserve"> </w:t>
      </w:r>
    </w:p>
    <w:p w:rsidR="007C0461" w:rsidRPr="007B23A4" w:rsidRDefault="007C0461" w:rsidP="00C96F08">
      <w:pPr>
        <w:pStyle w:val="PargrafodaListaLatimArial"/>
        <w:spacing w:after="0"/>
        <w:ind w:firstLine="851"/>
        <w:rPr>
          <w:rFonts w:ascii="Times New Roman" w:hAnsi="Times New Roman" w:cs="Times New Roman"/>
        </w:rPr>
      </w:pPr>
    </w:p>
    <w:p w:rsidR="00E94A48" w:rsidRPr="007B23A4" w:rsidRDefault="008A7733" w:rsidP="00E94A48">
      <w:pPr>
        <w:jc w:val="both"/>
        <w:rPr>
          <w:b/>
          <w:sz w:val="28"/>
          <w:szCs w:val="28"/>
        </w:rPr>
      </w:pPr>
      <w:r w:rsidRPr="007B23A4">
        <w:rPr>
          <w:b/>
          <w:sz w:val="28"/>
          <w:szCs w:val="28"/>
        </w:rPr>
        <w:t>5</w:t>
      </w:r>
      <w:r w:rsidR="00E94A48" w:rsidRPr="007B23A4">
        <w:rPr>
          <w:b/>
          <w:sz w:val="28"/>
          <w:szCs w:val="28"/>
        </w:rPr>
        <w:t xml:space="preserve"> Aspectos metodológicos </w:t>
      </w:r>
      <w:r w:rsidR="001C0099" w:rsidRPr="007B23A4">
        <w:rPr>
          <w:b/>
          <w:sz w:val="28"/>
          <w:szCs w:val="28"/>
        </w:rPr>
        <w:t xml:space="preserve">e </w:t>
      </w:r>
      <w:r w:rsidR="00E94A48" w:rsidRPr="007B23A4">
        <w:rPr>
          <w:b/>
          <w:sz w:val="28"/>
          <w:szCs w:val="28"/>
        </w:rPr>
        <w:t>definição de variáveis</w:t>
      </w:r>
    </w:p>
    <w:p w:rsidR="00E94A48" w:rsidRPr="007B23A4" w:rsidRDefault="00E94A48" w:rsidP="00E94A48">
      <w:pPr>
        <w:autoSpaceDE w:val="0"/>
        <w:autoSpaceDN w:val="0"/>
        <w:adjustRightInd w:val="0"/>
        <w:spacing w:line="360" w:lineRule="auto"/>
        <w:ind w:firstLine="709"/>
        <w:jc w:val="both"/>
      </w:pPr>
    </w:p>
    <w:p w:rsidR="00E94A48" w:rsidRPr="007B23A4" w:rsidRDefault="001C0099" w:rsidP="00E94A48">
      <w:pPr>
        <w:autoSpaceDE w:val="0"/>
        <w:autoSpaceDN w:val="0"/>
        <w:adjustRightInd w:val="0"/>
        <w:spacing w:line="360" w:lineRule="auto"/>
        <w:ind w:firstLine="709"/>
        <w:jc w:val="both"/>
      </w:pPr>
      <w:r w:rsidRPr="007B23A4">
        <w:t xml:space="preserve">O modelo de vetor </w:t>
      </w:r>
      <w:proofErr w:type="spellStart"/>
      <w:r w:rsidRPr="007B23A4">
        <w:t>auto-r</w:t>
      </w:r>
      <w:r w:rsidR="00E94A48" w:rsidRPr="007B23A4">
        <w:t>egressivo</w:t>
      </w:r>
      <w:proofErr w:type="spellEnd"/>
      <w:r w:rsidR="00E94A48" w:rsidRPr="007B23A4">
        <w:t xml:space="preserve"> (VAR) tem sido largamente empregado para examinar o efeito repasse cambial para os preços, pois ele permite medir as relações estruturais entre as variáveis como abordam </w:t>
      </w:r>
      <w:proofErr w:type="spellStart"/>
      <w:r w:rsidR="00E94A48" w:rsidRPr="007B23A4">
        <w:t>Gujarati</w:t>
      </w:r>
      <w:proofErr w:type="spellEnd"/>
      <w:r w:rsidR="00E94A48" w:rsidRPr="007B23A4">
        <w:t xml:space="preserve"> e Porter (2011)</w:t>
      </w:r>
      <w:r w:rsidRPr="007B23A4">
        <w:t xml:space="preserve"> </w:t>
      </w:r>
      <w:r w:rsidR="00E94A48" w:rsidRPr="007B23A4">
        <w:t>e Enders (2010).</w:t>
      </w:r>
      <w:r w:rsidR="00E94A48" w:rsidRPr="007B23A4">
        <w:rPr>
          <w:rStyle w:val="Refdenotaderodap"/>
        </w:rPr>
        <w:footnoteReference w:id="9"/>
      </w:r>
      <w:r w:rsidR="00E94A48" w:rsidRPr="007B23A4">
        <w:t xml:space="preserve"> Seguindo a metodologia de vetor </w:t>
      </w:r>
      <w:proofErr w:type="spellStart"/>
      <w:r w:rsidR="00E94A48" w:rsidRPr="007B23A4">
        <w:t>auto</w:t>
      </w:r>
      <w:r w:rsidRPr="007B23A4">
        <w:t>-</w:t>
      </w:r>
      <w:r w:rsidR="00E94A48" w:rsidRPr="007B23A4">
        <w:t>regressivo</w:t>
      </w:r>
      <w:proofErr w:type="spellEnd"/>
      <w:r w:rsidR="00E94A48" w:rsidRPr="007B23A4">
        <w:t xml:space="preserve"> proposta por Hamilton (1994, p. 258), em que define </w:t>
      </w:r>
      <w:r w:rsidR="00E94A48" w:rsidRPr="007B23A4">
        <w:rPr>
          <w:position w:val="-12"/>
        </w:rPr>
        <w:object w:dxaOrig="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5pt;height:19.15pt" o:ole="">
            <v:imagedata r:id="rId12" o:title=""/>
          </v:shape>
          <o:OLEObject Type="Embed" ProgID="Equation.3" ShapeID="_x0000_i1025" DrawAspect="Content" ObjectID="_1561902331" r:id="rId13"/>
        </w:object>
      </w:r>
      <w:r w:rsidR="00E94A48" w:rsidRPr="007B23A4">
        <w:t xml:space="preserve">como um vetor (n x </w:t>
      </w:r>
      <w:proofErr w:type="gramStart"/>
      <w:r w:rsidR="00E94A48" w:rsidRPr="007B23A4">
        <w:t>1</w:t>
      </w:r>
      <w:proofErr w:type="gramEnd"/>
      <w:r w:rsidR="00E94A48" w:rsidRPr="007B23A4">
        <w:t xml:space="preserve">) de </w:t>
      </w:r>
      <w:r w:rsidR="00E94A48" w:rsidRPr="007B23A4">
        <w:rPr>
          <w:position w:val="-6"/>
        </w:rPr>
        <w:object w:dxaOrig="200" w:dyaOrig="220">
          <v:shape id="_x0000_i1026" type="#_x0000_t75" style="width:11.7pt;height:11.7pt" o:ole="">
            <v:imagedata r:id="rId14" o:title=""/>
          </v:shape>
          <o:OLEObject Type="Embed" ProgID="Equation.3" ShapeID="_x0000_i1026" DrawAspect="Content" ObjectID="_1561902332" r:id="rId15"/>
        </w:object>
      </w:r>
      <w:r w:rsidR="00E94A48" w:rsidRPr="007B23A4">
        <w:t xml:space="preserve"> variáveis endógenas no tempo </w:t>
      </w:r>
      <w:r w:rsidR="00E94A48" w:rsidRPr="007B23A4">
        <w:rPr>
          <w:position w:val="-6"/>
        </w:rPr>
        <w:object w:dxaOrig="139" w:dyaOrig="240">
          <v:shape id="_x0000_i1027" type="#_x0000_t75" style="width:7.95pt;height:11.7pt" o:ole="">
            <v:imagedata r:id="rId16" o:title=""/>
          </v:shape>
          <o:OLEObject Type="Embed" ProgID="Equation.3" ShapeID="_x0000_i1027" DrawAspect="Content" ObjectID="_1561902333" r:id="rId17"/>
        </w:object>
      </w:r>
      <w:r w:rsidR="00E94A48" w:rsidRPr="007B23A4">
        <w:t xml:space="preserve"> como expressa a equação (1)</w:t>
      </w:r>
      <w:r w:rsidRPr="007B23A4">
        <w:t>.</w:t>
      </w:r>
    </w:p>
    <w:p w:rsidR="00CF616D" w:rsidRPr="007B23A4" w:rsidRDefault="00CF616D" w:rsidP="00E94A48">
      <w:pPr>
        <w:autoSpaceDE w:val="0"/>
        <w:autoSpaceDN w:val="0"/>
        <w:adjustRightInd w:val="0"/>
        <w:spacing w:line="360" w:lineRule="auto"/>
        <w:ind w:firstLine="709"/>
        <w:jc w:val="both"/>
        <w:rPr>
          <w:rFonts w:eastAsiaTheme="minorHAnsi"/>
          <w:sz w:val="22"/>
          <w:szCs w:val="22"/>
          <w:lang w:eastAsia="en-US"/>
        </w:rPr>
      </w:pPr>
    </w:p>
    <w:p w:rsidR="00E94A48" w:rsidRPr="007B23A4" w:rsidRDefault="00E94A48" w:rsidP="00E94A48">
      <w:pPr>
        <w:autoSpaceDE w:val="0"/>
        <w:autoSpaceDN w:val="0"/>
        <w:adjustRightInd w:val="0"/>
        <w:spacing w:line="360" w:lineRule="auto"/>
        <w:ind w:firstLine="709"/>
        <w:jc w:val="both"/>
      </w:pPr>
      <w:r w:rsidRPr="007B23A4">
        <w:rPr>
          <w:position w:val="-12"/>
        </w:rPr>
        <w:object w:dxaOrig="2439" w:dyaOrig="360">
          <v:shape id="_x0000_i1028" type="#_x0000_t75" style="width:122.05pt;height:19.15pt" o:ole="">
            <v:imagedata r:id="rId18" o:title=""/>
          </v:shape>
          <o:OLEObject Type="Embed" ProgID="Equation.3" ShapeID="_x0000_i1028" DrawAspect="Content" ObjectID="_1561902334" r:id="rId19"/>
        </w:object>
      </w:r>
      <w:r w:rsidRPr="007B23A4">
        <w:t xml:space="preserve">                                                                                    (1)</w:t>
      </w:r>
    </w:p>
    <w:p w:rsidR="001C0099" w:rsidRPr="007B23A4" w:rsidRDefault="00E94A48" w:rsidP="00E94A48">
      <w:pPr>
        <w:autoSpaceDE w:val="0"/>
        <w:autoSpaceDN w:val="0"/>
        <w:adjustRightInd w:val="0"/>
        <w:spacing w:line="360" w:lineRule="auto"/>
        <w:jc w:val="both"/>
      </w:pPr>
      <w:proofErr w:type="gramStart"/>
      <w:r w:rsidRPr="007B23A4">
        <w:lastRenderedPageBreak/>
        <w:t>onde</w:t>
      </w:r>
      <w:proofErr w:type="gramEnd"/>
      <w:r w:rsidRPr="007B23A4">
        <w:t xml:space="preserve"> </w:t>
      </w:r>
      <w:r w:rsidRPr="007B23A4">
        <w:rPr>
          <w:position w:val="-6"/>
        </w:rPr>
        <w:object w:dxaOrig="240" w:dyaOrig="279">
          <v:shape id="_x0000_i1029" type="#_x0000_t75" style="width:14.5pt;height:14.5pt" o:ole="">
            <v:imagedata r:id="rId20" o:title=""/>
          </v:shape>
          <o:OLEObject Type="Embed" ProgID="Equation.3" ShapeID="_x0000_i1029" DrawAspect="Content" ObjectID="_1561902335" r:id="rId21"/>
        </w:object>
      </w:r>
      <w:r w:rsidRPr="007B23A4">
        <w:t xml:space="preserve">é um vetor (n x 1) de constantes, </w:t>
      </w:r>
      <w:r w:rsidRPr="007B23A4">
        <w:rPr>
          <w:position w:val="-12"/>
        </w:rPr>
        <w:object w:dxaOrig="240" w:dyaOrig="360">
          <v:shape id="_x0000_i1030" type="#_x0000_t75" style="width:14.5pt;height:19.15pt" o:ole="">
            <v:imagedata r:id="rId22" o:title=""/>
          </v:shape>
          <o:OLEObject Type="Embed" ProgID="Equation.3" ShapeID="_x0000_i1030" DrawAspect="Content" ObjectID="_1561902336" r:id="rId23"/>
        </w:object>
      </w:r>
      <w:r w:rsidRPr="007B23A4">
        <w:t xml:space="preserve"> denota um vetor (n x 1) de variáveis exógenas e </w:t>
      </w:r>
      <w:r w:rsidRPr="007B23A4">
        <w:rPr>
          <w:noProof/>
          <w:position w:val="-12"/>
        </w:rPr>
        <w:drawing>
          <wp:inline distT="0" distB="0" distL="0" distR="0" wp14:anchorId="161A87C5" wp14:editId="12D74266">
            <wp:extent cx="162560" cy="224155"/>
            <wp:effectExtent l="0" t="0" r="0" b="444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2560" cy="224155"/>
                    </a:xfrm>
                    <a:prstGeom prst="rect">
                      <a:avLst/>
                    </a:prstGeom>
                    <a:noFill/>
                    <a:ln>
                      <a:noFill/>
                    </a:ln>
                  </pic:spPr>
                </pic:pic>
              </a:graphicData>
            </a:graphic>
          </wp:inline>
        </w:drawing>
      </w:r>
      <w:r w:rsidRPr="007B23A4">
        <w:t xml:space="preserve"> é o vetor (n x 1) de generalizações de ruídos brancos. Sendo que </w:t>
      </w:r>
    </w:p>
    <w:p w:rsidR="001C0099" w:rsidRPr="007B23A4" w:rsidRDefault="00E04E3F" w:rsidP="00E94A48">
      <w:pPr>
        <w:autoSpaceDE w:val="0"/>
        <w:autoSpaceDN w:val="0"/>
        <w:adjustRightInd w:val="0"/>
        <w:spacing w:line="360" w:lineRule="auto"/>
        <w:jc w:val="both"/>
      </w:pPr>
      <m:oMathPara>
        <m:oMath>
          <m:r>
            <w:rPr>
              <w:rFonts w:ascii="Cambria Math" w:hAnsi="Cambria Math"/>
            </w:rPr>
            <m:t>E</m:t>
          </m:r>
          <m:d>
            <m:dPr>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rPr>
                    <m:t>t</m:t>
                  </m:r>
                </m:sub>
              </m:sSub>
            </m:e>
          </m:d>
          <m:r>
            <w:rPr>
              <w:rFonts w:ascii="Cambria Math" w:hAnsi="Cambria Math"/>
            </w:rPr>
            <m:t>=0,  E</m:t>
          </m:r>
          <m:d>
            <m:dPr>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rPr>
                    <m:t>t</m:t>
                  </m:r>
                </m:sub>
              </m:sSub>
              <m:sSub>
                <m:sSubPr>
                  <m:ctrlPr>
                    <w:rPr>
                      <w:rFonts w:ascii="Cambria Math" w:hAnsi="Cambria Math"/>
                      <w:i/>
                    </w:rPr>
                  </m:ctrlPr>
                </m:sSubPr>
                <m:e>
                  <m:r>
                    <w:rPr>
                      <w:rFonts w:ascii="Cambria Math" w:hAnsi="Cambria Math"/>
                    </w:rPr>
                    <m:t>ε</m:t>
                  </m:r>
                </m:e>
                <m:sub>
                  <m:r>
                    <w:rPr>
                      <w:rFonts w:ascii="Cambria Math" w:hAnsi="Cambria Math"/>
                    </w:rPr>
                    <m:t>τ</m:t>
                  </m:r>
                </m:sub>
              </m:sSub>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Ω       para  τ = t</m:t>
                  </m:r>
                </m:e>
                <m:e>
                  <m:r>
                    <w:rPr>
                      <w:rFonts w:ascii="Cambria Math" w:hAnsi="Cambria Math"/>
                    </w:rPr>
                    <m:t>0               demais</m:t>
                  </m:r>
                </m:e>
              </m:eqArr>
            </m:e>
          </m:d>
        </m:oMath>
      </m:oMathPara>
    </w:p>
    <w:p w:rsidR="00E94A48" w:rsidRPr="007B23A4" w:rsidRDefault="001C0099" w:rsidP="00E94A48">
      <w:pPr>
        <w:autoSpaceDE w:val="0"/>
        <w:autoSpaceDN w:val="0"/>
        <w:adjustRightInd w:val="0"/>
        <w:spacing w:line="360" w:lineRule="auto"/>
        <w:jc w:val="both"/>
      </w:pPr>
      <w:proofErr w:type="gramStart"/>
      <w:r w:rsidRPr="007B23A4">
        <w:t>e</w:t>
      </w:r>
      <w:r w:rsidR="00E94A48" w:rsidRPr="007B23A4">
        <w:t>m</w:t>
      </w:r>
      <w:proofErr w:type="gramEnd"/>
      <w:r w:rsidR="00E94A48" w:rsidRPr="007B23A4">
        <w:t xml:space="preserve"> que </w:t>
      </w:r>
      <w:r w:rsidR="00E94A48" w:rsidRPr="007B23A4">
        <w:rPr>
          <w:position w:val="-4"/>
        </w:rPr>
        <w:object w:dxaOrig="260" w:dyaOrig="260">
          <v:shape id="_x0000_i1031" type="#_x0000_t75" style="width:14.95pt;height:13.1pt" o:ole="">
            <v:imagedata r:id="rId25" o:title=""/>
          </v:shape>
          <o:OLEObject Type="Embed" ProgID="Equation.3" ShapeID="_x0000_i1031" DrawAspect="Content" ObjectID="_1561902337" r:id="rId26"/>
        </w:object>
      </w:r>
      <w:r w:rsidR="00E94A48" w:rsidRPr="007B23A4">
        <w:t xml:space="preserve">corresponde a uma matriz (n x n), definida positiva e simétrica. </w:t>
      </w:r>
      <w:r w:rsidR="00E94A48" w:rsidRPr="007B23A4">
        <w:rPr>
          <w:position w:val="-10"/>
        </w:rPr>
        <w:object w:dxaOrig="580" w:dyaOrig="320">
          <v:shape id="_x0000_i1032" type="#_x0000_t75" style="width:32.75pt;height:16.35pt" o:ole="">
            <v:imagedata r:id="rId27" o:title=""/>
          </v:shape>
          <o:OLEObject Type="Embed" ProgID="Equation.3" ShapeID="_x0000_i1032" DrawAspect="Content" ObjectID="_1561902338" r:id="rId28"/>
        </w:object>
      </w:r>
      <w:proofErr w:type="gramStart"/>
      <w:r w:rsidR="00E94A48" w:rsidRPr="007B23A4">
        <w:t>e</w:t>
      </w:r>
      <w:proofErr w:type="gramEnd"/>
      <w:r w:rsidR="00E94A48" w:rsidRPr="007B23A4">
        <w:t xml:space="preserve"> </w:t>
      </w:r>
      <w:r w:rsidR="00E94A48" w:rsidRPr="007B23A4">
        <w:rPr>
          <w:position w:val="-10"/>
        </w:rPr>
        <w:object w:dxaOrig="560" w:dyaOrig="320">
          <v:shape id="_x0000_i1033" type="#_x0000_t75" style="width:32.75pt;height:16.35pt" o:ole="">
            <v:imagedata r:id="rId29" o:title=""/>
          </v:shape>
          <o:OLEObject Type="Embed" ProgID="Equation.3" ShapeID="_x0000_i1033" DrawAspect="Content" ObjectID="_1561902339" r:id="rId30"/>
        </w:object>
      </w:r>
      <w:r w:rsidR="00E94A48" w:rsidRPr="007B23A4">
        <w:t xml:space="preserve">são matrizes polinomiais (n x n) no operador de defasagem </w:t>
      </w:r>
      <w:r w:rsidR="00E94A48" w:rsidRPr="007B23A4">
        <w:rPr>
          <w:position w:val="-4"/>
        </w:rPr>
        <w:object w:dxaOrig="220" w:dyaOrig="260">
          <v:shape id="_x0000_i1034" type="#_x0000_t75" style="width:13.1pt;height:13.1pt" o:ole="">
            <v:imagedata r:id="rId31" o:title=""/>
          </v:shape>
          <o:OLEObject Type="Embed" ProgID="Equation.3" ShapeID="_x0000_i1034" DrawAspect="Content" ObjectID="_1561902340" r:id="rId32"/>
        </w:object>
      </w:r>
      <w:r w:rsidR="00E94A48" w:rsidRPr="007B23A4">
        <w:t xml:space="preserve">. O elemento </w:t>
      </w:r>
      <w:r w:rsidR="00E94A48" w:rsidRPr="007B23A4">
        <w:rPr>
          <w:position w:val="-6"/>
        </w:rPr>
        <w:object w:dxaOrig="139" w:dyaOrig="260">
          <v:shape id="_x0000_i1035" type="#_x0000_t75" style="width:7.95pt;height:13.1pt" o:ole="">
            <v:imagedata r:id="rId33" o:title=""/>
          </v:shape>
          <o:OLEObject Type="Embed" ProgID="Equation.3" ShapeID="_x0000_i1035" DrawAspect="Content" ObjectID="_1561902341" r:id="rId34"/>
        </w:object>
      </w:r>
      <w:r w:rsidR="00E94A48" w:rsidRPr="007B23A4">
        <w:t xml:space="preserve"> linha e </w:t>
      </w:r>
      <w:r w:rsidR="00E94A48" w:rsidRPr="007B23A4">
        <w:rPr>
          <w:position w:val="-10"/>
        </w:rPr>
        <w:object w:dxaOrig="200" w:dyaOrig="300">
          <v:shape id="_x0000_i1036" type="#_x0000_t75" style="width:11.7pt;height:14.5pt" o:ole="">
            <v:imagedata r:id="rId35" o:title=""/>
          </v:shape>
          <o:OLEObject Type="Embed" ProgID="Equation.3" ShapeID="_x0000_i1036" DrawAspect="Content" ObjectID="_1561902342" r:id="rId36"/>
        </w:object>
      </w:r>
      <w:r w:rsidR="00E94A48" w:rsidRPr="007B23A4">
        <w:t xml:space="preserve"> coluna de </w:t>
      </w:r>
      <w:r w:rsidR="00E94A48" w:rsidRPr="007B23A4">
        <w:rPr>
          <w:position w:val="-10"/>
        </w:rPr>
        <w:object w:dxaOrig="580" w:dyaOrig="320">
          <v:shape id="_x0000_i1037" type="#_x0000_t75" style="width:32.75pt;height:16.35pt" o:ole="">
            <v:imagedata r:id="rId27" o:title=""/>
          </v:shape>
          <o:OLEObject Type="Embed" ProgID="Equation.3" ShapeID="_x0000_i1037" DrawAspect="Content" ObjectID="_1561902343" r:id="rId37"/>
        </w:object>
      </w:r>
      <w:r w:rsidR="00E94A48" w:rsidRPr="007B23A4">
        <w:t xml:space="preserve">é um escalar polinomial em </w:t>
      </w:r>
      <w:r w:rsidR="00E94A48" w:rsidRPr="007B23A4">
        <w:rPr>
          <w:position w:val="-4"/>
        </w:rPr>
        <w:object w:dxaOrig="220" w:dyaOrig="260">
          <v:shape id="_x0000_i1038" type="#_x0000_t75" style="width:13.1pt;height:13.1pt" o:ole="">
            <v:imagedata r:id="rId31" o:title=""/>
          </v:shape>
          <o:OLEObject Type="Embed" ProgID="Equation.3" ShapeID="_x0000_i1038" DrawAspect="Content" ObjectID="_1561902344" r:id="rId38"/>
        </w:object>
      </w:r>
      <w:r w:rsidR="00E94A48" w:rsidRPr="007B23A4">
        <w:t xml:space="preserve">, conforme equação (2), </w:t>
      </w:r>
    </w:p>
    <w:p w:rsidR="00E94A48" w:rsidRPr="007B23A4" w:rsidRDefault="00E94A48" w:rsidP="00E94A48">
      <w:pPr>
        <w:autoSpaceDE w:val="0"/>
        <w:autoSpaceDN w:val="0"/>
        <w:adjustRightInd w:val="0"/>
        <w:spacing w:line="360" w:lineRule="auto"/>
        <w:jc w:val="both"/>
        <w:rPr>
          <w:rFonts w:ascii="CenturySchoolbook" w:eastAsiaTheme="minorHAnsi" w:hAnsi="CenturySchoolbook" w:cs="CenturySchoolbook"/>
          <w:sz w:val="20"/>
          <w:szCs w:val="20"/>
          <w:lang w:eastAsia="en-US"/>
        </w:rPr>
      </w:pPr>
    </w:p>
    <w:p w:rsidR="00E94A48" w:rsidRPr="007B23A4" w:rsidRDefault="00E94A48" w:rsidP="00E94A48">
      <w:pPr>
        <w:autoSpaceDE w:val="0"/>
        <w:autoSpaceDN w:val="0"/>
        <w:adjustRightInd w:val="0"/>
        <w:spacing w:line="360" w:lineRule="auto"/>
        <w:ind w:firstLine="708"/>
        <w:jc w:val="both"/>
      </w:pPr>
      <w:r w:rsidRPr="007B23A4">
        <w:rPr>
          <w:position w:val="-14"/>
        </w:rPr>
        <w:object w:dxaOrig="4099" w:dyaOrig="380">
          <v:shape id="_x0000_i1039" type="#_x0000_t75" style="width:204.3pt;height:19.65pt" o:ole="">
            <v:imagedata r:id="rId39" o:title=""/>
          </v:shape>
          <o:OLEObject Type="Embed" ProgID="Equation.3" ShapeID="_x0000_i1039" DrawAspect="Content" ObjectID="_1561902345" r:id="rId40"/>
        </w:object>
      </w:r>
      <w:r w:rsidRPr="007B23A4">
        <w:t xml:space="preserve">                                                         (2)</w:t>
      </w:r>
    </w:p>
    <w:p w:rsidR="00E94A48" w:rsidRPr="007B23A4" w:rsidRDefault="00E94A48" w:rsidP="00E94A48">
      <w:pPr>
        <w:autoSpaceDE w:val="0"/>
        <w:autoSpaceDN w:val="0"/>
        <w:adjustRightInd w:val="0"/>
        <w:spacing w:line="360" w:lineRule="auto"/>
        <w:jc w:val="both"/>
      </w:pPr>
      <w:proofErr w:type="gramStart"/>
      <w:r w:rsidRPr="007B23A4">
        <w:t>onde</w:t>
      </w:r>
      <w:proofErr w:type="gramEnd"/>
      <w:r w:rsidRPr="007B23A4">
        <w:t xml:space="preserve"> </w:t>
      </w:r>
      <w:r w:rsidRPr="007B23A4">
        <w:rPr>
          <w:position w:val="-14"/>
        </w:rPr>
        <w:object w:dxaOrig="600" w:dyaOrig="380">
          <v:shape id="_x0000_i1040" type="#_x0000_t75" style="width:34.6pt;height:19.15pt" o:ole="">
            <v:imagedata r:id="rId41" o:title=""/>
          </v:shape>
          <o:OLEObject Type="Embed" ProgID="Equation.3" ShapeID="_x0000_i1040" DrawAspect="Content" ObjectID="_1561902346" r:id="rId42"/>
        </w:object>
      </w:r>
      <w:r w:rsidRPr="007B23A4">
        <w:t xml:space="preserve"> se </w:t>
      </w:r>
      <w:r w:rsidRPr="007B23A4">
        <w:rPr>
          <w:position w:val="-10"/>
        </w:rPr>
        <w:object w:dxaOrig="499" w:dyaOrig="300">
          <v:shape id="_x0000_i1041" type="#_x0000_t75" style="width:29.45pt;height:14.5pt" o:ole="">
            <v:imagedata r:id="rId43" o:title=""/>
          </v:shape>
          <o:OLEObject Type="Embed" ProgID="Equation.3" ShapeID="_x0000_i1041" DrawAspect="Content" ObjectID="_1561902347" r:id="rId44"/>
        </w:object>
      </w:r>
      <w:r w:rsidRPr="007B23A4">
        <w:t xml:space="preserve"> e zero para os demais.</w:t>
      </w:r>
      <w:r w:rsidR="00C42FAA" w:rsidRPr="007B23A4">
        <w:rPr>
          <w:rStyle w:val="Refdenotaderodap"/>
          <w:snapToGrid w:val="0"/>
        </w:rPr>
        <w:t xml:space="preserve"> </w:t>
      </w:r>
      <w:r w:rsidR="00C42FAA" w:rsidRPr="007B23A4">
        <w:rPr>
          <w:rStyle w:val="Refdenotaderodap"/>
          <w:snapToGrid w:val="0"/>
        </w:rPr>
        <w:footnoteReference w:id="10"/>
      </w:r>
      <w:r w:rsidRPr="007B23A4">
        <w:t xml:space="preserve"> </w:t>
      </w:r>
    </w:p>
    <w:p w:rsidR="00E94A48" w:rsidRPr="007B23A4" w:rsidRDefault="00E94A48" w:rsidP="00E94A48">
      <w:pPr>
        <w:tabs>
          <w:tab w:val="left" w:pos="1560"/>
        </w:tabs>
        <w:autoSpaceDE w:val="0"/>
        <w:autoSpaceDN w:val="0"/>
        <w:adjustRightInd w:val="0"/>
        <w:spacing w:line="360" w:lineRule="auto"/>
        <w:ind w:firstLine="709"/>
        <w:jc w:val="both"/>
      </w:pPr>
      <w:r w:rsidRPr="007B23A4">
        <w:t xml:space="preserve">No caso, em que as variáveis são não estacionárias e </w:t>
      </w:r>
      <w:proofErr w:type="spellStart"/>
      <w:r w:rsidRPr="007B23A4">
        <w:t>cointegradas</w:t>
      </w:r>
      <w:proofErr w:type="spellEnd"/>
      <w:r w:rsidRPr="007B23A4">
        <w:t xml:space="preserve">, o modelo passa a incorporar um vetor de correção erro ou VEC que capta as relações </w:t>
      </w:r>
      <w:r w:rsidR="006B37ED" w:rsidRPr="007B23A4">
        <w:t xml:space="preserve">de </w:t>
      </w:r>
      <w:r w:rsidRPr="007B23A4">
        <w:t xml:space="preserve">curto prazo e </w:t>
      </w:r>
      <w:r w:rsidR="006B37ED" w:rsidRPr="007B23A4">
        <w:t xml:space="preserve">de </w:t>
      </w:r>
      <w:r w:rsidRPr="007B23A4">
        <w:t>longo prazo o qual assume a represent</w:t>
      </w:r>
      <w:r w:rsidR="00CF616D" w:rsidRPr="007B23A4">
        <w:t>ação, expressa pela equação (3);</w:t>
      </w:r>
    </w:p>
    <w:p w:rsidR="00E94A48" w:rsidRPr="007B23A4" w:rsidRDefault="00E94A48" w:rsidP="00C66509">
      <w:pPr>
        <w:tabs>
          <w:tab w:val="left" w:pos="1560"/>
        </w:tabs>
        <w:autoSpaceDE w:val="0"/>
        <w:autoSpaceDN w:val="0"/>
        <w:adjustRightInd w:val="0"/>
        <w:spacing w:line="360" w:lineRule="auto"/>
        <w:ind w:firstLine="709"/>
        <w:jc w:val="both"/>
      </w:pPr>
      <w:r w:rsidRPr="007B23A4">
        <w:rPr>
          <w:position w:val="-20"/>
        </w:rPr>
        <w:object w:dxaOrig="3040" w:dyaOrig="520">
          <v:shape id="_x0000_i1042" type="#_x0000_t75" style="width:151pt;height:26.65pt" o:ole="">
            <v:imagedata r:id="rId45" o:title=""/>
          </v:shape>
          <o:OLEObject Type="Embed" ProgID="Equation.3" ShapeID="_x0000_i1042" DrawAspect="Content" ObjectID="_1561902348" r:id="rId46"/>
        </w:object>
      </w:r>
      <w:r w:rsidRPr="007B23A4">
        <w:t xml:space="preserve">                                                                          (3)</w:t>
      </w:r>
    </w:p>
    <w:p w:rsidR="00C66509" w:rsidRPr="007B23A4" w:rsidRDefault="00E94A48" w:rsidP="00C66509">
      <w:pPr>
        <w:spacing w:line="360" w:lineRule="auto"/>
        <w:jc w:val="both"/>
      </w:pPr>
      <w:proofErr w:type="gramStart"/>
      <w:r w:rsidRPr="007B23A4">
        <w:t>em</w:t>
      </w:r>
      <w:proofErr w:type="gramEnd"/>
      <w:r w:rsidRPr="007B23A4">
        <w:t xml:space="preserve"> que </w:t>
      </w:r>
      <w:r w:rsidRPr="007B23A4">
        <w:rPr>
          <w:position w:val="-12"/>
        </w:rPr>
        <w:object w:dxaOrig="380" w:dyaOrig="360">
          <v:shape id="_x0000_i1043" type="#_x0000_t75" style="width:19.15pt;height:19.15pt" o:ole="">
            <v:imagedata r:id="rId47" o:title=""/>
          </v:shape>
          <o:OLEObject Type="Embed" ProgID="Equation.3" ShapeID="_x0000_i1043" DrawAspect="Content" ObjectID="_1561902349" r:id="rId48"/>
        </w:object>
      </w:r>
      <w:r w:rsidRPr="007B23A4">
        <w:t xml:space="preserve">é o vetor de variáveis endógenas e exógenas, </w:t>
      </w:r>
      <w:r w:rsidRPr="007B23A4">
        <w:rPr>
          <w:position w:val="-12"/>
        </w:rPr>
        <w:object w:dxaOrig="279" w:dyaOrig="360">
          <v:shape id="_x0000_i1044" type="#_x0000_t75" style="width:14.5pt;height:19.15pt" o:ole="">
            <v:imagedata r:id="rId49" o:title=""/>
          </v:shape>
          <o:OLEObject Type="Embed" ProgID="Equation.3" ShapeID="_x0000_i1044" DrawAspect="Content" ObjectID="_1561902350" r:id="rId50"/>
        </w:object>
      </w:r>
      <w:r w:rsidRPr="007B23A4">
        <w:t xml:space="preserve"> o vetor dos parâmetros dos interceptos, </w:t>
      </w:r>
      <w:r w:rsidRPr="007B23A4">
        <w:rPr>
          <w:position w:val="-12"/>
        </w:rPr>
        <w:object w:dxaOrig="260" w:dyaOrig="360">
          <v:shape id="_x0000_i1045" type="#_x0000_t75" style="width:14.5pt;height:19.15pt" o:ole="">
            <v:imagedata r:id="rId51" o:title=""/>
          </v:shape>
          <o:OLEObject Type="Embed" ProgID="Equation.3" ShapeID="_x0000_i1045" DrawAspect="Content" ObjectID="_1561902351" r:id="rId52"/>
        </w:object>
      </w:r>
      <w:r w:rsidRPr="007B23A4">
        <w:t xml:space="preserve"> vetor dos coeficientes associados as variáveis do modelo, </w:t>
      </w:r>
      <w:r w:rsidRPr="007B23A4">
        <w:rPr>
          <w:position w:val="-6"/>
        </w:rPr>
        <w:object w:dxaOrig="240" w:dyaOrig="220">
          <v:shape id="_x0000_i1046" type="#_x0000_t75" style="width:11.7pt;height:11.7pt" o:ole="">
            <v:imagedata r:id="rId53" o:title=""/>
          </v:shape>
          <o:OLEObject Type="Embed" ProgID="Equation.3" ShapeID="_x0000_i1046" DrawAspect="Content" ObjectID="_1561902352" r:id="rId54"/>
        </w:object>
      </w:r>
      <w:r w:rsidRPr="007B23A4">
        <w:t xml:space="preserve">é o vetor dos fatores de correção dos erros e </w:t>
      </w:r>
      <w:r w:rsidRPr="007B23A4">
        <w:rPr>
          <w:position w:val="-10"/>
        </w:rPr>
        <w:object w:dxaOrig="279" w:dyaOrig="340">
          <v:shape id="_x0000_i1047" type="#_x0000_t75" style="width:14.5pt;height:17.75pt" o:ole="">
            <v:imagedata r:id="rId55" o:title=""/>
          </v:shape>
          <o:OLEObject Type="Embed" ProgID="Equation.3" ShapeID="_x0000_i1047" DrawAspect="Content" ObjectID="_1561902353" r:id="rId56"/>
        </w:object>
      </w:r>
      <w:r w:rsidRPr="007B23A4">
        <w:t xml:space="preserve">, vetor de </w:t>
      </w:r>
      <w:proofErr w:type="spellStart"/>
      <w:r w:rsidRPr="007B23A4">
        <w:t>cointegração</w:t>
      </w:r>
      <w:proofErr w:type="spellEnd"/>
      <w:r w:rsidRPr="007B23A4">
        <w:t xml:space="preserve">, sendo que representa o vetor transposto dos parâmetros da equação de longo prazo. Por fim, </w:t>
      </w:r>
      <w:r w:rsidRPr="007B23A4">
        <w:rPr>
          <w:position w:val="-12"/>
        </w:rPr>
        <w:object w:dxaOrig="240" w:dyaOrig="360">
          <v:shape id="_x0000_i1048" type="#_x0000_t75" style="width:11.7pt;height:19.15pt" o:ole="">
            <v:imagedata r:id="rId57" o:title=""/>
          </v:shape>
          <o:OLEObject Type="Embed" ProgID="Equation.3" ShapeID="_x0000_i1048" DrawAspect="Content" ObjectID="_1561902354" r:id="rId58"/>
        </w:object>
      </w:r>
      <w:r w:rsidRPr="007B23A4">
        <w:t>representa o vetor de resíduos.</w:t>
      </w:r>
    </w:p>
    <w:p w:rsidR="00E94A48" w:rsidRPr="007B23A4" w:rsidRDefault="00E94A48" w:rsidP="00E94A48">
      <w:pPr>
        <w:autoSpaceDE w:val="0"/>
        <w:autoSpaceDN w:val="0"/>
        <w:adjustRightInd w:val="0"/>
        <w:spacing w:line="360" w:lineRule="auto"/>
        <w:ind w:firstLine="708"/>
        <w:jc w:val="both"/>
      </w:pPr>
      <w:r w:rsidRPr="007B23A4">
        <w:t xml:space="preserve">Na estimativa de </w:t>
      </w:r>
      <w:proofErr w:type="spellStart"/>
      <w:r w:rsidRPr="007B23A4">
        <w:rPr>
          <w:i/>
        </w:rPr>
        <w:t>pass</w:t>
      </w:r>
      <w:proofErr w:type="spellEnd"/>
      <w:r w:rsidRPr="007B23A4">
        <w:rPr>
          <w:i/>
        </w:rPr>
        <w:t xml:space="preserve"> </w:t>
      </w:r>
      <w:proofErr w:type="spellStart"/>
      <w:r w:rsidRPr="007B23A4">
        <w:rPr>
          <w:i/>
        </w:rPr>
        <w:t>through</w:t>
      </w:r>
      <w:proofErr w:type="spellEnd"/>
      <w:r w:rsidRPr="007B23A4">
        <w:t xml:space="preserve"> da taxa de câmbio, o VAR da equação (1) ou VEC da equação (3) po</w:t>
      </w:r>
      <w:r w:rsidR="006B37ED" w:rsidRPr="007B23A4">
        <w:t>de</w:t>
      </w:r>
      <w:r w:rsidRPr="007B23A4">
        <w:t xml:space="preserve"> ser representado como um processo </w:t>
      </w:r>
      <w:r w:rsidRPr="007B23A4">
        <w:rPr>
          <w:position w:val="-10"/>
        </w:rPr>
        <w:object w:dxaOrig="760" w:dyaOrig="320">
          <v:shape id="_x0000_i1049" type="#_x0000_t75" style="width:44.9pt;height:16.35pt" o:ole="">
            <v:imagedata r:id="rId59" o:title=""/>
          </v:shape>
          <o:OLEObject Type="Embed" ProgID="Equation.3" ShapeID="_x0000_i1049" DrawAspect="Content" ObjectID="_1561902355" r:id="rId60"/>
        </w:object>
      </w:r>
      <w:r w:rsidRPr="007B23A4">
        <w:t>, definido pela expressão (4</w:t>
      </w:r>
      <w:proofErr w:type="gramStart"/>
      <w:r w:rsidRPr="007B23A4">
        <w:t>)</w:t>
      </w:r>
      <w:proofErr w:type="gramEnd"/>
    </w:p>
    <w:p w:rsidR="00E94A48" w:rsidRPr="007B23A4" w:rsidRDefault="00E94A48" w:rsidP="00E94A48">
      <w:pPr>
        <w:autoSpaceDE w:val="0"/>
        <w:autoSpaceDN w:val="0"/>
        <w:adjustRightInd w:val="0"/>
        <w:spacing w:line="360" w:lineRule="auto"/>
        <w:ind w:firstLine="708"/>
        <w:jc w:val="both"/>
      </w:pPr>
      <w:r w:rsidRPr="007B23A4">
        <w:rPr>
          <w:position w:val="-12"/>
        </w:rPr>
        <w:object w:dxaOrig="3500" w:dyaOrig="360">
          <v:shape id="_x0000_i1050" type="#_x0000_t75" style="width:173.9pt;height:19.15pt" o:ole="">
            <v:imagedata r:id="rId61" o:title=""/>
          </v:shape>
          <o:OLEObject Type="Embed" ProgID="Equation.3" ShapeID="_x0000_i1050" DrawAspect="Content" ObjectID="_1561902356" r:id="rId62"/>
        </w:object>
      </w:r>
      <w:r w:rsidRPr="007B23A4">
        <w:t xml:space="preserve">                                                                   (4)</w:t>
      </w:r>
    </w:p>
    <w:p w:rsidR="006B37ED" w:rsidRPr="007B23A4" w:rsidRDefault="006B37ED" w:rsidP="00E94A48">
      <w:pPr>
        <w:autoSpaceDE w:val="0"/>
        <w:autoSpaceDN w:val="0"/>
        <w:adjustRightInd w:val="0"/>
        <w:spacing w:line="360" w:lineRule="auto"/>
        <w:jc w:val="both"/>
      </w:pPr>
    </w:p>
    <w:p w:rsidR="00E94A48" w:rsidRPr="007B23A4" w:rsidRDefault="006B37ED" w:rsidP="00E94A48">
      <w:pPr>
        <w:autoSpaceDE w:val="0"/>
        <w:autoSpaceDN w:val="0"/>
        <w:adjustRightInd w:val="0"/>
        <w:spacing w:line="360" w:lineRule="auto"/>
        <w:jc w:val="both"/>
      </w:pPr>
      <w:r w:rsidRPr="007B23A4">
        <w:t>O</w:t>
      </w:r>
      <w:r w:rsidR="00E94A48" w:rsidRPr="007B23A4">
        <w:t xml:space="preserve">s operadores, </w:t>
      </w:r>
      <w:r w:rsidR="00E94A48" w:rsidRPr="007B23A4">
        <w:rPr>
          <w:position w:val="-10"/>
        </w:rPr>
        <w:object w:dxaOrig="520" w:dyaOrig="320">
          <v:shape id="_x0000_i1051" type="#_x0000_t75" style="width:30.4pt;height:16.35pt" o:ole="">
            <v:imagedata r:id="rId63" o:title=""/>
          </v:shape>
          <o:OLEObject Type="Embed" ProgID="Equation.3" ShapeID="_x0000_i1051" DrawAspect="Content" ObjectID="_1561902357" r:id="rId64"/>
        </w:object>
      </w:r>
      <w:r w:rsidR="00E94A48" w:rsidRPr="007B23A4">
        <w:t xml:space="preserve">e </w:t>
      </w:r>
      <w:r w:rsidR="00E94A48" w:rsidRPr="007B23A4">
        <w:rPr>
          <w:position w:val="-10"/>
        </w:rPr>
        <w:object w:dxaOrig="580" w:dyaOrig="320">
          <v:shape id="_x0000_i1052" type="#_x0000_t75" style="width:32.75pt;height:16.35pt" o:ole="">
            <v:imagedata r:id="rId65" o:title=""/>
          </v:shape>
          <o:OLEObject Type="Embed" ProgID="Equation.3" ShapeID="_x0000_i1052" DrawAspect="Content" ObjectID="_1561902358" r:id="rId66"/>
        </w:object>
      </w:r>
      <w:r w:rsidR="00E94A48" w:rsidRPr="007B23A4">
        <w:t xml:space="preserve">, estão relacionados por </w:t>
      </w:r>
      <w:r w:rsidR="00E94A48" w:rsidRPr="007B23A4">
        <w:rPr>
          <w:position w:val="-10"/>
        </w:rPr>
        <w:object w:dxaOrig="1520" w:dyaOrig="340">
          <v:shape id="_x0000_i1053" type="#_x0000_t75" style="width:88.35pt;height:16.35pt" o:ole="">
            <v:imagedata r:id="rId67" o:title=""/>
          </v:shape>
          <o:OLEObject Type="Embed" ProgID="Equation.3" ShapeID="_x0000_i1053" DrawAspect="Content" ObjectID="_1561902359" r:id="rId68"/>
        </w:object>
      </w:r>
      <w:r w:rsidR="00E94A48" w:rsidRPr="007B23A4">
        <w:t xml:space="preserve">. Assim, as funções impulso respostas, que retratam a reação das variáveis dependentes no VAR devido a uma inovação ou choque do termo aleatório, podem ser estimadas. Como representação </w:t>
      </w:r>
      <w:r w:rsidR="00E94A48" w:rsidRPr="007B23A4">
        <w:rPr>
          <w:position w:val="-10"/>
        </w:rPr>
        <w:object w:dxaOrig="760" w:dyaOrig="320">
          <v:shape id="_x0000_i1054" type="#_x0000_t75" style="width:44.9pt;height:16.35pt" o:ole="">
            <v:imagedata r:id="rId69" o:title=""/>
          </v:shape>
          <o:OLEObject Type="Embed" ProgID="Equation.3" ShapeID="_x0000_i1054" DrawAspect="Content" ObjectID="_1561902360" r:id="rId70"/>
        </w:object>
      </w:r>
      <w:r w:rsidR="00E94A48" w:rsidRPr="007B23A4">
        <w:t xml:space="preserve"> não garante ortogonalidade ou de que as perturbações aleatórias </w:t>
      </w:r>
      <w:r w:rsidR="00E94A48" w:rsidRPr="007B23A4">
        <w:lastRenderedPageBreak/>
        <w:t xml:space="preserve">não sejam correlacionadas, então é necessário impor uma estratégia de identificação dos choques estruturais. Usa-se, nesse caso, conforme McCarthy (2000), uma restrição de curto prazo nas inovações estruturais, ou seja, o valor do residual do VAR ou </w:t>
      </w:r>
      <w:proofErr w:type="gramStart"/>
      <w:r w:rsidR="00E94A48" w:rsidRPr="007B23A4">
        <w:t>VEC ,</w:t>
      </w:r>
      <w:proofErr w:type="gramEnd"/>
      <w:r w:rsidR="00E94A48" w:rsidRPr="007B23A4">
        <w:rPr>
          <w:noProof/>
          <w:position w:val="-12"/>
        </w:rPr>
        <w:drawing>
          <wp:inline distT="0" distB="0" distL="0" distR="0" wp14:anchorId="671AEE83" wp14:editId="0F3CFEEB">
            <wp:extent cx="162560" cy="224155"/>
            <wp:effectExtent l="0" t="0" r="0" b="444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2560" cy="224155"/>
                    </a:xfrm>
                    <a:prstGeom prst="rect">
                      <a:avLst/>
                    </a:prstGeom>
                    <a:noFill/>
                    <a:ln>
                      <a:noFill/>
                    </a:ln>
                  </pic:spPr>
                </pic:pic>
              </a:graphicData>
            </a:graphic>
          </wp:inline>
        </w:drawing>
      </w:r>
      <w:r w:rsidR="00E94A48" w:rsidRPr="007B23A4">
        <w:t xml:space="preserve">, é </w:t>
      </w:r>
      <w:proofErr w:type="spellStart"/>
      <w:r w:rsidR="00E94A48" w:rsidRPr="007B23A4">
        <w:t>ortogonalizado</w:t>
      </w:r>
      <w:proofErr w:type="spellEnd"/>
      <w:r w:rsidR="00E94A48" w:rsidRPr="007B23A4">
        <w:t xml:space="preserve">, por meio da decomposição de </w:t>
      </w:r>
      <w:proofErr w:type="spellStart"/>
      <w:r w:rsidR="00E94A48" w:rsidRPr="007B23A4">
        <w:t>Cholesky</w:t>
      </w:r>
      <w:proofErr w:type="spellEnd"/>
      <w:r w:rsidR="00E94A48" w:rsidRPr="007B23A4">
        <w:t>. Esse processo permite identificar os choque</w:t>
      </w:r>
      <w:r w:rsidR="00821207" w:rsidRPr="007B23A4">
        <w:t>s</w:t>
      </w:r>
      <w:r w:rsidR="00E94A48" w:rsidRPr="007B23A4">
        <w:t xml:space="preserve"> estruturais, </w:t>
      </w:r>
      <w:r w:rsidR="00E94A48" w:rsidRPr="007B23A4">
        <w:rPr>
          <w:position w:val="-12"/>
        </w:rPr>
        <w:object w:dxaOrig="240" w:dyaOrig="360">
          <v:shape id="_x0000_i1055" type="#_x0000_t75" style="width:14.5pt;height:19.15pt" o:ole="">
            <v:imagedata r:id="rId71" o:title=""/>
          </v:shape>
          <o:OLEObject Type="Embed" ProgID="Equation.3" ShapeID="_x0000_i1055" DrawAspect="Content" ObjectID="_1561902361" r:id="rId72"/>
        </w:object>
      </w:r>
      <w:r w:rsidR="00E94A48" w:rsidRPr="007B23A4">
        <w:t>dados pela equação (</w:t>
      </w:r>
      <w:r w:rsidRPr="007B23A4">
        <w:t>5</w:t>
      </w:r>
      <w:proofErr w:type="gramStart"/>
      <w:r w:rsidR="00E94A48" w:rsidRPr="007B23A4">
        <w:t>)</w:t>
      </w:r>
      <w:proofErr w:type="gramEnd"/>
    </w:p>
    <w:p w:rsidR="00E94A48" w:rsidRPr="007B23A4" w:rsidRDefault="00E94A48" w:rsidP="00E94A48">
      <w:pPr>
        <w:autoSpaceDE w:val="0"/>
        <w:autoSpaceDN w:val="0"/>
        <w:adjustRightInd w:val="0"/>
        <w:spacing w:line="360" w:lineRule="auto"/>
        <w:ind w:firstLine="709"/>
        <w:jc w:val="both"/>
        <w:rPr>
          <w:rFonts w:ascii="CenturySchoolbook" w:eastAsiaTheme="minorHAnsi" w:hAnsi="CenturySchoolbook" w:cs="CenturySchoolbook"/>
          <w:sz w:val="20"/>
          <w:szCs w:val="20"/>
          <w:lang w:eastAsia="en-US"/>
        </w:rPr>
      </w:pPr>
      <w:r w:rsidRPr="007B23A4">
        <w:rPr>
          <w:position w:val="-12"/>
        </w:rPr>
        <w:object w:dxaOrig="840" w:dyaOrig="360">
          <v:shape id="_x0000_i1056" type="#_x0000_t75" style="width:49.1pt;height:19.15pt" o:ole="">
            <v:imagedata r:id="rId73" o:title=""/>
          </v:shape>
          <o:OLEObject Type="Embed" ProgID="Equation.3" ShapeID="_x0000_i1056" DrawAspect="Content" ObjectID="_1561902362" r:id="rId74"/>
        </w:object>
      </w:r>
      <w:r w:rsidRPr="007B23A4">
        <w:t xml:space="preserve">                                                                                                            (</w:t>
      </w:r>
      <w:r w:rsidR="006B37ED" w:rsidRPr="007B23A4">
        <w:t>5</w:t>
      </w:r>
      <w:r w:rsidRPr="007B23A4">
        <w:t>)</w:t>
      </w:r>
    </w:p>
    <w:p w:rsidR="00E94A48" w:rsidRPr="007B23A4" w:rsidRDefault="00E94A48" w:rsidP="00E94A48">
      <w:pPr>
        <w:autoSpaceDE w:val="0"/>
        <w:autoSpaceDN w:val="0"/>
        <w:adjustRightInd w:val="0"/>
        <w:spacing w:line="360" w:lineRule="auto"/>
        <w:jc w:val="both"/>
        <w:rPr>
          <w:rFonts w:eastAsiaTheme="minorHAnsi"/>
          <w:iCs/>
          <w:lang w:eastAsia="en-US"/>
        </w:rPr>
      </w:pPr>
      <w:proofErr w:type="gramStart"/>
      <w:r w:rsidRPr="007B23A4">
        <w:rPr>
          <w:rFonts w:eastAsiaTheme="minorHAnsi"/>
          <w:iCs/>
          <w:lang w:eastAsia="en-US"/>
        </w:rPr>
        <w:t>onde</w:t>
      </w:r>
      <w:proofErr w:type="gramEnd"/>
      <w:r w:rsidRPr="007B23A4">
        <w:rPr>
          <w:rFonts w:eastAsiaTheme="minorHAnsi"/>
          <w:iCs/>
          <w:lang w:eastAsia="en-US"/>
        </w:rPr>
        <w:t xml:space="preserve"> </w:t>
      </w:r>
      <w:r w:rsidRPr="007B23A4">
        <w:rPr>
          <w:position w:val="-4"/>
        </w:rPr>
        <w:object w:dxaOrig="240" w:dyaOrig="260">
          <v:shape id="_x0000_i1057" type="#_x0000_t75" style="width:14.5pt;height:13.1pt" o:ole="">
            <v:imagedata r:id="rId75" o:title=""/>
          </v:shape>
          <o:OLEObject Type="Embed" ProgID="Equation.3" ShapeID="_x0000_i1057" DrawAspect="Content" ObjectID="_1561902363" r:id="rId76"/>
        </w:object>
      </w:r>
      <w:r w:rsidRPr="007B23A4">
        <w:rPr>
          <w:rFonts w:eastAsiaTheme="minorHAnsi"/>
          <w:iCs/>
          <w:lang w:eastAsia="en-US"/>
        </w:rPr>
        <w:t xml:space="preserve">é decomposição de </w:t>
      </w:r>
      <w:proofErr w:type="spellStart"/>
      <w:r w:rsidRPr="007B23A4">
        <w:rPr>
          <w:rFonts w:eastAsiaTheme="minorHAnsi"/>
          <w:iCs/>
          <w:lang w:eastAsia="en-US"/>
        </w:rPr>
        <w:t>Cholesky</w:t>
      </w:r>
      <w:proofErr w:type="spellEnd"/>
      <w:r w:rsidRPr="007B23A4">
        <w:rPr>
          <w:rFonts w:eastAsiaTheme="minorHAnsi"/>
          <w:iCs/>
          <w:lang w:eastAsia="en-US"/>
        </w:rPr>
        <w:t xml:space="preserve"> da matriz de covariância </w:t>
      </w:r>
      <w:r w:rsidRPr="007B23A4">
        <w:rPr>
          <w:position w:val="-4"/>
        </w:rPr>
        <w:object w:dxaOrig="260" w:dyaOrig="260">
          <v:shape id="_x0000_i1058" type="#_x0000_t75" style="width:14.95pt;height:13.1pt" o:ole="">
            <v:imagedata r:id="rId77" o:title=""/>
          </v:shape>
          <o:OLEObject Type="Embed" ProgID="Equation.3" ShapeID="_x0000_i1058" DrawAspect="Content" ObjectID="_1561902364" r:id="rId78"/>
        </w:object>
      </w:r>
      <w:r w:rsidRPr="007B23A4">
        <w:t xml:space="preserve">, ou seja, </w:t>
      </w:r>
      <w:r w:rsidRPr="007B23A4">
        <w:rPr>
          <w:position w:val="-4"/>
        </w:rPr>
        <w:object w:dxaOrig="240" w:dyaOrig="260">
          <v:shape id="_x0000_i1059" type="#_x0000_t75" style="width:14.5pt;height:13.1pt" o:ole="">
            <v:imagedata r:id="rId75" o:title=""/>
          </v:shape>
          <o:OLEObject Type="Embed" ProgID="Equation.3" ShapeID="_x0000_i1059" DrawAspect="Content" ObjectID="_1561902365" r:id="rId79"/>
        </w:object>
      </w:r>
      <w:r w:rsidRPr="007B23A4">
        <w:t xml:space="preserve">representa uma matriz triangular inferior que satisfaz </w:t>
      </w:r>
      <w:r w:rsidRPr="007B23A4">
        <w:rPr>
          <w:position w:val="-4"/>
        </w:rPr>
        <w:object w:dxaOrig="859" w:dyaOrig="300">
          <v:shape id="_x0000_i1060" type="#_x0000_t75" style="width:50.05pt;height:14.95pt" o:ole="">
            <v:imagedata r:id="rId80" o:title=""/>
          </v:shape>
          <o:OLEObject Type="Embed" ProgID="Equation.3" ShapeID="_x0000_i1060" DrawAspect="Content" ObjectID="_1561902366" r:id="rId81"/>
        </w:object>
      </w:r>
      <w:r w:rsidRPr="007B23A4">
        <w:t xml:space="preserve">. Para primeira variável da equação (1), a inovação </w:t>
      </w:r>
      <w:proofErr w:type="spellStart"/>
      <w:r w:rsidRPr="007B23A4">
        <w:t>ortogonalizada</w:t>
      </w:r>
      <w:proofErr w:type="spellEnd"/>
      <w:r w:rsidRPr="007B23A4">
        <w:t xml:space="preserve"> é </w:t>
      </w:r>
      <w:r w:rsidRPr="007B23A4">
        <w:rPr>
          <w:position w:val="-12"/>
        </w:rPr>
        <w:object w:dxaOrig="1180" w:dyaOrig="360">
          <v:shape id="_x0000_i1061" type="#_x0000_t75" style="width:68.75pt;height:19.15pt" o:ole="">
            <v:imagedata r:id="rId82" o:title=""/>
          </v:shape>
          <o:OLEObject Type="Embed" ProgID="Equation.3" ShapeID="_x0000_i1061" DrawAspect="Content" ObjectID="_1561902367" r:id="rId83"/>
        </w:object>
      </w:r>
      <w:r w:rsidRPr="007B23A4">
        <w:t xml:space="preserve">em cada variável </w:t>
      </w:r>
      <w:r w:rsidRPr="007B23A4">
        <w:rPr>
          <w:position w:val="-10"/>
        </w:rPr>
        <w:object w:dxaOrig="520" w:dyaOrig="320">
          <v:shape id="_x0000_i1062" type="#_x0000_t75" style="width:30.4pt;height:16.35pt" o:ole="">
            <v:imagedata r:id="rId84" o:title=""/>
          </v:shape>
          <o:OLEObject Type="Embed" ProgID="Equation.3" ShapeID="_x0000_i1062" DrawAspect="Content" ObjectID="_1561902368" r:id="rId85"/>
        </w:object>
      </w:r>
      <w:r w:rsidRPr="007B23A4">
        <w:t>e o respectivo choque é definido por (</w:t>
      </w:r>
      <w:r w:rsidR="006B37ED" w:rsidRPr="007B23A4">
        <w:t>6</w:t>
      </w:r>
      <w:proofErr w:type="gramStart"/>
      <w:r w:rsidRPr="007B23A4">
        <w:t>)</w:t>
      </w:r>
      <w:proofErr w:type="gramEnd"/>
      <w:r w:rsidRPr="007B23A4">
        <w:t xml:space="preserve"> </w:t>
      </w:r>
    </w:p>
    <w:p w:rsidR="00E94A48" w:rsidRPr="007B23A4" w:rsidRDefault="00E94A48" w:rsidP="00E94A48">
      <w:pPr>
        <w:autoSpaceDE w:val="0"/>
        <w:autoSpaceDN w:val="0"/>
        <w:adjustRightInd w:val="0"/>
        <w:ind w:firstLine="708"/>
        <w:jc w:val="both"/>
        <w:rPr>
          <w:rFonts w:ascii="CenturySchoolbook-Italic" w:eastAsiaTheme="minorHAnsi" w:hAnsi="CenturySchoolbook-Italic" w:cs="CenturySchoolbook-Italic"/>
          <w:i/>
          <w:iCs/>
          <w:sz w:val="20"/>
          <w:szCs w:val="20"/>
          <w:lang w:eastAsia="en-US"/>
        </w:rPr>
      </w:pPr>
      <w:r w:rsidRPr="007B23A4">
        <w:rPr>
          <w:position w:val="-14"/>
        </w:rPr>
        <w:object w:dxaOrig="3620" w:dyaOrig="380">
          <v:shape id="_x0000_i1063" type="#_x0000_t75" style="width:211.3pt;height:19.15pt" o:ole="">
            <v:imagedata r:id="rId86" o:title=""/>
          </v:shape>
          <o:OLEObject Type="Embed" ProgID="Equation.3" ShapeID="_x0000_i1063" DrawAspect="Content" ObjectID="_1561902369" r:id="rId87"/>
        </w:object>
      </w:r>
      <w:r w:rsidRPr="007B23A4">
        <w:t xml:space="preserve">                                                      (</w:t>
      </w:r>
      <w:r w:rsidR="006B37ED" w:rsidRPr="007B23A4">
        <w:t>6</w:t>
      </w:r>
      <w:r w:rsidRPr="007B23A4">
        <w:t>)</w:t>
      </w:r>
    </w:p>
    <w:p w:rsidR="00E94A48" w:rsidRPr="007B23A4" w:rsidRDefault="00E94A48" w:rsidP="00E94A48">
      <w:pPr>
        <w:autoSpaceDE w:val="0"/>
        <w:autoSpaceDN w:val="0"/>
        <w:adjustRightInd w:val="0"/>
        <w:spacing w:line="360" w:lineRule="auto"/>
        <w:rPr>
          <w:rFonts w:ascii="CenturySchoolbook-Italic" w:eastAsiaTheme="minorHAnsi" w:hAnsi="CenturySchoolbook-Italic" w:cs="CenturySchoolbook-Italic"/>
          <w:iCs/>
          <w:sz w:val="20"/>
          <w:szCs w:val="20"/>
          <w:lang w:eastAsia="en-US"/>
        </w:rPr>
      </w:pPr>
    </w:p>
    <w:p w:rsidR="00C70E4B" w:rsidRPr="007B23A4" w:rsidRDefault="00E94A48" w:rsidP="00A7004C">
      <w:pPr>
        <w:tabs>
          <w:tab w:val="left" w:pos="1560"/>
        </w:tabs>
        <w:autoSpaceDE w:val="0"/>
        <w:autoSpaceDN w:val="0"/>
        <w:adjustRightInd w:val="0"/>
        <w:spacing w:line="360" w:lineRule="auto"/>
        <w:ind w:firstLine="709"/>
        <w:jc w:val="both"/>
      </w:pPr>
      <w:r w:rsidRPr="007B23A4">
        <w:t xml:space="preserve">Para a estimação do modelo, são </w:t>
      </w:r>
      <w:r w:rsidR="00C42FAA" w:rsidRPr="007B23A4">
        <w:t>empregadas as variávei</w:t>
      </w:r>
      <w:r w:rsidR="00342F5A" w:rsidRPr="007B23A4">
        <w:t>s</w:t>
      </w:r>
      <w:r w:rsidR="006B37ED" w:rsidRPr="007B23A4">
        <w:t>:</w:t>
      </w:r>
      <w:r w:rsidR="00C42FAA" w:rsidRPr="007B23A4">
        <w:t xml:space="preserve"> i) taxa de variaçã</w:t>
      </w:r>
      <w:r w:rsidR="00EA2967" w:rsidRPr="007B23A4">
        <w:t xml:space="preserve">o da taxa de câmbio </w:t>
      </w:r>
      <w:r w:rsidR="00C70E4B" w:rsidRPr="007B23A4">
        <w:t>(</w:t>
      </w:r>
      <w:r w:rsidR="00C42FAA" w:rsidRPr="007B23A4">
        <w:t>C</w:t>
      </w:r>
      <w:r w:rsidR="00A7004C" w:rsidRPr="007B23A4">
        <w:t>âmbio</w:t>
      </w:r>
      <w:r w:rsidR="00C70E4B" w:rsidRPr="007B23A4">
        <w:t>)</w:t>
      </w:r>
      <w:r w:rsidR="0080559D" w:rsidRPr="007B23A4">
        <w:t>,</w:t>
      </w:r>
      <w:r w:rsidR="00EA2967" w:rsidRPr="007B23A4">
        <w:t xml:space="preserve"> definida como o preço em reais de uma unidade do dólar dos Estados Unidos e coletada junto ao IPEADA</w:t>
      </w:r>
      <w:r w:rsidR="00342F5A" w:rsidRPr="007B23A4">
        <w:t>TA</w:t>
      </w:r>
      <w:r w:rsidR="0080559D" w:rsidRPr="007B23A4">
        <w:t>;</w:t>
      </w:r>
      <w:r w:rsidR="00A7004C" w:rsidRPr="007B23A4">
        <w:t xml:space="preserve"> </w:t>
      </w:r>
      <w:proofErr w:type="spellStart"/>
      <w:r w:rsidR="00A7004C" w:rsidRPr="007B23A4">
        <w:t>ii</w:t>
      </w:r>
      <w:proofErr w:type="spellEnd"/>
      <w:r w:rsidR="00A7004C" w:rsidRPr="007B23A4">
        <w:t xml:space="preserve">) </w:t>
      </w:r>
      <w:r w:rsidR="00C42FAA" w:rsidRPr="007B23A4">
        <w:t>taxa de variação do Índice</w:t>
      </w:r>
      <w:r w:rsidR="00342F5A" w:rsidRPr="007B23A4">
        <w:t xml:space="preserve"> de Preços do Consumidor Amplo </w:t>
      </w:r>
      <w:r w:rsidR="00C70E4B" w:rsidRPr="007B23A4">
        <w:t>(</w:t>
      </w:r>
      <w:r w:rsidR="00C42FAA" w:rsidRPr="007B23A4">
        <w:t>IPCA</w:t>
      </w:r>
      <w:r w:rsidR="00C70E4B" w:rsidRPr="007B23A4">
        <w:t>)</w:t>
      </w:r>
      <w:r w:rsidR="0080559D" w:rsidRPr="007B23A4">
        <w:t>;</w:t>
      </w:r>
      <w:r w:rsidR="00C42FAA" w:rsidRPr="007B23A4">
        <w:t xml:space="preserve"> </w:t>
      </w:r>
      <w:proofErr w:type="spellStart"/>
      <w:r w:rsidR="00A7004C" w:rsidRPr="007B23A4">
        <w:t>iii</w:t>
      </w:r>
      <w:proofErr w:type="spellEnd"/>
      <w:r w:rsidR="00A7004C" w:rsidRPr="007B23A4">
        <w:t xml:space="preserve">) </w:t>
      </w:r>
      <w:r w:rsidR="00342F5A" w:rsidRPr="007B23A4">
        <w:t xml:space="preserve">produtos para pele </w:t>
      </w:r>
      <w:r w:rsidR="00C70E4B" w:rsidRPr="007B23A4">
        <w:t>(</w:t>
      </w:r>
      <w:r w:rsidR="00C42FAA" w:rsidRPr="007B23A4">
        <w:t>PEL</w:t>
      </w:r>
      <w:r w:rsidR="00C70E4B" w:rsidRPr="007B23A4">
        <w:t>)</w:t>
      </w:r>
      <w:r w:rsidR="0080559D" w:rsidRPr="007B23A4">
        <w:t>;</w:t>
      </w:r>
      <w:r w:rsidR="00C42FAA" w:rsidRPr="007B23A4">
        <w:t xml:space="preserve"> </w:t>
      </w:r>
      <w:proofErr w:type="spellStart"/>
      <w:r w:rsidR="00A7004C" w:rsidRPr="007B23A4">
        <w:t>iv</w:t>
      </w:r>
      <w:proofErr w:type="spellEnd"/>
      <w:r w:rsidR="00A7004C" w:rsidRPr="007B23A4">
        <w:t xml:space="preserve">) </w:t>
      </w:r>
      <w:r w:rsidR="00C42FAA" w:rsidRPr="007B23A4">
        <w:t xml:space="preserve">produtos para higiene bucal </w:t>
      </w:r>
      <w:r w:rsidR="00C70E4B" w:rsidRPr="007B23A4">
        <w:t>(</w:t>
      </w:r>
      <w:r w:rsidR="00C42FAA" w:rsidRPr="007B23A4">
        <w:t>HBU</w:t>
      </w:r>
      <w:r w:rsidR="00C70E4B" w:rsidRPr="007B23A4">
        <w:t>)</w:t>
      </w:r>
      <w:r w:rsidR="0080559D" w:rsidRPr="007B23A4">
        <w:t>;</w:t>
      </w:r>
      <w:r w:rsidR="00C42FAA" w:rsidRPr="007B23A4">
        <w:t xml:space="preserve"> </w:t>
      </w:r>
      <w:r w:rsidR="00A7004C" w:rsidRPr="007B23A4">
        <w:t xml:space="preserve">v) </w:t>
      </w:r>
      <w:r w:rsidR="00C42FAA" w:rsidRPr="007B23A4">
        <w:t xml:space="preserve">papel higiênico </w:t>
      </w:r>
      <w:r w:rsidR="00C70E4B" w:rsidRPr="007B23A4">
        <w:t>(</w:t>
      </w:r>
      <w:r w:rsidR="00C42FAA" w:rsidRPr="007B23A4">
        <w:t>PHI</w:t>
      </w:r>
      <w:r w:rsidR="00C70E4B" w:rsidRPr="007B23A4">
        <w:t>)</w:t>
      </w:r>
      <w:r w:rsidR="0080559D" w:rsidRPr="007B23A4">
        <w:t>;</w:t>
      </w:r>
      <w:r w:rsidR="00C42FAA" w:rsidRPr="007B23A4">
        <w:t xml:space="preserve"> </w:t>
      </w:r>
      <w:r w:rsidR="00342F5A" w:rsidRPr="007B23A4">
        <w:t>vi) desodorantes</w:t>
      </w:r>
      <w:r w:rsidR="00A7004C" w:rsidRPr="007B23A4">
        <w:t xml:space="preserve"> </w:t>
      </w:r>
      <w:r w:rsidR="00C70E4B" w:rsidRPr="007B23A4">
        <w:t>(</w:t>
      </w:r>
      <w:r w:rsidR="00A7004C" w:rsidRPr="007B23A4">
        <w:t>DES</w:t>
      </w:r>
      <w:r w:rsidR="00C70E4B" w:rsidRPr="007B23A4">
        <w:t>)</w:t>
      </w:r>
      <w:r w:rsidR="0080559D" w:rsidRPr="007B23A4">
        <w:t>;</w:t>
      </w:r>
      <w:r w:rsidR="00A7004C" w:rsidRPr="007B23A4">
        <w:t xml:space="preserve"> </w:t>
      </w:r>
      <w:proofErr w:type="spellStart"/>
      <w:r w:rsidR="00A7004C" w:rsidRPr="007B23A4">
        <w:t>vii</w:t>
      </w:r>
      <w:proofErr w:type="spellEnd"/>
      <w:r w:rsidR="00A7004C" w:rsidRPr="007B23A4">
        <w:t>)</w:t>
      </w:r>
      <w:r w:rsidR="00C42FAA" w:rsidRPr="007B23A4">
        <w:t xml:space="preserve"> ab</w:t>
      </w:r>
      <w:r w:rsidR="00342F5A" w:rsidRPr="007B23A4">
        <w:t>solvente higiênico</w:t>
      </w:r>
      <w:r w:rsidR="00C42FAA" w:rsidRPr="007B23A4">
        <w:t xml:space="preserve"> </w:t>
      </w:r>
      <w:r w:rsidR="00C70E4B" w:rsidRPr="007B23A4">
        <w:t>(</w:t>
      </w:r>
      <w:r w:rsidR="00C42FAA" w:rsidRPr="007B23A4">
        <w:t>AHI</w:t>
      </w:r>
      <w:r w:rsidR="00C70E4B" w:rsidRPr="007B23A4">
        <w:t>)</w:t>
      </w:r>
      <w:r w:rsidR="00C42FAA" w:rsidRPr="007B23A4">
        <w:t>.</w:t>
      </w:r>
      <w:r w:rsidR="00C70E4B" w:rsidRPr="007B23A4">
        <w:t xml:space="preserve"> As séries </w:t>
      </w:r>
      <w:r w:rsidR="00EA2967" w:rsidRPr="007B23A4">
        <w:t xml:space="preserve">do IPCA e seus componentes </w:t>
      </w:r>
      <w:r w:rsidR="00C70E4B" w:rsidRPr="007B23A4">
        <w:t xml:space="preserve">foram </w:t>
      </w:r>
      <w:r w:rsidR="00EA2967" w:rsidRPr="007B23A4">
        <w:t>extraída</w:t>
      </w:r>
      <w:r w:rsidR="00342F5A" w:rsidRPr="007B23A4">
        <w:t>s</w:t>
      </w:r>
      <w:r w:rsidR="00EA2967" w:rsidRPr="007B23A4">
        <w:t xml:space="preserve"> do IBGE</w:t>
      </w:r>
      <w:r w:rsidR="0080559D" w:rsidRPr="007B23A4">
        <w:t>.</w:t>
      </w:r>
      <w:r w:rsidR="00C70E4B" w:rsidRPr="007B23A4">
        <w:t xml:space="preserve"> </w:t>
      </w:r>
    </w:p>
    <w:p w:rsidR="00C42FAA" w:rsidRPr="007B23A4" w:rsidRDefault="00C42FAA" w:rsidP="00A7004C">
      <w:pPr>
        <w:tabs>
          <w:tab w:val="left" w:pos="1560"/>
        </w:tabs>
        <w:autoSpaceDE w:val="0"/>
        <w:autoSpaceDN w:val="0"/>
        <w:adjustRightInd w:val="0"/>
        <w:spacing w:line="360" w:lineRule="auto"/>
        <w:ind w:firstLine="709"/>
        <w:jc w:val="both"/>
      </w:pPr>
      <w:r w:rsidRPr="007B23A4">
        <w:t>Além disso, empregaram-se mais duas variáveis de controle, uma representando a ofert</w:t>
      </w:r>
      <w:r w:rsidR="00342F5A" w:rsidRPr="007B23A4">
        <w:t>a, ou seja, o preço do petróleo</w:t>
      </w:r>
      <w:r w:rsidRPr="007B23A4">
        <w:t xml:space="preserve"> </w:t>
      </w:r>
      <w:r w:rsidR="00C70E4B" w:rsidRPr="007B23A4">
        <w:t>(</w:t>
      </w:r>
      <w:r w:rsidRPr="007B23A4">
        <w:t>PET</w:t>
      </w:r>
      <w:r w:rsidR="00C70E4B" w:rsidRPr="007B23A4">
        <w:t>)</w:t>
      </w:r>
      <w:r w:rsidR="00607424" w:rsidRPr="007B23A4">
        <w:t>,</w:t>
      </w:r>
      <w:r w:rsidR="00342F5A" w:rsidRPr="007B23A4">
        <w:t xml:space="preserve"> </w:t>
      </w:r>
      <w:r w:rsidR="00607424" w:rsidRPr="007B23A4">
        <w:t xml:space="preserve">e a </w:t>
      </w:r>
      <w:r w:rsidR="00342F5A" w:rsidRPr="007B23A4">
        <w:t>produção física setorial</w:t>
      </w:r>
      <w:r w:rsidRPr="007B23A4">
        <w:t xml:space="preserve"> </w:t>
      </w:r>
      <w:r w:rsidR="00C70E4B" w:rsidRPr="007B23A4">
        <w:t>(</w:t>
      </w:r>
      <w:r w:rsidRPr="007B23A4">
        <w:t>PFS</w:t>
      </w:r>
      <w:r w:rsidR="00C70E4B" w:rsidRPr="007B23A4">
        <w:t>)</w:t>
      </w:r>
      <w:r w:rsidRPr="007B23A4">
        <w:t>, como uma</w:t>
      </w:r>
      <w:r w:rsidRPr="007B23A4">
        <w:rPr>
          <w:i/>
        </w:rPr>
        <w:t xml:space="preserve"> proxy</w:t>
      </w:r>
      <w:r w:rsidR="00EA2967" w:rsidRPr="007B23A4">
        <w:t xml:space="preserve"> da demanda, ambas obtidas junto ao IPEADA</w:t>
      </w:r>
      <w:r w:rsidR="00342F5A" w:rsidRPr="007B23A4">
        <w:t>TA</w:t>
      </w:r>
      <w:r w:rsidR="00EA2967" w:rsidRPr="007B23A4">
        <w:t xml:space="preserve">. </w:t>
      </w:r>
      <w:r w:rsidRPr="007B23A4">
        <w:t xml:space="preserve">Esse procedimento é usualmente encontrado na literatura. Todas as taxas de variação foram expressas em índice, em logaritmo e com ajuste sazonal. Não houve a necessidade da utilização de variáveis </w:t>
      </w:r>
      <w:proofErr w:type="spellStart"/>
      <w:r w:rsidRPr="007B23A4">
        <w:rPr>
          <w:i/>
        </w:rPr>
        <w:t>dummies</w:t>
      </w:r>
      <w:proofErr w:type="spellEnd"/>
      <w:r w:rsidRPr="007B23A4">
        <w:t xml:space="preserve">, pois as séries não revelaram quebra estrutural ao longo do período de janeiro de 2009 a janeiro de 2015. </w:t>
      </w:r>
    </w:p>
    <w:p w:rsidR="00A7004C" w:rsidRPr="007B23A4" w:rsidRDefault="00A7004C" w:rsidP="00041A04">
      <w:pPr>
        <w:spacing w:line="360" w:lineRule="auto"/>
        <w:jc w:val="both"/>
      </w:pPr>
    </w:p>
    <w:p w:rsidR="007031C9" w:rsidRPr="007B23A4" w:rsidRDefault="00F83F83" w:rsidP="00041A04">
      <w:pPr>
        <w:spacing w:line="360" w:lineRule="auto"/>
        <w:jc w:val="both"/>
        <w:rPr>
          <w:snapToGrid w:val="0"/>
          <w:sz w:val="28"/>
          <w:szCs w:val="28"/>
        </w:rPr>
      </w:pPr>
      <w:r w:rsidRPr="007B23A4">
        <w:rPr>
          <w:b/>
          <w:sz w:val="28"/>
          <w:szCs w:val="28"/>
        </w:rPr>
        <w:t>6</w:t>
      </w:r>
      <w:r w:rsidR="007031C9" w:rsidRPr="007B23A4">
        <w:rPr>
          <w:b/>
          <w:sz w:val="28"/>
          <w:szCs w:val="28"/>
        </w:rPr>
        <w:t xml:space="preserve"> Descrição e análise dos resultados </w:t>
      </w:r>
      <w:r w:rsidR="000D4340" w:rsidRPr="007B23A4">
        <w:rPr>
          <w:b/>
          <w:sz w:val="28"/>
          <w:szCs w:val="28"/>
        </w:rPr>
        <w:t>e</w:t>
      </w:r>
      <w:r w:rsidR="00F14B9C" w:rsidRPr="007B23A4">
        <w:rPr>
          <w:b/>
          <w:sz w:val="28"/>
          <w:szCs w:val="28"/>
        </w:rPr>
        <w:t>conométrico</w:t>
      </w:r>
      <w:r w:rsidR="00607424" w:rsidRPr="007B23A4">
        <w:rPr>
          <w:b/>
          <w:sz w:val="28"/>
          <w:szCs w:val="28"/>
        </w:rPr>
        <w:t>s</w:t>
      </w:r>
    </w:p>
    <w:p w:rsidR="00EA64CF" w:rsidRPr="007B23A4" w:rsidRDefault="00EA64CF" w:rsidP="001F666D">
      <w:pPr>
        <w:autoSpaceDE w:val="0"/>
        <w:autoSpaceDN w:val="0"/>
        <w:adjustRightInd w:val="0"/>
        <w:spacing w:line="360" w:lineRule="auto"/>
        <w:ind w:firstLine="709"/>
        <w:jc w:val="both"/>
      </w:pPr>
    </w:p>
    <w:p w:rsidR="0026387D" w:rsidRPr="007B23A4" w:rsidRDefault="00082117" w:rsidP="00E94A48">
      <w:pPr>
        <w:autoSpaceDE w:val="0"/>
        <w:autoSpaceDN w:val="0"/>
        <w:adjustRightInd w:val="0"/>
        <w:spacing w:line="360" w:lineRule="auto"/>
        <w:ind w:firstLine="709"/>
        <w:jc w:val="both"/>
      </w:pPr>
      <w:r w:rsidRPr="007B23A4">
        <w:t>As estatí</w:t>
      </w:r>
      <w:r w:rsidR="00F14B9C" w:rsidRPr="007B23A4">
        <w:t xml:space="preserve">sticas descritivas do </w:t>
      </w:r>
      <w:r w:rsidR="00510F30" w:rsidRPr="007B23A4">
        <w:t xml:space="preserve">índice de preço ao consumidor amplo </w:t>
      </w:r>
      <w:r w:rsidR="001A6EDE" w:rsidRPr="007B23A4">
        <w:t xml:space="preserve">(IPCA), </w:t>
      </w:r>
      <w:r w:rsidR="00510F30" w:rsidRPr="007B23A4">
        <w:t xml:space="preserve">que mede a inflação, a </w:t>
      </w:r>
      <w:r w:rsidR="00F14B9C" w:rsidRPr="007B23A4">
        <w:t xml:space="preserve">taxa de variação da taxa de câmbio e </w:t>
      </w:r>
      <w:r w:rsidR="00F14B9C" w:rsidRPr="007B23A4">
        <w:rPr>
          <w:snapToGrid w:val="0"/>
        </w:rPr>
        <w:t xml:space="preserve">dos preços dos produtos de higiene pessoal, perfumaria e cosmético, </w:t>
      </w:r>
      <w:r w:rsidR="00C35EF6" w:rsidRPr="007B23A4">
        <w:rPr>
          <w:snapToGrid w:val="0"/>
        </w:rPr>
        <w:t xml:space="preserve">de janeiro de </w:t>
      </w:r>
      <w:r w:rsidR="00F14B9C" w:rsidRPr="007B23A4">
        <w:rPr>
          <w:snapToGrid w:val="0"/>
        </w:rPr>
        <w:t xml:space="preserve">2009 a </w:t>
      </w:r>
      <w:r w:rsidR="00C35EF6" w:rsidRPr="007B23A4">
        <w:rPr>
          <w:snapToGrid w:val="0"/>
        </w:rPr>
        <w:t xml:space="preserve">janeiro de </w:t>
      </w:r>
      <w:r w:rsidR="00F14B9C" w:rsidRPr="007B23A4">
        <w:rPr>
          <w:snapToGrid w:val="0"/>
        </w:rPr>
        <w:t xml:space="preserve">2015 estão reportadas na </w:t>
      </w:r>
      <w:r w:rsidR="001A6EDE" w:rsidRPr="007B23A4">
        <w:rPr>
          <w:snapToGrid w:val="0"/>
        </w:rPr>
        <w:t>T</w:t>
      </w:r>
      <w:r w:rsidR="00F14B9C" w:rsidRPr="007B23A4">
        <w:rPr>
          <w:snapToGrid w:val="0"/>
        </w:rPr>
        <w:t xml:space="preserve">abela </w:t>
      </w:r>
      <w:r w:rsidR="000D4340" w:rsidRPr="007B23A4">
        <w:rPr>
          <w:snapToGrid w:val="0"/>
        </w:rPr>
        <w:t xml:space="preserve">6. </w:t>
      </w:r>
      <w:r w:rsidRPr="007B23A4">
        <w:t xml:space="preserve">Nota-se que, em geral, </w:t>
      </w:r>
      <w:r w:rsidR="000D4340" w:rsidRPr="007B23A4">
        <w:t>a maior variabilidade, como era de se esperar, foi mostrada pela taxa de câmbio, com desvio padrão de 3,61</w:t>
      </w:r>
      <w:r w:rsidR="002C25E6" w:rsidRPr="007B23A4">
        <w:t xml:space="preserve"> e</w:t>
      </w:r>
      <w:r w:rsidR="000D4340" w:rsidRPr="007B23A4">
        <w:t xml:space="preserve"> </w:t>
      </w:r>
      <w:r w:rsidR="002C25E6" w:rsidRPr="007B23A4">
        <w:t>com expressiva</w:t>
      </w:r>
      <w:r w:rsidR="005D124E" w:rsidRPr="007B23A4">
        <w:t xml:space="preserve"> </w:t>
      </w:r>
      <w:r w:rsidR="005D124E" w:rsidRPr="007B23A4">
        <w:lastRenderedPageBreak/>
        <w:t xml:space="preserve">taxa acumulada no período, </w:t>
      </w:r>
      <w:r w:rsidR="002C25E6" w:rsidRPr="007B23A4">
        <w:t>de</w:t>
      </w:r>
      <w:r w:rsidR="005D124E" w:rsidRPr="007B23A4">
        <w:t xml:space="preserve"> 61,7%. Com variações máx</w:t>
      </w:r>
      <w:r w:rsidR="007B681A" w:rsidRPr="007B23A4">
        <w:t>imas de 11,5</w:t>
      </w:r>
      <w:r w:rsidR="001A6EDE" w:rsidRPr="007B23A4">
        <w:t xml:space="preserve">% </w:t>
      </w:r>
      <w:r w:rsidR="007B681A" w:rsidRPr="007B23A4">
        <w:t>e mínimas de -6,6%.</w:t>
      </w:r>
      <w:r w:rsidR="000D4340" w:rsidRPr="007B23A4">
        <w:t xml:space="preserve"> </w:t>
      </w:r>
      <w:r w:rsidR="002C25E6" w:rsidRPr="007B23A4">
        <w:t xml:space="preserve">Ao analisar a taxa acumulada do produto unha, tem-se 87,2%, ou seja, a maior taxa acumulada </w:t>
      </w:r>
      <w:r w:rsidR="006906B7" w:rsidRPr="007B23A4">
        <w:t>dos produtos em análise</w:t>
      </w:r>
      <w:r w:rsidR="002C25E6" w:rsidRPr="007B23A4">
        <w:t xml:space="preserve">. </w:t>
      </w:r>
      <w:r w:rsidR="005D124E" w:rsidRPr="007B23A4">
        <w:t>O índice de preço que mede a inflação, utilizado como referência teve um crescimento médio mensal de 0,53%, ou acumulando, 55,3% no período com variações entre 1,3% e 0,06%.</w:t>
      </w:r>
    </w:p>
    <w:p w:rsidR="0023418C" w:rsidRPr="007B23A4" w:rsidRDefault="0023418C" w:rsidP="0023418C">
      <w:pPr>
        <w:autoSpaceDE w:val="0"/>
        <w:autoSpaceDN w:val="0"/>
        <w:adjustRightInd w:val="0"/>
        <w:spacing w:line="360" w:lineRule="auto"/>
        <w:ind w:firstLine="709"/>
        <w:jc w:val="both"/>
      </w:pPr>
      <w:r w:rsidRPr="007B23A4">
        <w:rPr>
          <w:snapToGrid w:val="0"/>
        </w:rPr>
        <w:t xml:space="preserve">Um pouco mais da metade de produtos de higiene pessoal, perfumaria e cosmético relacionados na </w:t>
      </w:r>
      <w:r w:rsidR="001A6EDE" w:rsidRPr="007B23A4">
        <w:rPr>
          <w:snapToGrid w:val="0"/>
        </w:rPr>
        <w:t>T</w:t>
      </w:r>
      <w:r w:rsidRPr="007B23A4">
        <w:rPr>
          <w:snapToGrid w:val="0"/>
        </w:rPr>
        <w:t>abela 6 apresentou variações de preços menores do que a inflação entre 2009 e 2015. Nesse caso, estão os produtos para pele em que os preços variaram no acumulado em apenas 19,0%, perfume com 36,9%, e produtos para maquiagem com 37,9% mas todos exibiram variabilidade superior à da inflação, ou seja, 0,63, 0,83 e 1,54, respectivamente. No outro extremo, têm-se as variações dos preços de produtos para unha que acumularam 31,9 pontos percentuais acima da inflação do período. Em seguida, os preços de desodorante, com 60,3</w:t>
      </w:r>
      <w:r w:rsidR="001A6EDE" w:rsidRPr="007B23A4">
        <w:rPr>
          <w:snapToGrid w:val="0"/>
        </w:rPr>
        <w:t xml:space="preserve"> pontos percentuais</w:t>
      </w:r>
      <w:r w:rsidRPr="007B23A4">
        <w:rPr>
          <w:snapToGrid w:val="0"/>
        </w:rPr>
        <w:t>, de produto para cabelo, com 57,5</w:t>
      </w:r>
      <w:r w:rsidR="001A6EDE" w:rsidRPr="007B23A4">
        <w:rPr>
          <w:snapToGrid w:val="0"/>
        </w:rPr>
        <w:t xml:space="preserve"> pontos percentuais</w:t>
      </w:r>
      <w:r w:rsidRPr="007B23A4">
        <w:rPr>
          <w:snapToGrid w:val="0"/>
        </w:rPr>
        <w:t xml:space="preserve"> e de higiene bucal, com 57,0</w:t>
      </w:r>
      <w:r w:rsidR="001A6EDE" w:rsidRPr="007B23A4">
        <w:rPr>
          <w:snapToGrid w:val="0"/>
        </w:rPr>
        <w:t xml:space="preserve"> pontos percentuais</w:t>
      </w:r>
      <w:r w:rsidRPr="007B23A4">
        <w:rPr>
          <w:snapToGrid w:val="0"/>
        </w:rPr>
        <w:t xml:space="preserve"> foram os que se destacaram com variações acumuladas superiores à inflação brasileira registrada entre 2009 a 2015</w:t>
      </w:r>
      <w:r w:rsidR="001A6EDE" w:rsidRPr="007B23A4">
        <w:rPr>
          <w:snapToGrid w:val="0"/>
        </w:rPr>
        <w:t>.</w:t>
      </w:r>
    </w:p>
    <w:p w:rsidR="00E94A48" w:rsidRPr="007B23A4" w:rsidRDefault="00E94A48" w:rsidP="00483117">
      <w:pPr>
        <w:ind w:left="1843" w:hanging="1134"/>
        <w:jc w:val="both"/>
      </w:pPr>
    </w:p>
    <w:p w:rsidR="00483117" w:rsidRPr="007B23A4" w:rsidRDefault="00873E94" w:rsidP="00483117">
      <w:pPr>
        <w:ind w:left="1843" w:hanging="1134"/>
        <w:jc w:val="both"/>
        <w:rPr>
          <w:snapToGrid w:val="0"/>
        </w:rPr>
      </w:pPr>
      <w:r w:rsidRPr="007B23A4">
        <w:t xml:space="preserve">Tabela 6 – </w:t>
      </w:r>
      <w:r w:rsidRPr="007B23A4">
        <w:rPr>
          <w:snapToGrid w:val="0"/>
        </w:rPr>
        <w:t>Estatísticas descritivas dos preços dos produtos de higiene pessoal, perfum</w:t>
      </w:r>
      <w:r w:rsidR="007309F3" w:rsidRPr="007B23A4">
        <w:rPr>
          <w:snapToGrid w:val="0"/>
        </w:rPr>
        <w:t>aria e cosmético de 2009 a 2015</w:t>
      </w:r>
    </w:p>
    <w:tbl>
      <w:tblPr>
        <w:tblStyle w:val="Tabelacomgrade"/>
        <w:tblW w:w="0" w:type="auto"/>
        <w:tblLayout w:type="fixed"/>
        <w:tblLook w:val="04A0" w:firstRow="1" w:lastRow="0" w:firstColumn="1" w:lastColumn="0" w:noHBand="0" w:noVBand="1"/>
      </w:tblPr>
      <w:tblGrid>
        <w:gridCol w:w="1951"/>
        <w:gridCol w:w="1276"/>
        <w:gridCol w:w="1134"/>
        <w:gridCol w:w="1276"/>
        <w:gridCol w:w="1559"/>
        <w:gridCol w:w="1417"/>
      </w:tblGrid>
      <w:tr w:rsidR="007B23A4" w:rsidRPr="007B23A4" w:rsidTr="00D448EF">
        <w:tc>
          <w:tcPr>
            <w:tcW w:w="1951" w:type="dxa"/>
            <w:tcBorders>
              <w:left w:val="nil"/>
            </w:tcBorders>
            <w:shd w:val="clear" w:color="auto" w:fill="FEF2E8"/>
          </w:tcPr>
          <w:p w:rsidR="00D448EF" w:rsidRPr="007B23A4" w:rsidRDefault="00D448EF" w:rsidP="00873E94">
            <w:pPr>
              <w:rPr>
                <w:snapToGrid w:val="0"/>
              </w:rPr>
            </w:pPr>
            <w:r w:rsidRPr="007B23A4">
              <w:rPr>
                <w:snapToGrid w:val="0"/>
              </w:rPr>
              <w:t>Discriminação</w:t>
            </w:r>
          </w:p>
        </w:tc>
        <w:tc>
          <w:tcPr>
            <w:tcW w:w="1276" w:type="dxa"/>
            <w:shd w:val="clear" w:color="auto" w:fill="FEF2E8"/>
          </w:tcPr>
          <w:p w:rsidR="00D448EF" w:rsidRPr="007B23A4" w:rsidRDefault="00D448EF" w:rsidP="00873E94">
            <w:pPr>
              <w:jc w:val="center"/>
              <w:rPr>
                <w:snapToGrid w:val="0"/>
              </w:rPr>
            </w:pPr>
            <w:proofErr w:type="spellStart"/>
            <w:r w:rsidRPr="007B23A4">
              <w:rPr>
                <w:snapToGrid w:val="0"/>
              </w:rPr>
              <w:t>Acum</w:t>
            </w:r>
            <w:proofErr w:type="spellEnd"/>
          </w:p>
          <w:p w:rsidR="00D448EF" w:rsidRPr="007B23A4" w:rsidRDefault="00D448EF" w:rsidP="00873E94">
            <w:pPr>
              <w:jc w:val="center"/>
              <w:rPr>
                <w:snapToGrid w:val="0"/>
              </w:rPr>
            </w:pPr>
            <w:r w:rsidRPr="007B23A4">
              <w:rPr>
                <w:snapToGrid w:val="0"/>
              </w:rPr>
              <w:t>%</w:t>
            </w:r>
          </w:p>
        </w:tc>
        <w:tc>
          <w:tcPr>
            <w:tcW w:w="1134" w:type="dxa"/>
            <w:shd w:val="clear" w:color="auto" w:fill="FEF2E8"/>
          </w:tcPr>
          <w:p w:rsidR="00D448EF" w:rsidRPr="007B23A4" w:rsidRDefault="00D448EF" w:rsidP="00873E94">
            <w:pPr>
              <w:jc w:val="center"/>
              <w:rPr>
                <w:snapToGrid w:val="0"/>
              </w:rPr>
            </w:pPr>
            <w:r w:rsidRPr="007B23A4">
              <w:rPr>
                <w:snapToGrid w:val="0"/>
              </w:rPr>
              <w:t>Média</w:t>
            </w:r>
          </w:p>
          <w:p w:rsidR="00D448EF" w:rsidRPr="007B23A4" w:rsidRDefault="00D448EF" w:rsidP="00873E94">
            <w:pPr>
              <w:jc w:val="center"/>
              <w:rPr>
                <w:snapToGrid w:val="0"/>
              </w:rPr>
            </w:pPr>
            <w:r w:rsidRPr="007B23A4">
              <w:rPr>
                <w:snapToGrid w:val="0"/>
              </w:rPr>
              <w:t>%</w:t>
            </w:r>
          </w:p>
        </w:tc>
        <w:tc>
          <w:tcPr>
            <w:tcW w:w="1276" w:type="dxa"/>
            <w:shd w:val="clear" w:color="auto" w:fill="FEF2E8"/>
          </w:tcPr>
          <w:p w:rsidR="00D448EF" w:rsidRPr="007B23A4" w:rsidRDefault="00D448EF" w:rsidP="00873E94">
            <w:pPr>
              <w:jc w:val="center"/>
              <w:rPr>
                <w:snapToGrid w:val="0"/>
              </w:rPr>
            </w:pPr>
            <w:r w:rsidRPr="007B23A4">
              <w:rPr>
                <w:snapToGrid w:val="0"/>
              </w:rPr>
              <w:t xml:space="preserve">Desvio padrão </w:t>
            </w:r>
          </w:p>
        </w:tc>
        <w:tc>
          <w:tcPr>
            <w:tcW w:w="1559" w:type="dxa"/>
            <w:shd w:val="clear" w:color="auto" w:fill="FEF2E8"/>
          </w:tcPr>
          <w:p w:rsidR="00D448EF" w:rsidRPr="007B23A4" w:rsidRDefault="00D448EF" w:rsidP="00873E94">
            <w:pPr>
              <w:jc w:val="center"/>
              <w:rPr>
                <w:snapToGrid w:val="0"/>
              </w:rPr>
            </w:pPr>
            <w:proofErr w:type="spellStart"/>
            <w:r w:rsidRPr="007B23A4">
              <w:rPr>
                <w:snapToGrid w:val="0"/>
              </w:rPr>
              <w:t>Máx</w:t>
            </w:r>
            <w:proofErr w:type="spellEnd"/>
          </w:p>
          <w:p w:rsidR="00D448EF" w:rsidRPr="007B23A4" w:rsidRDefault="00D448EF" w:rsidP="00873E94">
            <w:pPr>
              <w:jc w:val="center"/>
              <w:rPr>
                <w:snapToGrid w:val="0"/>
              </w:rPr>
            </w:pPr>
            <w:r w:rsidRPr="007B23A4">
              <w:rPr>
                <w:snapToGrid w:val="0"/>
              </w:rPr>
              <w:t>%</w:t>
            </w:r>
          </w:p>
        </w:tc>
        <w:tc>
          <w:tcPr>
            <w:tcW w:w="1417" w:type="dxa"/>
            <w:shd w:val="clear" w:color="auto" w:fill="FEF2E8"/>
          </w:tcPr>
          <w:p w:rsidR="00D448EF" w:rsidRPr="007B23A4" w:rsidRDefault="00D448EF" w:rsidP="00873E94">
            <w:pPr>
              <w:jc w:val="center"/>
              <w:rPr>
                <w:snapToGrid w:val="0"/>
              </w:rPr>
            </w:pPr>
            <w:proofErr w:type="spellStart"/>
            <w:r w:rsidRPr="007B23A4">
              <w:rPr>
                <w:snapToGrid w:val="0"/>
              </w:rPr>
              <w:t>Mín</w:t>
            </w:r>
            <w:proofErr w:type="spellEnd"/>
          </w:p>
          <w:p w:rsidR="00D448EF" w:rsidRPr="007B23A4" w:rsidRDefault="00D448EF" w:rsidP="00873E94">
            <w:pPr>
              <w:jc w:val="center"/>
              <w:rPr>
                <w:snapToGrid w:val="0"/>
              </w:rPr>
            </w:pPr>
            <w:r w:rsidRPr="007B23A4">
              <w:rPr>
                <w:snapToGrid w:val="0"/>
              </w:rPr>
              <w:t>%</w:t>
            </w:r>
          </w:p>
        </w:tc>
      </w:tr>
      <w:tr w:rsidR="007B23A4" w:rsidRPr="007B23A4" w:rsidTr="00D448EF">
        <w:tc>
          <w:tcPr>
            <w:tcW w:w="1951" w:type="dxa"/>
            <w:tcBorders>
              <w:left w:val="nil"/>
            </w:tcBorders>
          </w:tcPr>
          <w:p w:rsidR="00D448EF" w:rsidRPr="007B23A4" w:rsidRDefault="00D448EF" w:rsidP="00873E94">
            <w:pPr>
              <w:rPr>
                <w:snapToGrid w:val="0"/>
              </w:rPr>
            </w:pPr>
            <w:r w:rsidRPr="007B23A4">
              <w:rPr>
                <w:snapToGrid w:val="0"/>
              </w:rPr>
              <w:t>Taxa de câmbio</w:t>
            </w:r>
          </w:p>
        </w:tc>
        <w:tc>
          <w:tcPr>
            <w:tcW w:w="1276" w:type="dxa"/>
          </w:tcPr>
          <w:p w:rsidR="00D448EF" w:rsidRPr="007B23A4" w:rsidRDefault="00D448EF" w:rsidP="00D448EF">
            <w:pPr>
              <w:jc w:val="center"/>
              <w:rPr>
                <w:snapToGrid w:val="0"/>
              </w:rPr>
            </w:pPr>
            <w:r w:rsidRPr="007B23A4">
              <w:rPr>
                <w:snapToGrid w:val="0"/>
              </w:rPr>
              <w:t>61,7</w:t>
            </w:r>
          </w:p>
        </w:tc>
        <w:tc>
          <w:tcPr>
            <w:tcW w:w="1134" w:type="dxa"/>
          </w:tcPr>
          <w:p w:rsidR="00D448EF" w:rsidRPr="007B23A4" w:rsidRDefault="00D448EF" w:rsidP="00D448EF">
            <w:pPr>
              <w:jc w:val="center"/>
              <w:rPr>
                <w:snapToGrid w:val="0"/>
              </w:rPr>
            </w:pPr>
            <w:r w:rsidRPr="007B23A4">
              <w:rPr>
                <w:snapToGrid w:val="0"/>
              </w:rPr>
              <w:t>0,57</w:t>
            </w:r>
          </w:p>
        </w:tc>
        <w:tc>
          <w:tcPr>
            <w:tcW w:w="1276" w:type="dxa"/>
          </w:tcPr>
          <w:p w:rsidR="00D448EF" w:rsidRPr="007B23A4" w:rsidRDefault="00D448EF" w:rsidP="00D448EF">
            <w:pPr>
              <w:jc w:val="center"/>
              <w:rPr>
                <w:snapToGrid w:val="0"/>
              </w:rPr>
            </w:pPr>
            <w:r w:rsidRPr="007B23A4">
              <w:rPr>
                <w:snapToGrid w:val="0"/>
              </w:rPr>
              <w:t>3,61</w:t>
            </w:r>
          </w:p>
        </w:tc>
        <w:tc>
          <w:tcPr>
            <w:tcW w:w="1559" w:type="dxa"/>
          </w:tcPr>
          <w:p w:rsidR="00D448EF" w:rsidRPr="007B23A4" w:rsidRDefault="00D448EF" w:rsidP="00D448EF">
            <w:pPr>
              <w:jc w:val="center"/>
              <w:rPr>
                <w:snapToGrid w:val="0"/>
              </w:rPr>
            </w:pPr>
            <w:r w:rsidRPr="007B23A4">
              <w:rPr>
                <w:snapToGrid w:val="0"/>
              </w:rPr>
              <w:t>11,47</w:t>
            </w:r>
          </w:p>
        </w:tc>
        <w:tc>
          <w:tcPr>
            <w:tcW w:w="1417" w:type="dxa"/>
          </w:tcPr>
          <w:p w:rsidR="00D448EF" w:rsidRPr="007B23A4" w:rsidRDefault="00D448EF" w:rsidP="00D448EF">
            <w:pPr>
              <w:jc w:val="center"/>
              <w:rPr>
                <w:snapToGrid w:val="0"/>
              </w:rPr>
            </w:pPr>
            <w:r w:rsidRPr="007B23A4">
              <w:rPr>
                <w:snapToGrid w:val="0"/>
              </w:rPr>
              <w:t>-6,57</w:t>
            </w:r>
          </w:p>
        </w:tc>
      </w:tr>
      <w:tr w:rsidR="007B23A4" w:rsidRPr="007B23A4" w:rsidTr="00D448EF">
        <w:tc>
          <w:tcPr>
            <w:tcW w:w="1951" w:type="dxa"/>
            <w:tcBorders>
              <w:left w:val="nil"/>
            </w:tcBorders>
          </w:tcPr>
          <w:p w:rsidR="00D448EF" w:rsidRPr="007B23A4" w:rsidRDefault="00D448EF" w:rsidP="00873E94">
            <w:pPr>
              <w:rPr>
                <w:snapToGrid w:val="0"/>
              </w:rPr>
            </w:pPr>
            <w:r w:rsidRPr="007B23A4">
              <w:rPr>
                <w:snapToGrid w:val="0"/>
              </w:rPr>
              <w:t>IPCA</w:t>
            </w:r>
          </w:p>
        </w:tc>
        <w:tc>
          <w:tcPr>
            <w:tcW w:w="1276" w:type="dxa"/>
          </w:tcPr>
          <w:p w:rsidR="00D448EF" w:rsidRPr="007B23A4" w:rsidRDefault="00D448EF" w:rsidP="00D448EF">
            <w:pPr>
              <w:jc w:val="center"/>
              <w:rPr>
                <w:snapToGrid w:val="0"/>
              </w:rPr>
            </w:pPr>
            <w:r w:rsidRPr="007B23A4">
              <w:rPr>
                <w:snapToGrid w:val="0"/>
              </w:rPr>
              <w:t>55,3</w:t>
            </w:r>
          </w:p>
        </w:tc>
        <w:tc>
          <w:tcPr>
            <w:tcW w:w="1134" w:type="dxa"/>
          </w:tcPr>
          <w:p w:rsidR="00D448EF" w:rsidRPr="007B23A4" w:rsidRDefault="00D448EF" w:rsidP="00D448EF">
            <w:pPr>
              <w:jc w:val="center"/>
              <w:rPr>
                <w:snapToGrid w:val="0"/>
              </w:rPr>
            </w:pPr>
            <w:r w:rsidRPr="007B23A4">
              <w:rPr>
                <w:snapToGrid w:val="0"/>
              </w:rPr>
              <w:t>0.53</w:t>
            </w:r>
          </w:p>
        </w:tc>
        <w:tc>
          <w:tcPr>
            <w:tcW w:w="1276" w:type="dxa"/>
          </w:tcPr>
          <w:p w:rsidR="00D448EF" w:rsidRPr="007B23A4" w:rsidRDefault="00D448EF" w:rsidP="00D448EF">
            <w:pPr>
              <w:jc w:val="center"/>
              <w:rPr>
                <w:snapToGrid w:val="0"/>
              </w:rPr>
            </w:pPr>
            <w:r w:rsidRPr="007B23A4">
              <w:rPr>
                <w:snapToGrid w:val="0"/>
              </w:rPr>
              <w:t>0,25</w:t>
            </w:r>
          </w:p>
        </w:tc>
        <w:tc>
          <w:tcPr>
            <w:tcW w:w="1559" w:type="dxa"/>
          </w:tcPr>
          <w:p w:rsidR="00D448EF" w:rsidRPr="007B23A4" w:rsidRDefault="00D448EF" w:rsidP="00D448EF">
            <w:pPr>
              <w:jc w:val="center"/>
              <w:rPr>
                <w:snapToGrid w:val="0"/>
              </w:rPr>
            </w:pPr>
            <w:r w:rsidRPr="007B23A4">
              <w:rPr>
                <w:snapToGrid w:val="0"/>
              </w:rPr>
              <w:t>1,27</w:t>
            </w:r>
          </w:p>
        </w:tc>
        <w:tc>
          <w:tcPr>
            <w:tcW w:w="1417" w:type="dxa"/>
          </w:tcPr>
          <w:p w:rsidR="00D448EF" w:rsidRPr="007B23A4" w:rsidRDefault="00D448EF" w:rsidP="00D448EF">
            <w:pPr>
              <w:jc w:val="center"/>
              <w:rPr>
                <w:snapToGrid w:val="0"/>
              </w:rPr>
            </w:pPr>
            <w:r w:rsidRPr="007B23A4">
              <w:rPr>
                <w:snapToGrid w:val="0"/>
              </w:rPr>
              <w:t>0,06</w:t>
            </w:r>
          </w:p>
        </w:tc>
      </w:tr>
      <w:tr w:rsidR="007B23A4" w:rsidRPr="007B23A4" w:rsidTr="00D448EF">
        <w:tc>
          <w:tcPr>
            <w:tcW w:w="1951" w:type="dxa"/>
            <w:tcBorders>
              <w:left w:val="nil"/>
            </w:tcBorders>
          </w:tcPr>
          <w:p w:rsidR="00D448EF" w:rsidRPr="007B23A4" w:rsidRDefault="00D448EF" w:rsidP="00873E94">
            <w:pPr>
              <w:rPr>
                <w:snapToGrid w:val="0"/>
              </w:rPr>
            </w:pPr>
            <w:r w:rsidRPr="007B23A4">
              <w:rPr>
                <w:snapToGrid w:val="0"/>
              </w:rPr>
              <w:t>Higiene Pessoal</w:t>
            </w:r>
          </w:p>
        </w:tc>
        <w:tc>
          <w:tcPr>
            <w:tcW w:w="1276" w:type="dxa"/>
          </w:tcPr>
          <w:p w:rsidR="00D448EF" w:rsidRPr="007B23A4" w:rsidRDefault="00D448EF" w:rsidP="00873E94">
            <w:pPr>
              <w:jc w:val="center"/>
              <w:rPr>
                <w:snapToGrid w:val="0"/>
              </w:rPr>
            </w:pPr>
            <w:r w:rsidRPr="007B23A4">
              <w:rPr>
                <w:snapToGrid w:val="0"/>
              </w:rPr>
              <w:t>41,2</w:t>
            </w:r>
          </w:p>
        </w:tc>
        <w:tc>
          <w:tcPr>
            <w:tcW w:w="1134" w:type="dxa"/>
          </w:tcPr>
          <w:p w:rsidR="00D448EF" w:rsidRPr="007B23A4" w:rsidRDefault="00D448EF" w:rsidP="00873E94">
            <w:pPr>
              <w:jc w:val="center"/>
              <w:rPr>
                <w:snapToGrid w:val="0"/>
              </w:rPr>
            </w:pPr>
            <w:r w:rsidRPr="007B23A4">
              <w:rPr>
                <w:snapToGrid w:val="0"/>
              </w:rPr>
              <w:t>0,42</w:t>
            </w:r>
          </w:p>
        </w:tc>
        <w:tc>
          <w:tcPr>
            <w:tcW w:w="1276" w:type="dxa"/>
          </w:tcPr>
          <w:p w:rsidR="00D448EF" w:rsidRPr="007B23A4" w:rsidRDefault="00D448EF" w:rsidP="00873E94">
            <w:pPr>
              <w:jc w:val="center"/>
              <w:rPr>
                <w:snapToGrid w:val="0"/>
              </w:rPr>
            </w:pPr>
            <w:r w:rsidRPr="007B23A4">
              <w:rPr>
                <w:snapToGrid w:val="0"/>
              </w:rPr>
              <w:t>0,43</w:t>
            </w:r>
          </w:p>
        </w:tc>
        <w:tc>
          <w:tcPr>
            <w:tcW w:w="1559" w:type="dxa"/>
          </w:tcPr>
          <w:p w:rsidR="00D448EF" w:rsidRPr="007B23A4" w:rsidRDefault="00D448EF" w:rsidP="00873E94">
            <w:pPr>
              <w:jc w:val="center"/>
              <w:rPr>
                <w:snapToGrid w:val="0"/>
              </w:rPr>
            </w:pPr>
            <w:r w:rsidRPr="007B23A4">
              <w:rPr>
                <w:snapToGrid w:val="0"/>
              </w:rPr>
              <w:t>1,86</w:t>
            </w:r>
          </w:p>
        </w:tc>
        <w:tc>
          <w:tcPr>
            <w:tcW w:w="1417" w:type="dxa"/>
          </w:tcPr>
          <w:p w:rsidR="00D448EF" w:rsidRPr="007B23A4" w:rsidRDefault="00D448EF" w:rsidP="00873E94">
            <w:pPr>
              <w:jc w:val="center"/>
              <w:rPr>
                <w:snapToGrid w:val="0"/>
              </w:rPr>
            </w:pPr>
            <w:r w:rsidRPr="007B23A4">
              <w:rPr>
                <w:snapToGrid w:val="0"/>
              </w:rPr>
              <w:t>-0,83</w:t>
            </w:r>
          </w:p>
        </w:tc>
      </w:tr>
      <w:tr w:rsidR="007B23A4" w:rsidRPr="007B23A4" w:rsidTr="00D448EF">
        <w:tc>
          <w:tcPr>
            <w:tcW w:w="1951" w:type="dxa"/>
            <w:tcBorders>
              <w:left w:val="nil"/>
            </w:tcBorders>
          </w:tcPr>
          <w:p w:rsidR="00D448EF" w:rsidRPr="007B23A4" w:rsidRDefault="00D448EF" w:rsidP="00873E94">
            <w:pPr>
              <w:rPr>
                <w:snapToGrid w:val="0"/>
              </w:rPr>
            </w:pPr>
            <w:r w:rsidRPr="007B23A4">
              <w:rPr>
                <w:snapToGrid w:val="0"/>
              </w:rPr>
              <w:t>Cabelos</w:t>
            </w:r>
          </w:p>
        </w:tc>
        <w:tc>
          <w:tcPr>
            <w:tcW w:w="1276" w:type="dxa"/>
          </w:tcPr>
          <w:p w:rsidR="00D448EF" w:rsidRPr="007B23A4" w:rsidRDefault="00D448EF" w:rsidP="00873E94">
            <w:pPr>
              <w:jc w:val="center"/>
              <w:rPr>
                <w:snapToGrid w:val="0"/>
              </w:rPr>
            </w:pPr>
            <w:r w:rsidRPr="007B23A4">
              <w:rPr>
                <w:snapToGrid w:val="0"/>
              </w:rPr>
              <w:t>57,5</w:t>
            </w:r>
          </w:p>
        </w:tc>
        <w:tc>
          <w:tcPr>
            <w:tcW w:w="1134" w:type="dxa"/>
          </w:tcPr>
          <w:p w:rsidR="00D448EF" w:rsidRPr="007B23A4" w:rsidRDefault="00D448EF" w:rsidP="00873E94">
            <w:pPr>
              <w:jc w:val="center"/>
              <w:rPr>
                <w:snapToGrid w:val="0"/>
              </w:rPr>
            </w:pPr>
            <w:r w:rsidRPr="007B23A4">
              <w:rPr>
                <w:snapToGrid w:val="0"/>
              </w:rPr>
              <w:t>0,54</w:t>
            </w:r>
          </w:p>
        </w:tc>
        <w:tc>
          <w:tcPr>
            <w:tcW w:w="1276" w:type="dxa"/>
          </w:tcPr>
          <w:p w:rsidR="00D448EF" w:rsidRPr="007B23A4" w:rsidRDefault="00D448EF" w:rsidP="00873E94">
            <w:pPr>
              <w:jc w:val="center"/>
              <w:rPr>
                <w:snapToGrid w:val="0"/>
              </w:rPr>
            </w:pPr>
            <w:r w:rsidRPr="007B23A4">
              <w:rPr>
                <w:snapToGrid w:val="0"/>
              </w:rPr>
              <w:t>0,77</w:t>
            </w:r>
          </w:p>
        </w:tc>
        <w:tc>
          <w:tcPr>
            <w:tcW w:w="1559" w:type="dxa"/>
          </w:tcPr>
          <w:p w:rsidR="00D448EF" w:rsidRPr="007B23A4" w:rsidRDefault="00D448EF" w:rsidP="00873E94">
            <w:pPr>
              <w:jc w:val="center"/>
              <w:rPr>
                <w:snapToGrid w:val="0"/>
              </w:rPr>
            </w:pPr>
            <w:r w:rsidRPr="007B23A4">
              <w:rPr>
                <w:snapToGrid w:val="0"/>
              </w:rPr>
              <w:t>3,84</w:t>
            </w:r>
          </w:p>
        </w:tc>
        <w:tc>
          <w:tcPr>
            <w:tcW w:w="1417" w:type="dxa"/>
          </w:tcPr>
          <w:p w:rsidR="00D448EF" w:rsidRPr="007B23A4" w:rsidRDefault="00D448EF" w:rsidP="00873E94">
            <w:pPr>
              <w:jc w:val="center"/>
              <w:rPr>
                <w:snapToGrid w:val="0"/>
              </w:rPr>
            </w:pPr>
            <w:r w:rsidRPr="007B23A4">
              <w:rPr>
                <w:snapToGrid w:val="0"/>
              </w:rPr>
              <w:t>-1,01</w:t>
            </w:r>
          </w:p>
        </w:tc>
      </w:tr>
      <w:tr w:rsidR="007B23A4" w:rsidRPr="007B23A4" w:rsidTr="00D448EF">
        <w:tc>
          <w:tcPr>
            <w:tcW w:w="1951" w:type="dxa"/>
            <w:tcBorders>
              <w:left w:val="nil"/>
            </w:tcBorders>
          </w:tcPr>
          <w:p w:rsidR="00D448EF" w:rsidRPr="007B23A4" w:rsidRDefault="00D448EF" w:rsidP="00873E94">
            <w:pPr>
              <w:rPr>
                <w:snapToGrid w:val="0"/>
              </w:rPr>
            </w:pPr>
            <w:r w:rsidRPr="007B23A4">
              <w:rPr>
                <w:snapToGrid w:val="0"/>
              </w:rPr>
              <w:t>Pele</w:t>
            </w:r>
          </w:p>
        </w:tc>
        <w:tc>
          <w:tcPr>
            <w:tcW w:w="1276" w:type="dxa"/>
          </w:tcPr>
          <w:p w:rsidR="00D448EF" w:rsidRPr="007B23A4" w:rsidRDefault="00D448EF" w:rsidP="00873E94">
            <w:pPr>
              <w:jc w:val="center"/>
              <w:rPr>
                <w:snapToGrid w:val="0"/>
              </w:rPr>
            </w:pPr>
            <w:r w:rsidRPr="007B23A4">
              <w:rPr>
                <w:snapToGrid w:val="0"/>
              </w:rPr>
              <w:t>19,0</w:t>
            </w:r>
          </w:p>
        </w:tc>
        <w:tc>
          <w:tcPr>
            <w:tcW w:w="1134" w:type="dxa"/>
          </w:tcPr>
          <w:p w:rsidR="00D448EF" w:rsidRPr="007B23A4" w:rsidRDefault="00D448EF" w:rsidP="00873E94">
            <w:pPr>
              <w:jc w:val="center"/>
              <w:rPr>
                <w:snapToGrid w:val="0"/>
              </w:rPr>
            </w:pPr>
            <w:r w:rsidRPr="007B23A4">
              <w:rPr>
                <w:snapToGrid w:val="0"/>
              </w:rPr>
              <w:t>0,21</w:t>
            </w:r>
          </w:p>
        </w:tc>
        <w:tc>
          <w:tcPr>
            <w:tcW w:w="1276" w:type="dxa"/>
          </w:tcPr>
          <w:p w:rsidR="00D448EF" w:rsidRPr="007B23A4" w:rsidRDefault="00D448EF" w:rsidP="00873E94">
            <w:pPr>
              <w:jc w:val="center"/>
              <w:rPr>
                <w:snapToGrid w:val="0"/>
              </w:rPr>
            </w:pPr>
            <w:r w:rsidRPr="007B23A4">
              <w:rPr>
                <w:snapToGrid w:val="0"/>
              </w:rPr>
              <w:t>0,63</w:t>
            </w:r>
          </w:p>
        </w:tc>
        <w:tc>
          <w:tcPr>
            <w:tcW w:w="1559" w:type="dxa"/>
          </w:tcPr>
          <w:p w:rsidR="00D448EF" w:rsidRPr="007B23A4" w:rsidRDefault="00D448EF" w:rsidP="00873E94">
            <w:pPr>
              <w:jc w:val="center"/>
              <w:rPr>
                <w:snapToGrid w:val="0"/>
              </w:rPr>
            </w:pPr>
            <w:r w:rsidRPr="007B23A4">
              <w:rPr>
                <w:snapToGrid w:val="0"/>
              </w:rPr>
              <w:t>1,83</w:t>
            </w:r>
          </w:p>
        </w:tc>
        <w:tc>
          <w:tcPr>
            <w:tcW w:w="1417" w:type="dxa"/>
          </w:tcPr>
          <w:p w:rsidR="00D448EF" w:rsidRPr="007B23A4" w:rsidRDefault="00D448EF" w:rsidP="00873E94">
            <w:pPr>
              <w:jc w:val="center"/>
              <w:rPr>
                <w:snapToGrid w:val="0"/>
              </w:rPr>
            </w:pPr>
            <w:r w:rsidRPr="007B23A4">
              <w:rPr>
                <w:snapToGrid w:val="0"/>
              </w:rPr>
              <w:t>-1,75</w:t>
            </w:r>
          </w:p>
        </w:tc>
      </w:tr>
      <w:tr w:rsidR="007B23A4" w:rsidRPr="007B23A4" w:rsidTr="00D448EF">
        <w:tc>
          <w:tcPr>
            <w:tcW w:w="1951" w:type="dxa"/>
            <w:tcBorders>
              <w:left w:val="nil"/>
            </w:tcBorders>
          </w:tcPr>
          <w:p w:rsidR="00D448EF" w:rsidRPr="007B23A4" w:rsidRDefault="00D448EF" w:rsidP="00873E94">
            <w:pPr>
              <w:rPr>
                <w:snapToGrid w:val="0"/>
              </w:rPr>
            </w:pPr>
            <w:r w:rsidRPr="007B23A4">
              <w:rPr>
                <w:snapToGrid w:val="0"/>
              </w:rPr>
              <w:t>Higiene Bucal</w:t>
            </w:r>
          </w:p>
        </w:tc>
        <w:tc>
          <w:tcPr>
            <w:tcW w:w="1276" w:type="dxa"/>
          </w:tcPr>
          <w:p w:rsidR="00D448EF" w:rsidRPr="007B23A4" w:rsidRDefault="00D448EF" w:rsidP="00873E94">
            <w:pPr>
              <w:jc w:val="center"/>
              <w:rPr>
                <w:snapToGrid w:val="0"/>
              </w:rPr>
            </w:pPr>
            <w:r w:rsidRPr="007B23A4">
              <w:rPr>
                <w:snapToGrid w:val="0"/>
              </w:rPr>
              <w:t>57,0</w:t>
            </w:r>
          </w:p>
        </w:tc>
        <w:tc>
          <w:tcPr>
            <w:tcW w:w="1134" w:type="dxa"/>
          </w:tcPr>
          <w:p w:rsidR="00D448EF" w:rsidRPr="007B23A4" w:rsidRDefault="00D448EF" w:rsidP="00873E94">
            <w:pPr>
              <w:jc w:val="center"/>
              <w:rPr>
                <w:snapToGrid w:val="0"/>
              </w:rPr>
            </w:pPr>
            <w:r w:rsidRPr="007B23A4">
              <w:rPr>
                <w:snapToGrid w:val="0"/>
              </w:rPr>
              <w:t>0,54</w:t>
            </w:r>
          </w:p>
        </w:tc>
        <w:tc>
          <w:tcPr>
            <w:tcW w:w="1276" w:type="dxa"/>
          </w:tcPr>
          <w:p w:rsidR="00D448EF" w:rsidRPr="007B23A4" w:rsidRDefault="00D448EF" w:rsidP="00873E94">
            <w:pPr>
              <w:jc w:val="center"/>
              <w:rPr>
                <w:snapToGrid w:val="0"/>
              </w:rPr>
            </w:pPr>
            <w:r w:rsidRPr="007B23A4">
              <w:rPr>
                <w:snapToGrid w:val="0"/>
              </w:rPr>
              <w:t>0,68</w:t>
            </w:r>
          </w:p>
        </w:tc>
        <w:tc>
          <w:tcPr>
            <w:tcW w:w="1559" w:type="dxa"/>
          </w:tcPr>
          <w:p w:rsidR="00D448EF" w:rsidRPr="007B23A4" w:rsidRDefault="00D448EF" w:rsidP="00873E94">
            <w:pPr>
              <w:jc w:val="center"/>
              <w:rPr>
                <w:snapToGrid w:val="0"/>
              </w:rPr>
            </w:pPr>
            <w:r w:rsidRPr="007B23A4">
              <w:rPr>
                <w:snapToGrid w:val="0"/>
              </w:rPr>
              <w:t>2,49</w:t>
            </w:r>
          </w:p>
        </w:tc>
        <w:tc>
          <w:tcPr>
            <w:tcW w:w="1417" w:type="dxa"/>
          </w:tcPr>
          <w:p w:rsidR="00D448EF" w:rsidRPr="007B23A4" w:rsidRDefault="00D448EF" w:rsidP="00873E94">
            <w:pPr>
              <w:jc w:val="center"/>
              <w:rPr>
                <w:snapToGrid w:val="0"/>
              </w:rPr>
            </w:pPr>
            <w:r w:rsidRPr="007B23A4">
              <w:rPr>
                <w:snapToGrid w:val="0"/>
              </w:rPr>
              <w:t>-1,11</w:t>
            </w:r>
          </w:p>
        </w:tc>
      </w:tr>
      <w:tr w:rsidR="007B23A4" w:rsidRPr="007B23A4" w:rsidTr="00D448EF">
        <w:tc>
          <w:tcPr>
            <w:tcW w:w="1951" w:type="dxa"/>
            <w:tcBorders>
              <w:left w:val="nil"/>
            </w:tcBorders>
          </w:tcPr>
          <w:p w:rsidR="00D448EF" w:rsidRPr="007B23A4" w:rsidRDefault="00D448EF" w:rsidP="00873E94">
            <w:pPr>
              <w:rPr>
                <w:snapToGrid w:val="0"/>
              </w:rPr>
            </w:pPr>
            <w:r w:rsidRPr="007B23A4">
              <w:rPr>
                <w:snapToGrid w:val="0"/>
              </w:rPr>
              <w:t>Unhas</w:t>
            </w:r>
          </w:p>
        </w:tc>
        <w:tc>
          <w:tcPr>
            <w:tcW w:w="1276" w:type="dxa"/>
          </w:tcPr>
          <w:p w:rsidR="00D448EF" w:rsidRPr="007B23A4" w:rsidRDefault="00D448EF" w:rsidP="00873E94">
            <w:pPr>
              <w:jc w:val="center"/>
              <w:rPr>
                <w:snapToGrid w:val="0"/>
              </w:rPr>
            </w:pPr>
            <w:r w:rsidRPr="007B23A4">
              <w:rPr>
                <w:snapToGrid w:val="0"/>
              </w:rPr>
              <w:t>87,2</w:t>
            </w:r>
          </w:p>
        </w:tc>
        <w:tc>
          <w:tcPr>
            <w:tcW w:w="1134" w:type="dxa"/>
          </w:tcPr>
          <w:p w:rsidR="00D448EF" w:rsidRPr="007B23A4" w:rsidRDefault="00D448EF" w:rsidP="00873E94">
            <w:pPr>
              <w:jc w:val="center"/>
              <w:rPr>
                <w:snapToGrid w:val="0"/>
              </w:rPr>
            </w:pPr>
            <w:r w:rsidRPr="007B23A4">
              <w:rPr>
                <w:snapToGrid w:val="0"/>
              </w:rPr>
              <w:t>0,75</w:t>
            </w:r>
          </w:p>
        </w:tc>
        <w:tc>
          <w:tcPr>
            <w:tcW w:w="1276" w:type="dxa"/>
          </w:tcPr>
          <w:p w:rsidR="00D448EF" w:rsidRPr="007B23A4" w:rsidRDefault="00D448EF" w:rsidP="00873E94">
            <w:pPr>
              <w:jc w:val="center"/>
              <w:rPr>
                <w:snapToGrid w:val="0"/>
              </w:rPr>
            </w:pPr>
            <w:r w:rsidRPr="007B23A4">
              <w:rPr>
                <w:snapToGrid w:val="0"/>
              </w:rPr>
              <w:t>1,05</w:t>
            </w:r>
          </w:p>
        </w:tc>
        <w:tc>
          <w:tcPr>
            <w:tcW w:w="1559" w:type="dxa"/>
          </w:tcPr>
          <w:p w:rsidR="00D448EF" w:rsidRPr="007B23A4" w:rsidRDefault="00D448EF" w:rsidP="00873E94">
            <w:pPr>
              <w:jc w:val="center"/>
              <w:rPr>
                <w:snapToGrid w:val="0"/>
              </w:rPr>
            </w:pPr>
            <w:r w:rsidRPr="007B23A4">
              <w:rPr>
                <w:snapToGrid w:val="0"/>
              </w:rPr>
              <w:t>2,86</w:t>
            </w:r>
          </w:p>
        </w:tc>
        <w:tc>
          <w:tcPr>
            <w:tcW w:w="1417" w:type="dxa"/>
          </w:tcPr>
          <w:p w:rsidR="00D448EF" w:rsidRPr="007B23A4" w:rsidRDefault="00D448EF" w:rsidP="00873E94">
            <w:pPr>
              <w:jc w:val="center"/>
              <w:rPr>
                <w:snapToGrid w:val="0"/>
              </w:rPr>
            </w:pPr>
            <w:r w:rsidRPr="007B23A4">
              <w:rPr>
                <w:snapToGrid w:val="0"/>
              </w:rPr>
              <w:t>-2,20</w:t>
            </w:r>
          </w:p>
        </w:tc>
      </w:tr>
      <w:tr w:rsidR="007B23A4" w:rsidRPr="007B23A4" w:rsidTr="00D448EF">
        <w:tc>
          <w:tcPr>
            <w:tcW w:w="1951" w:type="dxa"/>
            <w:tcBorders>
              <w:left w:val="nil"/>
            </w:tcBorders>
          </w:tcPr>
          <w:p w:rsidR="00D448EF" w:rsidRPr="007B23A4" w:rsidRDefault="00D448EF" w:rsidP="00873E94">
            <w:pPr>
              <w:rPr>
                <w:snapToGrid w:val="0"/>
              </w:rPr>
            </w:pPr>
            <w:r w:rsidRPr="007B23A4">
              <w:rPr>
                <w:snapToGrid w:val="0"/>
              </w:rPr>
              <w:t>Perfumes</w:t>
            </w:r>
          </w:p>
        </w:tc>
        <w:tc>
          <w:tcPr>
            <w:tcW w:w="1276" w:type="dxa"/>
          </w:tcPr>
          <w:p w:rsidR="00D448EF" w:rsidRPr="007B23A4" w:rsidRDefault="00D448EF" w:rsidP="00873E94">
            <w:pPr>
              <w:jc w:val="center"/>
              <w:rPr>
                <w:snapToGrid w:val="0"/>
              </w:rPr>
            </w:pPr>
            <w:r w:rsidRPr="007B23A4">
              <w:rPr>
                <w:snapToGrid w:val="0"/>
              </w:rPr>
              <w:t>36,9</w:t>
            </w:r>
          </w:p>
        </w:tc>
        <w:tc>
          <w:tcPr>
            <w:tcW w:w="1134" w:type="dxa"/>
          </w:tcPr>
          <w:p w:rsidR="00D448EF" w:rsidRPr="007B23A4" w:rsidRDefault="00D448EF" w:rsidP="00873E94">
            <w:pPr>
              <w:jc w:val="center"/>
              <w:rPr>
                <w:snapToGrid w:val="0"/>
              </w:rPr>
            </w:pPr>
          </w:p>
        </w:tc>
        <w:tc>
          <w:tcPr>
            <w:tcW w:w="1276" w:type="dxa"/>
          </w:tcPr>
          <w:p w:rsidR="00D448EF" w:rsidRPr="007B23A4" w:rsidRDefault="00D448EF" w:rsidP="00873E94">
            <w:pPr>
              <w:jc w:val="center"/>
              <w:rPr>
                <w:snapToGrid w:val="0"/>
              </w:rPr>
            </w:pPr>
            <w:r w:rsidRPr="007B23A4">
              <w:rPr>
                <w:snapToGrid w:val="0"/>
              </w:rPr>
              <w:t>0,83</w:t>
            </w:r>
          </w:p>
        </w:tc>
        <w:tc>
          <w:tcPr>
            <w:tcW w:w="1559" w:type="dxa"/>
          </w:tcPr>
          <w:p w:rsidR="00D448EF" w:rsidRPr="007B23A4" w:rsidRDefault="00D448EF" w:rsidP="00873E94">
            <w:pPr>
              <w:jc w:val="center"/>
              <w:rPr>
                <w:snapToGrid w:val="0"/>
              </w:rPr>
            </w:pPr>
            <w:r w:rsidRPr="007B23A4">
              <w:rPr>
                <w:snapToGrid w:val="0"/>
              </w:rPr>
              <w:t>3,73</w:t>
            </w:r>
          </w:p>
        </w:tc>
        <w:tc>
          <w:tcPr>
            <w:tcW w:w="1417" w:type="dxa"/>
          </w:tcPr>
          <w:p w:rsidR="00D448EF" w:rsidRPr="007B23A4" w:rsidRDefault="00D448EF" w:rsidP="00873E94">
            <w:pPr>
              <w:jc w:val="center"/>
              <w:rPr>
                <w:snapToGrid w:val="0"/>
              </w:rPr>
            </w:pPr>
            <w:r w:rsidRPr="007B23A4">
              <w:rPr>
                <w:snapToGrid w:val="0"/>
              </w:rPr>
              <w:t>-2,12</w:t>
            </w:r>
          </w:p>
        </w:tc>
      </w:tr>
      <w:tr w:rsidR="007B23A4" w:rsidRPr="007B23A4" w:rsidTr="00D448EF">
        <w:tc>
          <w:tcPr>
            <w:tcW w:w="1951" w:type="dxa"/>
            <w:tcBorders>
              <w:left w:val="nil"/>
            </w:tcBorders>
          </w:tcPr>
          <w:p w:rsidR="00D448EF" w:rsidRPr="007B23A4" w:rsidRDefault="00D448EF" w:rsidP="00873E94">
            <w:pPr>
              <w:rPr>
                <w:snapToGrid w:val="0"/>
              </w:rPr>
            </w:pPr>
            <w:r w:rsidRPr="007B23A4">
              <w:rPr>
                <w:snapToGrid w:val="0"/>
              </w:rPr>
              <w:t>Desodorantes</w:t>
            </w:r>
          </w:p>
        </w:tc>
        <w:tc>
          <w:tcPr>
            <w:tcW w:w="1276" w:type="dxa"/>
          </w:tcPr>
          <w:p w:rsidR="00D448EF" w:rsidRPr="007B23A4" w:rsidRDefault="00D448EF" w:rsidP="00873E94">
            <w:pPr>
              <w:jc w:val="center"/>
              <w:rPr>
                <w:snapToGrid w:val="0"/>
              </w:rPr>
            </w:pPr>
            <w:r w:rsidRPr="007B23A4">
              <w:rPr>
                <w:snapToGrid w:val="0"/>
              </w:rPr>
              <w:t>60,3</w:t>
            </w:r>
          </w:p>
        </w:tc>
        <w:tc>
          <w:tcPr>
            <w:tcW w:w="1134" w:type="dxa"/>
          </w:tcPr>
          <w:p w:rsidR="00D448EF" w:rsidRPr="007B23A4" w:rsidRDefault="00D448EF" w:rsidP="00873E94">
            <w:pPr>
              <w:jc w:val="center"/>
              <w:rPr>
                <w:snapToGrid w:val="0"/>
              </w:rPr>
            </w:pPr>
            <w:r w:rsidRPr="007B23A4">
              <w:rPr>
                <w:snapToGrid w:val="0"/>
              </w:rPr>
              <w:t>0,37</w:t>
            </w:r>
          </w:p>
        </w:tc>
        <w:tc>
          <w:tcPr>
            <w:tcW w:w="1276" w:type="dxa"/>
          </w:tcPr>
          <w:p w:rsidR="00D448EF" w:rsidRPr="007B23A4" w:rsidRDefault="00D448EF" w:rsidP="00873E94">
            <w:pPr>
              <w:jc w:val="center"/>
              <w:rPr>
                <w:snapToGrid w:val="0"/>
              </w:rPr>
            </w:pPr>
            <w:r w:rsidRPr="007B23A4">
              <w:rPr>
                <w:snapToGrid w:val="0"/>
              </w:rPr>
              <w:t>0,69</w:t>
            </w:r>
          </w:p>
        </w:tc>
        <w:tc>
          <w:tcPr>
            <w:tcW w:w="1559" w:type="dxa"/>
          </w:tcPr>
          <w:p w:rsidR="00D448EF" w:rsidRPr="007B23A4" w:rsidRDefault="00D448EF" w:rsidP="00873E94">
            <w:pPr>
              <w:jc w:val="center"/>
              <w:rPr>
                <w:snapToGrid w:val="0"/>
              </w:rPr>
            </w:pPr>
            <w:r w:rsidRPr="007B23A4">
              <w:rPr>
                <w:snapToGrid w:val="0"/>
              </w:rPr>
              <w:t>2,35</w:t>
            </w:r>
          </w:p>
        </w:tc>
        <w:tc>
          <w:tcPr>
            <w:tcW w:w="1417" w:type="dxa"/>
          </w:tcPr>
          <w:p w:rsidR="00D448EF" w:rsidRPr="007B23A4" w:rsidRDefault="00D448EF" w:rsidP="00873E94">
            <w:pPr>
              <w:jc w:val="center"/>
              <w:rPr>
                <w:snapToGrid w:val="0"/>
              </w:rPr>
            </w:pPr>
            <w:r w:rsidRPr="007B23A4">
              <w:rPr>
                <w:snapToGrid w:val="0"/>
              </w:rPr>
              <w:t>-1,13</w:t>
            </w:r>
          </w:p>
        </w:tc>
      </w:tr>
      <w:tr w:rsidR="007B23A4" w:rsidRPr="007B23A4" w:rsidTr="00D448EF">
        <w:tc>
          <w:tcPr>
            <w:tcW w:w="1951" w:type="dxa"/>
            <w:tcBorders>
              <w:left w:val="nil"/>
            </w:tcBorders>
          </w:tcPr>
          <w:p w:rsidR="00D448EF" w:rsidRPr="007B23A4" w:rsidRDefault="00D448EF" w:rsidP="00873E94">
            <w:pPr>
              <w:rPr>
                <w:snapToGrid w:val="0"/>
              </w:rPr>
            </w:pPr>
            <w:r w:rsidRPr="007B23A4">
              <w:rPr>
                <w:snapToGrid w:val="0"/>
              </w:rPr>
              <w:t>Absolvente higiênico</w:t>
            </w:r>
          </w:p>
        </w:tc>
        <w:tc>
          <w:tcPr>
            <w:tcW w:w="1276" w:type="dxa"/>
          </w:tcPr>
          <w:p w:rsidR="00D448EF" w:rsidRPr="007B23A4" w:rsidRDefault="00D448EF" w:rsidP="00873E94">
            <w:pPr>
              <w:jc w:val="center"/>
              <w:rPr>
                <w:snapToGrid w:val="0"/>
              </w:rPr>
            </w:pPr>
            <w:r w:rsidRPr="007B23A4">
              <w:rPr>
                <w:snapToGrid w:val="0"/>
              </w:rPr>
              <w:t>50,7</w:t>
            </w:r>
          </w:p>
        </w:tc>
        <w:tc>
          <w:tcPr>
            <w:tcW w:w="1134" w:type="dxa"/>
          </w:tcPr>
          <w:p w:rsidR="00D448EF" w:rsidRPr="007B23A4" w:rsidRDefault="00D448EF" w:rsidP="00873E94">
            <w:pPr>
              <w:jc w:val="center"/>
              <w:rPr>
                <w:snapToGrid w:val="0"/>
              </w:rPr>
            </w:pPr>
            <w:r w:rsidRPr="007B23A4">
              <w:rPr>
                <w:snapToGrid w:val="0"/>
              </w:rPr>
              <w:t>0,49</w:t>
            </w:r>
          </w:p>
        </w:tc>
        <w:tc>
          <w:tcPr>
            <w:tcW w:w="1276" w:type="dxa"/>
          </w:tcPr>
          <w:p w:rsidR="00D448EF" w:rsidRPr="007B23A4" w:rsidRDefault="00D448EF" w:rsidP="00873E94">
            <w:pPr>
              <w:jc w:val="center"/>
              <w:rPr>
                <w:snapToGrid w:val="0"/>
              </w:rPr>
            </w:pPr>
            <w:r w:rsidRPr="007B23A4">
              <w:rPr>
                <w:snapToGrid w:val="0"/>
              </w:rPr>
              <w:t>1,06</w:t>
            </w:r>
          </w:p>
        </w:tc>
        <w:tc>
          <w:tcPr>
            <w:tcW w:w="1559" w:type="dxa"/>
          </w:tcPr>
          <w:p w:rsidR="00D448EF" w:rsidRPr="007B23A4" w:rsidRDefault="00D448EF" w:rsidP="00873E94">
            <w:pPr>
              <w:jc w:val="center"/>
              <w:rPr>
                <w:snapToGrid w:val="0"/>
              </w:rPr>
            </w:pPr>
            <w:r w:rsidRPr="007B23A4">
              <w:rPr>
                <w:snapToGrid w:val="0"/>
              </w:rPr>
              <w:t>3,64</w:t>
            </w:r>
          </w:p>
        </w:tc>
        <w:tc>
          <w:tcPr>
            <w:tcW w:w="1417" w:type="dxa"/>
          </w:tcPr>
          <w:p w:rsidR="00D448EF" w:rsidRPr="007B23A4" w:rsidRDefault="00D448EF" w:rsidP="00873E94">
            <w:pPr>
              <w:jc w:val="center"/>
              <w:rPr>
                <w:snapToGrid w:val="0"/>
              </w:rPr>
            </w:pPr>
            <w:r w:rsidRPr="007B23A4">
              <w:rPr>
                <w:snapToGrid w:val="0"/>
              </w:rPr>
              <w:t>-2,26</w:t>
            </w:r>
          </w:p>
        </w:tc>
      </w:tr>
      <w:tr w:rsidR="007B23A4" w:rsidRPr="007B23A4" w:rsidTr="00D448EF">
        <w:tc>
          <w:tcPr>
            <w:tcW w:w="1951" w:type="dxa"/>
            <w:tcBorders>
              <w:left w:val="nil"/>
            </w:tcBorders>
          </w:tcPr>
          <w:p w:rsidR="00D448EF" w:rsidRPr="007B23A4" w:rsidRDefault="00D448EF" w:rsidP="00873E94">
            <w:pPr>
              <w:rPr>
                <w:snapToGrid w:val="0"/>
              </w:rPr>
            </w:pPr>
            <w:r w:rsidRPr="007B23A4">
              <w:rPr>
                <w:snapToGrid w:val="0"/>
              </w:rPr>
              <w:t>Sabonetes</w:t>
            </w:r>
          </w:p>
        </w:tc>
        <w:tc>
          <w:tcPr>
            <w:tcW w:w="1276" w:type="dxa"/>
          </w:tcPr>
          <w:p w:rsidR="00D448EF" w:rsidRPr="007B23A4" w:rsidRDefault="00D448EF" w:rsidP="00873E94">
            <w:pPr>
              <w:jc w:val="center"/>
              <w:rPr>
                <w:snapToGrid w:val="0"/>
              </w:rPr>
            </w:pPr>
            <w:r w:rsidRPr="007B23A4">
              <w:rPr>
                <w:snapToGrid w:val="0"/>
              </w:rPr>
              <w:t>51,3</w:t>
            </w:r>
          </w:p>
        </w:tc>
        <w:tc>
          <w:tcPr>
            <w:tcW w:w="1134" w:type="dxa"/>
          </w:tcPr>
          <w:p w:rsidR="00D448EF" w:rsidRPr="007B23A4" w:rsidRDefault="00D448EF" w:rsidP="00873E94">
            <w:pPr>
              <w:jc w:val="center"/>
              <w:rPr>
                <w:snapToGrid w:val="0"/>
              </w:rPr>
            </w:pPr>
            <w:r w:rsidRPr="007B23A4">
              <w:rPr>
                <w:snapToGrid w:val="0"/>
              </w:rPr>
              <w:t>0,49</w:t>
            </w:r>
          </w:p>
        </w:tc>
        <w:tc>
          <w:tcPr>
            <w:tcW w:w="1276" w:type="dxa"/>
          </w:tcPr>
          <w:p w:rsidR="00D448EF" w:rsidRPr="007B23A4" w:rsidRDefault="00D448EF" w:rsidP="00873E94">
            <w:pPr>
              <w:jc w:val="center"/>
              <w:rPr>
                <w:snapToGrid w:val="0"/>
              </w:rPr>
            </w:pPr>
            <w:r w:rsidRPr="007B23A4">
              <w:rPr>
                <w:snapToGrid w:val="0"/>
              </w:rPr>
              <w:t>0,69</w:t>
            </w:r>
          </w:p>
        </w:tc>
        <w:tc>
          <w:tcPr>
            <w:tcW w:w="1559" w:type="dxa"/>
          </w:tcPr>
          <w:p w:rsidR="00D448EF" w:rsidRPr="007B23A4" w:rsidRDefault="00D448EF" w:rsidP="00873E94">
            <w:pPr>
              <w:jc w:val="center"/>
              <w:rPr>
                <w:snapToGrid w:val="0"/>
              </w:rPr>
            </w:pPr>
            <w:r w:rsidRPr="007B23A4">
              <w:rPr>
                <w:snapToGrid w:val="0"/>
              </w:rPr>
              <w:t>2,24</w:t>
            </w:r>
          </w:p>
        </w:tc>
        <w:tc>
          <w:tcPr>
            <w:tcW w:w="1417" w:type="dxa"/>
          </w:tcPr>
          <w:p w:rsidR="00D448EF" w:rsidRPr="007B23A4" w:rsidRDefault="00D448EF" w:rsidP="00873E94">
            <w:pPr>
              <w:jc w:val="center"/>
              <w:rPr>
                <w:snapToGrid w:val="0"/>
              </w:rPr>
            </w:pPr>
            <w:r w:rsidRPr="007B23A4">
              <w:rPr>
                <w:snapToGrid w:val="0"/>
              </w:rPr>
              <w:t>-1,34</w:t>
            </w:r>
          </w:p>
        </w:tc>
      </w:tr>
      <w:tr w:rsidR="007B23A4" w:rsidRPr="007B23A4" w:rsidTr="00D448EF">
        <w:tc>
          <w:tcPr>
            <w:tcW w:w="1951" w:type="dxa"/>
            <w:tcBorders>
              <w:left w:val="nil"/>
            </w:tcBorders>
          </w:tcPr>
          <w:p w:rsidR="00D448EF" w:rsidRPr="007B23A4" w:rsidRDefault="00D448EF" w:rsidP="00873E94">
            <w:pPr>
              <w:rPr>
                <w:snapToGrid w:val="0"/>
              </w:rPr>
            </w:pPr>
            <w:r w:rsidRPr="007B23A4">
              <w:rPr>
                <w:snapToGrid w:val="0"/>
              </w:rPr>
              <w:t>Papel Higiênico</w:t>
            </w:r>
          </w:p>
        </w:tc>
        <w:tc>
          <w:tcPr>
            <w:tcW w:w="1276" w:type="dxa"/>
          </w:tcPr>
          <w:p w:rsidR="00D448EF" w:rsidRPr="007B23A4" w:rsidRDefault="00D448EF" w:rsidP="00873E94">
            <w:pPr>
              <w:jc w:val="center"/>
              <w:rPr>
                <w:snapToGrid w:val="0"/>
              </w:rPr>
            </w:pPr>
            <w:r w:rsidRPr="007B23A4">
              <w:rPr>
                <w:snapToGrid w:val="0"/>
              </w:rPr>
              <w:t>55,6</w:t>
            </w:r>
          </w:p>
        </w:tc>
        <w:tc>
          <w:tcPr>
            <w:tcW w:w="1134" w:type="dxa"/>
          </w:tcPr>
          <w:p w:rsidR="00D448EF" w:rsidRPr="007B23A4" w:rsidRDefault="00D448EF" w:rsidP="00873E94">
            <w:pPr>
              <w:jc w:val="center"/>
              <w:rPr>
                <w:snapToGrid w:val="0"/>
              </w:rPr>
            </w:pPr>
            <w:r w:rsidRPr="007B23A4">
              <w:rPr>
                <w:snapToGrid w:val="0"/>
              </w:rPr>
              <w:t>0,52</w:t>
            </w:r>
          </w:p>
        </w:tc>
        <w:tc>
          <w:tcPr>
            <w:tcW w:w="1276" w:type="dxa"/>
          </w:tcPr>
          <w:p w:rsidR="00D448EF" w:rsidRPr="007B23A4" w:rsidRDefault="00D448EF" w:rsidP="00873E94">
            <w:pPr>
              <w:jc w:val="center"/>
              <w:rPr>
                <w:snapToGrid w:val="0"/>
              </w:rPr>
            </w:pPr>
            <w:r w:rsidRPr="007B23A4">
              <w:rPr>
                <w:snapToGrid w:val="0"/>
              </w:rPr>
              <w:t>0,76</w:t>
            </w:r>
          </w:p>
        </w:tc>
        <w:tc>
          <w:tcPr>
            <w:tcW w:w="1559" w:type="dxa"/>
          </w:tcPr>
          <w:p w:rsidR="00D448EF" w:rsidRPr="007B23A4" w:rsidRDefault="00D448EF" w:rsidP="00873E94">
            <w:pPr>
              <w:jc w:val="center"/>
              <w:rPr>
                <w:snapToGrid w:val="0"/>
              </w:rPr>
            </w:pPr>
            <w:r w:rsidRPr="007B23A4">
              <w:rPr>
                <w:snapToGrid w:val="0"/>
              </w:rPr>
              <w:t>2,43</w:t>
            </w:r>
          </w:p>
        </w:tc>
        <w:tc>
          <w:tcPr>
            <w:tcW w:w="1417" w:type="dxa"/>
          </w:tcPr>
          <w:p w:rsidR="00D448EF" w:rsidRPr="007B23A4" w:rsidRDefault="00D448EF" w:rsidP="00873E94">
            <w:pPr>
              <w:jc w:val="center"/>
              <w:rPr>
                <w:snapToGrid w:val="0"/>
              </w:rPr>
            </w:pPr>
            <w:r w:rsidRPr="007B23A4">
              <w:rPr>
                <w:snapToGrid w:val="0"/>
              </w:rPr>
              <w:t>-1,12</w:t>
            </w:r>
          </w:p>
        </w:tc>
      </w:tr>
      <w:tr w:rsidR="007B23A4" w:rsidRPr="007B23A4" w:rsidTr="00D448EF">
        <w:tc>
          <w:tcPr>
            <w:tcW w:w="1951" w:type="dxa"/>
            <w:tcBorders>
              <w:left w:val="nil"/>
            </w:tcBorders>
          </w:tcPr>
          <w:p w:rsidR="00D448EF" w:rsidRPr="007B23A4" w:rsidRDefault="00D448EF" w:rsidP="00873E94">
            <w:pPr>
              <w:rPr>
                <w:snapToGrid w:val="0"/>
              </w:rPr>
            </w:pPr>
            <w:r w:rsidRPr="007B23A4">
              <w:rPr>
                <w:snapToGrid w:val="0"/>
              </w:rPr>
              <w:t>Maquiagem</w:t>
            </w:r>
          </w:p>
        </w:tc>
        <w:tc>
          <w:tcPr>
            <w:tcW w:w="1276" w:type="dxa"/>
          </w:tcPr>
          <w:p w:rsidR="00D448EF" w:rsidRPr="007B23A4" w:rsidRDefault="00D448EF" w:rsidP="00873E94">
            <w:pPr>
              <w:jc w:val="center"/>
              <w:rPr>
                <w:snapToGrid w:val="0"/>
              </w:rPr>
            </w:pPr>
            <w:r w:rsidRPr="007B23A4">
              <w:rPr>
                <w:snapToGrid w:val="0"/>
              </w:rPr>
              <w:t>37,9</w:t>
            </w:r>
          </w:p>
        </w:tc>
        <w:tc>
          <w:tcPr>
            <w:tcW w:w="1134" w:type="dxa"/>
          </w:tcPr>
          <w:p w:rsidR="00D448EF" w:rsidRPr="007B23A4" w:rsidRDefault="00D448EF" w:rsidP="00873E94">
            <w:pPr>
              <w:jc w:val="center"/>
              <w:rPr>
                <w:snapToGrid w:val="0"/>
              </w:rPr>
            </w:pPr>
            <w:r w:rsidRPr="007B23A4">
              <w:rPr>
                <w:snapToGrid w:val="0"/>
              </w:rPr>
              <w:t>0,38</w:t>
            </w:r>
          </w:p>
        </w:tc>
        <w:tc>
          <w:tcPr>
            <w:tcW w:w="1276" w:type="dxa"/>
          </w:tcPr>
          <w:p w:rsidR="00D448EF" w:rsidRPr="007B23A4" w:rsidRDefault="00D448EF" w:rsidP="00873E94">
            <w:pPr>
              <w:jc w:val="center"/>
              <w:rPr>
                <w:snapToGrid w:val="0"/>
              </w:rPr>
            </w:pPr>
            <w:r w:rsidRPr="007B23A4">
              <w:rPr>
                <w:snapToGrid w:val="0"/>
              </w:rPr>
              <w:t>1,54</w:t>
            </w:r>
          </w:p>
        </w:tc>
        <w:tc>
          <w:tcPr>
            <w:tcW w:w="1559" w:type="dxa"/>
          </w:tcPr>
          <w:p w:rsidR="00D448EF" w:rsidRPr="007B23A4" w:rsidRDefault="00D448EF" w:rsidP="00873E94">
            <w:pPr>
              <w:jc w:val="center"/>
              <w:rPr>
                <w:snapToGrid w:val="0"/>
              </w:rPr>
            </w:pPr>
            <w:r w:rsidRPr="007B23A4">
              <w:rPr>
                <w:snapToGrid w:val="0"/>
              </w:rPr>
              <w:t>6,89</w:t>
            </w:r>
          </w:p>
        </w:tc>
        <w:tc>
          <w:tcPr>
            <w:tcW w:w="1417" w:type="dxa"/>
          </w:tcPr>
          <w:p w:rsidR="00D448EF" w:rsidRPr="007B23A4" w:rsidRDefault="00D448EF" w:rsidP="00873E94">
            <w:pPr>
              <w:jc w:val="center"/>
              <w:rPr>
                <w:snapToGrid w:val="0"/>
              </w:rPr>
            </w:pPr>
            <w:r w:rsidRPr="007B23A4">
              <w:rPr>
                <w:snapToGrid w:val="0"/>
              </w:rPr>
              <w:t>-3,96</w:t>
            </w:r>
          </w:p>
        </w:tc>
      </w:tr>
    </w:tbl>
    <w:p w:rsidR="00873E94" w:rsidRPr="007B23A4" w:rsidRDefault="00873E94" w:rsidP="00873E94">
      <w:pPr>
        <w:autoSpaceDE w:val="0"/>
        <w:autoSpaceDN w:val="0"/>
        <w:adjustRightInd w:val="0"/>
        <w:jc w:val="both"/>
        <w:rPr>
          <w:rFonts w:eastAsiaTheme="minorHAnsi"/>
          <w:bCs/>
          <w:sz w:val="20"/>
          <w:szCs w:val="20"/>
          <w:lang w:eastAsia="en-US"/>
        </w:rPr>
      </w:pPr>
      <w:r w:rsidRPr="007B23A4">
        <w:rPr>
          <w:snapToGrid w:val="0"/>
          <w:sz w:val="20"/>
          <w:szCs w:val="20"/>
        </w:rPr>
        <w:t xml:space="preserve">Fonte: </w:t>
      </w:r>
      <w:hyperlink r:id="rId88" w:history="1">
        <w:r w:rsidR="009C2446" w:rsidRPr="007B23A4">
          <w:rPr>
            <w:rStyle w:val="Hyperlink"/>
            <w:rFonts w:eastAsiaTheme="minorHAnsi"/>
            <w:bCs/>
            <w:color w:val="auto"/>
            <w:sz w:val="20"/>
            <w:szCs w:val="20"/>
            <w:lang w:eastAsia="en-US"/>
          </w:rPr>
          <w:t>IBGE/</w:t>
        </w:r>
      </w:hyperlink>
      <w:r w:rsidRPr="007B23A4">
        <w:rPr>
          <w:rFonts w:eastAsiaTheme="minorHAnsi"/>
          <w:bCs/>
          <w:sz w:val="20"/>
          <w:szCs w:val="20"/>
          <w:lang w:eastAsia="en-US"/>
        </w:rPr>
        <w:t xml:space="preserve"> </w:t>
      </w:r>
      <w:proofErr w:type="spellStart"/>
      <w:r w:rsidRPr="007B23A4">
        <w:rPr>
          <w:rFonts w:eastAsiaTheme="minorHAnsi"/>
          <w:bCs/>
          <w:sz w:val="20"/>
          <w:szCs w:val="20"/>
          <w:lang w:eastAsia="en-US"/>
        </w:rPr>
        <w:t>Ipeadata</w:t>
      </w:r>
      <w:proofErr w:type="spellEnd"/>
      <w:r w:rsidR="00483117" w:rsidRPr="007B23A4">
        <w:rPr>
          <w:rFonts w:eastAsiaTheme="minorHAnsi"/>
          <w:bCs/>
          <w:sz w:val="20"/>
          <w:szCs w:val="20"/>
          <w:lang w:eastAsia="en-US"/>
        </w:rPr>
        <w:t>.</w:t>
      </w:r>
    </w:p>
    <w:p w:rsidR="00483117" w:rsidRPr="007B23A4" w:rsidRDefault="00483117" w:rsidP="00483117">
      <w:pPr>
        <w:jc w:val="both"/>
        <w:rPr>
          <w:snapToGrid w:val="0"/>
          <w:sz w:val="20"/>
          <w:szCs w:val="20"/>
        </w:rPr>
      </w:pPr>
      <w:r w:rsidRPr="007B23A4">
        <w:rPr>
          <w:rFonts w:eastAsiaTheme="minorHAnsi"/>
          <w:bCs/>
          <w:sz w:val="20"/>
          <w:szCs w:val="20"/>
          <w:lang w:eastAsia="en-US"/>
        </w:rPr>
        <w:t>Nota: todos os itens foram extraídos do IPCA</w:t>
      </w:r>
      <w:r w:rsidR="00502312" w:rsidRPr="007B23A4">
        <w:rPr>
          <w:rFonts w:eastAsiaTheme="minorHAnsi"/>
          <w:bCs/>
          <w:sz w:val="20"/>
          <w:szCs w:val="20"/>
          <w:lang w:eastAsia="en-US"/>
        </w:rPr>
        <w:t>.</w:t>
      </w:r>
      <w:r w:rsidRPr="007B23A4">
        <w:rPr>
          <w:rFonts w:eastAsiaTheme="minorHAnsi"/>
          <w:bCs/>
          <w:sz w:val="20"/>
          <w:szCs w:val="20"/>
          <w:lang w:eastAsia="en-US"/>
        </w:rPr>
        <w:t xml:space="preserve"> </w:t>
      </w:r>
    </w:p>
    <w:p w:rsidR="00483117" w:rsidRPr="007B23A4" w:rsidRDefault="00483117" w:rsidP="00483117">
      <w:pPr>
        <w:autoSpaceDE w:val="0"/>
        <w:autoSpaceDN w:val="0"/>
        <w:adjustRightInd w:val="0"/>
        <w:ind w:left="1701" w:hanging="1275"/>
      </w:pPr>
    </w:p>
    <w:p w:rsidR="00DC5A46" w:rsidRPr="007B23A4" w:rsidRDefault="0026387D" w:rsidP="00DC5A46">
      <w:pPr>
        <w:spacing w:line="360" w:lineRule="auto"/>
        <w:ind w:firstLine="709"/>
        <w:jc w:val="both"/>
        <w:rPr>
          <w:rFonts w:eastAsiaTheme="minorHAnsi"/>
          <w:lang w:eastAsia="en-US"/>
        </w:rPr>
      </w:pPr>
      <w:r w:rsidRPr="007B23A4">
        <w:t xml:space="preserve">Inicialmente, procedeu-se a análise da ordem de integração das variáveis selecionadas com base na relação com a taxa de câmbio. Essa relação foi estabelecida pela análise de coeficiente de correlação, e sua direção por meio do teste de causalidade, </w:t>
      </w:r>
      <w:r w:rsidRPr="007B23A4">
        <w:lastRenderedPageBreak/>
        <w:t xml:space="preserve">tratado posteriormente. </w:t>
      </w:r>
      <w:r w:rsidR="00DC5A46" w:rsidRPr="007B23A4">
        <w:t>A ordem de integração das variáveis foi avaliada por meio dos testes de raiz unitária em nível e na primeira diferença</w:t>
      </w:r>
      <w:r w:rsidR="00DC5A46" w:rsidRPr="007B23A4">
        <w:rPr>
          <w:sz w:val="20"/>
          <w:szCs w:val="20"/>
        </w:rPr>
        <w:t xml:space="preserve"> </w:t>
      </w:r>
      <w:r w:rsidR="00DC5A46" w:rsidRPr="007B23A4">
        <w:t xml:space="preserve">incluindo a constante e a tendência. Os resultados dos testes </w:t>
      </w:r>
      <w:r w:rsidR="00DC5A46" w:rsidRPr="007B23A4">
        <w:rPr>
          <w:rFonts w:eastAsiaTheme="minorHAnsi"/>
          <w:lang w:eastAsia="en-US"/>
        </w:rPr>
        <w:t xml:space="preserve">de </w:t>
      </w:r>
      <w:proofErr w:type="spellStart"/>
      <w:r w:rsidR="00DC5A46" w:rsidRPr="007B23A4">
        <w:rPr>
          <w:rFonts w:eastAsiaTheme="minorHAnsi"/>
          <w:lang w:eastAsia="en-US"/>
        </w:rPr>
        <w:t>Dickey-Fuller</w:t>
      </w:r>
      <w:proofErr w:type="spellEnd"/>
      <w:r w:rsidR="00DC5A46" w:rsidRPr="007B23A4">
        <w:rPr>
          <w:rFonts w:eastAsiaTheme="minorHAnsi"/>
          <w:lang w:eastAsia="en-US"/>
        </w:rPr>
        <w:t xml:space="preserve"> Aumentado (ADF) e de </w:t>
      </w:r>
      <w:r w:rsidR="00DC5A46" w:rsidRPr="007B23A4">
        <w:rPr>
          <w:rFonts w:eastAsiaTheme="minorHAnsi"/>
          <w:sz w:val="22"/>
          <w:szCs w:val="22"/>
          <w:lang w:eastAsia="en-US"/>
        </w:rPr>
        <w:t xml:space="preserve">KSSP </w:t>
      </w:r>
      <w:r w:rsidR="00DC5A46" w:rsidRPr="007B23A4">
        <w:t xml:space="preserve">estão na </w:t>
      </w:r>
      <w:r w:rsidR="0059395E" w:rsidRPr="007B23A4">
        <w:t>T</w:t>
      </w:r>
      <w:r w:rsidR="00DC5A46" w:rsidRPr="007B23A4">
        <w:t>abela 7.</w:t>
      </w:r>
      <w:r w:rsidR="00DC5A46" w:rsidRPr="007B23A4">
        <w:rPr>
          <w:vertAlign w:val="superscript"/>
        </w:rPr>
        <w:footnoteReference w:id="11"/>
      </w:r>
      <w:r w:rsidR="00DC5A46" w:rsidRPr="007B23A4">
        <w:t xml:space="preserve"> Nota-se que, ambos os testes apontaram a presença de </w:t>
      </w:r>
      <w:r w:rsidR="00DC5A46" w:rsidRPr="007B23A4">
        <w:rPr>
          <w:rFonts w:eastAsiaTheme="minorHAnsi"/>
          <w:lang w:eastAsia="en-US"/>
        </w:rPr>
        <w:t xml:space="preserve">raiz unitária </w:t>
      </w:r>
      <w:r w:rsidR="00DC5A46" w:rsidRPr="007B23A4">
        <w:t xml:space="preserve">para todas as variáveis selecionadas no seu nível. Isso significa aceitação da hipótese nula para o teste ADF e rejeição dessa hipótese para </w:t>
      </w:r>
      <w:r w:rsidR="00DC5A46" w:rsidRPr="007B23A4">
        <w:rPr>
          <w:rFonts w:eastAsiaTheme="minorHAnsi"/>
          <w:sz w:val="22"/>
          <w:szCs w:val="22"/>
          <w:lang w:eastAsia="en-US"/>
        </w:rPr>
        <w:t>KSSP, portanto, a intepretação dos resultados é invertida.</w:t>
      </w:r>
      <w:r w:rsidR="00DC5A46" w:rsidRPr="007B23A4">
        <w:t xml:space="preserve"> Já na primeira diferença, os testes indicam que as séries possuem uma ordem de </w:t>
      </w:r>
      <w:r w:rsidR="00DC5A46" w:rsidRPr="007B23A4">
        <w:rPr>
          <w:rFonts w:eastAsiaTheme="minorHAnsi"/>
          <w:lang w:eastAsia="en-US"/>
        </w:rPr>
        <w:t xml:space="preserve">integração nula o que </w:t>
      </w:r>
      <w:r w:rsidR="00DC5A46" w:rsidRPr="007B23A4">
        <w:t xml:space="preserve">implica aceitar a hipótese de </w:t>
      </w:r>
      <w:proofErr w:type="spellStart"/>
      <w:r w:rsidR="00DC5A46" w:rsidRPr="007B23A4">
        <w:rPr>
          <w:rFonts w:eastAsiaTheme="minorHAnsi"/>
          <w:lang w:eastAsia="en-US"/>
        </w:rPr>
        <w:t>estacionariedade</w:t>
      </w:r>
      <w:proofErr w:type="spellEnd"/>
      <w:r w:rsidR="00DC5A46" w:rsidRPr="007B23A4">
        <w:rPr>
          <w:rFonts w:eastAsiaTheme="minorHAnsi"/>
          <w:lang w:eastAsia="en-US"/>
        </w:rPr>
        <w:t xml:space="preserve"> dessas séries.</w:t>
      </w:r>
    </w:p>
    <w:p w:rsidR="00727426" w:rsidRPr="007B23A4" w:rsidRDefault="00727426" w:rsidP="00DC5A46">
      <w:pPr>
        <w:spacing w:line="360" w:lineRule="auto"/>
        <w:ind w:firstLine="709"/>
        <w:jc w:val="both"/>
      </w:pPr>
    </w:p>
    <w:p w:rsidR="00873E94" w:rsidRPr="007B23A4" w:rsidRDefault="00873E94" w:rsidP="00841B13">
      <w:pPr>
        <w:ind w:left="1843" w:hanging="1134"/>
        <w:jc w:val="both"/>
        <w:rPr>
          <w:snapToGrid w:val="0"/>
        </w:rPr>
      </w:pPr>
      <w:r w:rsidRPr="007B23A4">
        <w:t xml:space="preserve">Tabela 7 – </w:t>
      </w:r>
      <w:r w:rsidRPr="007B23A4">
        <w:rPr>
          <w:snapToGrid w:val="0"/>
        </w:rPr>
        <w:t>Teste de raiz unitária em nível e em pri</w:t>
      </w:r>
      <w:r w:rsidR="00841B13" w:rsidRPr="007B23A4">
        <w:rPr>
          <w:snapToGrid w:val="0"/>
        </w:rPr>
        <w:t>meira diferença</w:t>
      </w:r>
    </w:p>
    <w:tbl>
      <w:tblPr>
        <w:tblStyle w:val="Tabelacomgrade"/>
        <w:tblW w:w="8613" w:type="dxa"/>
        <w:tblLayout w:type="fixed"/>
        <w:tblLook w:val="04A0" w:firstRow="1" w:lastRow="0" w:firstColumn="1" w:lastColumn="0" w:noHBand="0" w:noVBand="1"/>
      </w:tblPr>
      <w:tblGrid>
        <w:gridCol w:w="1809"/>
        <w:gridCol w:w="1560"/>
        <w:gridCol w:w="1701"/>
        <w:gridCol w:w="1701"/>
        <w:gridCol w:w="1842"/>
      </w:tblGrid>
      <w:tr w:rsidR="007B23A4" w:rsidRPr="007B23A4" w:rsidTr="00227780">
        <w:tc>
          <w:tcPr>
            <w:tcW w:w="1809" w:type="dxa"/>
            <w:tcBorders>
              <w:left w:val="nil"/>
            </w:tcBorders>
            <w:shd w:val="clear" w:color="auto" w:fill="FEF2E8"/>
          </w:tcPr>
          <w:p w:rsidR="0072492F" w:rsidRPr="007B23A4" w:rsidRDefault="0072492F" w:rsidP="00873E94">
            <w:pPr>
              <w:rPr>
                <w:snapToGrid w:val="0"/>
              </w:rPr>
            </w:pPr>
          </w:p>
        </w:tc>
        <w:tc>
          <w:tcPr>
            <w:tcW w:w="3261" w:type="dxa"/>
            <w:gridSpan w:val="2"/>
            <w:shd w:val="clear" w:color="auto" w:fill="FEF2E8"/>
          </w:tcPr>
          <w:p w:rsidR="0072492F" w:rsidRPr="007B23A4" w:rsidRDefault="0072492F" w:rsidP="00873E94">
            <w:pPr>
              <w:jc w:val="center"/>
              <w:rPr>
                <w:snapToGrid w:val="0"/>
              </w:rPr>
            </w:pPr>
            <w:r w:rsidRPr="007B23A4">
              <w:rPr>
                <w:snapToGrid w:val="0"/>
              </w:rPr>
              <w:t xml:space="preserve">Nível </w:t>
            </w:r>
          </w:p>
        </w:tc>
        <w:tc>
          <w:tcPr>
            <w:tcW w:w="3543" w:type="dxa"/>
            <w:gridSpan w:val="2"/>
            <w:shd w:val="clear" w:color="auto" w:fill="FEF2E8"/>
          </w:tcPr>
          <w:p w:rsidR="0072492F" w:rsidRPr="007B23A4" w:rsidRDefault="00041A04" w:rsidP="00873E94">
            <w:pPr>
              <w:jc w:val="center"/>
              <w:rPr>
                <w:snapToGrid w:val="0"/>
              </w:rPr>
            </w:pPr>
            <w:r w:rsidRPr="007B23A4">
              <w:rPr>
                <w:snapToGrid w:val="0"/>
              </w:rPr>
              <w:t>P</w:t>
            </w:r>
            <w:r w:rsidR="0072492F" w:rsidRPr="007B23A4">
              <w:rPr>
                <w:snapToGrid w:val="0"/>
              </w:rPr>
              <w:t>rimeira diferença</w:t>
            </w:r>
          </w:p>
        </w:tc>
      </w:tr>
      <w:tr w:rsidR="007B23A4" w:rsidRPr="007B23A4" w:rsidTr="00227780">
        <w:tc>
          <w:tcPr>
            <w:tcW w:w="1809" w:type="dxa"/>
            <w:tcBorders>
              <w:left w:val="nil"/>
            </w:tcBorders>
            <w:shd w:val="clear" w:color="auto" w:fill="FEF2E8"/>
          </w:tcPr>
          <w:p w:rsidR="0072492F" w:rsidRPr="007B23A4" w:rsidRDefault="0072492F" w:rsidP="0072492F">
            <w:pPr>
              <w:rPr>
                <w:snapToGrid w:val="0"/>
              </w:rPr>
            </w:pPr>
            <w:r w:rsidRPr="007B23A4">
              <w:rPr>
                <w:snapToGrid w:val="0"/>
              </w:rPr>
              <w:t>Variáveis</w:t>
            </w:r>
          </w:p>
        </w:tc>
        <w:tc>
          <w:tcPr>
            <w:tcW w:w="1560" w:type="dxa"/>
            <w:shd w:val="clear" w:color="auto" w:fill="FEF2E8"/>
          </w:tcPr>
          <w:p w:rsidR="0072492F" w:rsidRPr="007B23A4" w:rsidRDefault="0072492F" w:rsidP="0072492F">
            <w:pPr>
              <w:jc w:val="center"/>
              <w:rPr>
                <w:snapToGrid w:val="0"/>
              </w:rPr>
            </w:pPr>
            <w:r w:rsidRPr="007B23A4">
              <w:rPr>
                <w:snapToGrid w:val="0"/>
              </w:rPr>
              <w:t>ADF</w:t>
            </w:r>
          </w:p>
        </w:tc>
        <w:tc>
          <w:tcPr>
            <w:tcW w:w="1701" w:type="dxa"/>
            <w:shd w:val="clear" w:color="auto" w:fill="FEF2E8"/>
          </w:tcPr>
          <w:p w:rsidR="0072492F" w:rsidRPr="007B23A4" w:rsidRDefault="0072492F" w:rsidP="0072492F">
            <w:pPr>
              <w:jc w:val="center"/>
              <w:rPr>
                <w:snapToGrid w:val="0"/>
              </w:rPr>
            </w:pPr>
            <w:r w:rsidRPr="007B23A4">
              <w:rPr>
                <w:snapToGrid w:val="0"/>
              </w:rPr>
              <w:t>KPSS</w:t>
            </w:r>
          </w:p>
        </w:tc>
        <w:tc>
          <w:tcPr>
            <w:tcW w:w="1701" w:type="dxa"/>
            <w:shd w:val="clear" w:color="auto" w:fill="FEF2E8"/>
          </w:tcPr>
          <w:p w:rsidR="0072492F" w:rsidRPr="007B23A4" w:rsidRDefault="0072492F" w:rsidP="0072492F">
            <w:pPr>
              <w:jc w:val="center"/>
              <w:rPr>
                <w:snapToGrid w:val="0"/>
              </w:rPr>
            </w:pPr>
            <w:r w:rsidRPr="007B23A4">
              <w:rPr>
                <w:snapToGrid w:val="0"/>
              </w:rPr>
              <w:t>ADF</w:t>
            </w:r>
          </w:p>
        </w:tc>
        <w:tc>
          <w:tcPr>
            <w:tcW w:w="1842" w:type="dxa"/>
            <w:shd w:val="clear" w:color="auto" w:fill="FEF2E8"/>
          </w:tcPr>
          <w:p w:rsidR="0072492F" w:rsidRPr="007B23A4" w:rsidRDefault="0072492F" w:rsidP="0072492F">
            <w:pPr>
              <w:jc w:val="center"/>
              <w:rPr>
                <w:snapToGrid w:val="0"/>
              </w:rPr>
            </w:pPr>
            <w:r w:rsidRPr="007B23A4">
              <w:rPr>
                <w:snapToGrid w:val="0"/>
              </w:rPr>
              <w:t>KPSS</w:t>
            </w:r>
          </w:p>
        </w:tc>
      </w:tr>
      <w:tr w:rsidR="007B23A4" w:rsidRPr="007B23A4" w:rsidTr="00227780">
        <w:tc>
          <w:tcPr>
            <w:tcW w:w="1809" w:type="dxa"/>
            <w:tcBorders>
              <w:left w:val="nil"/>
            </w:tcBorders>
          </w:tcPr>
          <w:p w:rsidR="0072492F" w:rsidRPr="007B23A4" w:rsidRDefault="0072492F" w:rsidP="00873E94">
            <w:pPr>
              <w:rPr>
                <w:snapToGrid w:val="0"/>
              </w:rPr>
            </w:pPr>
            <w:r w:rsidRPr="007B23A4">
              <w:rPr>
                <w:snapToGrid w:val="0"/>
              </w:rPr>
              <w:t>Câmbio</w:t>
            </w:r>
          </w:p>
        </w:tc>
        <w:tc>
          <w:tcPr>
            <w:tcW w:w="1560" w:type="dxa"/>
          </w:tcPr>
          <w:p w:rsidR="0072492F" w:rsidRPr="007B23A4" w:rsidRDefault="00F07812" w:rsidP="00F07812">
            <w:pPr>
              <w:jc w:val="center"/>
              <w:rPr>
                <w:snapToGrid w:val="0"/>
              </w:rPr>
            </w:pPr>
            <w:r w:rsidRPr="007B23A4">
              <w:rPr>
                <w:snapToGrid w:val="0"/>
              </w:rPr>
              <w:t>-2,06</w:t>
            </w:r>
          </w:p>
        </w:tc>
        <w:tc>
          <w:tcPr>
            <w:tcW w:w="1701" w:type="dxa"/>
          </w:tcPr>
          <w:p w:rsidR="0072492F" w:rsidRPr="007B23A4" w:rsidRDefault="00F07812" w:rsidP="00F07812">
            <w:pPr>
              <w:jc w:val="center"/>
              <w:rPr>
                <w:snapToGrid w:val="0"/>
              </w:rPr>
            </w:pPr>
            <w:r w:rsidRPr="007B23A4">
              <w:rPr>
                <w:snapToGrid w:val="0"/>
              </w:rPr>
              <w:t>0,27</w:t>
            </w:r>
            <w:r w:rsidR="0008144A" w:rsidRPr="007B23A4">
              <w:rPr>
                <w:snapToGrid w:val="0"/>
              </w:rPr>
              <w:t>*</w:t>
            </w:r>
          </w:p>
        </w:tc>
        <w:tc>
          <w:tcPr>
            <w:tcW w:w="1701" w:type="dxa"/>
          </w:tcPr>
          <w:p w:rsidR="0072492F" w:rsidRPr="007B23A4" w:rsidRDefault="00F07812" w:rsidP="00F07812">
            <w:pPr>
              <w:jc w:val="center"/>
              <w:rPr>
                <w:snapToGrid w:val="0"/>
              </w:rPr>
            </w:pPr>
            <w:r w:rsidRPr="007B23A4">
              <w:rPr>
                <w:snapToGrid w:val="0"/>
              </w:rPr>
              <w:t>-6,83*</w:t>
            </w:r>
          </w:p>
        </w:tc>
        <w:tc>
          <w:tcPr>
            <w:tcW w:w="1842" w:type="dxa"/>
          </w:tcPr>
          <w:p w:rsidR="0072492F" w:rsidRPr="007B23A4" w:rsidRDefault="000569EC" w:rsidP="00F07812">
            <w:pPr>
              <w:jc w:val="center"/>
              <w:rPr>
                <w:snapToGrid w:val="0"/>
              </w:rPr>
            </w:pPr>
            <w:r w:rsidRPr="007B23A4">
              <w:rPr>
                <w:snapToGrid w:val="0"/>
              </w:rPr>
              <w:t>0,06</w:t>
            </w:r>
          </w:p>
        </w:tc>
      </w:tr>
      <w:tr w:rsidR="007B23A4" w:rsidRPr="007B23A4" w:rsidTr="00227780">
        <w:tc>
          <w:tcPr>
            <w:tcW w:w="1809" w:type="dxa"/>
            <w:tcBorders>
              <w:left w:val="nil"/>
            </w:tcBorders>
          </w:tcPr>
          <w:p w:rsidR="0072492F" w:rsidRPr="007B23A4" w:rsidRDefault="0072492F" w:rsidP="00873E94">
            <w:pPr>
              <w:rPr>
                <w:snapToGrid w:val="0"/>
              </w:rPr>
            </w:pPr>
            <w:r w:rsidRPr="007B23A4">
              <w:rPr>
                <w:snapToGrid w:val="0"/>
              </w:rPr>
              <w:t>IPCA</w:t>
            </w:r>
          </w:p>
        </w:tc>
        <w:tc>
          <w:tcPr>
            <w:tcW w:w="1560" w:type="dxa"/>
          </w:tcPr>
          <w:p w:rsidR="0072492F" w:rsidRPr="007B23A4" w:rsidRDefault="00F07812" w:rsidP="00F07812">
            <w:pPr>
              <w:jc w:val="center"/>
              <w:rPr>
                <w:snapToGrid w:val="0"/>
              </w:rPr>
            </w:pPr>
            <w:r w:rsidRPr="007B23A4">
              <w:rPr>
                <w:snapToGrid w:val="0"/>
              </w:rPr>
              <w:t>-1,30</w:t>
            </w:r>
          </w:p>
        </w:tc>
        <w:tc>
          <w:tcPr>
            <w:tcW w:w="1701" w:type="dxa"/>
          </w:tcPr>
          <w:p w:rsidR="0072492F" w:rsidRPr="007B23A4" w:rsidRDefault="00F07812" w:rsidP="00F07812">
            <w:pPr>
              <w:jc w:val="center"/>
              <w:rPr>
                <w:snapToGrid w:val="0"/>
              </w:rPr>
            </w:pPr>
            <w:r w:rsidRPr="007B23A4">
              <w:rPr>
                <w:snapToGrid w:val="0"/>
              </w:rPr>
              <w:t>0,23</w:t>
            </w:r>
            <w:r w:rsidR="0008144A" w:rsidRPr="007B23A4">
              <w:rPr>
                <w:snapToGrid w:val="0"/>
              </w:rPr>
              <w:t>*</w:t>
            </w:r>
          </w:p>
        </w:tc>
        <w:tc>
          <w:tcPr>
            <w:tcW w:w="1701" w:type="dxa"/>
          </w:tcPr>
          <w:p w:rsidR="0072492F" w:rsidRPr="007B23A4" w:rsidRDefault="00F07812" w:rsidP="00F07812">
            <w:pPr>
              <w:jc w:val="center"/>
              <w:rPr>
                <w:snapToGrid w:val="0"/>
              </w:rPr>
            </w:pPr>
            <w:r w:rsidRPr="007B23A4">
              <w:rPr>
                <w:snapToGrid w:val="0"/>
              </w:rPr>
              <w:t>-4,79*</w:t>
            </w:r>
          </w:p>
        </w:tc>
        <w:tc>
          <w:tcPr>
            <w:tcW w:w="1842" w:type="dxa"/>
          </w:tcPr>
          <w:p w:rsidR="0072492F" w:rsidRPr="007B23A4" w:rsidRDefault="0072492F" w:rsidP="00F07812">
            <w:pPr>
              <w:jc w:val="center"/>
              <w:rPr>
                <w:snapToGrid w:val="0"/>
              </w:rPr>
            </w:pPr>
            <w:r w:rsidRPr="007B23A4">
              <w:rPr>
                <w:snapToGrid w:val="0"/>
              </w:rPr>
              <w:t>0,06</w:t>
            </w:r>
          </w:p>
        </w:tc>
      </w:tr>
      <w:tr w:rsidR="007B23A4" w:rsidRPr="007B23A4" w:rsidTr="00227780">
        <w:tc>
          <w:tcPr>
            <w:tcW w:w="1809" w:type="dxa"/>
            <w:tcBorders>
              <w:left w:val="nil"/>
            </w:tcBorders>
          </w:tcPr>
          <w:p w:rsidR="003B103D" w:rsidRPr="007B23A4" w:rsidRDefault="003B103D" w:rsidP="00227780">
            <w:pPr>
              <w:rPr>
                <w:snapToGrid w:val="0"/>
              </w:rPr>
            </w:pPr>
            <w:r w:rsidRPr="007B23A4">
              <w:rPr>
                <w:snapToGrid w:val="0"/>
              </w:rPr>
              <w:t>PET</w:t>
            </w:r>
          </w:p>
        </w:tc>
        <w:tc>
          <w:tcPr>
            <w:tcW w:w="1560" w:type="dxa"/>
          </w:tcPr>
          <w:p w:rsidR="003B103D" w:rsidRPr="007B23A4" w:rsidRDefault="003B103D" w:rsidP="00227780">
            <w:pPr>
              <w:jc w:val="center"/>
              <w:rPr>
                <w:snapToGrid w:val="0"/>
              </w:rPr>
            </w:pPr>
            <w:r w:rsidRPr="007B23A4">
              <w:rPr>
                <w:snapToGrid w:val="0"/>
              </w:rPr>
              <w:t>-1,07</w:t>
            </w:r>
          </w:p>
        </w:tc>
        <w:tc>
          <w:tcPr>
            <w:tcW w:w="1701" w:type="dxa"/>
          </w:tcPr>
          <w:p w:rsidR="003B103D" w:rsidRPr="007B23A4" w:rsidRDefault="003B103D" w:rsidP="00227780">
            <w:pPr>
              <w:jc w:val="center"/>
              <w:rPr>
                <w:snapToGrid w:val="0"/>
              </w:rPr>
            </w:pPr>
            <w:r w:rsidRPr="007B23A4">
              <w:rPr>
                <w:snapToGrid w:val="0"/>
              </w:rPr>
              <w:t>0,29</w:t>
            </w:r>
            <w:r w:rsidR="0008144A" w:rsidRPr="007B23A4">
              <w:rPr>
                <w:snapToGrid w:val="0"/>
              </w:rPr>
              <w:t>*</w:t>
            </w:r>
          </w:p>
        </w:tc>
        <w:tc>
          <w:tcPr>
            <w:tcW w:w="1701" w:type="dxa"/>
          </w:tcPr>
          <w:p w:rsidR="003B103D" w:rsidRPr="007B23A4" w:rsidRDefault="003B103D" w:rsidP="00227780">
            <w:pPr>
              <w:jc w:val="center"/>
              <w:rPr>
                <w:snapToGrid w:val="0"/>
              </w:rPr>
            </w:pPr>
            <w:r w:rsidRPr="007B23A4">
              <w:rPr>
                <w:snapToGrid w:val="0"/>
              </w:rPr>
              <w:t>-6,69</w:t>
            </w:r>
            <w:r w:rsidR="003515CF" w:rsidRPr="007B23A4">
              <w:rPr>
                <w:snapToGrid w:val="0"/>
              </w:rPr>
              <w:t>*</w:t>
            </w:r>
          </w:p>
        </w:tc>
        <w:tc>
          <w:tcPr>
            <w:tcW w:w="1842" w:type="dxa"/>
          </w:tcPr>
          <w:p w:rsidR="003B103D" w:rsidRPr="007B23A4" w:rsidRDefault="0008144A" w:rsidP="00227780">
            <w:pPr>
              <w:jc w:val="center"/>
              <w:rPr>
                <w:snapToGrid w:val="0"/>
              </w:rPr>
            </w:pPr>
            <w:r w:rsidRPr="007B23A4">
              <w:rPr>
                <w:snapToGrid w:val="0"/>
              </w:rPr>
              <w:t>0,09</w:t>
            </w:r>
          </w:p>
        </w:tc>
      </w:tr>
      <w:tr w:rsidR="007B23A4" w:rsidRPr="007B23A4" w:rsidTr="00227780">
        <w:tc>
          <w:tcPr>
            <w:tcW w:w="1809" w:type="dxa"/>
            <w:tcBorders>
              <w:left w:val="nil"/>
            </w:tcBorders>
          </w:tcPr>
          <w:p w:rsidR="0072492F" w:rsidRPr="007B23A4" w:rsidRDefault="0072492F" w:rsidP="00873E94">
            <w:pPr>
              <w:rPr>
                <w:snapToGrid w:val="0"/>
              </w:rPr>
            </w:pPr>
            <w:r w:rsidRPr="007B23A4">
              <w:rPr>
                <w:snapToGrid w:val="0"/>
              </w:rPr>
              <w:t>PFS</w:t>
            </w:r>
          </w:p>
        </w:tc>
        <w:tc>
          <w:tcPr>
            <w:tcW w:w="1560" w:type="dxa"/>
          </w:tcPr>
          <w:p w:rsidR="0072492F" w:rsidRPr="007B23A4" w:rsidRDefault="00F07812" w:rsidP="00F07812">
            <w:pPr>
              <w:jc w:val="center"/>
              <w:rPr>
                <w:snapToGrid w:val="0"/>
              </w:rPr>
            </w:pPr>
            <w:r w:rsidRPr="007B23A4">
              <w:rPr>
                <w:snapToGrid w:val="0"/>
              </w:rPr>
              <w:t>-1,64</w:t>
            </w:r>
          </w:p>
        </w:tc>
        <w:tc>
          <w:tcPr>
            <w:tcW w:w="1701" w:type="dxa"/>
          </w:tcPr>
          <w:p w:rsidR="0072492F" w:rsidRPr="007B23A4" w:rsidRDefault="00F07812" w:rsidP="00F07812">
            <w:pPr>
              <w:jc w:val="center"/>
              <w:rPr>
                <w:snapToGrid w:val="0"/>
              </w:rPr>
            </w:pPr>
            <w:r w:rsidRPr="007B23A4">
              <w:rPr>
                <w:snapToGrid w:val="0"/>
              </w:rPr>
              <w:t>0,24</w:t>
            </w:r>
            <w:r w:rsidR="0008144A" w:rsidRPr="007B23A4">
              <w:rPr>
                <w:snapToGrid w:val="0"/>
              </w:rPr>
              <w:t>*</w:t>
            </w:r>
          </w:p>
        </w:tc>
        <w:tc>
          <w:tcPr>
            <w:tcW w:w="1701" w:type="dxa"/>
          </w:tcPr>
          <w:p w:rsidR="0072492F" w:rsidRPr="007B23A4" w:rsidRDefault="00F07812" w:rsidP="00F07812">
            <w:pPr>
              <w:jc w:val="center"/>
              <w:rPr>
                <w:snapToGrid w:val="0"/>
              </w:rPr>
            </w:pPr>
            <w:r w:rsidRPr="007B23A4">
              <w:rPr>
                <w:snapToGrid w:val="0"/>
              </w:rPr>
              <w:t>-12,63*</w:t>
            </w:r>
          </w:p>
        </w:tc>
        <w:tc>
          <w:tcPr>
            <w:tcW w:w="1842" w:type="dxa"/>
          </w:tcPr>
          <w:p w:rsidR="0072492F" w:rsidRPr="007B23A4" w:rsidRDefault="0008144A" w:rsidP="00F07812">
            <w:pPr>
              <w:jc w:val="center"/>
              <w:rPr>
                <w:snapToGrid w:val="0"/>
              </w:rPr>
            </w:pPr>
            <w:r w:rsidRPr="007B23A4">
              <w:rPr>
                <w:snapToGrid w:val="0"/>
              </w:rPr>
              <w:t>0,12</w:t>
            </w:r>
          </w:p>
        </w:tc>
      </w:tr>
      <w:tr w:rsidR="007B23A4" w:rsidRPr="007B23A4" w:rsidTr="00227780">
        <w:tc>
          <w:tcPr>
            <w:tcW w:w="1809" w:type="dxa"/>
            <w:tcBorders>
              <w:left w:val="nil"/>
            </w:tcBorders>
          </w:tcPr>
          <w:p w:rsidR="0072492F" w:rsidRPr="007B23A4" w:rsidRDefault="003B103D" w:rsidP="00873E94">
            <w:pPr>
              <w:rPr>
                <w:snapToGrid w:val="0"/>
              </w:rPr>
            </w:pPr>
            <w:r w:rsidRPr="007B23A4">
              <w:rPr>
                <w:snapToGrid w:val="0"/>
              </w:rPr>
              <w:t>PEL</w:t>
            </w:r>
          </w:p>
        </w:tc>
        <w:tc>
          <w:tcPr>
            <w:tcW w:w="1560" w:type="dxa"/>
          </w:tcPr>
          <w:p w:rsidR="0072492F" w:rsidRPr="007B23A4" w:rsidRDefault="00BF0B0E" w:rsidP="00F07812">
            <w:pPr>
              <w:jc w:val="center"/>
              <w:rPr>
                <w:snapToGrid w:val="0"/>
              </w:rPr>
            </w:pPr>
            <w:r w:rsidRPr="007B23A4">
              <w:rPr>
                <w:snapToGrid w:val="0"/>
              </w:rPr>
              <w:t>-1,32</w:t>
            </w:r>
          </w:p>
        </w:tc>
        <w:tc>
          <w:tcPr>
            <w:tcW w:w="1701" w:type="dxa"/>
          </w:tcPr>
          <w:p w:rsidR="0072492F" w:rsidRPr="007B23A4" w:rsidRDefault="00BF0B0E" w:rsidP="00F07812">
            <w:pPr>
              <w:jc w:val="center"/>
              <w:rPr>
                <w:snapToGrid w:val="0"/>
              </w:rPr>
            </w:pPr>
            <w:r w:rsidRPr="007B23A4">
              <w:rPr>
                <w:snapToGrid w:val="0"/>
              </w:rPr>
              <w:t>0,31</w:t>
            </w:r>
            <w:r w:rsidR="0008144A" w:rsidRPr="007B23A4">
              <w:rPr>
                <w:snapToGrid w:val="0"/>
              </w:rPr>
              <w:t>*</w:t>
            </w:r>
          </w:p>
        </w:tc>
        <w:tc>
          <w:tcPr>
            <w:tcW w:w="1701" w:type="dxa"/>
          </w:tcPr>
          <w:p w:rsidR="0072492F" w:rsidRPr="007B23A4" w:rsidRDefault="00BF0B0E" w:rsidP="00F07812">
            <w:pPr>
              <w:jc w:val="center"/>
              <w:rPr>
                <w:snapToGrid w:val="0"/>
              </w:rPr>
            </w:pPr>
            <w:r w:rsidRPr="007B23A4">
              <w:rPr>
                <w:snapToGrid w:val="0"/>
              </w:rPr>
              <w:t>-9,67*</w:t>
            </w:r>
          </w:p>
        </w:tc>
        <w:tc>
          <w:tcPr>
            <w:tcW w:w="1842" w:type="dxa"/>
          </w:tcPr>
          <w:p w:rsidR="0072492F" w:rsidRPr="007B23A4" w:rsidRDefault="00BF0B0E" w:rsidP="00F07812">
            <w:pPr>
              <w:jc w:val="center"/>
              <w:rPr>
                <w:snapToGrid w:val="0"/>
              </w:rPr>
            </w:pPr>
            <w:r w:rsidRPr="007B23A4">
              <w:rPr>
                <w:snapToGrid w:val="0"/>
              </w:rPr>
              <w:t>0,04</w:t>
            </w:r>
          </w:p>
        </w:tc>
      </w:tr>
      <w:tr w:rsidR="007B23A4" w:rsidRPr="007B23A4" w:rsidTr="00227780">
        <w:tc>
          <w:tcPr>
            <w:tcW w:w="1809" w:type="dxa"/>
            <w:tcBorders>
              <w:left w:val="nil"/>
            </w:tcBorders>
          </w:tcPr>
          <w:p w:rsidR="0072492F" w:rsidRPr="007B23A4" w:rsidRDefault="003B103D" w:rsidP="00873E94">
            <w:pPr>
              <w:rPr>
                <w:snapToGrid w:val="0"/>
              </w:rPr>
            </w:pPr>
            <w:r w:rsidRPr="007B23A4">
              <w:rPr>
                <w:snapToGrid w:val="0"/>
              </w:rPr>
              <w:t>HBU</w:t>
            </w:r>
          </w:p>
        </w:tc>
        <w:tc>
          <w:tcPr>
            <w:tcW w:w="1560" w:type="dxa"/>
          </w:tcPr>
          <w:p w:rsidR="0072492F" w:rsidRPr="007B23A4" w:rsidRDefault="00BF0B0E" w:rsidP="00F07812">
            <w:pPr>
              <w:jc w:val="center"/>
              <w:rPr>
                <w:snapToGrid w:val="0"/>
              </w:rPr>
            </w:pPr>
            <w:r w:rsidRPr="007B23A4">
              <w:rPr>
                <w:snapToGrid w:val="0"/>
              </w:rPr>
              <w:t>1,01</w:t>
            </w:r>
          </w:p>
        </w:tc>
        <w:tc>
          <w:tcPr>
            <w:tcW w:w="1701" w:type="dxa"/>
          </w:tcPr>
          <w:p w:rsidR="0072492F" w:rsidRPr="007B23A4" w:rsidRDefault="0072492F" w:rsidP="00F07812">
            <w:pPr>
              <w:jc w:val="center"/>
              <w:rPr>
                <w:snapToGrid w:val="0"/>
              </w:rPr>
            </w:pPr>
            <w:r w:rsidRPr="007B23A4">
              <w:rPr>
                <w:snapToGrid w:val="0"/>
              </w:rPr>
              <w:t>0,</w:t>
            </w:r>
            <w:r w:rsidR="00BF0B0E" w:rsidRPr="007B23A4">
              <w:rPr>
                <w:snapToGrid w:val="0"/>
              </w:rPr>
              <w:t>23</w:t>
            </w:r>
            <w:r w:rsidR="0008144A" w:rsidRPr="007B23A4">
              <w:rPr>
                <w:snapToGrid w:val="0"/>
              </w:rPr>
              <w:t>*</w:t>
            </w:r>
          </w:p>
        </w:tc>
        <w:tc>
          <w:tcPr>
            <w:tcW w:w="1701" w:type="dxa"/>
          </w:tcPr>
          <w:p w:rsidR="0072492F" w:rsidRPr="007B23A4" w:rsidRDefault="00BF0B0E" w:rsidP="00F07812">
            <w:pPr>
              <w:jc w:val="center"/>
              <w:rPr>
                <w:snapToGrid w:val="0"/>
              </w:rPr>
            </w:pPr>
            <w:r w:rsidRPr="007B23A4">
              <w:rPr>
                <w:snapToGrid w:val="0"/>
              </w:rPr>
              <w:t>-7,76</w:t>
            </w:r>
            <w:r w:rsidR="003515CF" w:rsidRPr="007B23A4">
              <w:rPr>
                <w:snapToGrid w:val="0"/>
              </w:rPr>
              <w:t>*</w:t>
            </w:r>
          </w:p>
        </w:tc>
        <w:tc>
          <w:tcPr>
            <w:tcW w:w="1842" w:type="dxa"/>
          </w:tcPr>
          <w:p w:rsidR="0072492F" w:rsidRPr="007B23A4" w:rsidRDefault="00BF0B0E" w:rsidP="00F07812">
            <w:pPr>
              <w:jc w:val="center"/>
              <w:rPr>
                <w:snapToGrid w:val="0"/>
              </w:rPr>
            </w:pPr>
            <w:r w:rsidRPr="007B23A4">
              <w:rPr>
                <w:snapToGrid w:val="0"/>
              </w:rPr>
              <w:t>0,11</w:t>
            </w:r>
          </w:p>
        </w:tc>
      </w:tr>
      <w:tr w:rsidR="007B23A4" w:rsidRPr="007B23A4" w:rsidTr="00227780">
        <w:tc>
          <w:tcPr>
            <w:tcW w:w="1809" w:type="dxa"/>
            <w:tcBorders>
              <w:left w:val="nil"/>
            </w:tcBorders>
          </w:tcPr>
          <w:p w:rsidR="0072492F" w:rsidRPr="007B23A4" w:rsidRDefault="003B103D" w:rsidP="00873E94">
            <w:pPr>
              <w:rPr>
                <w:snapToGrid w:val="0"/>
              </w:rPr>
            </w:pPr>
            <w:r w:rsidRPr="007B23A4">
              <w:rPr>
                <w:snapToGrid w:val="0"/>
              </w:rPr>
              <w:t>PHI</w:t>
            </w:r>
          </w:p>
        </w:tc>
        <w:tc>
          <w:tcPr>
            <w:tcW w:w="1560" w:type="dxa"/>
          </w:tcPr>
          <w:p w:rsidR="0072492F" w:rsidRPr="007B23A4" w:rsidRDefault="00BF0B0E" w:rsidP="00F07812">
            <w:pPr>
              <w:jc w:val="center"/>
              <w:rPr>
                <w:snapToGrid w:val="0"/>
              </w:rPr>
            </w:pPr>
            <w:r w:rsidRPr="007B23A4">
              <w:rPr>
                <w:snapToGrid w:val="0"/>
              </w:rPr>
              <w:t>-1,91</w:t>
            </w:r>
          </w:p>
        </w:tc>
        <w:tc>
          <w:tcPr>
            <w:tcW w:w="1701" w:type="dxa"/>
          </w:tcPr>
          <w:p w:rsidR="0072492F" w:rsidRPr="007B23A4" w:rsidRDefault="00BF0B0E" w:rsidP="00F07812">
            <w:pPr>
              <w:jc w:val="center"/>
              <w:rPr>
                <w:snapToGrid w:val="0"/>
              </w:rPr>
            </w:pPr>
            <w:r w:rsidRPr="007B23A4">
              <w:rPr>
                <w:snapToGrid w:val="0"/>
              </w:rPr>
              <w:t>0,10</w:t>
            </w:r>
            <w:r w:rsidR="0008144A" w:rsidRPr="007B23A4">
              <w:rPr>
                <w:snapToGrid w:val="0"/>
              </w:rPr>
              <w:t>*</w:t>
            </w:r>
          </w:p>
        </w:tc>
        <w:tc>
          <w:tcPr>
            <w:tcW w:w="1701" w:type="dxa"/>
          </w:tcPr>
          <w:p w:rsidR="0072492F" w:rsidRPr="007B23A4" w:rsidRDefault="00BF0B0E" w:rsidP="00F07812">
            <w:pPr>
              <w:jc w:val="center"/>
              <w:rPr>
                <w:snapToGrid w:val="0"/>
              </w:rPr>
            </w:pPr>
            <w:r w:rsidRPr="007B23A4">
              <w:rPr>
                <w:snapToGrid w:val="0"/>
              </w:rPr>
              <w:t>-7,32</w:t>
            </w:r>
            <w:r w:rsidR="003515CF" w:rsidRPr="007B23A4">
              <w:rPr>
                <w:snapToGrid w:val="0"/>
              </w:rPr>
              <w:t>*</w:t>
            </w:r>
          </w:p>
        </w:tc>
        <w:tc>
          <w:tcPr>
            <w:tcW w:w="1842" w:type="dxa"/>
          </w:tcPr>
          <w:p w:rsidR="0072492F" w:rsidRPr="007B23A4" w:rsidRDefault="0008144A" w:rsidP="00F07812">
            <w:pPr>
              <w:jc w:val="center"/>
              <w:rPr>
                <w:snapToGrid w:val="0"/>
              </w:rPr>
            </w:pPr>
            <w:r w:rsidRPr="007B23A4">
              <w:rPr>
                <w:snapToGrid w:val="0"/>
              </w:rPr>
              <w:t>0,07</w:t>
            </w:r>
          </w:p>
        </w:tc>
      </w:tr>
      <w:tr w:rsidR="007B23A4" w:rsidRPr="007B23A4" w:rsidTr="00227780">
        <w:tc>
          <w:tcPr>
            <w:tcW w:w="1809" w:type="dxa"/>
            <w:tcBorders>
              <w:left w:val="nil"/>
            </w:tcBorders>
          </w:tcPr>
          <w:p w:rsidR="003B103D" w:rsidRPr="007B23A4" w:rsidRDefault="003B103D" w:rsidP="00227780">
            <w:pPr>
              <w:rPr>
                <w:snapToGrid w:val="0"/>
              </w:rPr>
            </w:pPr>
            <w:r w:rsidRPr="007B23A4">
              <w:rPr>
                <w:snapToGrid w:val="0"/>
              </w:rPr>
              <w:t>DES</w:t>
            </w:r>
          </w:p>
        </w:tc>
        <w:tc>
          <w:tcPr>
            <w:tcW w:w="1560" w:type="dxa"/>
          </w:tcPr>
          <w:p w:rsidR="003B103D" w:rsidRPr="007B23A4" w:rsidRDefault="00BF0B0E" w:rsidP="00227780">
            <w:pPr>
              <w:jc w:val="center"/>
              <w:rPr>
                <w:snapToGrid w:val="0"/>
              </w:rPr>
            </w:pPr>
            <w:r w:rsidRPr="007B23A4">
              <w:rPr>
                <w:snapToGrid w:val="0"/>
              </w:rPr>
              <w:t>-0,04</w:t>
            </w:r>
          </w:p>
        </w:tc>
        <w:tc>
          <w:tcPr>
            <w:tcW w:w="1701" w:type="dxa"/>
          </w:tcPr>
          <w:p w:rsidR="003B103D" w:rsidRPr="007B23A4" w:rsidRDefault="00BF0B0E" w:rsidP="00227780">
            <w:pPr>
              <w:jc w:val="center"/>
              <w:rPr>
                <w:snapToGrid w:val="0"/>
              </w:rPr>
            </w:pPr>
            <w:r w:rsidRPr="007B23A4">
              <w:rPr>
                <w:snapToGrid w:val="0"/>
              </w:rPr>
              <w:t>0,29</w:t>
            </w:r>
            <w:r w:rsidR="0008144A" w:rsidRPr="007B23A4">
              <w:rPr>
                <w:snapToGrid w:val="0"/>
              </w:rPr>
              <w:t>*</w:t>
            </w:r>
          </w:p>
        </w:tc>
        <w:tc>
          <w:tcPr>
            <w:tcW w:w="1701" w:type="dxa"/>
          </w:tcPr>
          <w:p w:rsidR="003B103D" w:rsidRPr="007B23A4" w:rsidRDefault="00BF0B0E" w:rsidP="00227780">
            <w:pPr>
              <w:jc w:val="center"/>
              <w:rPr>
                <w:snapToGrid w:val="0"/>
              </w:rPr>
            </w:pPr>
            <w:r w:rsidRPr="007B23A4">
              <w:rPr>
                <w:snapToGrid w:val="0"/>
              </w:rPr>
              <w:t>-7,20*</w:t>
            </w:r>
          </w:p>
        </w:tc>
        <w:tc>
          <w:tcPr>
            <w:tcW w:w="1842" w:type="dxa"/>
          </w:tcPr>
          <w:p w:rsidR="003B103D" w:rsidRPr="007B23A4" w:rsidRDefault="0008144A" w:rsidP="00227780">
            <w:pPr>
              <w:jc w:val="center"/>
              <w:rPr>
                <w:snapToGrid w:val="0"/>
              </w:rPr>
            </w:pPr>
            <w:r w:rsidRPr="007B23A4">
              <w:rPr>
                <w:snapToGrid w:val="0"/>
              </w:rPr>
              <w:t>0,09</w:t>
            </w:r>
          </w:p>
        </w:tc>
      </w:tr>
      <w:tr w:rsidR="007B23A4" w:rsidRPr="007B23A4" w:rsidTr="00227780">
        <w:tc>
          <w:tcPr>
            <w:tcW w:w="1809" w:type="dxa"/>
            <w:tcBorders>
              <w:left w:val="nil"/>
            </w:tcBorders>
          </w:tcPr>
          <w:p w:rsidR="0072492F" w:rsidRPr="007B23A4" w:rsidRDefault="003B103D" w:rsidP="00873E94">
            <w:pPr>
              <w:rPr>
                <w:snapToGrid w:val="0"/>
              </w:rPr>
            </w:pPr>
            <w:r w:rsidRPr="007B23A4">
              <w:rPr>
                <w:snapToGrid w:val="0"/>
              </w:rPr>
              <w:t>AHI</w:t>
            </w:r>
          </w:p>
        </w:tc>
        <w:tc>
          <w:tcPr>
            <w:tcW w:w="1560" w:type="dxa"/>
          </w:tcPr>
          <w:p w:rsidR="0072492F" w:rsidRPr="007B23A4" w:rsidRDefault="00795831" w:rsidP="00F07812">
            <w:pPr>
              <w:jc w:val="center"/>
              <w:rPr>
                <w:snapToGrid w:val="0"/>
              </w:rPr>
            </w:pPr>
            <w:r w:rsidRPr="007B23A4">
              <w:rPr>
                <w:snapToGrid w:val="0"/>
              </w:rPr>
              <w:t>0,82</w:t>
            </w:r>
          </w:p>
        </w:tc>
        <w:tc>
          <w:tcPr>
            <w:tcW w:w="1701" w:type="dxa"/>
          </w:tcPr>
          <w:p w:rsidR="0072492F" w:rsidRPr="007B23A4" w:rsidRDefault="00795831" w:rsidP="00F07812">
            <w:pPr>
              <w:jc w:val="center"/>
              <w:rPr>
                <w:snapToGrid w:val="0"/>
              </w:rPr>
            </w:pPr>
            <w:r w:rsidRPr="007B23A4">
              <w:rPr>
                <w:snapToGrid w:val="0"/>
              </w:rPr>
              <w:t>0,29</w:t>
            </w:r>
            <w:r w:rsidR="0008144A" w:rsidRPr="007B23A4">
              <w:rPr>
                <w:snapToGrid w:val="0"/>
              </w:rPr>
              <w:t>**</w:t>
            </w:r>
          </w:p>
        </w:tc>
        <w:tc>
          <w:tcPr>
            <w:tcW w:w="1701" w:type="dxa"/>
          </w:tcPr>
          <w:p w:rsidR="0072492F" w:rsidRPr="007B23A4" w:rsidRDefault="00795831" w:rsidP="00F07812">
            <w:pPr>
              <w:jc w:val="center"/>
              <w:rPr>
                <w:snapToGrid w:val="0"/>
              </w:rPr>
            </w:pPr>
            <w:r w:rsidRPr="007B23A4">
              <w:rPr>
                <w:snapToGrid w:val="0"/>
              </w:rPr>
              <w:t>-10,37</w:t>
            </w:r>
            <w:r w:rsidR="003515CF" w:rsidRPr="007B23A4">
              <w:rPr>
                <w:snapToGrid w:val="0"/>
              </w:rPr>
              <w:t>*</w:t>
            </w:r>
          </w:p>
        </w:tc>
        <w:tc>
          <w:tcPr>
            <w:tcW w:w="1842" w:type="dxa"/>
          </w:tcPr>
          <w:p w:rsidR="0072492F" w:rsidRPr="007B23A4" w:rsidRDefault="00795831" w:rsidP="00F07812">
            <w:pPr>
              <w:jc w:val="center"/>
              <w:rPr>
                <w:snapToGrid w:val="0"/>
              </w:rPr>
            </w:pPr>
            <w:r w:rsidRPr="007B23A4">
              <w:rPr>
                <w:snapToGrid w:val="0"/>
              </w:rPr>
              <w:t>0,19</w:t>
            </w:r>
          </w:p>
        </w:tc>
      </w:tr>
    </w:tbl>
    <w:p w:rsidR="007B681A" w:rsidRPr="007B23A4" w:rsidRDefault="003C7D35" w:rsidP="00873E94">
      <w:pPr>
        <w:jc w:val="both"/>
        <w:rPr>
          <w:rFonts w:eastAsiaTheme="minorHAnsi"/>
          <w:bCs/>
          <w:sz w:val="20"/>
          <w:szCs w:val="20"/>
          <w:lang w:eastAsia="en-US"/>
        </w:rPr>
      </w:pPr>
      <w:r w:rsidRPr="007B23A4">
        <w:rPr>
          <w:rFonts w:eastAsiaTheme="minorHAnsi"/>
          <w:bCs/>
          <w:sz w:val="20"/>
          <w:szCs w:val="20"/>
          <w:lang w:eastAsia="en-US"/>
        </w:rPr>
        <w:t>*,**</w:t>
      </w:r>
      <w:r w:rsidR="00F07812" w:rsidRPr="007B23A4">
        <w:rPr>
          <w:rFonts w:eastAsiaTheme="minorHAnsi"/>
          <w:bCs/>
          <w:sz w:val="20"/>
          <w:szCs w:val="20"/>
          <w:lang w:eastAsia="en-US"/>
        </w:rPr>
        <w:t xml:space="preserve"> </w:t>
      </w:r>
      <w:r w:rsidRPr="007B23A4">
        <w:rPr>
          <w:rFonts w:eastAsiaTheme="minorHAnsi"/>
          <w:bCs/>
          <w:sz w:val="20"/>
          <w:szCs w:val="20"/>
          <w:lang w:eastAsia="en-US"/>
        </w:rPr>
        <w:t xml:space="preserve">Denota a </w:t>
      </w:r>
      <w:r w:rsidR="007B681A" w:rsidRPr="007B23A4">
        <w:rPr>
          <w:rFonts w:eastAsiaTheme="minorHAnsi"/>
          <w:bCs/>
          <w:sz w:val="20"/>
          <w:szCs w:val="20"/>
          <w:lang w:eastAsia="en-US"/>
        </w:rPr>
        <w:t xml:space="preserve">rejeição da hipótese </w:t>
      </w:r>
      <w:r w:rsidRPr="007B23A4">
        <w:rPr>
          <w:rFonts w:eastAsiaTheme="minorHAnsi"/>
          <w:bCs/>
          <w:sz w:val="20"/>
          <w:szCs w:val="20"/>
          <w:lang w:eastAsia="en-US"/>
        </w:rPr>
        <w:t xml:space="preserve">nula a 1% e a 5% de nível de significância, </w:t>
      </w:r>
      <w:r w:rsidR="00CC0E9E" w:rsidRPr="007B23A4">
        <w:rPr>
          <w:rFonts w:eastAsiaTheme="minorHAnsi"/>
          <w:bCs/>
          <w:sz w:val="20"/>
          <w:szCs w:val="20"/>
          <w:lang w:eastAsia="en-US"/>
        </w:rPr>
        <w:t xml:space="preserve">Nota: os testes incluem </w:t>
      </w:r>
      <w:r w:rsidR="00BF0B0E" w:rsidRPr="007B23A4">
        <w:rPr>
          <w:rFonts w:eastAsiaTheme="minorHAnsi"/>
          <w:bCs/>
          <w:sz w:val="20"/>
          <w:szCs w:val="20"/>
          <w:lang w:eastAsia="en-US"/>
        </w:rPr>
        <w:t xml:space="preserve">nível e tendência </w:t>
      </w:r>
      <w:r w:rsidR="00CC0E9E" w:rsidRPr="007B23A4">
        <w:rPr>
          <w:rFonts w:eastAsiaTheme="minorHAnsi"/>
          <w:bCs/>
          <w:sz w:val="20"/>
          <w:szCs w:val="20"/>
          <w:lang w:eastAsia="en-US"/>
        </w:rPr>
        <w:t xml:space="preserve">das séries. </w:t>
      </w:r>
      <w:r w:rsidR="00CC0E9E" w:rsidRPr="007B23A4">
        <w:rPr>
          <w:sz w:val="20"/>
          <w:szCs w:val="20"/>
        </w:rPr>
        <w:t>Câmbio, IPCA, PET, PFS, PEL, HBU, PHI, DES, AHI, são definidas, na ordem, taxa de variação da taxa de câmbio, Taxa de variação do Índice de Preços do Consumidor Amplo, Preço do Petróleo, Produção Física Setorial, Produtos para Pele, Produtos para Higiene Bucal, Papel higiênico, Desodorantes, Absolvente Higiênico</w:t>
      </w:r>
      <w:r w:rsidR="00041A04" w:rsidRPr="007B23A4">
        <w:rPr>
          <w:sz w:val="20"/>
          <w:szCs w:val="20"/>
        </w:rPr>
        <w:t>.</w:t>
      </w:r>
    </w:p>
    <w:p w:rsidR="00727426" w:rsidRPr="007B23A4" w:rsidRDefault="00727426" w:rsidP="00727426">
      <w:pPr>
        <w:spacing w:line="360" w:lineRule="auto"/>
        <w:ind w:firstLine="708"/>
        <w:jc w:val="both"/>
      </w:pPr>
    </w:p>
    <w:p w:rsidR="00727426" w:rsidRPr="007B23A4" w:rsidRDefault="00727426" w:rsidP="00727426">
      <w:pPr>
        <w:spacing w:line="360" w:lineRule="auto"/>
        <w:ind w:firstLine="708"/>
        <w:jc w:val="both"/>
      </w:pPr>
      <w:r w:rsidRPr="007B23A4">
        <w:t xml:space="preserve">A avaliação da relação causal, ou antecedência das variações entre duas séries, é feita por meio de testes de causalidade de Granger, os quais são reportados na Tabela 8. Observa-se que essa relação ocorre sempre da taxa de câmbio para as séries selecionadas, embora em diferentes níveis de significância. Assim, a causalidade flui da taxa de câmbio para a produção física setorial e produtos de higiene bucal ao nível de significância de 1%. Já da taxa de câmbio para IPCA, papel higiênico, e desodorante tal significância é de 5%. E ainda da taxa de câmbio para produto para pele e absorvente higiênico o nível é a 10%. </w:t>
      </w:r>
    </w:p>
    <w:p w:rsidR="006C0DC5" w:rsidRPr="007B23A4" w:rsidRDefault="006C0DC5" w:rsidP="00FA038D">
      <w:pPr>
        <w:spacing w:line="360" w:lineRule="auto"/>
        <w:ind w:firstLine="709"/>
        <w:jc w:val="both"/>
        <w:rPr>
          <w:rFonts w:ascii="Calibri" w:hAnsi="Calibri"/>
          <w:sz w:val="20"/>
          <w:szCs w:val="20"/>
        </w:rPr>
      </w:pPr>
    </w:p>
    <w:p w:rsidR="00727426" w:rsidRPr="007B23A4" w:rsidRDefault="00727426" w:rsidP="00FA038D">
      <w:pPr>
        <w:spacing w:line="360" w:lineRule="auto"/>
        <w:ind w:firstLine="709"/>
        <w:jc w:val="both"/>
        <w:rPr>
          <w:rFonts w:ascii="Calibri" w:hAnsi="Calibri"/>
          <w:sz w:val="20"/>
          <w:szCs w:val="20"/>
        </w:rPr>
      </w:pPr>
    </w:p>
    <w:p w:rsidR="000B070E" w:rsidRPr="007B23A4" w:rsidRDefault="00DF29C5" w:rsidP="00D61463">
      <w:pPr>
        <w:ind w:left="1843" w:hanging="1134"/>
      </w:pPr>
      <w:r w:rsidRPr="007B23A4">
        <w:lastRenderedPageBreak/>
        <w:t xml:space="preserve">Tabela </w:t>
      </w:r>
      <w:r w:rsidR="00041A04" w:rsidRPr="007B23A4">
        <w:t>8</w:t>
      </w:r>
      <w:r w:rsidRPr="007B23A4">
        <w:t xml:space="preserve"> – </w:t>
      </w:r>
      <w:r w:rsidR="000B070E" w:rsidRPr="007B23A4">
        <w:t xml:space="preserve">Testes </w:t>
      </w:r>
      <w:r w:rsidR="00EE677B" w:rsidRPr="007B23A4">
        <w:t xml:space="preserve">de </w:t>
      </w:r>
      <w:r w:rsidR="00041A04" w:rsidRPr="007B23A4">
        <w:t>c</w:t>
      </w:r>
      <w:r w:rsidR="00EE677B" w:rsidRPr="007B23A4">
        <w:t>ausalidade</w:t>
      </w:r>
      <w:r w:rsidRPr="007B23A4">
        <w:t xml:space="preserve"> de Granger</w:t>
      </w:r>
    </w:p>
    <w:tbl>
      <w:tblPr>
        <w:tblStyle w:val="Tabelacomgrade"/>
        <w:tblW w:w="0" w:type="auto"/>
        <w:tblInd w:w="108" w:type="dxa"/>
        <w:tblLayout w:type="fixed"/>
        <w:tblLook w:val="04A0" w:firstRow="1" w:lastRow="0" w:firstColumn="1" w:lastColumn="0" w:noHBand="0" w:noVBand="1"/>
      </w:tblPr>
      <w:tblGrid>
        <w:gridCol w:w="1985"/>
        <w:gridCol w:w="1417"/>
        <w:gridCol w:w="898"/>
        <w:gridCol w:w="1937"/>
        <w:gridCol w:w="1276"/>
        <w:gridCol w:w="992"/>
      </w:tblGrid>
      <w:tr w:rsidR="007B23A4" w:rsidRPr="007B23A4" w:rsidTr="00041A04">
        <w:tc>
          <w:tcPr>
            <w:tcW w:w="1985" w:type="dxa"/>
            <w:tcBorders>
              <w:left w:val="nil"/>
            </w:tcBorders>
            <w:shd w:val="clear" w:color="auto" w:fill="FEF1E6"/>
          </w:tcPr>
          <w:p w:rsidR="00BB7EE2" w:rsidRPr="007B23A4" w:rsidRDefault="00BB7EE2" w:rsidP="00BB7EE2">
            <w:r w:rsidRPr="007B23A4">
              <w:t>Hipótese</w:t>
            </w:r>
          </w:p>
        </w:tc>
        <w:tc>
          <w:tcPr>
            <w:tcW w:w="1417" w:type="dxa"/>
            <w:shd w:val="clear" w:color="auto" w:fill="FEF1E6"/>
          </w:tcPr>
          <w:p w:rsidR="00EE677B" w:rsidRPr="007B23A4" w:rsidRDefault="00BB7EE2" w:rsidP="00EE677B">
            <w:pPr>
              <w:jc w:val="center"/>
            </w:pPr>
            <w:r w:rsidRPr="007B23A4">
              <w:t>Estatística</w:t>
            </w:r>
          </w:p>
          <w:p w:rsidR="00BB7EE2" w:rsidRPr="007B23A4" w:rsidRDefault="00BB7EE2" w:rsidP="00EE677B">
            <w:pPr>
              <w:jc w:val="center"/>
            </w:pPr>
            <w:r w:rsidRPr="007B23A4">
              <w:t>F</w:t>
            </w:r>
          </w:p>
        </w:tc>
        <w:tc>
          <w:tcPr>
            <w:tcW w:w="898" w:type="dxa"/>
            <w:shd w:val="clear" w:color="auto" w:fill="FEF1E6"/>
          </w:tcPr>
          <w:p w:rsidR="00BB7EE2" w:rsidRPr="007B23A4" w:rsidRDefault="00BB7EE2" w:rsidP="00BB7EE2">
            <w:proofErr w:type="spellStart"/>
            <w:r w:rsidRPr="007B23A4">
              <w:t>Prob</w:t>
            </w:r>
            <w:proofErr w:type="spellEnd"/>
          </w:p>
        </w:tc>
        <w:tc>
          <w:tcPr>
            <w:tcW w:w="1937" w:type="dxa"/>
            <w:shd w:val="clear" w:color="auto" w:fill="FEF1E6"/>
          </w:tcPr>
          <w:p w:rsidR="00BB7EE2" w:rsidRPr="007B23A4" w:rsidRDefault="00BB7EE2" w:rsidP="00BB7EE2">
            <w:r w:rsidRPr="007B23A4">
              <w:t>Hipótese</w:t>
            </w:r>
          </w:p>
        </w:tc>
        <w:tc>
          <w:tcPr>
            <w:tcW w:w="1276" w:type="dxa"/>
            <w:shd w:val="clear" w:color="auto" w:fill="FEF1E6"/>
          </w:tcPr>
          <w:p w:rsidR="00EE677B" w:rsidRPr="007B23A4" w:rsidRDefault="00BB7EE2" w:rsidP="00EE677B">
            <w:pPr>
              <w:jc w:val="center"/>
            </w:pPr>
            <w:r w:rsidRPr="007B23A4">
              <w:t>Estatística</w:t>
            </w:r>
          </w:p>
          <w:p w:rsidR="00BB7EE2" w:rsidRPr="007B23A4" w:rsidRDefault="00BB7EE2" w:rsidP="00EE677B">
            <w:pPr>
              <w:jc w:val="center"/>
            </w:pPr>
            <w:r w:rsidRPr="007B23A4">
              <w:t>F</w:t>
            </w:r>
          </w:p>
        </w:tc>
        <w:tc>
          <w:tcPr>
            <w:tcW w:w="992" w:type="dxa"/>
            <w:tcBorders>
              <w:right w:val="nil"/>
            </w:tcBorders>
            <w:shd w:val="clear" w:color="auto" w:fill="FEF1E6"/>
          </w:tcPr>
          <w:p w:rsidR="00BB7EE2" w:rsidRPr="007B23A4" w:rsidRDefault="00BB7EE2" w:rsidP="00BB7EE2">
            <w:proofErr w:type="spellStart"/>
            <w:r w:rsidRPr="007B23A4">
              <w:t>Prob</w:t>
            </w:r>
            <w:proofErr w:type="spellEnd"/>
          </w:p>
        </w:tc>
      </w:tr>
      <w:tr w:rsidR="007B23A4" w:rsidRPr="007B23A4" w:rsidTr="00041A04">
        <w:tc>
          <w:tcPr>
            <w:tcW w:w="1985" w:type="dxa"/>
            <w:tcBorders>
              <w:left w:val="nil"/>
            </w:tcBorders>
          </w:tcPr>
          <w:p w:rsidR="000B070E" w:rsidRPr="007B23A4" w:rsidRDefault="00EE677B" w:rsidP="00EE677B">
            <w:r w:rsidRPr="007B23A4">
              <w:t>Câmbio causa IPCA</w:t>
            </w:r>
          </w:p>
        </w:tc>
        <w:tc>
          <w:tcPr>
            <w:tcW w:w="1417" w:type="dxa"/>
          </w:tcPr>
          <w:p w:rsidR="000B070E" w:rsidRPr="007B23A4" w:rsidRDefault="0092664E" w:rsidP="00A138C7">
            <w:pPr>
              <w:jc w:val="center"/>
            </w:pPr>
            <w:r w:rsidRPr="007B23A4">
              <w:t>3,1279**</w:t>
            </w:r>
          </w:p>
        </w:tc>
        <w:tc>
          <w:tcPr>
            <w:tcW w:w="898" w:type="dxa"/>
          </w:tcPr>
          <w:p w:rsidR="000B070E" w:rsidRPr="007B23A4" w:rsidRDefault="0092664E" w:rsidP="00A138C7">
            <w:pPr>
              <w:jc w:val="center"/>
            </w:pPr>
            <w:r w:rsidRPr="007B23A4">
              <w:t>0,019</w:t>
            </w:r>
          </w:p>
        </w:tc>
        <w:tc>
          <w:tcPr>
            <w:tcW w:w="1937" w:type="dxa"/>
          </w:tcPr>
          <w:p w:rsidR="000B070E" w:rsidRPr="007B23A4" w:rsidRDefault="00EE677B" w:rsidP="00A138C7">
            <w:r w:rsidRPr="007B23A4">
              <w:t>IPCA causa Câmbio</w:t>
            </w:r>
          </w:p>
        </w:tc>
        <w:tc>
          <w:tcPr>
            <w:tcW w:w="1276" w:type="dxa"/>
          </w:tcPr>
          <w:p w:rsidR="000B070E" w:rsidRPr="007B23A4" w:rsidRDefault="0092664E" w:rsidP="00A138C7">
            <w:pPr>
              <w:jc w:val="center"/>
            </w:pPr>
            <w:r w:rsidRPr="007B23A4">
              <w:t>0,2045</w:t>
            </w:r>
          </w:p>
        </w:tc>
        <w:tc>
          <w:tcPr>
            <w:tcW w:w="992" w:type="dxa"/>
            <w:tcBorders>
              <w:right w:val="nil"/>
            </w:tcBorders>
          </w:tcPr>
          <w:p w:rsidR="000B070E" w:rsidRPr="007B23A4" w:rsidRDefault="0092664E" w:rsidP="00A138C7">
            <w:pPr>
              <w:jc w:val="center"/>
            </w:pPr>
            <w:r w:rsidRPr="007B23A4">
              <w:t>0,9351</w:t>
            </w:r>
          </w:p>
        </w:tc>
      </w:tr>
      <w:tr w:rsidR="007B23A4" w:rsidRPr="007B23A4" w:rsidTr="00041A04">
        <w:tc>
          <w:tcPr>
            <w:tcW w:w="1985" w:type="dxa"/>
            <w:tcBorders>
              <w:left w:val="nil"/>
            </w:tcBorders>
          </w:tcPr>
          <w:p w:rsidR="000B070E" w:rsidRPr="007B23A4" w:rsidRDefault="00EE677B" w:rsidP="00EE677B">
            <w:r w:rsidRPr="007B23A4">
              <w:t>Câmbio causa PET</w:t>
            </w:r>
          </w:p>
        </w:tc>
        <w:tc>
          <w:tcPr>
            <w:tcW w:w="1417" w:type="dxa"/>
          </w:tcPr>
          <w:p w:rsidR="000B070E" w:rsidRPr="007B23A4" w:rsidRDefault="0092664E" w:rsidP="00A138C7">
            <w:pPr>
              <w:jc w:val="center"/>
            </w:pPr>
            <w:r w:rsidRPr="007B23A4">
              <w:t>6,7150*</w:t>
            </w:r>
          </w:p>
        </w:tc>
        <w:tc>
          <w:tcPr>
            <w:tcW w:w="898" w:type="dxa"/>
          </w:tcPr>
          <w:p w:rsidR="000B070E" w:rsidRPr="007B23A4" w:rsidRDefault="0092664E" w:rsidP="00A138C7">
            <w:pPr>
              <w:jc w:val="center"/>
            </w:pPr>
            <w:r w:rsidRPr="007B23A4">
              <w:t>0,000</w:t>
            </w:r>
          </w:p>
        </w:tc>
        <w:tc>
          <w:tcPr>
            <w:tcW w:w="1937" w:type="dxa"/>
          </w:tcPr>
          <w:p w:rsidR="000B070E" w:rsidRPr="007B23A4" w:rsidRDefault="00EE677B" w:rsidP="00A138C7">
            <w:r w:rsidRPr="007B23A4">
              <w:t>PET causa Câmbio</w:t>
            </w:r>
          </w:p>
        </w:tc>
        <w:tc>
          <w:tcPr>
            <w:tcW w:w="1276" w:type="dxa"/>
          </w:tcPr>
          <w:p w:rsidR="000B070E" w:rsidRPr="007B23A4" w:rsidRDefault="0092664E" w:rsidP="00A138C7">
            <w:pPr>
              <w:jc w:val="center"/>
            </w:pPr>
            <w:r w:rsidRPr="007B23A4">
              <w:t>0,7169</w:t>
            </w:r>
          </w:p>
        </w:tc>
        <w:tc>
          <w:tcPr>
            <w:tcW w:w="992" w:type="dxa"/>
            <w:tcBorders>
              <w:right w:val="nil"/>
            </w:tcBorders>
          </w:tcPr>
          <w:p w:rsidR="000B070E" w:rsidRPr="007B23A4" w:rsidRDefault="0092664E" w:rsidP="00A138C7">
            <w:pPr>
              <w:jc w:val="center"/>
            </w:pPr>
            <w:r w:rsidRPr="007B23A4">
              <w:t>0,5851</w:t>
            </w:r>
          </w:p>
        </w:tc>
      </w:tr>
      <w:tr w:rsidR="007B23A4" w:rsidRPr="007B23A4" w:rsidTr="00041A04">
        <w:tc>
          <w:tcPr>
            <w:tcW w:w="1985" w:type="dxa"/>
            <w:tcBorders>
              <w:left w:val="nil"/>
            </w:tcBorders>
          </w:tcPr>
          <w:p w:rsidR="000B070E" w:rsidRPr="007B23A4" w:rsidRDefault="0092664E" w:rsidP="00DF29C5">
            <w:r w:rsidRPr="007B23A4">
              <w:t>Câmbio causa PFS</w:t>
            </w:r>
          </w:p>
        </w:tc>
        <w:tc>
          <w:tcPr>
            <w:tcW w:w="1417" w:type="dxa"/>
          </w:tcPr>
          <w:p w:rsidR="000B070E" w:rsidRPr="007B23A4" w:rsidRDefault="0092664E" w:rsidP="00A138C7">
            <w:pPr>
              <w:jc w:val="center"/>
            </w:pPr>
            <w:r w:rsidRPr="007B23A4">
              <w:t>4,0150</w:t>
            </w:r>
            <w:r w:rsidR="00A138C7" w:rsidRPr="007B23A4">
              <w:t>*</w:t>
            </w:r>
          </w:p>
        </w:tc>
        <w:tc>
          <w:tcPr>
            <w:tcW w:w="898" w:type="dxa"/>
          </w:tcPr>
          <w:p w:rsidR="000B070E" w:rsidRPr="007B23A4" w:rsidRDefault="0092664E" w:rsidP="00A138C7">
            <w:pPr>
              <w:jc w:val="center"/>
            </w:pPr>
            <w:r w:rsidRPr="007B23A4">
              <w:t>0,005</w:t>
            </w:r>
          </w:p>
        </w:tc>
        <w:tc>
          <w:tcPr>
            <w:tcW w:w="1937" w:type="dxa"/>
          </w:tcPr>
          <w:p w:rsidR="000B070E" w:rsidRPr="007B23A4" w:rsidRDefault="0092664E" w:rsidP="00A138C7">
            <w:r w:rsidRPr="007B23A4">
              <w:t>PFS</w:t>
            </w:r>
            <w:r w:rsidR="00EE677B" w:rsidRPr="007B23A4">
              <w:t xml:space="preserve"> causa Câmbio</w:t>
            </w:r>
          </w:p>
        </w:tc>
        <w:tc>
          <w:tcPr>
            <w:tcW w:w="1276" w:type="dxa"/>
          </w:tcPr>
          <w:p w:rsidR="000B070E" w:rsidRPr="007B23A4" w:rsidRDefault="0092664E" w:rsidP="00A138C7">
            <w:pPr>
              <w:jc w:val="center"/>
            </w:pPr>
            <w:r w:rsidRPr="007B23A4">
              <w:t>2,1640</w:t>
            </w:r>
          </w:p>
        </w:tc>
        <w:tc>
          <w:tcPr>
            <w:tcW w:w="992" w:type="dxa"/>
            <w:tcBorders>
              <w:right w:val="nil"/>
            </w:tcBorders>
          </w:tcPr>
          <w:p w:rsidR="000B070E" w:rsidRPr="007B23A4" w:rsidRDefault="0092664E" w:rsidP="00A138C7">
            <w:pPr>
              <w:jc w:val="center"/>
            </w:pPr>
            <w:r w:rsidRPr="007B23A4">
              <w:t>0,0817</w:t>
            </w:r>
          </w:p>
        </w:tc>
      </w:tr>
      <w:tr w:rsidR="007B23A4" w:rsidRPr="007B23A4" w:rsidTr="00041A04">
        <w:tc>
          <w:tcPr>
            <w:tcW w:w="1985" w:type="dxa"/>
            <w:tcBorders>
              <w:left w:val="nil"/>
            </w:tcBorders>
          </w:tcPr>
          <w:p w:rsidR="000B070E" w:rsidRPr="007B23A4" w:rsidRDefault="00EE677B" w:rsidP="00EE677B">
            <w:r w:rsidRPr="007B23A4">
              <w:t xml:space="preserve">Câmbio </w:t>
            </w:r>
            <w:r w:rsidR="0092664E" w:rsidRPr="007B23A4">
              <w:t xml:space="preserve">causa </w:t>
            </w:r>
            <w:r w:rsidR="003B103D" w:rsidRPr="007B23A4">
              <w:t>PEL</w:t>
            </w:r>
          </w:p>
        </w:tc>
        <w:tc>
          <w:tcPr>
            <w:tcW w:w="1417" w:type="dxa"/>
          </w:tcPr>
          <w:p w:rsidR="000B070E" w:rsidRPr="007B23A4" w:rsidRDefault="0092664E" w:rsidP="00A138C7">
            <w:pPr>
              <w:jc w:val="center"/>
            </w:pPr>
            <w:r w:rsidRPr="007B23A4">
              <w:t>2,4030</w:t>
            </w:r>
            <w:r w:rsidR="00A138C7" w:rsidRPr="007B23A4">
              <w:t>***</w:t>
            </w:r>
          </w:p>
        </w:tc>
        <w:tc>
          <w:tcPr>
            <w:tcW w:w="898" w:type="dxa"/>
          </w:tcPr>
          <w:p w:rsidR="000B070E" w:rsidRPr="007B23A4" w:rsidRDefault="0092664E" w:rsidP="00A138C7">
            <w:pPr>
              <w:jc w:val="center"/>
            </w:pPr>
            <w:r w:rsidRPr="007B23A4">
              <w:t>0,057</w:t>
            </w:r>
          </w:p>
        </w:tc>
        <w:tc>
          <w:tcPr>
            <w:tcW w:w="1937" w:type="dxa"/>
          </w:tcPr>
          <w:p w:rsidR="000B070E" w:rsidRPr="007B23A4" w:rsidRDefault="0092664E" w:rsidP="00A138C7">
            <w:r w:rsidRPr="007B23A4">
              <w:t>PELE</w:t>
            </w:r>
            <w:r w:rsidR="00EE677B" w:rsidRPr="007B23A4">
              <w:t xml:space="preserve"> causa Câmbio</w:t>
            </w:r>
          </w:p>
        </w:tc>
        <w:tc>
          <w:tcPr>
            <w:tcW w:w="1276" w:type="dxa"/>
          </w:tcPr>
          <w:p w:rsidR="000B070E" w:rsidRPr="007B23A4" w:rsidRDefault="0092664E" w:rsidP="00A138C7">
            <w:pPr>
              <w:jc w:val="center"/>
            </w:pPr>
            <w:r w:rsidRPr="007B23A4">
              <w:t>0,3864</w:t>
            </w:r>
          </w:p>
        </w:tc>
        <w:tc>
          <w:tcPr>
            <w:tcW w:w="992" w:type="dxa"/>
            <w:tcBorders>
              <w:right w:val="nil"/>
            </w:tcBorders>
          </w:tcPr>
          <w:p w:rsidR="000B070E" w:rsidRPr="007B23A4" w:rsidRDefault="0092664E" w:rsidP="00A138C7">
            <w:pPr>
              <w:jc w:val="center"/>
            </w:pPr>
            <w:r w:rsidRPr="007B23A4">
              <w:t>0,8176</w:t>
            </w:r>
          </w:p>
        </w:tc>
      </w:tr>
      <w:tr w:rsidR="007B23A4" w:rsidRPr="007B23A4" w:rsidTr="00041A04">
        <w:tc>
          <w:tcPr>
            <w:tcW w:w="1985" w:type="dxa"/>
            <w:tcBorders>
              <w:left w:val="nil"/>
            </w:tcBorders>
          </w:tcPr>
          <w:p w:rsidR="000B070E" w:rsidRPr="007B23A4" w:rsidRDefault="00EE677B" w:rsidP="0092664E">
            <w:r w:rsidRPr="007B23A4">
              <w:t xml:space="preserve">Câmbio causa </w:t>
            </w:r>
            <w:r w:rsidR="0092664E" w:rsidRPr="007B23A4">
              <w:t>HB</w:t>
            </w:r>
            <w:r w:rsidR="00A138C7" w:rsidRPr="007B23A4">
              <w:t>U</w:t>
            </w:r>
          </w:p>
        </w:tc>
        <w:tc>
          <w:tcPr>
            <w:tcW w:w="1417" w:type="dxa"/>
          </w:tcPr>
          <w:p w:rsidR="000B070E" w:rsidRPr="007B23A4" w:rsidRDefault="0092664E" w:rsidP="00A138C7">
            <w:pPr>
              <w:jc w:val="center"/>
            </w:pPr>
            <w:r w:rsidRPr="007B23A4">
              <w:t>3,6567</w:t>
            </w:r>
            <w:r w:rsidR="00A138C7" w:rsidRPr="007B23A4">
              <w:t>*</w:t>
            </w:r>
          </w:p>
        </w:tc>
        <w:tc>
          <w:tcPr>
            <w:tcW w:w="898" w:type="dxa"/>
          </w:tcPr>
          <w:p w:rsidR="000B070E" w:rsidRPr="007B23A4" w:rsidRDefault="0092664E" w:rsidP="00A138C7">
            <w:pPr>
              <w:jc w:val="center"/>
            </w:pPr>
            <w:r w:rsidRPr="007B23A4">
              <w:t>0,009</w:t>
            </w:r>
          </w:p>
        </w:tc>
        <w:tc>
          <w:tcPr>
            <w:tcW w:w="1937" w:type="dxa"/>
          </w:tcPr>
          <w:p w:rsidR="000B070E" w:rsidRPr="007B23A4" w:rsidRDefault="0092664E" w:rsidP="00A138C7">
            <w:r w:rsidRPr="007B23A4">
              <w:t>HB</w:t>
            </w:r>
            <w:r w:rsidR="00A138C7" w:rsidRPr="007B23A4">
              <w:t>U</w:t>
            </w:r>
            <w:r w:rsidRPr="007B23A4">
              <w:t xml:space="preserve"> causa Câm</w:t>
            </w:r>
            <w:r w:rsidR="00EE677B" w:rsidRPr="007B23A4">
              <w:t>bio</w:t>
            </w:r>
          </w:p>
        </w:tc>
        <w:tc>
          <w:tcPr>
            <w:tcW w:w="1276" w:type="dxa"/>
          </w:tcPr>
          <w:p w:rsidR="000B070E" w:rsidRPr="007B23A4" w:rsidRDefault="0092664E" w:rsidP="00A138C7">
            <w:pPr>
              <w:jc w:val="center"/>
            </w:pPr>
            <w:r w:rsidRPr="007B23A4">
              <w:t>0,8631</w:t>
            </w:r>
          </w:p>
        </w:tc>
        <w:tc>
          <w:tcPr>
            <w:tcW w:w="992" w:type="dxa"/>
            <w:tcBorders>
              <w:right w:val="nil"/>
            </w:tcBorders>
          </w:tcPr>
          <w:p w:rsidR="000B070E" w:rsidRPr="007B23A4" w:rsidRDefault="0092664E" w:rsidP="00A138C7">
            <w:pPr>
              <w:jc w:val="center"/>
            </w:pPr>
            <w:r w:rsidRPr="007B23A4">
              <w:t>0,4905</w:t>
            </w:r>
          </w:p>
        </w:tc>
      </w:tr>
      <w:tr w:rsidR="007B23A4" w:rsidRPr="007B23A4" w:rsidTr="00041A04">
        <w:tc>
          <w:tcPr>
            <w:tcW w:w="1985" w:type="dxa"/>
            <w:tcBorders>
              <w:left w:val="nil"/>
            </w:tcBorders>
          </w:tcPr>
          <w:p w:rsidR="0092664E" w:rsidRPr="007B23A4" w:rsidRDefault="0092664E" w:rsidP="0092664E">
            <w:r w:rsidRPr="007B23A4">
              <w:t>Câmbio causa PH</w:t>
            </w:r>
            <w:r w:rsidR="00A138C7" w:rsidRPr="007B23A4">
              <w:t>I</w:t>
            </w:r>
          </w:p>
        </w:tc>
        <w:tc>
          <w:tcPr>
            <w:tcW w:w="1417" w:type="dxa"/>
          </w:tcPr>
          <w:p w:rsidR="0092664E" w:rsidRPr="007B23A4" w:rsidRDefault="0092664E" w:rsidP="00A138C7">
            <w:pPr>
              <w:jc w:val="center"/>
            </w:pPr>
            <w:r w:rsidRPr="007B23A4">
              <w:t>2,498</w:t>
            </w:r>
            <w:r w:rsidR="00A138C7" w:rsidRPr="007B23A4">
              <w:t>**</w:t>
            </w:r>
          </w:p>
        </w:tc>
        <w:tc>
          <w:tcPr>
            <w:tcW w:w="898" w:type="dxa"/>
          </w:tcPr>
          <w:p w:rsidR="0092664E" w:rsidRPr="007B23A4" w:rsidRDefault="0092664E" w:rsidP="00A138C7">
            <w:pPr>
              <w:jc w:val="center"/>
            </w:pPr>
            <w:r w:rsidRPr="007B23A4">
              <w:t>0,</w:t>
            </w:r>
            <w:r w:rsidR="00A138C7" w:rsidRPr="007B23A4">
              <w:t>050</w:t>
            </w:r>
          </w:p>
        </w:tc>
        <w:tc>
          <w:tcPr>
            <w:tcW w:w="1937" w:type="dxa"/>
          </w:tcPr>
          <w:p w:rsidR="00A138C7" w:rsidRPr="007B23A4" w:rsidRDefault="00A138C7" w:rsidP="00A138C7">
            <w:pPr>
              <w:ind w:left="708" w:hanging="708"/>
            </w:pPr>
            <w:r w:rsidRPr="007B23A4">
              <w:t>HPI causa</w:t>
            </w:r>
          </w:p>
          <w:p w:rsidR="0092664E" w:rsidRPr="007B23A4" w:rsidRDefault="00A138C7" w:rsidP="00A138C7">
            <w:pPr>
              <w:ind w:left="708" w:hanging="708"/>
            </w:pPr>
            <w:r w:rsidRPr="007B23A4">
              <w:t>Câmbio</w:t>
            </w:r>
          </w:p>
        </w:tc>
        <w:tc>
          <w:tcPr>
            <w:tcW w:w="1276" w:type="dxa"/>
          </w:tcPr>
          <w:p w:rsidR="0092664E" w:rsidRPr="007B23A4" w:rsidRDefault="00A138C7" w:rsidP="00A138C7">
            <w:pPr>
              <w:jc w:val="center"/>
            </w:pPr>
            <w:r w:rsidRPr="007B23A4">
              <w:t>0,3128</w:t>
            </w:r>
          </w:p>
        </w:tc>
        <w:tc>
          <w:tcPr>
            <w:tcW w:w="992" w:type="dxa"/>
            <w:tcBorders>
              <w:right w:val="nil"/>
            </w:tcBorders>
          </w:tcPr>
          <w:p w:rsidR="0092664E" w:rsidRPr="007B23A4" w:rsidRDefault="00A138C7" w:rsidP="00A138C7">
            <w:pPr>
              <w:jc w:val="center"/>
            </w:pPr>
            <w:r w:rsidRPr="007B23A4">
              <w:t>0,865</w:t>
            </w:r>
          </w:p>
        </w:tc>
      </w:tr>
      <w:tr w:rsidR="007B23A4" w:rsidRPr="007B23A4" w:rsidTr="00041A04">
        <w:tc>
          <w:tcPr>
            <w:tcW w:w="1985" w:type="dxa"/>
            <w:tcBorders>
              <w:left w:val="nil"/>
            </w:tcBorders>
          </w:tcPr>
          <w:p w:rsidR="00A138C7" w:rsidRPr="007B23A4" w:rsidRDefault="00A138C7" w:rsidP="007B681A">
            <w:r w:rsidRPr="007B23A4">
              <w:t>Câmbio causa DES</w:t>
            </w:r>
          </w:p>
        </w:tc>
        <w:tc>
          <w:tcPr>
            <w:tcW w:w="1417" w:type="dxa"/>
          </w:tcPr>
          <w:p w:rsidR="00A138C7" w:rsidRPr="007B23A4" w:rsidRDefault="00A138C7" w:rsidP="00A138C7">
            <w:pPr>
              <w:jc w:val="center"/>
            </w:pPr>
            <w:r w:rsidRPr="007B23A4">
              <w:t>2,947**</w:t>
            </w:r>
          </w:p>
        </w:tc>
        <w:tc>
          <w:tcPr>
            <w:tcW w:w="898" w:type="dxa"/>
          </w:tcPr>
          <w:p w:rsidR="00A138C7" w:rsidRPr="007B23A4" w:rsidRDefault="00A138C7" w:rsidP="00A138C7">
            <w:pPr>
              <w:jc w:val="center"/>
            </w:pPr>
            <w:r w:rsidRPr="007B23A4">
              <w:t>0,026</w:t>
            </w:r>
          </w:p>
        </w:tc>
        <w:tc>
          <w:tcPr>
            <w:tcW w:w="1937" w:type="dxa"/>
          </w:tcPr>
          <w:p w:rsidR="00A138C7" w:rsidRPr="007B23A4" w:rsidRDefault="00A138C7" w:rsidP="00A138C7">
            <w:pPr>
              <w:ind w:left="708" w:hanging="708"/>
            </w:pPr>
            <w:r w:rsidRPr="007B23A4">
              <w:t>DES causa</w:t>
            </w:r>
          </w:p>
          <w:p w:rsidR="00A138C7" w:rsidRPr="007B23A4" w:rsidRDefault="00A138C7" w:rsidP="00A138C7">
            <w:pPr>
              <w:ind w:left="708" w:hanging="708"/>
            </w:pPr>
            <w:r w:rsidRPr="007B23A4">
              <w:t>Câmbio</w:t>
            </w:r>
          </w:p>
        </w:tc>
        <w:tc>
          <w:tcPr>
            <w:tcW w:w="1276" w:type="dxa"/>
          </w:tcPr>
          <w:p w:rsidR="00A138C7" w:rsidRPr="007B23A4" w:rsidRDefault="00A138C7" w:rsidP="00A138C7">
            <w:pPr>
              <w:jc w:val="center"/>
            </w:pPr>
            <w:r w:rsidRPr="007B23A4">
              <w:t>2,0734***</w:t>
            </w:r>
          </w:p>
        </w:tc>
        <w:tc>
          <w:tcPr>
            <w:tcW w:w="992" w:type="dxa"/>
            <w:tcBorders>
              <w:right w:val="nil"/>
            </w:tcBorders>
          </w:tcPr>
          <w:p w:rsidR="00A138C7" w:rsidRPr="007B23A4" w:rsidRDefault="00A138C7" w:rsidP="00A138C7">
            <w:pPr>
              <w:jc w:val="center"/>
            </w:pPr>
            <w:r w:rsidRPr="007B23A4">
              <w:t>0,093</w:t>
            </w:r>
          </w:p>
        </w:tc>
      </w:tr>
      <w:tr w:rsidR="007B23A4" w:rsidRPr="007B23A4" w:rsidTr="00041A04">
        <w:tc>
          <w:tcPr>
            <w:tcW w:w="1985" w:type="dxa"/>
            <w:tcBorders>
              <w:left w:val="nil"/>
            </w:tcBorders>
          </w:tcPr>
          <w:p w:rsidR="00A138C7" w:rsidRPr="007B23A4" w:rsidRDefault="00A138C7" w:rsidP="0092664E">
            <w:r w:rsidRPr="007B23A4">
              <w:t>Câmbio causa AHI</w:t>
            </w:r>
          </w:p>
        </w:tc>
        <w:tc>
          <w:tcPr>
            <w:tcW w:w="1417" w:type="dxa"/>
          </w:tcPr>
          <w:p w:rsidR="00A138C7" w:rsidRPr="007B23A4" w:rsidRDefault="00A138C7" w:rsidP="00A138C7">
            <w:pPr>
              <w:jc w:val="center"/>
            </w:pPr>
            <w:r w:rsidRPr="007B23A4">
              <w:t>2,090***</w:t>
            </w:r>
          </w:p>
        </w:tc>
        <w:tc>
          <w:tcPr>
            <w:tcW w:w="898" w:type="dxa"/>
          </w:tcPr>
          <w:p w:rsidR="00A138C7" w:rsidRPr="007B23A4" w:rsidRDefault="00A138C7" w:rsidP="00A138C7">
            <w:pPr>
              <w:jc w:val="center"/>
            </w:pPr>
            <w:r w:rsidRPr="007B23A4">
              <w:t>0,091</w:t>
            </w:r>
          </w:p>
        </w:tc>
        <w:tc>
          <w:tcPr>
            <w:tcW w:w="1937" w:type="dxa"/>
          </w:tcPr>
          <w:p w:rsidR="00A138C7" w:rsidRPr="007B23A4" w:rsidRDefault="00A138C7" w:rsidP="00A138C7">
            <w:pPr>
              <w:ind w:left="708" w:hanging="708"/>
            </w:pPr>
            <w:r w:rsidRPr="007B23A4">
              <w:t>AHI causa</w:t>
            </w:r>
          </w:p>
          <w:p w:rsidR="00A138C7" w:rsidRPr="007B23A4" w:rsidRDefault="00A138C7" w:rsidP="00A138C7">
            <w:pPr>
              <w:ind w:left="708" w:hanging="708"/>
            </w:pPr>
            <w:r w:rsidRPr="007B23A4">
              <w:t>Câmbio</w:t>
            </w:r>
          </w:p>
        </w:tc>
        <w:tc>
          <w:tcPr>
            <w:tcW w:w="1276" w:type="dxa"/>
          </w:tcPr>
          <w:p w:rsidR="00A138C7" w:rsidRPr="007B23A4" w:rsidRDefault="00A138C7" w:rsidP="00A138C7">
            <w:pPr>
              <w:jc w:val="center"/>
            </w:pPr>
            <w:r w:rsidRPr="007B23A4">
              <w:t>0,638</w:t>
            </w:r>
          </w:p>
        </w:tc>
        <w:tc>
          <w:tcPr>
            <w:tcW w:w="992" w:type="dxa"/>
            <w:tcBorders>
              <w:right w:val="nil"/>
            </w:tcBorders>
          </w:tcPr>
          <w:p w:rsidR="00A138C7" w:rsidRPr="007B23A4" w:rsidRDefault="00A138C7" w:rsidP="00A138C7">
            <w:pPr>
              <w:jc w:val="center"/>
            </w:pPr>
            <w:r w:rsidRPr="007B23A4">
              <w:t>0,6382</w:t>
            </w:r>
          </w:p>
        </w:tc>
      </w:tr>
    </w:tbl>
    <w:p w:rsidR="00DF29C5" w:rsidRPr="007B23A4" w:rsidRDefault="00DF29C5" w:rsidP="00DF29C5">
      <w:pPr>
        <w:jc w:val="both"/>
        <w:rPr>
          <w:sz w:val="20"/>
          <w:szCs w:val="20"/>
        </w:rPr>
      </w:pPr>
      <w:r w:rsidRPr="007B23A4">
        <w:rPr>
          <w:sz w:val="20"/>
          <w:szCs w:val="20"/>
        </w:rPr>
        <w:t>*, **, *** Significativo a 1%, 5% e 10%, respectivamente.</w:t>
      </w:r>
      <w:r w:rsidR="00841B13" w:rsidRPr="007B23A4">
        <w:rPr>
          <w:sz w:val="20"/>
          <w:szCs w:val="20"/>
        </w:rPr>
        <w:t xml:space="preserve"> </w:t>
      </w:r>
      <w:r w:rsidR="00227780" w:rsidRPr="007B23A4">
        <w:rPr>
          <w:sz w:val="20"/>
          <w:szCs w:val="20"/>
        </w:rPr>
        <w:t>As definições</w:t>
      </w:r>
      <w:r w:rsidR="00841B13" w:rsidRPr="007B23A4">
        <w:rPr>
          <w:sz w:val="20"/>
          <w:szCs w:val="20"/>
        </w:rPr>
        <w:t xml:space="preserve"> das variáveis são reportadas na nota</w:t>
      </w:r>
      <w:r w:rsidR="00483117" w:rsidRPr="007B23A4">
        <w:rPr>
          <w:sz w:val="20"/>
          <w:szCs w:val="20"/>
        </w:rPr>
        <w:t xml:space="preserve"> da</w:t>
      </w:r>
      <w:r w:rsidR="00841B13" w:rsidRPr="007B23A4">
        <w:rPr>
          <w:sz w:val="20"/>
          <w:szCs w:val="20"/>
        </w:rPr>
        <w:t xml:space="preserve"> tabela 7</w:t>
      </w:r>
      <w:r w:rsidR="00EA64CF" w:rsidRPr="007B23A4">
        <w:rPr>
          <w:sz w:val="20"/>
          <w:szCs w:val="20"/>
        </w:rPr>
        <w:t>.</w:t>
      </w:r>
    </w:p>
    <w:p w:rsidR="00EA64CF" w:rsidRPr="007B23A4" w:rsidRDefault="00EA64CF" w:rsidP="00DF29C5">
      <w:pPr>
        <w:jc w:val="both"/>
        <w:rPr>
          <w:sz w:val="20"/>
          <w:szCs w:val="20"/>
        </w:rPr>
      </w:pPr>
    </w:p>
    <w:p w:rsidR="0023418C" w:rsidRPr="007B23A4" w:rsidRDefault="0023418C" w:rsidP="0023418C">
      <w:pPr>
        <w:pStyle w:val="PargrafodaLista"/>
        <w:spacing w:line="360" w:lineRule="auto"/>
        <w:ind w:left="0" w:firstLine="709"/>
        <w:jc w:val="both"/>
        <w:rPr>
          <w:rFonts w:eastAsiaTheme="minorHAnsi"/>
          <w:lang w:eastAsia="en-US"/>
        </w:rPr>
      </w:pPr>
      <w:r w:rsidRPr="007B23A4">
        <w:t xml:space="preserve">Considerando que as </w:t>
      </w:r>
      <w:r w:rsidRPr="007B23A4">
        <w:rPr>
          <w:rFonts w:eastAsiaTheme="minorHAnsi"/>
          <w:lang w:eastAsia="en-US"/>
        </w:rPr>
        <w:t xml:space="preserve">séries são integradas na ordem um ou I(1), por consequência, torna-se necessário avaliar a possível relação de </w:t>
      </w:r>
      <w:proofErr w:type="spellStart"/>
      <w:r w:rsidRPr="007B23A4">
        <w:rPr>
          <w:rFonts w:eastAsiaTheme="minorHAnsi"/>
          <w:lang w:eastAsia="en-US"/>
        </w:rPr>
        <w:t>cointegração</w:t>
      </w:r>
      <w:proofErr w:type="spellEnd"/>
      <w:r w:rsidRPr="007B23A4">
        <w:rPr>
          <w:rFonts w:eastAsiaTheme="minorHAnsi"/>
          <w:lang w:eastAsia="en-US"/>
        </w:rPr>
        <w:t xml:space="preserve"> entre elas. Desse modo, a ordem do Vetor </w:t>
      </w:r>
      <w:proofErr w:type="spellStart"/>
      <w:r w:rsidRPr="007B23A4">
        <w:rPr>
          <w:rFonts w:eastAsiaTheme="minorHAnsi"/>
          <w:lang w:eastAsia="en-US"/>
        </w:rPr>
        <w:t>Auto</w:t>
      </w:r>
      <w:r w:rsidR="0059395E" w:rsidRPr="007B23A4">
        <w:rPr>
          <w:rFonts w:eastAsiaTheme="minorHAnsi"/>
          <w:lang w:eastAsia="en-US"/>
        </w:rPr>
        <w:t>-</w:t>
      </w:r>
      <w:r w:rsidRPr="007B23A4">
        <w:rPr>
          <w:rFonts w:eastAsiaTheme="minorHAnsi"/>
          <w:lang w:eastAsia="en-US"/>
        </w:rPr>
        <w:t>regressivo</w:t>
      </w:r>
      <w:proofErr w:type="spellEnd"/>
      <w:r w:rsidRPr="007B23A4">
        <w:rPr>
          <w:rFonts w:eastAsiaTheme="minorHAnsi"/>
          <w:lang w:eastAsia="en-US"/>
        </w:rPr>
        <w:t xml:space="preserve"> (VAR) ou o número defasagem foi identificado por meio dos critérios de informação de Schwartz (SC) de </w:t>
      </w:r>
      <w:proofErr w:type="spellStart"/>
      <w:r w:rsidRPr="007B23A4">
        <w:rPr>
          <w:rFonts w:eastAsiaTheme="minorHAnsi"/>
          <w:lang w:eastAsia="en-US"/>
        </w:rPr>
        <w:t>Akaike</w:t>
      </w:r>
      <w:proofErr w:type="spellEnd"/>
      <w:r w:rsidRPr="007B23A4">
        <w:rPr>
          <w:rFonts w:eastAsiaTheme="minorHAnsi"/>
          <w:lang w:eastAsia="en-US"/>
        </w:rPr>
        <w:t xml:space="preserve"> (AIC), </w:t>
      </w:r>
      <w:proofErr w:type="spellStart"/>
      <w:r w:rsidRPr="007B23A4">
        <w:rPr>
          <w:rFonts w:eastAsiaTheme="minorHAnsi"/>
          <w:lang w:eastAsia="en-US"/>
        </w:rPr>
        <w:t>Hannan</w:t>
      </w:r>
      <w:proofErr w:type="spellEnd"/>
      <w:r w:rsidRPr="007B23A4">
        <w:rPr>
          <w:rFonts w:eastAsiaTheme="minorHAnsi"/>
          <w:lang w:eastAsia="en-US"/>
        </w:rPr>
        <w:t>-</w:t>
      </w:r>
      <w:r w:rsidR="00821207" w:rsidRPr="007B23A4">
        <w:rPr>
          <w:rFonts w:eastAsiaTheme="minorHAnsi"/>
          <w:lang w:eastAsia="en-US"/>
        </w:rPr>
        <w:t xml:space="preserve">Quinn, erro de predição final. </w:t>
      </w:r>
      <w:r w:rsidRPr="007B23A4">
        <w:rPr>
          <w:rFonts w:eastAsiaTheme="minorHAnsi"/>
          <w:lang w:eastAsia="en-US"/>
        </w:rPr>
        <w:t xml:space="preserve">Para a avaliação </w:t>
      </w:r>
      <w:r w:rsidRPr="007B23A4">
        <w:t xml:space="preserve">da </w:t>
      </w:r>
      <w:proofErr w:type="spellStart"/>
      <w:r w:rsidRPr="007B23A4">
        <w:t>autocorrelação</w:t>
      </w:r>
      <w:proofErr w:type="spellEnd"/>
      <w:r w:rsidRPr="007B23A4">
        <w:t xml:space="preserve"> residual, usou-se o teste do </w:t>
      </w:r>
      <w:r w:rsidRPr="007B23A4">
        <w:rPr>
          <w:rFonts w:eastAsiaTheme="minorHAnsi"/>
          <w:lang w:eastAsia="en-US"/>
        </w:rPr>
        <w:t xml:space="preserve">multiplicador de </w:t>
      </w:r>
      <w:proofErr w:type="spellStart"/>
      <w:r w:rsidRPr="007B23A4">
        <w:rPr>
          <w:rFonts w:eastAsiaTheme="minorHAnsi"/>
          <w:lang w:eastAsia="en-US"/>
        </w:rPr>
        <w:t>Lagrange</w:t>
      </w:r>
      <w:proofErr w:type="spellEnd"/>
      <w:r w:rsidRPr="007B23A4">
        <w:rPr>
          <w:rFonts w:eastAsiaTheme="minorHAnsi"/>
          <w:lang w:eastAsia="en-US"/>
        </w:rPr>
        <w:t xml:space="preserve"> (LM) </w:t>
      </w:r>
      <w:r w:rsidRPr="007B23A4">
        <w:t xml:space="preserve">e da </w:t>
      </w:r>
      <w:proofErr w:type="spellStart"/>
      <w:r w:rsidRPr="007B23A4">
        <w:t>heterocedasticidade</w:t>
      </w:r>
      <w:proofErr w:type="spellEnd"/>
      <w:r w:rsidRPr="007B23A4">
        <w:t>, pelo teste White</w:t>
      </w:r>
      <w:r w:rsidRPr="007B23A4">
        <w:rPr>
          <w:rStyle w:val="Refdenotaderodap"/>
        </w:rPr>
        <w:footnoteReference w:id="12"/>
      </w:r>
      <w:r w:rsidRPr="007B23A4">
        <w:t xml:space="preserve">. Assim, a análise conjunta desses testes, levando-se em conta um nível de significância de 5%, e dos critérios de informação permitiu a seleção da estimação. Tal resultado também foi ratificado pelas raízes características as quais estão dentro </w:t>
      </w:r>
      <w:r w:rsidR="0059395E" w:rsidRPr="007B23A4">
        <w:t xml:space="preserve">do </w:t>
      </w:r>
      <w:r w:rsidRPr="007B23A4">
        <w:t xml:space="preserve">círculo unitário. </w:t>
      </w:r>
    </w:p>
    <w:p w:rsidR="00727426" w:rsidRPr="007B23A4" w:rsidRDefault="00727426" w:rsidP="00727426">
      <w:pPr>
        <w:pStyle w:val="PargrafodaLista"/>
        <w:spacing w:line="360" w:lineRule="auto"/>
        <w:ind w:left="0" w:firstLine="709"/>
        <w:jc w:val="both"/>
      </w:pPr>
      <w:r w:rsidRPr="007B23A4">
        <w:rPr>
          <w:rFonts w:eastAsiaTheme="minorHAnsi"/>
          <w:lang w:eastAsia="en-US"/>
        </w:rPr>
        <w:t xml:space="preserve">O </w:t>
      </w:r>
      <w:r w:rsidRPr="007B23A4">
        <w:t xml:space="preserve">teste de </w:t>
      </w:r>
      <w:proofErr w:type="spellStart"/>
      <w:r w:rsidRPr="007B23A4">
        <w:t>cointegração</w:t>
      </w:r>
      <w:proofErr w:type="spellEnd"/>
      <w:r w:rsidRPr="007B23A4">
        <w:t xml:space="preserve"> de </w:t>
      </w:r>
      <w:proofErr w:type="spellStart"/>
      <w:r w:rsidRPr="007B23A4">
        <w:t>Johansen</w:t>
      </w:r>
      <w:proofErr w:type="spellEnd"/>
      <w:r w:rsidRPr="007B23A4">
        <w:t xml:space="preserve"> foi realizado, tendo em vista os resultados previamente obtidos e como recomendado pela literatura, os quais estão ilustrados na Tabela 9. Esse teste permite inferir se a combinação linear entre as variáveis consideradas é estacionária e, portanto, a existência de uma relação de longo prazo. Dessa forma, observa-se, por meio das estatísticas de traço e máximo autovalor, a rejeição da hipótese nula a um nível de significância de 5%, o que implica a existência de pelo menos uma relação de </w:t>
      </w:r>
      <w:proofErr w:type="spellStart"/>
      <w:r w:rsidRPr="007B23A4">
        <w:t>cointegração</w:t>
      </w:r>
      <w:proofErr w:type="spellEnd"/>
      <w:r w:rsidRPr="007B23A4">
        <w:t xml:space="preserve"> para as variáveis IPCA, AHI, DES, PHI e duas, para HBU, PEL e PHI. Tais resultados são suportados por </w:t>
      </w:r>
      <w:r w:rsidRPr="007B23A4">
        <w:rPr>
          <w:rFonts w:eastAsiaTheme="minorHAnsi"/>
          <w:lang w:eastAsia="en-US"/>
        </w:rPr>
        <w:t xml:space="preserve">Couto e Fraga (2014) </w:t>
      </w:r>
      <w:r w:rsidRPr="007B23A4">
        <w:rPr>
          <w:rFonts w:eastAsiaTheme="minorHAnsi"/>
          <w:lang w:eastAsia="en-US"/>
        </w:rPr>
        <w:lastRenderedPageBreak/>
        <w:t>que avaliaram o efeito da taxa de câmbio sobre o IPCA e o Índice Geral de Preços – Disponibilidade Interna (IGP-DI) no período de 1999 a 2012 e, também, por Pimentel (2013).</w:t>
      </w:r>
    </w:p>
    <w:p w:rsidR="00DF29C5" w:rsidRPr="007B23A4" w:rsidRDefault="00DF29C5" w:rsidP="00DF29C5">
      <w:pPr>
        <w:ind w:firstLine="708"/>
        <w:jc w:val="both"/>
      </w:pPr>
    </w:p>
    <w:p w:rsidR="001D5F58" w:rsidRPr="007B23A4" w:rsidRDefault="00DF29C5" w:rsidP="00EA64CF">
      <w:pPr>
        <w:ind w:left="1843" w:hanging="1134"/>
      </w:pPr>
      <w:r w:rsidRPr="007B23A4">
        <w:t xml:space="preserve">Tabela </w:t>
      </w:r>
      <w:r w:rsidR="00841B13" w:rsidRPr="007B23A4">
        <w:t>9</w:t>
      </w:r>
      <w:r w:rsidRPr="007B23A4">
        <w:t xml:space="preserve"> – </w:t>
      </w:r>
      <w:r w:rsidR="005930FE" w:rsidRPr="007B23A4">
        <w:t>Teste</w:t>
      </w:r>
      <w:r w:rsidRPr="007B23A4">
        <w:t xml:space="preserve"> de </w:t>
      </w:r>
      <w:proofErr w:type="spellStart"/>
      <w:r w:rsidRPr="007B23A4">
        <w:t>cointegra</w:t>
      </w:r>
      <w:r w:rsidR="001D5F58" w:rsidRPr="007B23A4">
        <w:t>ção</w:t>
      </w:r>
      <w:proofErr w:type="spellEnd"/>
      <w:r w:rsidR="001D5F58" w:rsidRPr="007B23A4">
        <w:t xml:space="preserve"> de </w:t>
      </w:r>
      <w:proofErr w:type="spellStart"/>
      <w:r w:rsidR="001D5F58" w:rsidRPr="007B23A4">
        <w:t>Johansen</w:t>
      </w:r>
      <w:proofErr w:type="spellEnd"/>
      <w:r w:rsidR="001D5F58" w:rsidRPr="007B23A4">
        <w:t xml:space="preserve"> para IPCA</w:t>
      </w:r>
    </w:p>
    <w:tbl>
      <w:tblPr>
        <w:tblStyle w:val="Tabelacomgrade"/>
        <w:tblW w:w="8505" w:type="dxa"/>
        <w:tblInd w:w="108" w:type="dxa"/>
        <w:tblLayout w:type="fixed"/>
        <w:tblLook w:val="04A0" w:firstRow="1" w:lastRow="0" w:firstColumn="1" w:lastColumn="0" w:noHBand="0" w:noVBand="1"/>
      </w:tblPr>
      <w:tblGrid>
        <w:gridCol w:w="1276"/>
        <w:gridCol w:w="1276"/>
        <w:gridCol w:w="1276"/>
        <w:gridCol w:w="992"/>
        <w:gridCol w:w="1276"/>
        <w:gridCol w:w="1275"/>
        <w:gridCol w:w="1134"/>
      </w:tblGrid>
      <w:tr w:rsidR="007B23A4" w:rsidRPr="007B23A4" w:rsidTr="000555E2">
        <w:tc>
          <w:tcPr>
            <w:tcW w:w="8505" w:type="dxa"/>
            <w:gridSpan w:val="7"/>
            <w:tcBorders>
              <w:left w:val="nil"/>
            </w:tcBorders>
          </w:tcPr>
          <w:p w:rsidR="00CA5C27" w:rsidRPr="007B23A4" w:rsidRDefault="00CA5C27" w:rsidP="00DA6125">
            <w:pPr>
              <w:jc w:val="center"/>
            </w:pPr>
            <w:r w:rsidRPr="007B23A4">
              <w:t>IPCA</w:t>
            </w:r>
          </w:p>
        </w:tc>
      </w:tr>
      <w:tr w:rsidR="007B23A4" w:rsidRPr="007B23A4" w:rsidTr="00DA6125">
        <w:tc>
          <w:tcPr>
            <w:tcW w:w="1276" w:type="dxa"/>
            <w:vMerge w:val="restart"/>
            <w:tcBorders>
              <w:left w:val="nil"/>
            </w:tcBorders>
          </w:tcPr>
          <w:p w:rsidR="00C477E6" w:rsidRPr="007B23A4" w:rsidRDefault="00C477E6" w:rsidP="0041084A">
            <w:r w:rsidRPr="007B23A4">
              <w:t>Equações Integradas</w:t>
            </w:r>
          </w:p>
        </w:tc>
        <w:tc>
          <w:tcPr>
            <w:tcW w:w="3544" w:type="dxa"/>
            <w:gridSpan w:val="3"/>
          </w:tcPr>
          <w:p w:rsidR="00C477E6" w:rsidRPr="007B23A4" w:rsidRDefault="0012058E" w:rsidP="00DA6125">
            <w:pPr>
              <w:jc w:val="center"/>
            </w:pPr>
            <w:r w:rsidRPr="007B23A4">
              <w:t xml:space="preserve">λ </w:t>
            </w:r>
            <w:r w:rsidR="00DA6125" w:rsidRPr="007B23A4">
              <w:t>Traço</w:t>
            </w:r>
          </w:p>
        </w:tc>
        <w:tc>
          <w:tcPr>
            <w:tcW w:w="3685" w:type="dxa"/>
            <w:gridSpan w:val="3"/>
            <w:tcBorders>
              <w:right w:val="nil"/>
            </w:tcBorders>
          </w:tcPr>
          <w:p w:rsidR="00C477E6" w:rsidRPr="007B23A4" w:rsidRDefault="0012058E" w:rsidP="00DA6125">
            <w:pPr>
              <w:jc w:val="center"/>
            </w:pPr>
            <w:r w:rsidRPr="007B23A4">
              <w:t xml:space="preserve">λ </w:t>
            </w:r>
            <w:r w:rsidR="00DA6125" w:rsidRPr="007B23A4">
              <w:t>Máximo</w:t>
            </w:r>
          </w:p>
        </w:tc>
      </w:tr>
      <w:tr w:rsidR="007B23A4" w:rsidRPr="007B23A4" w:rsidTr="00DA6125">
        <w:tc>
          <w:tcPr>
            <w:tcW w:w="1276" w:type="dxa"/>
            <w:vMerge/>
            <w:tcBorders>
              <w:left w:val="nil"/>
            </w:tcBorders>
          </w:tcPr>
          <w:p w:rsidR="00C477E6" w:rsidRPr="007B23A4" w:rsidRDefault="00C477E6" w:rsidP="0041084A"/>
        </w:tc>
        <w:tc>
          <w:tcPr>
            <w:tcW w:w="1276" w:type="dxa"/>
          </w:tcPr>
          <w:p w:rsidR="00C477E6" w:rsidRPr="007B23A4" w:rsidRDefault="0012058E" w:rsidP="0012058E">
            <w:r w:rsidRPr="007B23A4">
              <w:t>Estatística</w:t>
            </w:r>
          </w:p>
        </w:tc>
        <w:tc>
          <w:tcPr>
            <w:tcW w:w="1276" w:type="dxa"/>
          </w:tcPr>
          <w:p w:rsidR="00C477E6" w:rsidRPr="007B23A4" w:rsidRDefault="0012058E" w:rsidP="0041084A">
            <w:r w:rsidRPr="007B23A4">
              <w:t>V-c</w:t>
            </w:r>
            <w:r w:rsidR="00C477E6" w:rsidRPr="007B23A4">
              <w:t>rítico</w:t>
            </w:r>
          </w:p>
        </w:tc>
        <w:tc>
          <w:tcPr>
            <w:tcW w:w="992" w:type="dxa"/>
          </w:tcPr>
          <w:p w:rsidR="00C477E6" w:rsidRPr="007B23A4" w:rsidRDefault="0012058E" w:rsidP="00C477E6">
            <w:r w:rsidRPr="007B23A4">
              <w:t>P-v</w:t>
            </w:r>
            <w:r w:rsidR="00841B13" w:rsidRPr="007B23A4">
              <w:t>alor</w:t>
            </w:r>
          </w:p>
        </w:tc>
        <w:tc>
          <w:tcPr>
            <w:tcW w:w="1276" w:type="dxa"/>
          </w:tcPr>
          <w:p w:rsidR="00C477E6" w:rsidRPr="007B23A4" w:rsidRDefault="0012058E" w:rsidP="0041084A">
            <w:r w:rsidRPr="007B23A4">
              <w:t>Estatística</w:t>
            </w:r>
          </w:p>
        </w:tc>
        <w:tc>
          <w:tcPr>
            <w:tcW w:w="1275" w:type="dxa"/>
          </w:tcPr>
          <w:p w:rsidR="00C477E6" w:rsidRPr="007B23A4" w:rsidRDefault="0012058E" w:rsidP="0041084A">
            <w:pPr>
              <w:jc w:val="center"/>
            </w:pPr>
            <w:r w:rsidRPr="007B23A4">
              <w:t>V-c</w:t>
            </w:r>
            <w:r w:rsidR="00C477E6" w:rsidRPr="007B23A4">
              <w:t>rítico</w:t>
            </w:r>
          </w:p>
        </w:tc>
        <w:tc>
          <w:tcPr>
            <w:tcW w:w="1134" w:type="dxa"/>
            <w:tcBorders>
              <w:right w:val="nil"/>
            </w:tcBorders>
          </w:tcPr>
          <w:p w:rsidR="00C477E6" w:rsidRPr="007B23A4" w:rsidRDefault="005E2621" w:rsidP="0041084A">
            <w:r w:rsidRPr="007B23A4">
              <w:t>P-v</w:t>
            </w:r>
            <w:r w:rsidR="00841B13" w:rsidRPr="007B23A4">
              <w:t>alor</w:t>
            </w:r>
          </w:p>
        </w:tc>
      </w:tr>
      <w:tr w:rsidR="007B23A4" w:rsidRPr="007B23A4" w:rsidTr="00DA6125">
        <w:tc>
          <w:tcPr>
            <w:tcW w:w="1276" w:type="dxa"/>
            <w:tcBorders>
              <w:left w:val="nil"/>
            </w:tcBorders>
          </w:tcPr>
          <w:p w:rsidR="00C477E6" w:rsidRPr="007B23A4" w:rsidRDefault="00C477E6" w:rsidP="0041084A">
            <w:r w:rsidRPr="007B23A4">
              <w:t>R = 0</w:t>
            </w:r>
          </w:p>
        </w:tc>
        <w:tc>
          <w:tcPr>
            <w:tcW w:w="1276" w:type="dxa"/>
          </w:tcPr>
          <w:p w:rsidR="00C477E6" w:rsidRPr="007B23A4" w:rsidRDefault="00152574" w:rsidP="0041084A">
            <w:r w:rsidRPr="007B23A4">
              <w:t>48,804</w:t>
            </w:r>
            <w:r w:rsidR="000555E2" w:rsidRPr="007B23A4">
              <w:t>*</w:t>
            </w:r>
          </w:p>
        </w:tc>
        <w:tc>
          <w:tcPr>
            <w:tcW w:w="1276" w:type="dxa"/>
          </w:tcPr>
          <w:p w:rsidR="00C477E6" w:rsidRPr="007B23A4" w:rsidRDefault="00152574" w:rsidP="0041084A">
            <w:r w:rsidRPr="007B23A4">
              <w:t>47,856</w:t>
            </w:r>
          </w:p>
        </w:tc>
        <w:tc>
          <w:tcPr>
            <w:tcW w:w="992" w:type="dxa"/>
          </w:tcPr>
          <w:p w:rsidR="00C477E6" w:rsidRPr="007B23A4" w:rsidRDefault="00152574" w:rsidP="0041084A">
            <w:r w:rsidRPr="007B23A4">
              <w:t>0,040</w:t>
            </w:r>
          </w:p>
        </w:tc>
        <w:tc>
          <w:tcPr>
            <w:tcW w:w="1276" w:type="dxa"/>
          </w:tcPr>
          <w:p w:rsidR="00C477E6" w:rsidRPr="007B23A4" w:rsidRDefault="00152574" w:rsidP="0041084A">
            <w:r w:rsidRPr="007B23A4">
              <w:t>29,586</w:t>
            </w:r>
            <w:r w:rsidR="000555E2" w:rsidRPr="007B23A4">
              <w:t>*</w:t>
            </w:r>
          </w:p>
        </w:tc>
        <w:tc>
          <w:tcPr>
            <w:tcW w:w="1275" w:type="dxa"/>
          </w:tcPr>
          <w:p w:rsidR="00C477E6" w:rsidRPr="007B23A4" w:rsidRDefault="00152574" w:rsidP="0041084A">
            <w:r w:rsidRPr="007B23A4">
              <w:t>27,584</w:t>
            </w:r>
          </w:p>
        </w:tc>
        <w:tc>
          <w:tcPr>
            <w:tcW w:w="1134" w:type="dxa"/>
            <w:tcBorders>
              <w:right w:val="nil"/>
            </w:tcBorders>
          </w:tcPr>
          <w:p w:rsidR="00C477E6" w:rsidRPr="007B23A4" w:rsidRDefault="00152574" w:rsidP="0041084A">
            <w:r w:rsidRPr="007B23A4">
              <w:t>0,027</w:t>
            </w:r>
          </w:p>
        </w:tc>
      </w:tr>
      <w:tr w:rsidR="007B23A4" w:rsidRPr="007B23A4" w:rsidTr="00DA6125">
        <w:tc>
          <w:tcPr>
            <w:tcW w:w="1276" w:type="dxa"/>
            <w:tcBorders>
              <w:left w:val="nil"/>
            </w:tcBorders>
          </w:tcPr>
          <w:p w:rsidR="00C477E6" w:rsidRPr="007B23A4" w:rsidRDefault="00C477E6" w:rsidP="0041084A">
            <w:r w:rsidRPr="007B23A4">
              <w:t xml:space="preserve">R ≤ </w:t>
            </w:r>
            <w:proofErr w:type="gramStart"/>
            <w:r w:rsidRPr="007B23A4">
              <w:t>1</w:t>
            </w:r>
            <w:proofErr w:type="gramEnd"/>
          </w:p>
        </w:tc>
        <w:tc>
          <w:tcPr>
            <w:tcW w:w="1276" w:type="dxa"/>
          </w:tcPr>
          <w:p w:rsidR="00C477E6" w:rsidRPr="007B23A4" w:rsidRDefault="00152574" w:rsidP="00152574">
            <w:r w:rsidRPr="007B23A4">
              <w:t xml:space="preserve">19,218 </w:t>
            </w:r>
          </w:p>
        </w:tc>
        <w:tc>
          <w:tcPr>
            <w:tcW w:w="1276" w:type="dxa"/>
          </w:tcPr>
          <w:p w:rsidR="00C477E6" w:rsidRPr="007B23A4" w:rsidRDefault="00152574" w:rsidP="0041084A">
            <w:r w:rsidRPr="007B23A4">
              <w:t>29,797</w:t>
            </w:r>
          </w:p>
        </w:tc>
        <w:tc>
          <w:tcPr>
            <w:tcW w:w="992" w:type="dxa"/>
          </w:tcPr>
          <w:p w:rsidR="00C477E6" w:rsidRPr="007B23A4" w:rsidRDefault="00152574" w:rsidP="0041084A">
            <w:r w:rsidRPr="007B23A4">
              <w:t>0,477</w:t>
            </w:r>
          </w:p>
        </w:tc>
        <w:tc>
          <w:tcPr>
            <w:tcW w:w="1276" w:type="dxa"/>
          </w:tcPr>
          <w:p w:rsidR="00C477E6" w:rsidRPr="007B23A4" w:rsidRDefault="00152574" w:rsidP="00152574">
            <w:r w:rsidRPr="007B23A4">
              <w:t>11,591</w:t>
            </w:r>
          </w:p>
        </w:tc>
        <w:tc>
          <w:tcPr>
            <w:tcW w:w="1275" w:type="dxa"/>
          </w:tcPr>
          <w:p w:rsidR="00C477E6" w:rsidRPr="007B23A4" w:rsidRDefault="00152574" w:rsidP="0041084A">
            <w:r w:rsidRPr="007B23A4">
              <w:t>21,131</w:t>
            </w:r>
          </w:p>
        </w:tc>
        <w:tc>
          <w:tcPr>
            <w:tcW w:w="1134" w:type="dxa"/>
            <w:tcBorders>
              <w:right w:val="nil"/>
            </w:tcBorders>
          </w:tcPr>
          <w:p w:rsidR="00C477E6" w:rsidRPr="007B23A4" w:rsidRDefault="00152574" w:rsidP="0041084A">
            <w:r w:rsidRPr="007B23A4">
              <w:t>0,588</w:t>
            </w:r>
          </w:p>
        </w:tc>
      </w:tr>
      <w:tr w:rsidR="007B23A4" w:rsidRPr="007B23A4" w:rsidTr="00DA6125">
        <w:tc>
          <w:tcPr>
            <w:tcW w:w="1276" w:type="dxa"/>
            <w:tcBorders>
              <w:left w:val="nil"/>
            </w:tcBorders>
          </w:tcPr>
          <w:p w:rsidR="00C477E6" w:rsidRPr="007B23A4" w:rsidRDefault="00C477E6" w:rsidP="005930FE">
            <w:r w:rsidRPr="007B23A4">
              <w:t xml:space="preserve">R ≤ </w:t>
            </w:r>
            <w:proofErr w:type="gramStart"/>
            <w:r w:rsidRPr="007B23A4">
              <w:t>2</w:t>
            </w:r>
            <w:proofErr w:type="gramEnd"/>
          </w:p>
        </w:tc>
        <w:tc>
          <w:tcPr>
            <w:tcW w:w="1276" w:type="dxa"/>
          </w:tcPr>
          <w:p w:rsidR="00C477E6" w:rsidRPr="007B23A4" w:rsidRDefault="00152574" w:rsidP="0059395E">
            <w:r w:rsidRPr="007B23A4">
              <w:t>7</w:t>
            </w:r>
            <w:r w:rsidR="0059395E" w:rsidRPr="007B23A4">
              <w:t>,</w:t>
            </w:r>
            <w:r w:rsidRPr="007B23A4">
              <w:t>627</w:t>
            </w:r>
          </w:p>
        </w:tc>
        <w:tc>
          <w:tcPr>
            <w:tcW w:w="1276" w:type="dxa"/>
          </w:tcPr>
          <w:p w:rsidR="00C477E6" w:rsidRPr="007B23A4" w:rsidRDefault="00152574" w:rsidP="0041084A">
            <w:r w:rsidRPr="007B23A4">
              <w:t>15,494</w:t>
            </w:r>
          </w:p>
        </w:tc>
        <w:tc>
          <w:tcPr>
            <w:tcW w:w="992" w:type="dxa"/>
          </w:tcPr>
          <w:p w:rsidR="00C477E6" w:rsidRPr="007B23A4" w:rsidRDefault="00152574" w:rsidP="0041084A">
            <w:r w:rsidRPr="007B23A4">
              <w:t>0,506</w:t>
            </w:r>
          </w:p>
        </w:tc>
        <w:tc>
          <w:tcPr>
            <w:tcW w:w="1276" w:type="dxa"/>
          </w:tcPr>
          <w:p w:rsidR="00C477E6" w:rsidRPr="007B23A4" w:rsidRDefault="00152574" w:rsidP="0041084A">
            <w:r w:rsidRPr="007B23A4">
              <w:t>6,453</w:t>
            </w:r>
          </w:p>
        </w:tc>
        <w:tc>
          <w:tcPr>
            <w:tcW w:w="1275" w:type="dxa"/>
          </w:tcPr>
          <w:p w:rsidR="00C477E6" w:rsidRPr="007B23A4" w:rsidRDefault="00152574" w:rsidP="0041084A">
            <w:r w:rsidRPr="007B23A4">
              <w:t>14.264</w:t>
            </w:r>
          </w:p>
        </w:tc>
        <w:tc>
          <w:tcPr>
            <w:tcW w:w="1134" w:type="dxa"/>
            <w:tcBorders>
              <w:right w:val="nil"/>
            </w:tcBorders>
          </w:tcPr>
          <w:p w:rsidR="00C477E6" w:rsidRPr="007B23A4" w:rsidRDefault="00152574" w:rsidP="0041084A">
            <w:r w:rsidRPr="007B23A4">
              <w:t>0,555</w:t>
            </w:r>
          </w:p>
        </w:tc>
      </w:tr>
      <w:tr w:rsidR="007B23A4" w:rsidRPr="007B23A4" w:rsidTr="000555E2">
        <w:tc>
          <w:tcPr>
            <w:tcW w:w="8505" w:type="dxa"/>
            <w:gridSpan w:val="7"/>
            <w:tcBorders>
              <w:left w:val="nil"/>
            </w:tcBorders>
          </w:tcPr>
          <w:p w:rsidR="00CA5C27" w:rsidRPr="007B23A4" w:rsidRDefault="00CA5C27" w:rsidP="000555E2">
            <w:pPr>
              <w:jc w:val="center"/>
            </w:pPr>
            <w:r w:rsidRPr="007B23A4">
              <w:t>AHI</w:t>
            </w:r>
          </w:p>
        </w:tc>
      </w:tr>
      <w:tr w:rsidR="007B23A4" w:rsidRPr="007B23A4" w:rsidTr="000555E2">
        <w:tc>
          <w:tcPr>
            <w:tcW w:w="1276" w:type="dxa"/>
            <w:tcBorders>
              <w:left w:val="nil"/>
            </w:tcBorders>
          </w:tcPr>
          <w:p w:rsidR="00CA5C27" w:rsidRPr="007B23A4" w:rsidRDefault="00CA5C27" w:rsidP="000555E2">
            <w:r w:rsidRPr="007B23A4">
              <w:t>R = 0</w:t>
            </w:r>
          </w:p>
        </w:tc>
        <w:tc>
          <w:tcPr>
            <w:tcW w:w="1276" w:type="dxa"/>
          </w:tcPr>
          <w:p w:rsidR="00CA5C27" w:rsidRPr="007B23A4" w:rsidRDefault="00CA5C27" w:rsidP="000555E2">
            <w:r w:rsidRPr="007B23A4">
              <w:t>58,239</w:t>
            </w:r>
            <w:r w:rsidR="000555E2" w:rsidRPr="007B23A4">
              <w:t>*</w:t>
            </w:r>
          </w:p>
        </w:tc>
        <w:tc>
          <w:tcPr>
            <w:tcW w:w="1276" w:type="dxa"/>
          </w:tcPr>
          <w:p w:rsidR="00CA5C27" w:rsidRPr="007B23A4" w:rsidRDefault="00CA5C27" w:rsidP="000555E2">
            <w:r w:rsidRPr="007B23A4">
              <w:t>47,856</w:t>
            </w:r>
          </w:p>
        </w:tc>
        <w:tc>
          <w:tcPr>
            <w:tcW w:w="992" w:type="dxa"/>
          </w:tcPr>
          <w:p w:rsidR="00CA5C27" w:rsidRPr="007B23A4" w:rsidRDefault="00CA5C27" w:rsidP="000555E2">
            <w:r w:rsidRPr="007B23A4">
              <w:t>0,004</w:t>
            </w:r>
          </w:p>
        </w:tc>
        <w:tc>
          <w:tcPr>
            <w:tcW w:w="1276" w:type="dxa"/>
          </w:tcPr>
          <w:p w:rsidR="00CA5C27" w:rsidRPr="007B23A4" w:rsidRDefault="00CA5C27" w:rsidP="000555E2">
            <w:r w:rsidRPr="007B23A4">
              <w:t>34,442</w:t>
            </w:r>
            <w:r w:rsidR="000555E2" w:rsidRPr="007B23A4">
              <w:t>*</w:t>
            </w:r>
          </w:p>
        </w:tc>
        <w:tc>
          <w:tcPr>
            <w:tcW w:w="1275" w:type="dxa"/>
          </w:tcPr>
          <w:p w:rsidR="00CA5C27" w:rsidRPr="007B23A4" w:rsidRDefault="00CA5C27" w:rsidP="000555E2">
            <w:r w:rsidRPr="007B23A4">
              <w:t>27,584</w:t>
            </w:r>
          </w:p>
        </w:tc>
        <w:tc>
          <w:tcPr>
            <w:tcW w:w="1134" w:type="dxa"/>
            <w:tcBorders>
              <w:right w:val="nil"/>
            </w:tcBorders>
          </w:tcPr>
          <w:p w:rsidR="00CA5C27" w:rsidRPr="007B23A4" w:rsidRDefault="00CA5C27" w:rsidP="000555E2">
            <w:r w:rsidRPr="007B23A4">
              <w:t>0,005</w:t>
            </w:r>
          </w:p>
        </w:tc>
      </w:tr>
      <w:tr w:rsidR="007B23A4" w:rsidRPr="007B23A4" w:rsidTr="000555E2">
        <w:tc>
          <w:tcPr>
            <w:tcW w:w="1276" w:type="dxa"/>
            <w:tcBorders>
              <w:left w:val="nil"/>
            </w:tcBorders>
          </w:tcPr>
          <w:p w:rsidR="00CA5C27" w:rsidRPr="007B23A4" w:rsidRDefault="00CA5C27" w:rsidP="000555E2">
            <w:r w:rsidRPr="007B23A4">
              <w:t xml:space="preserve">R ≤ </w:t>
            </w:r>
            <w:proofErr w:type="gramStart"/>
            <w:r w:rsidRPr="007B23A4">
              <w:t>1</w:t>
            </w:r>
            <w:proofErr w:type="gramEnd"/>
          </w:p>
        </w:tc>
        <w:tc>
          <w:tcPr>
            <w:tcW w:w="1276" w:type="dxa"/>
          </w:tcPr>
          <w:p w:rsidR="00CA5C27" w:rsidRPr="007B23A4" w:rsidRDefault="00CA5C27" w:rsidP="000555E2">
            <w:r w:rsidRPr="007B23A4">
              <w:t>23,796</w:t>
            </w:r>
          </w:p>
        </w:tc>
        <w:tc>
          <w:tcPr>
            <w:tcW w:w="1276" w:type="dxa"/>
          </w:tcPr>
          <w:p w:rsidR="00CA5C27" w:rsidRPr="007B23A4" w:rsidRDefault="00CA5C27" w:rsidP="000555E2">
            <w:r w:rsidRPr="007B23A4">
              <w:t>29,797</w:t>
            </w:r>
          </w:p>
        </w:tc>
        <w:tc>
          <w:tcPr>
            <w:tcW w:w="992" w:type="dxa"/>
          </w:tcPr>
          <w:p w:rsidR="00CA5C27" w:rsidRPr="007B23A4" w:rsidRDefault="00CA5C27" w:rsidP="000555E2">
            <w:r w:rsidRPr="007B23A4">
              <w:t>0,209</w:t>
            </w:r>
          </w:p>
        </w:tc>
        <w:tc>
          <w:tcPr>
            <w:tcW w:w="1276" w:type="dxa"/>
          </w:tcPr>
          <w:p w:rsidR="00CA5C27" w:rsidRPr="007B23A4" w:rsidRDefault="00CA5C27" w:rsidP="000555E2">
            <w:r w:rsidRPr="007B23A4">
              <w:t>14,339</w:t>
            </w:r>
          </w:p>
        </w:tc>
        <w:tc>
          <w:tcPr>
            <w:tcW w:w="1275" w:type="dxa"/>
          </w:tcPr>
          <w:p w:rsidR="00CA5C27" w:rsidRPr="007B23A4" w:rsidRDefault="00CA5C27" w:rsidP="000555E2">
            <w:r w:rsidRPr="007B23A4">
              <w:t>21,131</w:t>
            </w:r>
          </w:p>
        </w:tc>
        <w:tc>
          <w:tcPr>
            <w:tcW w:w="1134" w:type="dxa"/>
            <w:tcBorders>
              <w:right w:val="nil"/>
            </w:tcBorders>
          </w:tcPr>
          <w:p w:rsidR="00CA5C27" w:rsidRPr="007B23A4" w:rsidRDefault="00CA5C27" w:rsidP="000555E2">
            <w:r w:rsidRPr="007B23A4">
              <w:t>0,338</w:t>
            </w:r>
          </w:p>
        </w:tc>
      </w:tr>
      <w:tr w:rsidR="007B23A4" w:rsidRPr="007B23A4" w:rsidTr="000555E2">
        <w:tc>
          <w:tcPr>
            <w:tcW w:w="1276" w:type="dxa"/>
            <w:tcBorders>
              <w:left w:val="nil"/>
            </w:tcBorders>
          </w:tcPr>
          <w:p w:rsidR="00CA5C27" w:rsidRPr="007B23A4" w:rsidRDefault="00CA5C27" w:rsidP="000555E2">
            <w:r w:rsidRPr="007B23A4">
              <w:t xml:space="preserve">R ≤ </w:t>
            </w:r>
            <w:proofErr w:type="gramStart"/>
            <w:r w:rsidRPr="007B23A4">
              <w:t>2</w:t>
            </w:r>
            <w:proofErr w:type="gramEnd"/>
          </w:p>
        </w:tc>
        <w:tc>
          <w:tcPr>
            <w:tcW w:w="1276" w:type="dxa"/>
          </w:tcPr>
          <w:p w:rsidR="00CA5C27" w:rsidRPr="007B23A4" w:rsidRDefault="00CA5C27" w:rsidP="000555E2">
            <w:r w:rsidRPr="007B23A4">
              <w:t>9,457</w:t>
            </w:r>
          </w:p>
        </w:tc>
        <w:tc>
          <w:tcPr>
            <w:tcW w:w="1276" w:type="dxa"/>
          </w:tcPr>
          <w:p w:rsidR="00CA5C27" w:rsidRPr="007B23A4" w:rsidRDefault="00CA5C27" w:rsidP="000555E2">
            <w:r w:rsidRPr="007B23A4">
              <w:t>15,494</w:t>
            </w:r>
          </w:p>
        </w:tc>
        <w:tc>
          <w:tcPr>
            <w:tcW w:w="992" w:type="dxa"/>
          </w:tcPr>
          <w:p w:rsidR="00CA5C27" w:rsidRPr="007B23A4" w:rsidRDefault="00CA5C27" w:rsidP="000555E2">
            <w:r w:rsidRPr="007B23A4">
              <w:t>0,324</w:t>
            </w:r>
          </w:p>
        </w:tc>
        <w:tc>
          <w:tcPr>
            <w:tcW w:w="1276" w:type="dxa"/>
          </w:tcPr>
          <w:p w:rsidR="00CA5C27" w:rsidRPr="007B23A4" w:rsidRDefault="00CA5C27" w:rsidP="000555E2">
            <w:r w:rsidRPr="007B23A4">
              <w:t>7,482</w:t>
            </w:r>
          </w:p>
        </w:tc>
        <w:tc>
          <w:tcPr>
            <w:tcW w:w="1275" w:type="dxa"/>
          </w:tcPr>
          <w:p w:rsidR="00CA5C27" w:rsidRPr="007B23A4" w:rsidRDefault="00CA5C27" w:rsidP="000555E2">
            <w:r w:rsidRPr="007B23A4">
              <w:t>14,264</w:t>
            </w:r>
          </w:p>
        </w:tc>
        <w:tc>
          <w:tcPr>
            <w:tcW w:w="1134" w:type="dxa"/>
            <w:tcBorders>
              <w:right w:val="nil"/>
            </w:tcBorders>
          </w:tcPr>
          <w:p w:rsidR="00CA5C27" w:rsidRPr="007B23A4" w:rsidRDefault="00CA5C27" w:rsidP="000555E2">
            <w:r w:rsidRPr="007B23A4">
              <w:t>0,4337</w:t>
            </w:r>
          </w:p>
        </w:tc>
      </w:tr>
      <w:tr w:rsidR="007B23A4" w:rsidRPr="007B23A4" w:rsidTr="000555E2">
        <w:tc>
          <w:tcPr>
            <w:tcW w:w="8505" w:type="dxa"/>
            <w:gridSpan w:val="7"/>
            <w:tcBorders>
              <w:left w:val="nil"/>
            </w:tcBorders>
          </w:tcPr>
          <w:p w:rsidR="00D03EB4" w:rsidRPr="007B23A4" w:rsidRDefault="00D03EB4" w:rsidP="000555E2">
            <w:pPr>
              <w:jc w:val="center"/>
            </w:pPr>
            <w:r w:rsidRPr="007B23A4">
              <w:t>DES</w:t>
            </w:r>
          </w:p>
        </w:tc>
      </w:tr>
      <w:tr w:rsidR="007B23A4" w:rsidRPr="007B23A4" w:rsidTr="000555E2">
        <w:tc>
          <w:tcPr>
            <w:tcW w:w="1276" w:type="dxa"/>
            <w:tcBorders>
              <w:left w:val="nil"/>
            </w:tcBorders>
          </w:tcPr>
          <w:p w:rsidR="00D03EB4" w:rsidRPr="007B23A4" w:rsidRDefault="00D03EB4" w:rsidP="000555E2">
            <w:r w:rsidRPr="007B23A4">
              <w:t>R = 0</w:t>
            </w:r>
          </w:p>
        </w:tc>
        <w:tc>
          <w:tcPr>
            <w:tcW w:w="1276" w:type="dxa"/>
          </w:tcPr>
          <w:p w:rsidR="00D03EB4" w:rsidRPr="007B23A4" w:rsidRDefault="00D03EB4" w:rsidP="000555E2">
            <w:r w:rsidRPr="007B23A4">
              <w:t>71,178</w:t>
            </w:r>
            <w:r w:rsidR="000555E2" w:rsidRPr="007B23A4">
              <w:t>*</w:t>
            </w:r>
          </w:p>
        </w:tc>
        <w:tc>
          <w:tcPr>
            <w:tcW w:w="1276" w:type="dxa"/>
          </w:tcPr>
          <w:p w:rsidR="00D03EB4" w:rsidRPr="007B23A4" w:rsidRDefault="00D03EB4" w:rsidP="000555E2">
            <w:r w:rsidRPr="007B23A4">
              <w:t>47,856</w:t>
            </w:r>
          </w:p>
        </w:tc>
        <w:tc>
          <w:tcPr>
            <w:tcW w:w="992" w:type="dxa"/>
          </w:tcPr>
          <w:p w:rsidR="00D03EB4" w:rsidRPr="007B23A4" w:rsidRDefault="00D03EB4" w:rsidP="000555E2">
            <w:r w:rsidRPr="007B23A4">
              <w:t>0,001</w:t>
            </w:r>
          </w:p>
        </w:tc>
        <w:tc>
          <w:tcPr>
            <w:tcW w:w="1276" w:type="dxa"/>
          </w:tcPr>
          <w:p w:rsidR="00D03EB4" w:rsidRPr="007B23A4" w:rsidRDefault="00D03EB4" w:rsidP="000555E2">
            <w:r w:rsidRPr="007B23A4">
              <w:t>48,281</w:t>
            </w:r>
            <w:r w:rsidR="000555E2" w:rsidRPr="007B23A4">
              <w:t>*</w:t>
            </w:r>
          </w:p>
        </w:tc>
        <w:tc>
          <w:tcPr>
            <w:tcW w:w="1275" w:type="dxa"/>
          </w:tcPr>
          <w:p w:rsidR="00D03EB4" w:rsidRPr="007B23A4" w:rsidRDefault="00D03EB4" w:rsidP="000555E2">
            <w:r w:rsidRPr="007B23A4">
              <w:t>27,584</w:t>
            </w:r>
          </w:p>
        </w:tc>
        <w:tc>
          <w:tcPr>
            <w:tcW w:w="1134" w:type="dxa"/>
            <w:tcBorders>
              <w:right w:val="nil"/>
            </w:tcBorders>
          </w:tcPr>
          <w:p w:rsidR="00D03EB4" w:rsidRPr="007B23A4" w:rsidRDefault="00D03EB4" w:rsidP="000555E2">
            <w:r w:rsidRPr="007B23A4">
              <w:t>0,000</w:t>
            </w:r>
          </w:p>
        </w:tc>
      </w:tr>
      <w:tr w:rsidR="007B23A4" w:rsidRPr="007B23A4" w:rsidTr="000555E2">
        <w:tc>
          <w:tcPr>
            <w:tcW w:w="1276" w:type="dxa"/>
            <w:tcBorders>
              <w:left w:val="nil"/>
            </w:tcBorders>
          </w:tcPr>
          <w:p w:rsidR="00D03EB4" w:rsidRPr="007B23A4" w:rsidRDefault="00D03EB4" w:rsidP="000555E2">
            <w:r w:rsidRPr="007B23A4">
              <w:t xml:space="preserve">R ≤ </w:t>
            </w:r>
            <w:proofErr w:type="gramStart"/>
            <w:r w:rsidRPr="007B23A4">
              <w:t>1</w:t>
            </w:r>
            <w:proofErr w:type="gramEnd"/>
          </w:p>
        </w:tc>
        <w:tc>
          <w:tcPr>
            <w:tcW w:w="1276" w:type="dxa"/>
          </w:tcPr>
          <w:p w:rsidR="00D03EB4" w:rsidRPr="007B23A4" w:rsidRDefault="00D03EB4" w:rsidP="000555E2">
            <w:r w:rsidRPr="007B23A4">
              <w:t>22,897</w:t>
            </w:r>
          </w:p>
        </w:tc>
        <w:tc>
          <w:tcPr>
            <w:tcW w:w="1276" w:type="dxa"/>
          </w:tcPr>
          <w:p w:rsidR="00D03EB4" w:rsidRPr="007B23A4" w:rsidRDefault="00D03EB4" w:rsidP="000555E2">
            <w:r w:rsidRPr="007B23A4">
              <w:t>29,797</w:t>
            </w:r>
          </w:p>
        </w:tc>
        <w:tc>
          <w:tcPr>
            <w:tcW w:w="992" w:type="dxa"/>
          </w:tcPr>
          <w:p w:rsidR="00D03EB4" w:rsidRPr="007B23A4" w:rsidRDefault="000555E2" w:rsidP="000555E2">
            <w:r w:rsidRPr="007B23A4">
              <w:t>0,251</w:t>
            </w:r>
          </w:p>
        </w:tc>
        <w:tc>
          <w:tcPr>
            <w:tcW w:w="1276" w:type="dxa"/>
          </w:tcPr>
          <w:p w:rsidR="00D03EB4" w:rsidRPr="007B23A4" w:rsidRDefault="00D03EB4" w:rsidP="000555E2">
            <w:r w:rsidRPr="007B23A4">
              <w:t>15,399</w:t>
            </w:r>
          </w:p>
        </w:tc>
        <w:tc>
          <w:tcPr>
            <w:tcW w:w="1275" w:type="dxa"/>
          </w:tcPr>
          <w:p w:rsidR="00D03EB4" w:rsidRPr="007B23A4" w:rsidRDefault="00D03EB4" w:rsidP="000555E2">
            <w:r w:rsidRPr="007B23A4">
              <w:t>21,131</w:t>
            </w:r>
          </w:p>
        </w:tc>
        <w:tc>
          <w:tcPr>
            <w:tcW w:w="1134" w:type="dxa"/>
            <w:tcBorders>
              <w:right w:val="nil"/>
            </w:tcBorders>
          </w:tcPr>
          <w:p w:rsidR="00D03EB4" w:rsidRPr="007B23A4" w:rsidRDefault="00D03EB4" w:rsidP="000555E2">
            <w:r w:rsidRPr="007B23A4">
              <w:t>0,261</w:t>
            </w:r>
          </w:p>
        </w:tc>
      </w:tr>
      <w:tr w:rsidR="007B23A4" w:rsidRPr="007B23A4" w:rsidTr="000555E2">
        <w:tc>
          <w:tcPr>
            <w:tcW w:w="1276" w:type="dxa"/>
            <w:tcBorders>
              <w:left w:val="nil"/>
            </w:tcBorders>
          </w:tcPr>
          <w:p w:rsidR="00D03EB4" w:rsidRPr="007B23A4" w:rsidRDefault="00D03EB4" w:rsidP="000555E2">
            <w:r w:rsidRPr="007B23A4">
              <w:t xml:space="preserve">R ≤ </w:t>
            </w:r>
            <w:proofErr w:type="gramStart"/>
            <w:r w:rsidRPr="007B23A4">
              <w:t>2</w:t>
            </w:r>
            <w:proofErr w:type="gramEnd"/>
          </w:p>
        </w:tc>
        <w:tc>
          <w:tcPr>
            <w:tcW w:w="1276" w:type="dxa"/>
          </w:tcPr>
          <w:p w:rsidR="00D03EB4" w:rsidRPr="007B23A4" w:rsidRDefault="00D03EB4" w:rsidP="0059395E">
            <w:r w:rsidRPr="007B23A4">
              <w:t>7</w:t>
            </w:r>
            <w:r w:rsidR="0059395E" w:rsidRPr="007B23A4">
              <w:t>,</w:t>
            </w:r>
            <w:r w:rsidRPr="007B23A4">
              <w:t>497</w:t>
            </w:r>
          </w:p>
        </w:tc>
        <w:tc>
          <w:tcPr>
            <w:tcW w:w="1276" w:type="dxa"/>
          </w:tcPr>
          <w:p w:rsidR="00D03EB4" w:rsidRPr="007B23A4" w:rsidRDefault="00D03EB4" w:rsidP="000555E2">
            <w:r w:rsidRPr="007B23A4">
              <w:t>15,494</w:t>
            </w:r>
          </w:p>
        </w:tc>
        <w:tc>
          <w:tcPr>
            <w:tcW w:w="992" w:type="dxa"/>
          </w:tcPr>
          <w:p w:rsidR="00D03EB4" w:rsidRPr="007B23A4" w:rsidRDefault="00D03EB4" w:rsidP="000555E2">
            <w:r w:rsidRPr="007B23A4">
              <w:t>0,520</w:t>
            </w:r>
          </w:p>
        </w:tc>
        <w:tc>
          <w:tcPr>
            <w:tcW w:w="1276" w:type="dxa"/>
          </w:tcPr>
          <w:p w:rsidR="00D03EB4" w:rsidRPr="007B23A4" w:rsidRDefault="00D03EB4" w:rsidP="000555E2">
            <w:r w:rsidRPr="007B23A4">
              <w:t>6,818</w:t>
            </w:r>
          </w:p>
        </w:tc>
        <w:tc>
          <w:tcPr>
            <w:tcW w:w="1275" w:type="dxa"/>
          </w:tcPr>
          <w:p w:rsidR="00D03EB4" w:rsidRPr="007B23A4" w:rsidRDefault="00D03EB4" w:rsidP="000555E2">
            <w:r w:rsidRPr="007B23A4">
              <w:t>14,264</w:t>
            </w:r>
          </w:p>
        </w:tc>
        <w:tc>
          <w:tcPr>
            <w:tcW w:w="1134" w:type="dxa"/>
            <w:tcBorders>
              <w:right w:val="nil"/>
            </w:tcBorders>
          </w:tcPr>
          <w:p w:rsidR="00D03EB4" w:rsidRPr="007B23A4" w:rsidRDefault="00D03EB4" w:rsidP="000555E2">
            <w:r w:rsidRPr="007B23A4">
              <w:t>0,510</w:t>
            </w:r>
          </w:p>
        </w:tc>
      </w:tr>
      <w:tr w:rsidR="007B23A4" w:rsidRPr="007B23A4" w:rsidTr="000555E2">
        <w:tc>
          <w:tcPr>
            <w:tcW w:w="8505" w:type="dxa"/>
            <w:gridSpan w:val="7"/>
            <w:tcBorders>
              <w:left w:val="nil"/>
            </w:tcBorders>
          </w:tcPr>
          <w:p w:rsidR="003B62F8" w:rsidRPr="007B23A4" w:rsidRDefault="003B62F8" w:rsidP="000555E2">
            <w:pPr>
              <w:jc w:val="center"/>
            </w:pPr>
            <w:r w:rsidRPr="007B23A4">
              <w:t>HBU</w:t>
            </w:r>
          </w:p>
        </w:tc>
      </w:tr>
      <w:tr w:rsidR="007B23A4" w:rsidRPr="007B23A4" w:rsidTr="000555E2">
        <w:tc>
          <w:tcPr>
            <w:tcW w:w="1276" w:type="dxa"/>
            <w:tcBorders>
              <w:left w:val="nil"/>
            </w:tcBorders>
          </w:tcPr>
          <w:p w:rsidR="003B62F8" w:rsidRPr="007B23A4" w:rsidRDefault="003B62F8" w:rsidP="000555E2">
            <w:r w:rsidRPr="007B23A4">
              <w:t>R = 0</w:t>
            </w:r>
          </w:p>
        </w:tc>
        <w:tc>
          <w:tcPr>
            <w:tcW w:w="1276" w:type="dxa"/>
          </w:tcPr>
          <w:p w:rsidR="003B62F8" w:rsidRPr="007B23A4" w:rsidRDefault="003B62F8" w:rsidP="000555E2">
            <w:r w:rsidRPr="007B23A4">
              <w:t>59,248</w:t>
            </w:r>
            <w:r w:rsidR="000555E2" w:rsidRPr="007B23A4">
              <w:t>*</w:t>
            </w:r>
          </w:p>
        </w:tc>
        <w:tc>
          <w:tcPr>
            <w:tcW w:w="1276" w:type="dxa"/>
          </w:tcPr>
          <w:p w:rsidR="003B62F8" w:rsidRPr="007B23A4" w:rsidRDefault="003B62F8" w:rsidP="000555E2">
            <w:r w:rsidRPr="007B23A4">
              <w:t>47,856</w:t>
            </w:r>
          </w:p>
        </w:tc>
        <w:tc>
          <w:tcPr>
            <w:tcW w:w="992" w:type="dxa"/>
          </w:tcPr>
          <w:p w:rsidR="003B62F8" w:rsidRPr="007B23A4" w:rsidRDefault="003B62F8" w:rsidP="000555E2">
            <w:r w:rsidRPr="007B23A4">
              <w:t>0,003</w:t>
            </w:r>
          </w:p>
        </w:tc>
        <w:tc>
          <w:tcPr>
            <w:tcW w:w="1276" w:type="dxa"/>
          </w:tcPr>
          <w:p w:rsidR="003B62F8" w:rsidRPr="007B23A4" w:rsidRDefault="003B62F8" w:rsidP="000555E2">
            <w:r w:rsidRPr="007B23A4">
              <w:t>25,722</w:t>
            </w:r>
            <w:r w:rsidR="000555E2" w:rsidRPr="007B23A4">
              <w:t>*</w:t>
            </w:r>
          </w:p>
        </w:tc>
        <w:tc>
          <w:tcPr>
            <w:tcW w:w="1275" w:type="dxa"/>
          </w:tcPr>
          <w:p w:rsidR="003B62F8" w:rsidRPr="007B23A4" w:rsidRDefault="003B62F8" w:rsidP="000555E2">
            <w:r w:rsidRPr="007B23A4">
              <w:t>27,584</w:t>
            </w:r>
          </w:p>
        </w:tc>
        <w:tc>
          <w:tcPr>
            <w:tcW w:w="1134" w:type="dxa"/>
            <w:tcBorders>
              <w:right w:val="nil"/>
            </w:tcBorders>
          </w:tcPr>
          <w:p w:rsidR="003B62F8" w:rsidRPr="007B23A4" w:rsidRDefault="003B62F8" w:rsidP="000555E2">
            <w:r w:rsidRPr="007B23A4">
              <w:t>0,084</w:t>
            </w:r>
          </w:p>
        </w:tc>
      </w:tr>
      <w:tr w:rsidR="007B23A4" w:rsidRPr="007B23A4" w:rsidTr="000555E2">
        <w:tc>
          <w:tcPr>
            <w:tcW w:w="1276" w:type="dxa"/>
            <w:tcBorders>
              <w:left w:val="nil"/>
            </w:tcBorders>
          </w:tcPr>
          <w:p w:rsidR="003B62F8" w:rsidRPr="007B23A4" w:rsidRDefault="003B62F8" w:rsidP="000555E2">
            <w:r w:rsidRPr="007B23A4">
              <w:t xml:space="preserve">R ≤ </w:t>
            </w:r>
            <w:proofErr w:type="gramStart"/>
            <w:r w:rsidRPr="007B23A4">
              <w:t>1</w:t>
            </w:r>
            <w:proofErr w:type="gramEnd"/>
          </w:p>
        </w:tc>
        <w:tc>
          <w:tcPr>
            <w:tcW w:w="1276" w:type="dxa"/>
          </w:tcPr>
          <w:p w:rsidR="003B62F8" w:rsidRPr="007B23A4" w:rsidRDefault="003B62F8" w:rsidP="000555E2">
            <w:r w:rsidRPr="007B23A4">
              <w:t>33,526</w:t>
            </w:r>
            <w:r w:rsidR="000555E2" w:rsidRPr="007B23A4">
              <w:t>*</w:t>
            </w:r>
          </w:p>
        </w:tc>
        <w:tc>
          <w:tcPr>
            <w:tcW w:w="1276" w:type="dxa"/>
          </w:tcPr>
          <w:p w:rsidR="003B62F8" w:rsidRPr="007B23A4" w:rsidRDefault="003B62F8" w:rsidP="000555E2">
            <w:r w:rsidRPr="007B23A4">
              <w:t>29,797</w:t>
            </w:r>
          </w:p>
        </w:tc>
        <w:tc>
          <w:tcPr>
            <w:tcW w:w="992" w:type="dxa"/>
          </w:tcPr>
          <w:p w:rsidR="003B62F8" w:rsidRPr="007B23A4" w:rsidRDefault="003B62F8" w:rsidP="000555E2">
            <w:r w:rsidRPr="007B23A4">
              <w:t>0,017</w:t>
            </w:r>
          </w:p>
        </w:tc>
        <w:tc>
          <w:tcPr>
            <w:tcW w:w="1276" w:type="dxa"/>
          </w:tcPr>
          <w:p w:rsidR="003B62F8" w:rsidRPr="007B23A4" w:rsidRDefault="003B62F8" w:rsidP="000555E2">
            <w:r w:rsidRPr="007B23A4">
              <w:t>18,734</w:t>
            </w:r>
          </w:p>
        </w:tc>
        <w:tc>
          <w:tcPr>
            <w:tcW w:w="1275" w:type="dxa"/>
          </w:tcPr>
          <w:p w:rsidR="003B62F8" w:rsidRPr="007B23A4" w:rsidRDefault="003B62F8" w:rsidP="000555E2">
            <w:r w:rsidRPr="007B23A4">
              <w:t>21,131</w:t>
            </w:r>
          </w:p>
        </w:tc>
        <w:tc>
          <w:tcPr>
            <w:tcW w:w="1134" w:type="dxa"/>
            <w:tcBorders>
              <w:right w:val="nil"/>
            </w:tcBorders>
          </w:tcPr>
          <w:p w:rsidR="003B62F8" w:rsidRPr="007B23A4" w:rsidRDefault="003B62F8" w:rsidP="000555E2">
            <w:r w:rsidRPr="007B23A4">
              <w:t>0,261</w:t>
            </w:r>
          </w:p>
        </w:tc>
      </w:tr>
      <w:tr w:rsidR="007B23A4" w:rsidRPr="007B23A4" w:rsidTr="000555E2">
        <w:tc>
          <w:tcPr>
            <w:tcW w:w="1276" w:type="dxa"/>
            <w:tcBorders>
              <w:left w:val="nil"/>
            </w:tcBorders>
          </w:tcPr>
          <w:p w:rsidR="003B62F8" w:rsidRPr="007B23A4" w:rsidRDefault="003B62F8" w:rsidP="000555E2">
            <w:r w:rsidRPr="007B23A4">
              <w:t xml:space="preserve">R ≤ </w:t>
            </w:r>
            <w:proofErr w:type="gramStart"/>
            <w:r w:rsidRPr="007B23A4">
              <w:t>2</w:t>
            </w:r>
            <w:proofErr w:type="gramEnd"/>
          </w:p>
        </w:tc>
        <w:tc>
          <w:tcPr>
            <w:tcW w:w="1276" w:type="dxa"/>
          </w:tcPr>
          <w:p w:rsidR="003B62F8" w:rsidRPr="007B23A4" w:rsidRDefault="003B62F8" w:rsidP="000555E2">
            <w:r w:rsidRPr="007B23A4">
              <w:t>14,792</w:t>
            </w:r>
          </w:p>
        </w:tc>
        <w:tc>
          <w:tcPr>
            <w:tcW w:w="1276" w:type="dxa"/>
          </w:tcPr>
          <w:p w:rsidR="003B62F8" w:rsidRPr="007B23A4" w:rsidRDefault="003B62F8" w:rsidP="000555E2">
            <w:r w:rsidRPr="007B23A4">
              <w:t>15,494</w:t>
            </w:r>
          </w:p>
        </w:tc>
        <w:tc>
          <w:tcPr>
            <w:tcW w:w="992" w:type="dxa"/>
          </w:tcPr>
          <w:p w:rsidR="003B62F8" w:rsidRPr="007B23A4" w:rsidRDefault="003B62F8" w:rsidP="000555E2">
            <w:r w:rsidRPr="007B23A4">
              <w:t>0,063</w:t>
            </w:r>
          </w:p>
        </w:tc>
        <w:tc>
          <w:tcPr>
            <w:tcW w:w="1276" w:type="dxa"/>
          </w:tcPr>
          <w:p w:rsidR="003B62F8" w:rsidRPr="007B23A4" w:rsidRDefault="003B62F8" w:rsidP="000555E2">
            <w:r w:rsidRPr="007B23A4">
              <w:t>13,339</w:t>
            </w:r>
          </w:p>
        </w:tc>
        <w:tc>
          <w:tcPr>
            <w:tcW w:w="1275" w:type="dxa"/>
          </w:tcPr>
          <w:p w:rsidR="003B62F8" w:rsidRPr="007B23A4" w:rsidRDefault="003B62F8" w:rsidP="000555E2">
            <w:r w:rsidRPr="007B23A4">
              <w:t>14,264</w:t>
            </w:r>
          </w:p>
        </w:tc>
        <w:tc>
          <w:tcPr>
            <w:tcW w:w="1134" w:type="dxa"/>
            <w:tcBorders>
              <w:right w:val="nil"/>
            </w:tcBorders>
          </w:tcPr>
          <w:p w:rsidR="003B62F8" w:rsidRPr="007B23A4" w:rsidRDefault="003B62F8" w:rsidP="000555E2">
            <w:r w:rsidRPr="007B23A4">
              <w:t>0,510</w:t>
            </w:r>
          </w:p>
        </w:tc>
      </w:tr>
      <w:tr w:rsidR="007B23A4" w:rsidRPr="007B23A4" w:rsidTr="000555E2">
        <w:tc>
          <w:tcPr>
            <w:tcW w:w="1276" w:type="dxa"/>
            <w:tcBorders>
              <w:left w:val="nil"/>
            </w:tcBorders>
          </w:tcPr>
          <w:p w:rsidR="003B62F8" w:rsidRPr="007B23A4" w:rsidRDefault="003B62F8" w:rsidP="000555E2">
            <w:r w:rsidRPr="007B23A4">
              <w:t xml:space="preserve">R ≤ </w:t>
            </w:r>
            <w:proofErr w:type="gramStart"/>
            <w:r w:rsidRPr="007B23A4">
              <w:t>3</w:t>
            </w:r>
            <w:proofErr w:type="gramEnd"/>
          </w:p>
        </w:tc>
        <w:tc>
          <w:tcPr>
            <w:tcW w:w="1276" w:type="dxa"/>
          </w:tcPr>
          <w:p w:rsidR="003B62F8" w:rsidRPr="007B23A4" w:rsidRDefault="003B62F8" w:rsidP="000555E2">
            <w:r w:rsidRPr="007B23A4">
              <w:t>1,451</w:t>
            </w:r>
          </w:p>
        </w:tc>
        <w:tc>
          <w:tcPr>
            <w:tcW w:w="1276" w:type="dxa"/>
          </w:tcPr>
          <w:p w:rsidR="003B62F8" w:rsidRPr="007B23A4" w:rsidRDefault="003B62F8" w:rsidP="000555E2">
            <w:r w:rsidRPr="007B23A4">
              <w:t>3.841</w:t>
            </w:r>
          </w:p>
        </w:tc>
        <w:tc>
          <w:tcPr>
            <w:tcW w:w="992" w:type="dxa"/>
          </w:tcPr>
          <w:p w:rsidR="003B62F8" w:rsidRPr="007B23A4" w:rsidRDefault="003B62F8" w:rsidP="000555E2">
            <w:r w:rsidRPr="007B23A4">
              <w:t>0,228</w:t>
            </w:r>
          </w:p>
        </w:tc>
        <w:tc>
          <w:tcPr>
            <w:tcW w:w="1276" w:type="dxa"/>
          </w:tcPr>
          <w:p w:rsidR="003B62F8" w:rsidRPr="007B23A4" w:rsidRDefault="003B62F8" w:rsidP="000555E2">
            <w:r w:rsidRPr="007B23A4">
              <w:t>1,452</w:t>
            </w:r>
          </w:p>
        </w:tc>
        <w:tc>
          <w:tcPr>
            <w:tcW w:w="1275" w:type="dxa"/>
          </w:tcPr>
          <w:p w:rsidR="003B62F8" w:rsidRPr="007B23A4" w:rsidRDefault="003B62F8" w:rsidP="000555E2">
            <w:r w:rsidRPr="007B23A4">
              <w:t>3,841</w:t>
            </w:r>
          </w:p>
        </w:tc>
        <w:tc>
          <w:tcPr>
            <w:tcW w:w="1134" w:type="dxa"/>
            <w:tcBorders>
              <w:right w:val="nil"/>
            </w:tcBorders>
          </w:tcPr>
          <w:p w:rsidR="003B62F8" w:rsidRPr="007B23A4" w:rsidRDefault="003B62F8" w:rsidP="000555E2">
            <w:r w:rsidRPr="007B23A4">
              <w:t>0,228</w:t>
            </w:r>
          </w:p>
        </w:tc>
      </w:tr>
      <w:tr w:rsidR="007B23A4" w:rsidRPr="007B23A4" w:rsidTr="000555E2">
        <w:tc>
          <w:tcPr>
            <w:tcW w:w="8505" w:type="dxa"/>
            <w:gridSpan w:val="7"/>
            <w:tcBorders>
              <w:left w:val="nil"/>
            </w:tcBorders>
          </w:tcPr>
          <w:p w:rsidR="004609EE" w:rsidRPr="007B23A4" w:rsidRDefault="004609EE" w:rsidP="000555E2">
            <w:pPr>
              <w:jc w:val="center"/>
            </w:pPr>
            <w:r w:rsidRPr="007B23A4">
              <w:t>PEL</w:t>
            </w:r>
          </w:p>
        </w:tc>
      </w:tr>
      <w:tr w:rsidR="007B23A4" w:rsidRPr="007B23A4" w:rsidTr="000555E2">
        <w:tc>
          <w:tcPr>
            <w:tcW w:w="1276" w:type="dxa"/>
            <w:tcBorders>
              <w:left w:val="nil"/>
            </w:tcBorders>
          </w:tcPr>
          <w:p w:rsidR="004609EE" w:rsidRPr="007B23A4" w:rsidRDefault="004609EE" w:rsidP="000555E2">
            <w:r w:rsidRPr="007B23A4">
              <w:t>R = 0</w:t>
            </w:r>
          </w:p>
        </w:tc>
        <w:tc>
          <w:tcPr>
            <w:tcW w:w="1276" w:type="dxa"/>
          </w:tcPr>
          <w:p w:rsidR="004609EE" w:rsidRPr="007B23A4" w:rsidRDefault="004609EE" w:rsidP="000555E2">
            <w:r w:rsidRPr="007B23A4">
              <w:t>48,135</w:t>
            </w:r>
            <w:r w:rsidR="000555E2" w:rsidRPr="007B23A4">
              <w:t>*</w:t>
            </w:r>
          </w:p>
        </w:tc>
        <w:tc>
          <w:tcPr>
            <w:tcW w:w="1276" w:type="dxa"/>
          </w:tcPr>
          <w:p w:rsidR="004609EE" w:rsidRPr="007B23A4" w:rsidRDefault="004609EE" w:rsidP="000555E2">
            <w:r w:rsidRPr="007B23A4">
              <w:t>47,856</w:t>
            </w:r>
          </w:p>
        </w:tc>
        <w:tc>
          <w:tcPr>
            <w:tcW w:w="992" w:type="dxa"/>
          </w:tcPr>
          <w:p w:rsidR="004609EE" w:rsidRPr="007B23A4" w:rsidRDefault="004609EE" w:rsidP="000555E2">
            <w:r w:rsidRPr="007B23A4">
              <w:t>0,047</w:t>
            </w:r>
          </w:p>
        </w:tc>
        <w:tc>
          <w:tcPr>
            <w:tcW w:w="1276" w:type="dxa"/>
          </w:tcPr>
          <w:p w:rsidR="004609EE" w:rsidRPr="007B23A4" w:rsidRDefault="004609EE" w:rsidP="000555E2">
            <w:r w:rsidRPr="007B23A4">
              <w:t>22,381</w:t>
            </w:r>
          </w:p>
        </w:tc>
        <w:tc>
          <w:tcPr>
            <w:tcW w:w="1275" w:type="dxa"/>
          </w:tcPr>
          <w:p w:rsidR="004609EE" w:rsidRPr="007B23A4" w:rsidRDefault="004609EE" w:rsidP="000555E2">
            <w:r w:rsidRPr="007B23A4">
              <w:t>27,584</w:t>
            </w:r>
          </w:p>
        </w:tc>
        <w:tc>
          <w:tcPr>
            <w:tcW w:w="1134" w:type="dxa"/>
            <w:tcBorders>
              <w:right w:val="nil"/>
            </w:tcBorders>
          </w:tcPr>
          <w:p w:rsidR="004609EE" w:rsidRPr="007B23A4" w:rsidRDefault="004609EE" w:rsidP="000555E2">
            <w:r w:rsidRPr="007B23A4">
              <w:t>0,201</w:t>
            </w:r>
          </w:p>
        </w:tc>
      </w:tr>
      <w:tr w:rsidR="007B23A4" w:rsidRPr="007B23A4" w:rsidTr="000555E2">
        <w:tc>
          <w:tcPr>
            <w:tcW w:w="1276" w:type="dxa"/>
            <w:tcBorders>
              <w:left w:val="nil"/>
            </w:tcBorders>
          </w:tcPr>
          <w:p w:rsidR="004609EE" w:rsidRPr="007B23A4" w:rsidRDefault="004609EE" w:rsidP="000555E2">
            <w:r w:rsidRPr="007B23A4">
              <w:t xml:space="preserve">R ≤ </w:t>
            </w:r>
            <w:proofErr w:type="gramStart"/>
            <w:r w:rsidRPr="007B23A4">
              <w:t>1</w:t>
            </w:r>
            <w:proofErr w:type="gramEnd"/>
          </w:p>
        </w:tc>
        <w:tc>
          <w:tcPr>
            <w:tcW w:w="1276" w:type="dxa"/>
          </w:tcPr>
          <w:p w:rsidR="004609EE" w:rsidRPr="007B23A4" w:rsidRDefault="004609EE" w:rsidP="000555E2">
            <w:r w:rsidRPr="007B23A4">
              <w:t>25,753</w:t>
            </w:r>
            <w:r w:rsidR="000555E2" w:rsidRPr="007B23A4">
              <w:t>*</w:t>
            </w:r>
          </w:p>
        </w:tc>
        <w:tc>
          <w:tcPr>
            <w:tcW w:w="1276" w:type="dxa"/>
          </w:tcPr>
          <w:p w:rsidR="004609EE" w:rsidRPr="007B23A4" w:rsidRDefault="004609EE" w:rsidP="000555E2">
            <w:r w:rsidRPr="007B23A4">
              <w:t>29,797</w:t>
            </w:r>
          </w:p>
        </w:tc>
        <w:tc>
          <w:tcPr>
            <w:tcW w:w="992" w:type="dxa"/>
          </w:tcPr>
          <w:p w:rsidR="004609EE" w:rsidRPr="007B23A4" w:rsidRDefault="004609EE" w:rsidP="000555E2">
            <w:r w:rsidRPr="007B23A4">
              <w:t>0,013</w:t>
            </w:r>
          </w:p>
        </w:tc>
        <w:tc>
          <w:tcPr>
            <w:tcW w:w="1276" w:type="dxa"/>
          </w:tcPr>
          <w:p w:rsidR="004609EE" w:rsidRPr="007B23A4" w:rsidRDefault="004609EE" w:rsidP="000555E2">
            <w:r w:rsidRPr="007B23A4">
              <w:t>14,307</w:t>
            </w:r>
          </w:p>
        </w:tc>
        <w:tc>
          <w:tcPr>
            <w:tcW w:w="1275" w:type="dxa"/>
          </w:tcPr>
          <w:p w:rsidR="004609EE" w:rsidRPr="007B23A4" w:rsidRDefault="004609EE" w:rsidP="000555E2">
            <w:r w:rsidRPr="007B23A4">
              <w:t>21,131</w:t>
            </w:r>
          </w:p>
        </w:tc>
        <w:tc>
          <w:tcPr>
            <w:tcW w:w="1134" w:type="dxa"/>
            <w:tcBorders>
              <w:right w:val="nil"/>
            </w:tcBorders>
          </w:tcPr>
          <w:p w:rsidR="004609EE" w:rsidRPr="007B23A4" w:rsidRDefault="004609EE" w:rsidP="000555E2">
            <w:r w:rsidRPr="007B23A4">
              <w:t>0,340</w:t>
            </w:r>
          </w:p>
        </w:tc>
      </w:tr>
      <w:tr w:rsidR="007B23A4" w:rsidRPr="007B23A4" w:rsidTr="000555E2">
        <w:tc>
          <w:tcPr>
            <w:tcW w:w="1276" w:type="dxa"/>
            <w:tcBorders>
              <w:left w:val="nil"/>
            </w:tcBorders>
          </w:tcPr>
          <w:p w:rsidR="004609EE" w:rsidRPr="007B23A4" w:rsidRDefault="004609EE" w:rsidP="000555E2">
            <w:r w:rsidRPr="007B23A4">
              <w:t xml:space="preserve">R ≤ </w:t>
            </w:r>
            <w:proofErr w:type="gramStart"/>
            <w:r w:rsidRPr="007B23A4">
              <w:t>2</w:t>
            </w:r>
            <w:proofErr w:type="gramEnd"/>
          </w:p>
        </w:tc>
        <w:tc>
          <w:tcPr>
            <w:tcW w:w="1276" w:type="dxa"/>
          </w:tcPr>
          <w:p w:rsidR="004609EE" w:rsidRPr="007B23A4" w:rsidRDefault="004609EE" w:rsidP="000555E2">
            <w:r w:rsidRPr="007B23A4">
              <w:t>11,445</w:t>
            </w:r>
          </w:p>
        </w:tc>
        <w:tc>
          <w:tcPr>
            <w:tcW w:w="1276" w:type="dxa"/>
          </w:tcPr>
          <w:p w:rsidR="004609EE" w:rsidRPr="007B23A4" w:rsidRDefault="004609EE" w:rsidP="000555E2">
            <w:r w:rsidRPr="007B23A4">
              <w:t>15,494</w:t>
            </w:r>
          </w:p>
        </w:tc>
        <w:tc>
          <w:tcPr>
            <w:tcW w:w="992" w:type="dxa"/>
          </w:tcPr>
          <w:p w:rsidR="004609EE" w:rsidRPr="007B23A4" w:rsidRDefault="004609EE" w:rsidP="000555E2">
            <w:r w:rsidRPr="007B23A4">
              <w:t>0,185</w:t>
            </w:r>
          </w:p>
        </w:tc>
        <w:tc>
          <w:tcPr>
            <w:tcW w:w="1276" w:type="dxa"/>
          </w:tcPr>
          <w:p w:rsidR="004609EE" w:rsidRPr="007B23A4" w:rsidRDefault="004609EE" w:rsidP="000555E2">
            <w:r w:rsidRPr="007B23A4">
              <w:t>11,302</w:t>
            </w:r>
          </w:p>
        </w:tc>
        <w:tc>
          <w:tcPr>
            <w:tcW w:w="1275" w:type="dxa"/>
          </w:tcPr>
          <w:p w:rsidR="004609EE" w:rsidRPr="007B23A4" w:rsidRDefault="004609EE" w:rsidP="000555E2">
            <w:r w:rsidRPr="007B23A4">
              <w:t>14,264</w:t>
            </w:r>
          </w:p>
        </w:tc>
        <w:tc>
          <w:tcPr>
            <w:tcW w:w="1134" w:type="dxa"/>
            <w:tcBorders>
              <w:right w:val="nil"/>
            </w:tcBorders>
          </w:tcPr>
          <w:p w:rsidR="004609EE" w:rsidRPr="007B23A4" w:rsidRDefault="004609EE" w:rsidP="000555E2">
            <w:r w:rsidRPr="007B23A4">
              <w:t>0,139</w:t>
            </w:r>
          </w:p>
        </w:tc>
      </w:tr>
      <w:tr w:rsidR="007B23A4" w:rsidRPr="007B23A4" w:rsidTr="000555E2">
        <w:tc>
          <w:tcPr>
            <w:tcW w:w="8505" w:type="dxa"/>
            <w:gridSpan w:val="7"/>
            <w:tcBorders>
              <w:left w:val="nil"/>
            </w:tcBorders>
          </w:tcPr>
          <w:p w:rsidR="00CA5C27" w:rsidRPr="007B23A4" w:rsidRDefault="004609EE" w:rsidP="000555E2">
            <w:pPr>
              <w:jc w:val="center"/>
            </w:pPr>
            <w:r w:rsidRPr="007B23A4">
              <w:t>PHI</w:t>
            </w:r>
          </w:p>
        </w:tc>
      </w:tr>
      <w:tr w:rsidR="007B23A4" w:rsidRPr="007B23A4" w:rsidTr="000555E2">
        <w:tc>
          <w:tcPr>
            <w:tcW w:w="1276" w:type="dxa"/>
            <w:tcBorders>
              <w:left w:val="nil"/>
            </w:tcBorders>
          </w:tcPr>
          <w:p w:rsidR="005E2621" w:rsidRPr="007B23A4" w:rsidRDefault="005E2621" w:rsidP="000555E2">
            <w:r w:rsidRPr="007B23A4">
              <w:t>R = 0</w:t>
            </w:r>
          </w:p>
        </w:tc>
        <w:tc>
          <w:tcPr>
            <w:tcW w:w="1276" w:type="dxa"/>
          </w:tcPr>
          <w:p w:rsidR="005E2621" w:rsidRPr="007B23A4" w:rsidRDefault="00550BFC" w:rsidP="000555E2">
            <w:r w:rsidRPr="007B23A4">
              <w:t>50,531</w:t>
            </w:r>
            <w:r w:rsidR="000555E2" w:rsidRPr="007B23A4">
              <w:t>*</w:t>
            </w:r>
          </w:p>
        </w:tc>
        <w:tc>
          <w:tcPr>
            <w:tcW w:w="1276" w:type="dxa"/>
          </w:tcPr>
          <w:p w:rsidR="005E2621" w:rsidRPr="007B23A4" w:rsidRDefault="00D23A09" w:rsidP="000555E2">
            <w:r w:rsidRPr="007B23A4">
              <w:t>47,856</w:t>
            </w:r>
          </w:p>
        </w:tc>
        <w:tc>
          <w:tcPr>
            <w:tcW w:w="992" w:type="dxa"/>
          </w:tcPr>
          <w:p w:rsidR="005E2621" w:rsidRPr="007B23A4" w:rsidRDefault="004609EE" w:rsidP="000555E2">
            <w:r w:rsidRPr="007B23A4">
              <w:t>0,0</w:t>
            </w:r>
            <w:r w:rsidR="00550BFC" w:rsidRPr="007B23A4">
              <w:t>27</w:t>
            </w:r>
          </w:p>
        </w:tc>
        <w:tc>
          <w:tcPr>
            <w:tcW w:w="1276" w:type="dxa"/>
          </w:tcPr>
          <w:p w:rsidR="005E2621" w:rsidRPr="007B23A4" w:rsidRDefault="00291088" w:rsidP="000555E2">
            <w:r w:rsidRPr="007B23A4">
              <w:t>24,027</w:t>
            </w:r>
          </w:p>
        </w:tc>
        <w:tc>
          <w:tcPr>
            <w:tcW w:w="1275" w:type="dxa"/>
          </w:tcPr>
          <w:p w:rsidR="005E2621" w:rsidRPr="007B23A4" w:rsidRDefault="00377DC7" w:rsidP="000555E2">
            <w:r w:rsidRPr="007B23A4">
              <w:t>27,584</w:t>
            </w:r>
          </w:p>
        </w:tc>
        <w:tc>
          <w:tcPr>
            <w:tcW w:w="1134" w:type="dxa"/>
            <w:tcBorders>
              <w:right w:val="nil"/>
            </w:tcBorders>
          </w:tcPr>
          <w:p w:rsidR="005E2621" w:rsidRPr="007B23A4" w:rsidRDefault="00377DC7" w:rsidP="00291088">
            <w:r w:rsidRPr="007B23A4">
              <w:t>0,</w:t>
            </w:r>
            <w:r w:rsidR="00291088" w:rsidRPr="007B23A4">
              <w:t>133</w:t>
            </w:r>
          </w:p>
        </w:tc>
      </w:tr>
      <w:tr w:rsidR="007B23A4" w:rsidRPr="007B23A4" w:rsidTr="000555E2">
        <w:tc>
          <w:tcPr>
            <w:tcW w:w="1276" w:type="dxa"/>
            <w:tcBorders>
              <w:left w:val="nil"/>
            </w:tcBorders>
          </w:tcPr>
          <w:p w:rsidR="005E2621" w:rsidRPr="007B23A4" w:rsidRDefault="005E2621" w:rsidP="000555E2">
            <w:r w:rsidRPr="007B23A4">
              <w:t xml:space="preserve">R ≤ </w:t>
            </w:r>
            <w:proofErr w:type="gramStart"/>
            <w:r w:rsidRPr="007B23A4">
              <w:t>1</w:t>
            </w:r>
            <w:proofErr w:type="gramEnd"/>
          </w:p>
        </w:tc>
        <w:tc>
          <w:tcPr>
            <w:tcW w:w="1276" w:type="dxa"/>
          </w:tcPr>
          <w:p w:rsidR="005E2621" w:rsidRPr="007B23A4" w:rsidRDefault="00550BFC" w:rsidP="000555E2">
            <w:r w:rsidRPr="007B23A4">
              <w:t>26,503</w:t>
            </w:r>
          </w:p>
        </w:tc>
        <w:tc>
          <w:tcPr>
            <w:tcW w:w="1276" w:type="dxa"/>
          </w:tcPr>
          <w:p w:rsidR="005E2621" w:rsidRPr="007B23A4" w:rsidRDefault="003B62F8" w:rsidP="000555E2">
            <w:r w:rsidRPr="007B23A4">
              <w:t>29,797</w:t>
            </w:r>
          </w:p>
        </w:tc>
        <w:tc>
          <w:tcPr>
            <w:tcW w:w="992" w:type="dxa"/>
          </w:tcPr>
          <w:p w:rsidR="005E2621" w:rsidRPr="007B23A4" w:rsidRDefault="00377DC7" w:rsidP="003B62F8">
            <w:r w:rsidRPr="007B23A4">
              <w:t>0,</w:t>
            </w:r>
            <w:r w:rsidR="003B62F8" w:rsidRPr="007B23A4">
              <w:t>0</w:t>
            </w:r>
            <w:r w:rsidR="004609EE" w:rsidRPr="007B23A4">
              <w:t>1</w:t>
            </w:r>
            <w:r w:rsidR="00550BFC" w:rsidRPr="007B23A4">
              <w:t>1</w:t>
            </w:r>
          </w:p>
        </w:tc>
        <w:tc>
          <w:tcPr>
            <w:tcW w:w="1276" w:type="dxa"/>
          </w:tcPr>
          <w:p w:rsidR="005E2621" w:rsidRPr="007B23A4" w:rsidRDefault="00291088" w:rsidP="000555E2">
            <w:r w:rsidRPr="007B23A4">
              <w:t>19,260</w:t>
            </w:r>
          </w:p>
        </w:tc>
        <w:tc>
          <w:tcPr>
            <w:tcW w:w="1275" w:type="dxa"/>
          </w:tcPr>
          <w:p w:rsidR="005E2621" w:rsidRPr="007B23A4" w:rsidRDefault="00377DC7" w:rsidP="000555E2">
            <w:r w:rsidRPr="007B23A4">
              <w:t>21,131</w:t>
            </w:r>
          </w:p>
        </w:tc>
        <w:tc>
          <w:tcPr>
            <w:tcW w:w="1134" w:type="dxa"/>
            <w:tcBorders>
              <w:right w:val="nil"/>
            </w:tcBorders>
          </w:tcPr>
          <w:p w:rsidR="005E2621" w:rsidRPr="007B23A4" w:rsidRDefault="00291088" w:rsidP="004609EE">
            <w:r w:rsidRPr="007B23A4">
              <w:t>0,089</w:t>
            </w:r>
          </w:p>
        </w:tc>
      </w:tr>
      <w:tr w:rsidR="007B23A4" w:rsidRPr="007B23A4" w:rsidTr="000555E2">
        <w:tc>
          <w:tcPr>
            <w:tcW w:w="1276" w:type="dxa"/>
            <w:tcBorders>
              <w:left w:val="nil"/>
            </w:tcBorders>
          </w:tcPr>
          <w:p w:rsidR="005E2621" w:rsidRPr="007B23A4" w:rsidRDefault="005E2621" w:rsidP="000555E2">
            <w:r w:rsidRPr="007B23A4">
              <w:t xml:space="preserve">R ≤ </w:t>
            </w:r>
            <w:proofErr w:type="gramStart"/>
            <w:r w:rsidRPr="007B23A4">
              <w:t>2</w:t>
            </w:r>
            <w:proofErr w:type="gramEnd"/>
          </w:p>
        </w:tc>
        <w:tc>
          <w:tcPr>
            <w:tcW w:w="1276" w:type="dxa"/>
          </w:tcPr>
          <w:p w:rsidR="005E2621" w:rsidRPr="007B23A4" w:rsidRDefault="00550BFC" w:rsidP="000555E2">
            <w:r w:rsidRPr="007B23A4">
              <w:t>7,243</w:t>
            </w:r>
          </w:p>
        </w:tc>
        <w:tc>
          <w:tcPr>
            <w:tcW w:w="1276" w:type="dxa"/>
          </w:tcPr>
          <w:p w:rsidR="005E2621" w:rsidRPr="007B23A4" w:rsidRDefault="003B62F8" w:rsidP="000555E2">
            <w:r w:rsidRPr="007B23A4">
              <w:t>15,494</w:t>
            </w:r>
          </w:p>
        </w:tc>
        <w:tc>
          <w:tcPr>
            <w:tcW w:w="992" w:type="dxa"/>
          </w:tcPr>
          <w:p w:rsidR="005E2621" w:rsidRPr="007B23A4" w:rsidRDefault="00291088" w:rsidP="004609EE">
            <w:r w:rsidRPr="007B23A4">
              <w:t>0,549</w:t>
            </w:r>
          </w:p>
        </w:tc>
        <w:tc>
          <w:tcPr>
            <w:tcW w:w="1276" w:type="dxa"/>
          </w:tcPr>
          <w:p w:rsidR="005E2621" w:rsidRPr="007B23A4" w:rsidRDefault="00291088" w:rsidP="000555E2">
            <w:r w:rsidRPr="007B23A4">
              <w:t>6,894</w:t>
            </w:r>
          </w:p>
        </w:tc>
        <w:tc>
          <w:tcPr>
            <w:tcW w:w="1275" w:type="dxa"/>
          </w:tcPr>
          <w:p w:rsidR="005E2621" w:rsidRPr="007B23A4" w:rsidRDefault="00377DC7" w:rsidP="000555E2">
            <w:r w:rsidRPr="007B23A4">
              <w:t>14,264</w:t>
            </w:r>
          </w:p>
        </w:tc>
        <w:tc>
          <w:tcPr>
            <w:tcW w:w="1134" w:type="dxa"/>
            <w:tcBorders>
              <w:right w:val="nil"/>
            </w:tcBorders>
          </w:tcPr>
          <w:p w:rsidR="005E2621" w:rsidRPr="007B23A4" w:rsidRDefault="00377DC7" w:rsidP="00291088">
            <w:r w:rsidRPr="007B23A4">
              <w:t>0,</w:t>
            </w:r>
            <w:r w:rsidR="00291088" w:rsidRPr="007B23A4">
              <w:t>502</w:t>
            </w:r>
          </w:p>
        </w:tc>
      </w:tr>
    </w:tbl>
    <w:p w:rsidR="00483117" w:rsidRPr="007B23A4" w:rsidRDefault="00DA6125" w:rsidP="00483117">
      <w:pPr>
        <w:spacing w:line="360" w:lineRule="auto"/>
        <w:jc w:val="both"/>
        <w:rPr>
          <w:sz w:val="20"/>
          <w:szCs w:val="20"/>
        </w:rPr>
      </w:pPr>
      <w:r w:rsidRPr="007B23A4">
        <w:rPr>
          <w:sz w:val="20"/>
          <w:szCs w:val="20"/>
        </w:rPr>
        <w:t xml:space="preserve">* Significativo a </w:t>
      </w:r>
      <w:r w:rsidR="009E74C9" w:rsidRPr="007B23A4">
        <w:rPr>
          <w:sz w:val="20"/>
          <w:szCs w:val="20"/>
        </w:rPr>
        <w:t>5%</w:t>
      </w:r>
      <w:r w:rsidRPr="007B23A4">
        <w:rPr>
          <w:sz w:val="20"/>
          <w:szCs w:val="20"/>
        </w:rPr>
        <w:t>.</w:t>
      </w:r>
      <w:r w:rsidR="00483117" w:rsidRPr="007B23A4">
        <w:rPr>
          <w:sz w:val="20"/>
          <w:szCs w:val="20"/>
        </w:rPr>
        <w:t xml:space="preserve"> As definições das variáveis são reportadas na nota da tabela 7</w:t>
      </w:r>
    </w:p>
    <w:p w:rsidR="0023418C" w:rsidRPr="007B23A4" w:rsidRDefault="0023418C" w:rsidP="0023418C">
      <w:pPr>
        <w:pStyle w:val="PargrafodaLista"/>
        <w:spacing w:line="360" w:lineRule="auto"/>
        <w:ind w:left="0" w:firstLine="709"/>
        <w:jc w:val="both"/>
        <w:rPr>
          <w:rFonts w:eastAsiaTheme="minorHAnsi"/>
          <w:lang w:eastAsia="en-US"/>
        </w:rPr>
      </w:pPr>
    </w:p>
    <w:p w:rsidR="001D5F58" w:rsidRPr="007B23A4" w:rsidRDefault="001D5F58" w:rsidP="002E48CC">
      <w:pPr>
        <w:pStyle w:val="PargrafodaLista"/>
        <w:spacing w:line="360" w:lineRule="auto"/>
        <w:ind w:left="0" w:firstLine="709"/>
        <w:jc w:val="both"/>
        <w:rPr>
          <w:rFonts w:eastAsiaTheme="minorHAnsi"/>
          <w:lang w:eastAsia="en-US"/>
        </w:rPr>
      </w:pPr>
      <w:r w:rsidRPr="007B23A4">
        <w:t xml:space="preserve">Tendo em vista a conclusão do teste de </w:t>
      </w:r>
      <w:proofErr w:type="spellStart"/>
      <w:r w:rsidRPr="007B23A4">
        <w:t>cointegração</w:t>
      </w:r>
      <w:proofErr w:type="spellEnd"/>
      <w:r w:rsidRPr="007B23A4">
        <w:t xml:space="preserve">, estimou-se o modelo VEC para avaliar os coeficientes da relação de longo prazo, considerando os índices de preços como variáveis dependentes. Assim foram estimadas seis equações as quais estão reportadas na </w:t>
      </w:r>
      <w:r w:rsidR="0059395E" w:rsidRPr="007B23A4">
        <w:t>T</w:t>
      </w:r>
      <w:r w:rsidRPr="007B23A4">
        <w:t xml:space="preserve">abela 10. Isso permite avaliar o efeito da passagem da taxa de câmbio para os preços em geral, medidos pelo IPCA </w:t>
      </w:r>
      <w:r w:rsidR="00607DF5" w:rsidRPr="007B23A4">
        <w:t xml:space="preserve">e </w:t>
      </w:r>
      <w:r w:rsidRPr="007B23A4">
        <w:t xml:space="preserve">para os preços dos produtos específicos do segmento de higiene pessoal, perfumaria e cosmético. Nota-se que os parâmetros estimados da variável taxa de câmbio foram todos altamente significativos, independente do preço utilizado. O efeito da taxa de câmbio sobre o IPCA foi de 42,29%, </w:t>
      </w:r>
      <w:r w:rsidR="009D5868" w:rsidRPr="007B23A4">
        <w:t>menor, portanto,</w:t>
      </w:r>
      <w:r w:rsidRPr="007B23A4">
        <w:t xml:space="preserve"> daquele encontrado por </w:t>
      </w:r>
      <w:r w:rsidRPr="007B23A4">
        <w:rPr>
          <w:rFonts w:eastAsiaTheme="minorHAnsi"/>
          <w:lang w:eastAsia="en-US"/>
        </w:rPr>
        <w:t>Souza e Alves (2011) que foi 67,73%</w:t>
      </w:r>
      <w:r w:rsidR="00941080" w:rsidRPr="007B23A4">
        <w:rPr>
          <w:rFonts w:eastAsiaTheme="minorHAnsi"/>
          <w:lang w:eastAsia="en-US"/>
        </w:rPr>
        <w:t>,</w:t>
      </w:r>
      <w:r w:rsidRPr="007B23A4">
        <w:rPr>
          <w:rFonts w:eastAsiaTheme="minorHAnsi"/>
          <w:lang w:eastAsia="en-US"/>
        </w:rPr>
        <w:t xml:space="preserve"> </w:t>
      </w:r>
      <w:r w:rsidRPr="007B23A4">
        <w:rPr>
          <w:rFonts w:eastAsiaTheme="minorHAnsi"/>
          <w:lang w:eastAsia="en-US"/>
        </w:rPr>
        <w:lastRenderedPageBreak/>
        <w:t>quando</w:t>
      </w:r>
      <w:r w:rsidR="00730B5A" w:rsidRPr="007B23A4">
        <w:rPr>
          <w:rFonts w:eastAsiaTheme="minorHAnsi"/>
          <w:lang w:eastAsia="en-US"/>
        </w:rPr>
        <w:t xml:space="preserve"> eles</w:t>
      </w:r>
      <w:r w:rsidRPr="007B23A4">
        <w:rPr>
          <w:rFonts w:eastAsiaTheme="minorHAnsi"/>
          <w:lang w:eastAsia="en-US"/>
        </w:rPr>
        <w:t xml:space="preserve"> consideravam </w:t>
      </w:r>
      <w:r w:rsidR="001D7489" w:rsidRPr="007B23A4">
        <w:rPr>
          <w:rFonts w:eastAsiaTheme="minorHAnsi"/>
          <w:lang w:eastAsia="en-US"/>
        </w:rPr>
        <w:t>até o</w:t>
      </w:r>
      <w:r w:rsidR="00730B5A" w:rsidRPr="007B23A4">
        <w:rPr>
          <w:rFonts w:eastAsiaTheme="minorHAnsi"/>
          <w:lang w:eastAsia="en-US"/>
        </w:rPr>
        <w:t xml:space="preserve"> sexto trimestre esse efeito foi de 13,57</w:t>
      </w:r>
      <w:r w:rsidRPr="007B23A4">
        <w:rPr>
          <w:rFonts w:eastAsiaTheme="minorHAnsi"/>
          <w:lang w:eastAsia="en-US"/>
        </w:rPr>
        <w:t>%.</w:t>
      </w:r>
      <w:r w:rsidR="001D7489" w:rsidRPr="007B23A4">
        <w:rPr>
          <w:rFonts w:eastAsiaTheme="minorHAnsi"/>
          <w:lang w:eastAsia="en-US"/>
        </w:rPr>
        <w:t xml:space="preserve"> </w:t>
      </w:r>
      <w:r w:rsidR="00C1181C" w:rsidRPr="007B23A4">
        <w:rPr>
          <w:rFonts w:eastAsiaTheme="minorHAnsi"/>
          <w:lang w:eastAsia="en-US"/>
        </w:rPr>
        <w:t xml:space="preserve">Os autores analisaram o repasse cambial, no período de 1999 a 2009, e apontaram como causas para o seu elevado valor estimado, a </w:t>
      </w:r>
      <w:r w:rsidR="001D7489" w:rsidRPr="007B23A4">
        <w:t>mudança do regime cambial de fixo para flexível, o apagão de energia elétrica em 2001, o processo eleitoral em 2002 e a fatores externos como o</w:t>
      </w:r>
      <w:r w:rsidR="00C1181C" w:rsidRPr="007B23A4">
        <w:t xml:space="preserve"> atentado ao World Trade Center. </w:t>
      </w:r>
      <w:r w:rsidR="001D7489" w:rsidRPr="007B23A4">
        <w:t xml:space="preserve">No período mais </w:t>
      </w:r>
      <w:r w:rsidR="00C1181C" w:rsidRPr="007B23A4">
        <w:t xml:space="preserve">estável da economia </w:t>
      </w:r>
      <w:r w:rsidR="00C1181C" w:rsidRPr="00DD05EA">
        <w:t xml:space="preserve">brasileira, e com uma clara </w:t>
      </w:r>
      <w:r w:rsidR="001D7489" w:rsidRPr="00DD05EA">
        <w:t>tendência de apreciação cambial, o grau de pas</w:t>
      </w:r>
      <w:r w:rsidR="00C1181C" w:rsidRPr="00DD05EA">
        <w:t xml:space="preserve">sagem cambial foi um pouco menor. Já para </w:t>
      </w:r>
      <w:r w:rsidR="00930938" w:rsidRPr="00DD05EA">
        <w:rPr>
          <w:rFonts w:eastAsiaTheme="minorHAnsi"/>
          <w:lang w:eastAsia="en-US"/>
        </w:rPr>
        <w:t xml:space="preserve">Couto e Fraga (2014) </w:t>
      </w:r>
      <w:r w:rsidR="002E48CC" w:rsidRPr="00DD05EA">
        <w:rPr>
          <w:rFonts w:eastAsiaTheme="minorHAnsi"/>
          <w:lang w:eastAsia="en-US"/>
        </w:rPr>
        <w:t xml:space="preserve">ao </w:t>
      </w:r>
      <w:r w:rsidR="002E48CC" w:rsidRPr="00DD05EA">
        <w:t>a</w:t>
      </w:r>
      <w:r w:rsidR="00C1181C" w:rsidRPr="00DD05EA">
        <w:t>nalisar a relação entre a taxa de câmbio e p</w:t>
      </w:r>
      <w:r w:rsidR="002E48CC" w:rsidRPr="00DD05EA">
        <w:t xml:space="preserve">reços no Brasil, no longo prazo, no período 1999 a 2012, encontraram um grau de </w:t>
      </w:r>
      <w:proofErr w:type="spellStart"/>
      <w:r w:rsidR="002E48CC" w:rsidRPr="00DD05EA">
        <w:rPr>
          <w:i/>
        </w:rPr>
        <w:t>pass-through</w:t>
      </w:r>
      <w:proofErr w:type="spellEnd"/>
      <w:r w:rsidR="002E48CC" w:rsidRPr="00DD05EA">
        <w:rPr>
          <w:i/>
        </w:rPr>
        <w:t xml:space="preserve"> </w:t>
      </w:r>
      <w:r w:rsidR="002E48CC" w:rsidRPr="00DD05EA">
        <w:t>da taxa câmbio e</w:t>
      </w:r>
      <w:r w:rsidR="002E48CC" w:rsidRPr="00DD05EA">
        <w:rPr>
          <w:rFonts w:eastAsiaTheme="minorHAnsi"/>
          <w:lang w:eastAsia="en-US"/>
        </w:rPr>
        <w:t xml:space="preserve"> </w:t>
      </w:r>
      <w:r w:rsidR="00930938" w:rsidRPr="00DD05EA">
        <w:rPr>
          <w:rFonts w:eastAsiaTheme="minorHAnsi"/>
          <w:lang w:eastAsia="en-US"/>
        </w:rPr>
        <w:t xml:space="preserve">67,9% para IPCA e 84,67% para </w:t>
      </w:r>
      <w:r w:rsidR="00C62606" w:rsidRPr="00DD05EA">
        <w:rPr>
          <w:rFonts w:eastAsiaTheme="minorHAnsi"/>
          <w:lang w:eastAsia="en-US"/>
        </w:rPr>
        <w:t xml:space="preserve">o Índice Geral de Preços – Disponibilidade Interna (IGP-DI) </w:t>
      </w:r>
      <w:r w:rsidR="002E48CC" w:rsidRPr="00DD05EA">
        <w:rPr>
          <w:rFonts w:eastAsiaTheme="minorHAnsi"/>
          <w:lang w:eastAsia="en-US"/>
        </w:rPr>
        <w:t>entre</w:t>
      </w:r>
      <w:r w:rsidR="00930938" w:rsidRPr="00DD05EA">
        <w:rPr>
          <w:rFonts w:eastAsiaTheme="minorHAnsi"/>
          <w:lang w:eastAsia="en-US"/>
        </w:rPr>
        <w:t xml:space="preserve"> 1999 a 2011</w:t>
      </w:r>
      <w:r w:rsidR="002E48CC" w:rsidRPr="00DD05EA">
        <w:rPr>
          <w:rFonts w:eastAsiaTheme="minorHAnsi"/>
          <w:lang w:eastAsia="en-US"/>
        </w:rPr>
        <w:t>, portanto, no período pós-crise financ</w:t>
      </w:r>
      <w:r w:rsidR="007B23A4" w:rsidRPr="00DD05EA">
        <w:rPr>
          <w:rFonts w:eastAsiaTheme="minorHAnsi"/>
          <w:lang w:eastAsia="en-US"/>
        </w:rPr>
        <w:t>eira internacional de 2008</w:t>
      </w:r>
      <w:r w:rsidR="002E48CC" w:rsidRPr="00DD05EA">
        <w:rPr>
          <w:rFonts w:eastAsiaTheme="minorHAnsi"/>
          <w:lang w:eastAsia="en-US"/>
        </w:rPr>
        <w:t>,</w:t>
      </w:r>
      <w:r w:rsidR="00930938" w:rsidRPr="00DD05EA">
        <w:rPr>
          <w:rFonts w:eastAsiaTheme="minorHAnsi"/>
          <w:lang w:eastAsia="en-US"/>
        </w:rPr>
        <w:t xml:space="preserve"> e 36,76% e 62,31%, na ordem para o período de 2003 a 2012.</w:t>
      </w:r>
      <w:proofErr w:type="gramStart"/>
      <w:r w:rsidR="00A06211" w:rsidRPr="00DD05EA">
        <w:rPr>
          <w:rStyle w:val="Refdenotaderodap"/>
          <w:rFonts w:eastAsiaTheme="minorHAnsi"/>
          <w:lang w:eastAsia="en-US"/>
        </w:rPr>
        <w:t xml:space="preserve"> </w:t>
      </w:r>
      <w:r w:rsidR="00A06211" w:rsidRPr="00DD05EA">
        <w:rPr>
          <w:rStyle w:val="Refdenotaderodap"/>
          <w:rFonts w:eastAsiaTheme="minorHAnsi"/>
          <w:lang w:eastAsia="en-US"/>
        </w:rPr>
        <w:footnoteReference w:id="13"/>
      </w:r>
      <w:proofErr w:type="gramEnd"/>
    </w:p>
    <w:p w:rsidR="002E48CC" w:rsidRPr="007B23A4" w:rsidRDefault="002E48CC" w:rsidP="00FA038D">
      <w:pPr>
        <w:ind w:firstLine="708"/>
      </w:pPr>
    </w:p>
    <w:p w:rsidR="00550BFC" w:rsidRPr="007B23A4" w:rsidRDefault="00DF29C5" w:rsidP="00FA038D">
      <w:pPr>
        <w:ind w:firstLine="708"/>
        <w:rPr>
          <w:u w:val="single"/>
        </w:rPr>
      </w:pPr>
      <w:r w:rsidRPr="007B23A4">
        <w:t xml:space="preserve">Tabela </w:t>
      </w:r>
      <w:r w:rsidR="00291088" w:rsidRPr="007B23A4">
        <w:t xml:space="preserve">10 – </w:t>
      </w:r>
      <w:r w:rsidRPr="007B23A4">
        <w:t>Estimação da função de longo pr</w:t>
      </w:r>
      <w:r w:rsidR="00FA038D" w:rsidRPr="007B23A4">
        <w:t>azo</w:t>
      </w:r>
    </w:p>
    <w:tbl>
      <w:tblPr>
        <w:tblStyle w:val="Tabelacomgrade"/>
        <w:tblW w:w="0" w:type="auto"/>
        <w:tblLook w:val="04A0" w:firstRow="1" w:lastRow="0" w:firstColumn="1" w:lastColumn="0" w:noHBand="0" w:noVBand="1"/>
      </w:tblPr>
      <w:tblGrid>
        <w:gridCol w:w="1296"/>
        <w:gridCol w:w="1225"/>
        <w:gridCol w:w="1276"/>
        <w:gridCol w:w="1276"/>
        <w:gridCol w:w="1134"/>
        <w:gridCol w:w="1219"/>
        <w:gridCol w:w="1036"/>
      </w:tblGrid>
      <w:tr w:rsidR="007B23A4" w:rsidRPr="007B23A4" w:rsidTr="00550BFC">
        <w:tc>
          <w:tcPr>
            <w:tcW w:w="1293" w:type="dxa"/>
            <w:tcBorders>
              <w:left w:val="nil"/>
            </w:tcBorders>
            <w:shd w:val="clear" w:color="auto" w:fill="FDE9D9" w:themeFill="accent6" w:themeFillTint="33"/>
          </w:tcPr>
          <w:p w:rsidR="002A669B" w:rsidRPr="007B23A4" w:rsidRDefault="002A669B" w:rsidP="0041084A">
            <w:pPr>
              <w:rPr>
                <w:u w:val="single"/>
              </w:rPr>
            </w:pPr>
            <w:r w:rsidRPr="007B23A4">
              <w:rPr>
                <w:u w:val="single"/>
              </w:rPr>
              <w:t>Variáveis</w:t>
            </w:r>
          </w:p>
        </w:tc>
        <w:tc>
          <w:tcPr>
            <w:tcW w:w="1225" w:type="dxa"/>
            <w:tcBorders>
              <w:bottom w:val="single" w:sz="4" w:space="0" w:color="auto"/>
            </w:tcBorders>
            <w:shd w:val="clear" w:color="auto" w:fill="FDE9D9" w:themeFill="accent6" w:themeFillTint="33"/>
          </w:tcPr>
          <w:p w:rsidR="002A669B" w:rsidRPr="007B23A4" w:rsidRDefault="002A669B" w:rsidP="0041084A">
            <w:pPr>
              <w:jc w:val="center"/>
              <w:rPr>
                <w:u w:val="single"/>
              </w:rPr>
            </w:pPr>
            <w:r w:rsidRPr="007B23A4">
              <w:rPr>
                <w:u w:val="single"/>
              </w:rPr>
              <w:t>IPCA</w:t>
            </w:r>
            <w:r w:rsidR="00550BFC" w:rsidRPr="007B23A4">
              <w:rPr>
                <w:u w:val="single"/>
              </w:rPr>
              <w:t xml:space="preserve"> </w:t>
            </w:r>
          </w:p>
        </w:tc>
        <w:tc>
          <w:tcPr>
            <w:tcW w:w="1276" w:type="dxa"/>
            <w:tcBorders>
              <w:bottom w:val="single" w:sz="4" w:space="0" w:color="auto"/>
            </w:tcBorders>
            <w:shd w:val="clear" w:color="auto" w:fill="FDE9D9" w:themeFill="accent6" w:themeFillTint="33"/>
          </w:tcPr>
          <w:p w:rsidR="002A669B" w:rsidRPr="007B23A4" w:rsidRDefault="002A669B" w:rsidP="0041084A">
            <w:pPr>
              <w:jc w:val="center"/>
              <w:rPr>
                <w:u w:val="single"/>
              </w:rPr>
            </w:pPr>
            <w:r w:rsidRPr="007B23A4">
              <w:rPr>
                <w:u w:val="single"/>
              </w:rPr>
              <w:t>AHI</w:t>
            </w:r>
            <w:r w:rsidR="00550BFC" w:rsidRPr="007B23A4">
              <w:rPr>
                <w:u w:val="single"/>
              </w:rPr>
              <w:t xml:space="preserve"> </w:t>
            </w:r>
          </w:p>
        </w:tc>
        <w:tc>
          <w:tcPr>
            <w:tcW w:w="1276" w:type="dxa"/>
            <w:tcBorders>
              <w:bottom w:val="single" w:sz="4" w:space="0" w:color="auto"/>
            </w:tcBorders>
            <w:shd w:val="clear" w:color="auto" w:fill="FDE9D9" w:themeFill="accent6" w:themeFillTint="33"/>
          </w:tcPr>
          <w:p w:rsidR="002A669B" w:rsidRPr="007B23A4" w:rsidRDefault="002A669B" w:rsidP="0041084A">
            <w:pPr>
              <w:jc w:val="center"/>
              <w:rPr>
                <w:u w:val="single"/>
              </w:rPr>
            </w:pPr>
            <w:r w:rsidRPr="007B23A4">
              <w:rPr>
                <w:u w:val="single"/>
              </w:rPr>
              <w:t>DES</w:t>
            </w:r>
            <w:r w:rsidR="00D03EB4" w:rsidRPr="007B23A4">
              <w:rPr>
                <w:u w:val="single"/>
              </w:rPr>
              <w:t xml:space="preserve"> </w:t>
            </w:r>
          </w:p>
        </w:tc>
        <w:tc>
          <w:tcPr>
            <w:tcW w:w="1134" w:type="dxa"/>
            <w:tcBorders>
              <w:bottom w:val="single" w:sz="4" w:space="0" w:color="auto"/>
            </w:tcBorders>
            <w:shd w:val="clear" w:color="auto" w:fill="FDE9D9" w:themeFill="accent6" w:themeFillTint="33"/>
          </w:tcPr>
          <w:p w:rsidR="002A669B" w:rsidRPr="007B23A4" w:rsidRDefault="002A669B" w:rsidP="0041084A">
            <w:pPr>
              <w:jc w:val="center"/>
              <w:rPr>
                <w:u w:val="single"/>
              </w:rPr>
            </w:pPr>
            <w:r w:rsidRPr="007B23A4">
              <w:rPr>
                <w:u w:val="single"/>
              </w:rPr>
              <w:t>HBU</w:t>
            </w:r>
            <w:r w:rsidR="00550BFC" w:rsidRPr="007B23A4">
              <w:rPr>
                <w:u w:val="single"/>
              </w:rPr>
              <w:t xml:space="preserve"> </w:t>
            </w:r>
          </w:p>
        </w:tc>
        <w:tc>
          <w:tcPr>
            <w:tcW w:w="1219" w:type="dxa"/>
            <w:tcBorders>
              <w:bottom w:val="single" w:sz="4" w:space="0" w:color="auto"/>
              <w:right w:val="nil"/>
            </w:tcBorders>
            <w:shd w:val="clear" w:color="auto" w:fill="FDE9D9" w:themeFill="accent6" w:themeFillTint="33"/>
          </w:tcPr>
          <w:p w:rsidR="002A669B" w:rsidRPr="007B23A4" w:rsidRDefault="005E2621" w:rsidP="00550BFC">
            <w:pPr>
              <w:jc w:val="center"/>
              <w:rPr>
                <w:u w:val="single"/>
              </w:rPr>
            </w:pPr>
            <w:r w:rsidRPr="007B23A4">
              <w:rPr>
                <w:u w:val="single"/>
              </w:rPr>
              <w:t>PEL</w:t>
            </w:r>
          </w:p>
        </w:tc>
        <w:tc>
          <w:tcPr>
            <w:tcW w:w="1036" w:type="dxa"/>
            <w:tcBorders>
              <w:bottom w:val="single" w:sz="4" w:space="0" w:color="auto"/>
              <w:right w:val="nil"/>
            </w:tcBorders>
            <w:shd w:val="clear" w:color="auto" w:fill="FDE9D9" w:themeFill="accent6" w:themeFillTint="33"/>
          </w:tcPr>
          <w:p w:rsidR="002A669B" w:rsidRPr="007B23A4" w:rsidRDefault="005E2621" w:rsidP="0041084A">
            <w:pPr>
              <w:jc w:val="center"/>
              <w:rPr>
                <w:u w:val="single"/>
              </w:rPr>
            </w:pPr>
            <w:r w:rsidRPr="007B23A4">
              <w:rPr>
                <w:u w:val="single"/>
              </w:rPr>
              <w:t>PHI</w:t>
            </w:r>
            <w:r w:rsidR="00550BFC" w:rsidRPr="007B23A4">
              <w:rPr>
                <w:u w:val="single"/>
              </w:rPr>
              <w:t xml:space="preserve"> </w:t>
            </w:r>
          </w:p>
        </w:tc>
      </w:tr>
      <w:tr w:rsidR="007B23A4" w:rsidRPr="007B23A4" w:rsidTr="00550BFC">
        <w:tc>
          <w:tcPr>
            <w:tcW w:w="1293" w:type="dxa"/>
            <w:vMerge w:val="restart"/>
            <w:tcBorders>
              <w:left w:val="nil"/>
            </w:tcBorders>
          </w:tcPr>
          <w:p w:rsidR="002A669B" w:rsidRPr="007B23A4" w:rsidRDefault="002A669B" w:rsidP="0041084A"/>
          <w:p w:rsidR="002A669B" w:rsidRPr="007B23A4" w:rsidRDefault="005E2621" w:rsidP="0041084A">
            <w:r w:rsidRPr="007B23A4">
              <w:t>Câmbio</w:t>
            </w:r>
          </w:p>
        </w:tc>
        <w:tc>
          <w:tcPr>
            <w:tcW w:w="1225" w:type="dxa"/>
            <w:tcBorders>
              <w:left w:val="nil"/>
              <w:bottom w:val="nil"/>
            </w:tcBorders>
          </w:tcPr>
          <w:p w:rsidR="002A669B" w:rsidRPr="007B23A4" w:rsidRDefault="00152574" w:rsidP="0041084A">
            <w:pPr>
              <w:jc w:val="center"/>
            </w:pPr>
            <w:r w:rsidRPr="007B23A4">
              <w:t>0,4229</w:t>
            </w:r>
          </w:p>
        </w:tc>
        <w:tc>
          <w:tcPr>
            <w:tcW w:w="1276" w:type="dxa"/>
            <w:tcBorders>
              <w:bottom w:val="nil"/>
            </w:tcBorders>
          </w:tcPr>
          <w:p w:rsidR="002A669B" w:rsidRPr="007B23A4" w:rsidRDefault="00CA5C27" w:rsidP="0041084A">
            <w:pPr>
              <w:jc w:val="center"/>
            </w:pPr>
            <w:r w:rsidRPr="007B23A4">
              <w:t>0,1811</w:t>
            </w:r>
          </w:p>
        </w:tc>
        <w:tc>
          <w:tcPr>
            <w:tcW w:w="1276" w:type="dxa"/>
            <w:tcBorders>
              <w:bottom w:val="nil"/>
            </w:tcBorders>
          </w:tcPr>
          <w:p w:rsidR="002A669B" w:rsidRPr="007B23A4" w:rsidRDefault="00D03EB4" w:rsidP="0041084A">
            <w:pPr>
              <w:jc w:val="center"/>
            </w:pPr>
            <w:r w:rsidRPr="007B23A4">
              <w:t>0,7911</w:t>
            </w:r>
          </w:p>
        </w:tc>
        <w:tc>
          <w:tcPr>
            <w:tcW w:w="1134" w:type="dxa"/>
            <w:tcBorders>
              <w:bottom w:val="nil"/>
            </w:tcBorders>
          </w:tcPr>
          <w:p w:rsidR="002A669B" w:rsidRPr="007B23A4" w:rsidRDefault="003B62F8" w:rsidP="0041084A">
            <w:pPr>
              <w:jc w:val="center"/>
            </w:pPr>
            <w:r w:rsidRPr="007B23A4">
              <w:t>0,4159</w:t>
            </w:r>
          </w:p>
        </w:tc>
        <w:tc>
          <w:tcPr>
            <w:tcW w:w="1219" w:type="dxa"/>
            <w:tcBorders>
              <w:bottom w:val="nil"/>
              <w:right w:val="nil"/>
            </w:tcBorders>
          </w:tcPr>
          <w:p w:rsidR="002A669B" w:rsidRPr="007B23A4" w:rsidRDefault="004609EE" w:rsidP="0041084A">
            <w:pPr>
              <w:jc w:val="center"/>
            </w:pPr>
            <w:r w:rsidRPr="007B23A4">
              <w:t>0,2955</w:t>
            </w:r>
          </w:p>
        </w:tc>
        <w:tc>
          <w:tcPr>
            <w:tcW w:w="1036" w:type="dxa"/>
            <w:tcBorders>
              <w:bottom w:val="nil"/>
              <w:right w:val="nil"/>
            </w:tcBorders>
          </w:tcPr>
          <w:p w:rsidR="002A669B" w:rsidRPr="007B23A4" w:rsidRDefault="00550BFC" w:rsidP="0041084A">
            <w:pPr>
              <w:jc w:val="center"/>
            </w:pPr>
            <w:r w:rsidRPr="007B23A4">
              <w:t>0,5228</w:t>
            </w:r>
          </w:p>
        </w:tc>
      </w:tr>
      <w:tr w:rsidR="007B23A4" w:rsidRPr="007B23A4" w:rsidTr="00550BFC">
        <w:tc>
          <w:tcPr>
            <w:tcW w:w="1293" w:type="dxa"/>
            <w:vMerge/>
            <w:tcBorders>
              <w:left w:val="nil"/>
            </w:tcBorders>
          </w:tcPr>
          <w:p w:rsidR="002A669B" w:rsidRPr="007B23A4" w:rsidRDefault="002A669B" w:rsidP="0041084A"/>
        </w:tc>
        <w:tc>
          <w:tcPr>
            <w:tcW w:w="1225" w:type="dxa"/>
            <w:tcBorders>
              <w:top w:val="nil"/>
              <w:left w:val="nil"/>
              <w:bottom w:val="nil"/>
            </w:tcBorders>
          </w:tcPr>
          <w:p w:rsidR="002A669B" w:rsidRPr="007B23A4" w:rsidRDefault="00152574" w:rsidP="0041084A">
            <w:pPr>
              <w:jc w:val="center"/>
            </w:pPr>
            <w:r w:rsidRPr="007B23A4">
              <w:t>(8,3075)*</w:t>
            </w:r>
          </w:p>
        </w:tc>
        <w:tc>
          <w:tcPr>
            <w:tcW w:w="1276" w:type="dxa"/>
            <w:tcBorders>
              <w:top w:val="nil"/>
              <w:bottom w:val="nil"/>
            </w:tcBorders>
          </w:tcPr>
          <w:p w:rsidR="002A669B" w:rsidRPr="007B23A4" w:rsidRDefault="00CA5C27" w:rsidP="0059395E">
            <w:pPr>
              <w:jc w:val="center"/>
            </w:pPr>
            <w:r w:rsidRPr="007B23A4">
              <w:t>(3</w:t>
            </w:r>
            <w:r w:rsidR="0059395E" w:rsidRPr="007B23A4">
              <w:t>,</w:t>
            </w:r>
            <w:r w:rsidRPr="007B23A4">
              <w:t>091)*</w:t>
            </w:r>
          </w:p>
        </w:tc>
        <w:tc>
          <w:tcPr>
            <w:tcW w:w="1276" w:type="dxa"/>
            <w:tcBorders>
              <w:top w:val="nil"/>
              <w:bottom w:val="nil"/>
            </w:tcBorders>
          </w:tcPr>
          <w:p w:rsidR="002A669B" w:rsidRPr="007B23A4" w:rsidRDefault="002A669B" w:rsidP="00D03EB4">
            <w:pPr>
              <w:jc w:val="center"/>
            </w:pPr>
            <w:r w:rsidRPr="007B23A4">
              <w:t>(</w:t>
            </w:r>
            <w:r w:rsidR="00D03EB4" w:rsidRPr="007B23A4">
              <w:t>20,028</w:t>
            </w:r>
            <w:r w:rsidRPr="007B23A4">
              <w:t>)</w:t>
            </w:r>
            <w:r w:rsidR="00D03EB4" w:rsidRPr="007B23A4">
              <w:t>*</w:t>
            </w:r>
          </w:p>
        </w:tc>
        <w:tc>
          <w:tcPr>
            <w:tcW w:w="1134" w:type="dxa"/>
            <w:tcBorders>
              <w:top w:val="nil"/>
              <w:bottom w:val="nil"/>
            </w:tcBorders>
          </w:tcPr>
          <w:p w:rsidR="002A669B" w:rsidRPr="007B23A4" w:rsidRDefault="003B62F8" w:rsidP="0041084A">
            <w:pPr>
              <w:jc w:val="center"/>
            </w:pPr>
            <w:r w:rsidRPr="007B23A4">
              <w:t>(7,472)*</w:t>
            </w:r>
          </w:p>
        </w:tc>
        <w:tc>
          <w:tcPr>
            <w:tcW w:w="1219" w:type="dxa"/>
            <w:tcBorders>
              <w:top w:val="nil"/>
              <w:bottom w:val="nil"/>
              <w:right w:val="nil"/>
            </w:tcBorders>
          </w:tcPr>
          <w:p w:rsidR="002A669B" w:rsidRPr="007B23A4" w:rsidRDefault="004609EE" w:rsidP="0059395E">
            <w:pPr>
              <w:jc w:val="center"/>
            </w:pPr>
            <w:r w:rsidRPr="007B23A4">
              <w:t>(</w:t>
            </w:r>
            <w:r w:rsidR="00550BFC" w:rsidRPr="007B23A4">
              <w:t>6</w:t>
            </w:r>
            <w:r w:rsidR="0059395E" w:rsidRPr="007B23A4">
              <w:t>,</w:t>
            </w:r>
            <w:r w:rsidR="00550BFC" w:rsidRPr="007B23A4">
              <w:t>624</w:t>
            </w:r>
            <w:r w:rsidR="002A669B" w:rsidRPr="007B23A4">
              <w:t>)*</w:t>
            </w:r>
          </w:p>
        </w:tc>
        <w:tc>
          <w:tcPr>
            <w:tcW w:w="1036" w:type="dxa"/>
            <w:tcBorders>
              <w:top w:val="nil"/>
              <w:bottom w:val="nil"/>
              <w:right w:val="nil"/>
            </w:tcBorders>
          </w:tcPr>
          <w:p w:rsidR="002A669B" w:rsidRPr="007B23A4" w:rsidRDefault="00550BFC" w:rsidP="0041084A">
            <w:pPr>
              <w:jc w:val="center"/>
            </w:pPr>
            <w:r w:rsidRPr="007B23A4">
              <w:t>(9,989)*</w:t>
            </w:r>
          </w:p>
        </w:tc>
      </w:tr>
      <w:tr w:rsidR="007B23A4" w:rsidRPr="007B23A4" w:rsidTr="00550BFC">
        <w:tc>
          <w:tcPr>
            <w:tcW w:w="1293" w:type="dxa"/>
            <w:vMerge w:val="restart"/>
            <w:tcBorders>
              <w:left w:val="nil"/>
            </w:tcBorders>
          </w:tcPr>
          <w:p w:rsidR="002A669B" w:rsidRPr="007B23A4" w:rsidRDefault="005E2621" w:rsidP="0041084A">
            <w:r w:rsidRPr="007B23A4">
              <w:t>PET</w:t>
            </w:r>
          </w:p>
        </w:tc>
        <w:tc>
          <w:tcPr>
            <w:tcW w:w="1225" w:type="dxa"/>
            <w:tcBorders>
              <w:left w:val="nil"/>
              <w:bottom w:val="nil"/>
            </w:tcBorders>
          </w:tcPr>
          <w:p w:rsidR="002A669B" w:rsidRPr="007B23A4" w:rsidRDefault="00152574" w:rsidP="0041084A">
            <w:pPr>
              <w:jc w:val="center"/>
            </w:pPr>
            <w:r w:rsidRPr="007B23A4">
              <w:t>0,1918</w:t>
            </w:r>
          </w:p>
        </w:tc>
        <w:tc>
          <w:tcPr>
            <w:tcW w:w="1276" w:type="dxa"/>
            <w:tcBorders>
              <w:bottom w:val="nil"/>
            </w:tcBorders>
          </w:tcPr>
          <w:p w:rsidR="002A669B" w:rsidRPr="007B23A4" w:rsidRDefault="00CA5C27" w:rsidP="0041084A">
            <w:pPr>
              <w:jc w:val="center"/>
            </w:pPr>
            <w:r w:rsidRPr="007B23A4">
              <w:t>-0,0367</w:t>
            </w:r>
          </w:p>
        </w:tc>
        <w:tc>
          <w:tcPr>
            <w:tcW w:w="1276" w:type="dxa"/>
            <w:tcBorders>
              <w:bottom w:val="nil"/>
            </w:tcBorders>
          </w:tcPr>
          <w:p w:rsidR="002A669B" w:rsidRPr="007B23A4" w:rsidRDefault="00D03EB4" w:rsidP="0041084A">
            <w:pPr>
              <w:jc w:val="center"/>
            </w:pPr>
            <w:r w:rsidRPr="007B23A4">
              <w:t>0,2027</w:t>
            </w:r>
          </w:p>
        </w:tc>
        <w:tc>
          <w:tcPr>
            <w:tcW w:w="1134" w:type="dxa"/>
            <w:tcBorders>
              <w:bottom w:val="nil"/>
            </w:tcBorders>
          </w:tcPr>
          <w:p w:rsidR="002A669B" w:rsidRPr="007B23A4" w:rsidRDefault="003B62F8" w:rsidP="0041084A">
            <w:pPr>
              <w:jc w:val="center"/>
            </w:pPr>
            <w:r w:rsidRPr="007B23A4">
              <w:t>0,1690</w:t>
            </w:r>
          </w:p>
        </w:tc>
        <w:tc>
          <w:tcPr>
            <w:tcW w:w="1219" w:type="dxa"/>
            <w:tcBorders>
              <w:bottom w:val="nil"/>
              <w:right w:val="nil"/>
            </w:tcBorders>
          </w:tcPr>
          <w:p w:rsidR="002A669B" w:rsidRPr="007B23A4" w:rsidRDefault="00550BFC" w:rsidP="0041084A">
            <w:pPr>
              <w:jc w:val="center"/>
            </w:pPr>
            <w:r w:rsidRPr="007B23A4">
              <w:t>0,0524</w:t>
            </w:r>
          </w:p>
        </w:tc>
        <w:tc>
          <w:tcPr>
            <w:tcW w:w="1036" w:type="dxa"/>
            <w:tcBorders>
              <w:bottom w:val="nil"/>
              <w:right w:val="nil"/>
            </w:tcBorders>
          </w:tcPr>
          <w:p w:rsidR="002A669B" w:rsidRPr="007B23A4" w:rsidRDefault="00550BFC" w:rsidP="0041084A">
            <w:pPr>
              <w:jc w:val="center"/>
            </w:pPr>
            <w:r w:rsidRPr="007B23A4">
              <w:t>0,2775</w:t>
            </w:r>
          </w:p>
        </w:tc>
      </w:tr>
      <w:tr w:rsidR="007B23A4" w:rsidRPr="007B23A4" w:rsidTr="00550BFC">
        <w:tc>
          <w:tcPr>
            <w:tcW w:w="1293" w:type="dxa"/>
            <w:vMerge/>
            <w:tcBorders>
              <w:left w:val="nil"/>
            </w:tcBorders>
          </w:tcPr>
          <w:p w:rsidR="002A669B" w:rsidRPr="007B23A4" w:rsidRDefault="002A669B" w:rsidP="0041084A"/>
        </w:tc>
        <w:tc>
          <w:tcPr>
            <w:tcW w:w="1225" w:type="dxa"/>
            <w:tcBorders>
              <w:top w:val="nil"/>
              <w:left w:val="nil"/>
              <w:bottom w:val="nil"/>
            </w:tcBorders>
          </w:tcPr>
          <w:p w:rsidR="002A669B" w:rsidRPr="007B23A4" w:rsidRDefault="00152574" w:rsidP="0041084A">
            <w:pPr>
              <w:jc w:val="center"/>
            </w:pPr>
            <w:r w:rsidRPr="007B23A4">
              <w:t>(4,311)*</w:t>
            </w:r>
          </w:p>
        </w:tc>
        <w:tc>
          <w:tcPr>
            <w:tcW w:w="1276" w:type="dxa"/>
            <w:tcBorders>
              <w:top w:val="nil"/>
              <w:bottom w:val="nil"/>
            </w:tcBorders>
          </w:tcPr>
          <w:p w:rsidR="002A669B" w:rsidRPr="007B23A4" w:rsidRDefault="00CA5C27" w:rsidP="0041084A">
            <w:pPr>
              <w:jc w:val="center"/>
            </w:pPr>
            <w:r w:rsidRPr="007B23A4">
              <w:t>(-6,438)</w:t>
            </w:r>
            <w:r w:rsidR="002A669B" w:rsidRPr="007B23A4">
              <w:t>*</w:t>
            </w:r>
          </w:p>
        </w:tc>
        <w:tc>
          <w:tcPr>
            <w:tcW w:w="1276" w:type="dxa"/>
            <w:tcBorders>
              <w:top w:val="nil"/>
              <w:bottom w:val="nil"/>
            </w:tcBorders>
          </w:tcPr>
          <w:p w:rsidR="002A669B" w:rsidRPr="007B23A4" w:rsidRDefault="00D03EB4" w:rsidP="0041084A">
            <w:pPr>
              <w:jc w:val="center"/>
            </w:pPr>
            <w:r w:rsidRPr="007B23A4">
              <w:t>(5,455</w:t>
            </w:r>
            <w:r w:rsidR="002A669B" w:rsidRPr="007B23A4">
              <w:t>)</w:t>
            </w:r>
            <w:r w:rsidRPr="007B23A4">
              <w:t>*</w:t>
            </w:r>
          </w:p>
        </w:tc>
        <w:tc>
          <w:tcPr>
            <w:tcW w:w="1134" w:type="dxa"/>
            <w:tcBorders>
              <w:top w:val="nil"/>
              <w:bottom w:val="nil"/>
            </w:tcBorders>
          </w:tcPr>
          <w:p w:rsidR="002A669B" w:rsidRPr="007B23A4" w:rsidRDefault="003B62F8" w:rsidP="0041084A">
            <w:pPr>
              <w:jc w:val="center"/>
            </w:pPr>
            <w:r w:rsidRPr="007B23A4">
              <w:t>(3,194</w:t>
            </w:r>
            <w:r w:rsidR="002A669B" w:rsidRPr="007B23A4">
              <w:t>)</w:t>
            </w:r>
            <w:r w:rsidRPr="007B23A4">
              <w:t>*</w:t>
            </w:r>
          </w:p>
        </w:tc>
        <w:tc>
          <w:tcPr>
            <w:tcW w:w="1219" w:type="dxa"/>
            <w:tcBorders>
              <w:top w:val="nil"/>
              <w:bottom w:val="nil"/>
              <w:right w:val="nil"/>
            </w:tcBorders>
          </w:tcPr>
          <w:p w:rsidR="002A669B" w:rsidRPr="007B23A4" w:rsidRDefault="00550BFC" w:rsidP="0041084A">
            <w:pPr>
              <w:jc w:val="center"/>
            </w:pPr>
            <w:r w:rsidRPr="007B23A4">
              <w:t>(1,1728</w:t>
            </w:r>
            <w:r w:rsidR="002A669B" w:rsidRPr="007B23A4">
              <w:t>)</w:t>
            </w:r>
          </w:p>
        </w:tc>
        <w:tc>
          <w:tcPr>
            <w:tcW w:w="1036" w:type="dxa"/>
            <w:tcBorders>
              <w:top w:val="nil"/>
              <w:bottom w:val="nil"/>
              <w:right w:val="nil"/>
            </w:tcBorders>
          </w:tcPr>
          <w:p w:rsidR="002A669B" w:rsidRPr="007B23A4" w:rsidRDefault="00550BFC" w:rsidP="0041084A">
            <w:pPr>
              <w:jc w:val="center"/>
            </w:pPr>
            <w:r w:rsidRPr="007B23A4">
              <w:t>(5,715)*</w:t>
            </w:r>
          </w:p>
        </w:tc>
      </w:tr>
      <w:tr w:rsidR="007B23A4" w:rsidRPr="007B23A4" w:rsidTr="00550BFC">
        <w:tc>
          <w:tcPr>
            <w:tcW w:w="1293" w:type="dxa"/>
            <w:vMerge w:val="restart"/>
            <w:tcBorders>
              <w:left w:val="nil"/>
            </w:tcBorders>
          </w:tcPr>
          <w:p w:rsidR="002A669B" w:rsidRPr="007B23A4" w:rsidRDefault="002A669B" w:rsidP="0041084A"/>
          <w:p w:rsidR="002A669B" w:rsidRPr="007B23A4" w:rsidRDefault="005E2621" w:rsidP="0041084A">
            <w:r w:rsidRPr="007B23A4">
              <w:t>FPS</w:t>
            </w:r>
          </w:p>
        </w:tc>
        <w:tc>
          <w:tcPr>
            <w:tcW w:w="1225" w:type="dxa"/>
            <w:tcBorders>
              <w:left w:val="nil"/>
              <w:bottom w:val="nil"/>
            </w:tcBorders>
          </w:tcPr>
          <w:p w:rsidR="002A669B" w:rsidRPr="007B23A4" w:rsidRDefault="00152574" w:rsidP="0041084A">
            <w:pPr>
              <w:jc w:val="center"/>
            </w:pPr>
            <w:r w:rsidRPr="007B23A4">
              <w:t>-0,0764</w:t>
            </w:r>
          </w:p>
        </w:tc>
        <w:tc>
          <w:tcPr>
            <w:tcW w:w="1276" w:type="dxa"/>
            <w:tcBorders>
              <w:left w:val="single" w:sz="4" w:space="0" w:color="auto"/>
              <w:bottom w:val="nil"/>
              <w:right w:val="single" w:sz="4" w:space="0" w:color="auto"/>
            </w:tcBorders>
          </w:tcPr>
          <w:p w:rsidR="002A669B" w:rsidRPr="007B23A4" w:rsidRDefault="00CA5C27" w:rsidP="00CA5C27">
            <w:pPr>
              <w:jc w:val="center"/>
            </w:pPr>
            <w:r w:rsidRPr="007B23A4">
              <w:t>-0,1622</w:t>
            </w:r>
          </w:p>
        </w:tc>
        <w:tc>
          <w:tcPr>
            <w:tcW w:w="1276" w:type="dxa"/>
            <w:tcBorders>
              <w:left w:val="single" w:sz="4" w:space="0" w:color="auto"/>
              <w:bottom w:val="nil"/>
              <w:right w:val="single" w:sz="4" w:space="0" w:color="auto"/>
            </w:tcBorders>
          </w:tcPr>
          <w:p w:rsidR="002A669B" w:rsidRPr="007B23A4" w:rsidRDefault="00D03EB4" w:rsidP="0041084A">
            <w:pPr>
              <w:jc w:val="center"/>
            </w:pPr>
            <w:r w:rsidRPr="007B23A4">
              <w:t>0,3968</w:t>
            </w:r>
          </w:p>
        </w:tc>
        <w:tc>
          <w:tcPr>
            <w:tcW w:w="1134" w:type="dxa"/>
            <w:tcBorders>
              <w:left w:val="single" w:sz="4" w:space="0" w:color="auto"/>
              <w:bottom w:val="nil"/>
              <w:right w:val="single" w:sz="4" w:space="0" w:color="auto"/>
            </w:tcBorders>
          </w:tcPr>
          <w:p w:rsidR="002A669B" w:rsidRPr="007B23A4" w:rsidRDefault="003B62F8" w:rsidP="0041084A">
            <w:pPr>
              <w:jc w:val="center"/>
            </w:pPr>
            <w:r w:rsidRPr="007B23A4">
              <w:t>-0,4205</w:t>
            </w:r>
          </w:p>
        </w:tc>
        <w:tc>
          <w:tcPr>
            <w:tcW w:w="1219" w:type="dxa"/>
            <w:tcBorders>
              <w:left w:val="single" w:sz="4" w:space="0" w:color="auto"/>
              <w:bottom w:val="nil"/>
              <w:right w:val="nil"/>
            </w:tcBorders>
          </w:tcPr>
          <w:p w:rsidR="002A669B" w:rsidRPr="007B23A4" w:rsidRDefault="00550BFC" w:rsidP="0041084A">
            <w:pPr>
              <w:jc w:val="center"/>
            </w:pPr>
            <w:r w:rsidRPr="007B23A4">
              <w:t>0,2260</w:t>
            </w:r>
          </w:p>
        </w:tc>
        <w:tc>
          <w:tcPr>
            <w:tcW w:w="1036" w:type="dxa"/>
            <w:tcBorders>
              <w:left w:val="single" w:sz="4" w:space="0" w:color="auto"/>
              <w:bottom w:val="nil"/>
              <w:right w:val="nil"/>
            </w:tcBorders>
          </w:tcPr>
          <w:p w:rsidR="002A669B" w:rsidRPr="007B23A4" w:rsidRDefault="00550BFC" w:rsidP="0041084A">
            <w:pPr>
              <w:jc w:val="center"/>
            </w:pPr>
            <w:r w:rsidRPr="007B23A4">
              <w:t>-0,1863</w:t>
            </w:r>
          </w:p>
        </w:tc>
      </w:tr>
      <w:tr w:rsidR="007B23A4" w:rsidRPr="007B23A4" w:rsidTr="00550BFC">
        <w:tc>
          <w:tcPr>
            <w:tcW w:w="1293" w:type="dxa"/>
            <w:vMerge/>
            <w:tcBorders>
              <w:left w:val="nil"/>
              <w:bottom w:val="single" w:sz="4" w:space="0" w:color="auto"/>
            </w:tcBorders>
          </w:tcPr>
          <w:p w:rsidR="002A669B" w:rsidRPr="007B23A4" w:rsidRDefault="002A669B" w:rsidP="0041084A"/>
        </w:tc>
        <w:tc>
          <w:tcPr>
            <w:tcW w:w="1225" w:type="dxa"/>
            <w:tcBorders>
              <w:top w:val="nil"/>
              <w:left w:val="nil"/>
              <w:bottom w:val="single" w:sz="4" w:space="0" w:color="auto"/>
            </w:tcBorders>
          </w:tcPr>
          <w:p w:rsidR="002A669B" w:rsidRPr="007B23A4" w:rsidRDefault="00FE4BBE" w:rsidP="0041084A">
            <w:pPr>
              <w:jc w:val="center"/>
            </w:pPr>
            <w:r w:rsidRPr="007B23A4">
              <w:t>(0,2984</w:t>
            </w:r>
            <w:r w:rsidR="00152574" w:rsidRPr="007B23A4">
              <w:t>)</w:t>
            </w:r>
          </w:p>
        </w:tc>
        <w:tc>
          <w:tcPr>
            <w:tcW w:w="1276" w:type="dxa"/>
            <w:tcBorders>
              <w:top w:val="nil"/>
              <w:left w:val="single" w:sz="4" w:space="0" w:color="auto"/>
              <w:bottom w:val="single" w:sz="4" w:space="0" w:color="auto"/>
              <w:right w:val="single" w:sz="4" w:space="0" w:color="auto"/>
            </w:tcBorders>
          </w:tcPr>
          <w:p w:rsidR="002A669B" w:rsidRPr="007B23A4" w:rsidRDefault="00CA5C27" w:rsidP="0041084A">
            <w:pPr>
              <w:jc w:val="center"/>
            </w:pPr>
            <w:r w:rsidRPr="007B23A4">
              <w:t>(-0,5157</w:t>
            </w:r>
            <w:r w:rsidR="002A669B" w:rsidRPr="007B23A4">
              <w:t>)</w:t>
            </w:r>
          </w:p>
        </w:tc>
        <w:tc>
          <w:tcPr>
            <w:tcW w:w="1276" w:type="dxa"/>
            <w:tcBorders>
              <w:top w:val="nil"/>
              <w:left w:val="single" w:sz="4" w:space="0" w:color="auto"/>
              <w:bottom w:val="single" w:sz="4" w:space="0" w:color="auto"/>
              <w:right w:val="single" w:sz="4" w:space="0" w:color="auto"/>
            </w:tcBorders>
          </w:tcPr>
          <w:p w:rsidR="002A669B" w:rsidRPr="007B23A4" w:rsidRDefault="00D03EB4" w:rsidP="0041084A">
            <w:pPr>
              <w:jc w:val="center"/>
            </w:pPr>
            <w:r w:rsidRPr="007B23A4">
              <w:t>(2,306</w:t>
            </w:r>
            <w:r w:rsidR="002A669B" w:rsidRPr="007B23A4">
              <w:t>)</w:t>
            </w:r>
            <w:r w:rsidRPr="007B23A4">
              <w:t>**</w:t>
            </w:r>
          </w:p>
        </w:tc>
        <w:tc>
          <w:tcPr>
            <w:tcW w:w="1134" w:type="dxa"/>
            <w:tcBorders>
              <w:top w:val="nil"/>
              <w:left w:val="single" w:sz="4" w:space="0" w:color="auto"/>
              <w:bottom w:val="single" w:sz="4" w:space="0" w:color="auto"/>
              <w:right w:val="single" w:sz="4" w:space="0" w:color="auto"/>
            </w:tcBorders>
          </w:tcPr>
          <w:p w:rsidR="002A669B" w:rsidRPr="007B23A4" w:rsidRDefault="003B62F8" w:rsidP="0041084A">
            <w:pPr>
              <w:jc w:val="center"/>
            </w:pPr>
            <w:r w:rsidRPr="007B23A4">
              <w:t>(-1,353</w:t>
            </w:r>
            <w:r w:rsidR="002A669B" w:rsidRPr="007B23A4">
              <w:t>)</w:t>
            </w:r>
          </w:p>
        </w:tc>
        <w:tc>
          <w:tcPr>
            <w:tcW w:w="1219" w:type="dxa"/>
            <w:tcBorders>
              <w:top w:val="nil"/>
              <w:left w:val="single" w:sz="4" w:space="0" w:color="auto"/>
              <w:bottom w:val="single" w:sz="4" w:space="0" w:color="auto"/>
              <w:right w:val="nil"/>
            </w:tcBorders>
          </w:tcPr>
          <w:p w:rsidR="002A669B" w:rsidRPr="007B23A4" w:rsidRDefault="00550BFC" w:rsidP="0041084A">
            <w:pPr>
              <w:jc w:val="center"/>
            </w:pPr>
            <w:r w:rsidRPr="007B23A4">
              <w:t>(1,1873</w:t>
            </w:r>
            <w:r w:rsidR="002A669B" w:rsidRPr="007B23A4">
              <w:t>)</w:t>
            </w:r>
          </w:p>
        </w:tc>
        <w:tc>
          <w:tcPr>
            <w:tcW w:w="1036" w:type="dxa"/>
            <w:tcBorders>
              <w:top w:val="nil"/>
              <w:left w:val="single" w:sz="4" w:space="0" w:color="auto"/>
              <w:bottom w:val="single" w:sz="4" w:space="0" w:color="auto"/>
              <w:right w:val="nil"/>
            </w:tcBorders>
          </w:tcPr>
          <w:p w:rsidR="002A669B" w:rsidRPr="007B23A4" w:rsidRDefault="00550BFC" w:rsidP="0041084A">
            <w:pPr>
              <w:jc w:val="center"/>
            </w:pPr>
            <w:r w:rsidRPr="007B23A4">
              <w:t>(0,6783)</w:t>
            </w:r>
          </w:p>
        </w:tc>
      </w:tr>
      <w:tr w:rsidR="007B23A4" w:rsidRPr="007B23A4" w:rsidTr="000555E2">
        <w:tc>
          <w:tcPr>
            <w:tcW w:w="1293" w:type="dxa"/>
            <w:tcBorders>
              <w:left w:val="nil"/>
              <w:bottom w:val="single" w:sz="4" w:space="0" w:color="auto"/>
            </w:tcBorders>
          </w:tcPr>
          <w:p w:rsidR="00550BFC" w:rsidRPr="007B23A4" w:rsidRDefault="00550BFC" w:rsidP="000555E2">
            <w:r w:rsidRPr="007B23A4">
              <w:t>Constante</w:t>
            </w:r>
          </w:p>
        </w:tc>
        <w:tc>
          <w:tcPr>
            <w:tcW w:w="1225" w:type="dxa"/>
            <w:tcBorders>
              <w:left w:val="nil"/>
              <w:bottom w:val="single" w:sz="4" w:space="0" w:color="auto"/>
            </w:tcBorders>
          </w:tcPr>
          <w:p w:rsidR="00550BFC" w:rsidRPr="007B23A4" w:rsidRDefault="00550BFC" w:rsidP="000555E2">
            <w:pPr>
              <w:jc w:val="center"/>
            </w:pPr>
            <w:r w:rsidRPr="007B23A4">
              <w:t>2,315</w:t>
            </w:r>
          </w:p>
        </w:tc>
        <w:tc>
          <w:tcPr>
            <w:tcW w:w="1276" w:type="dxa"/>
            <w:tcBorders>
              <w:bottom w:val="single" w:sz="4" w:space="0" w:color="auto"/>
            </w:tcBorders>
          </w:tcPr>
          <w:p w:rsidR="00550BFC" w:rsidRPr="007B23A4" w:rsidRDefault="00550BFC" w:rsidP="000555E2">
            <w:pPr>
              <w:jc w:val="center"/>
            </w:pPr>
            <w:r w:rsidRPr="007B23A4">
              <w:t>4,882</w:t>
            </w:r>
          </w:p>
        </w:tc>
        <w:tc>
          <w:tcPr>
            <w:tcW w:w="1276" w:type="dxa"/>
            <w:tcBorders>
              <w:bottom w:val="single" w:sz="4" w:space="0" w:color="auto"/>
            </w:tcBorders>
          </w:tcPr>
          <w:p w:rsidR="00550BFC" w:rsidRPr="007B23A4" w:rsidRDefault="00550BFC" w:rsidP="000555E2">
            <w:pPr>
              <w:jc w:val="center"/>
            </w:pPr>
            <w:r w:rsidRPr="007B23A4">
              <w:t>-1.592</w:t>
            </w:r>
          </w:p>
        </w:tc>
        <w:tc>
          <w:tcPr>
            <w:tcW w:w="1134" w:type="dxa"/>
            <w:tcBorders>
              <w:bottom w:val="single" w:sz="4" w:space="0" w:color="auto"/>
            </w:tcBorders>
          </w:tcPr>
          <w:p w:rsidR="00550BFC" w:rsidRPr="007B23A4" w:rsidRDefault="00550BFC" w:rsidP="000555E2">
            <w:pPr>
              <w:jc w:val="center"/>
            </w:pPr>
            <w:r w:rsidRPr="007B23A4">
              <w:t>4,012</w:t>
            </w:r>
          </w:p>
        </w:tc>
        <w:tc>
          <w:tcPr>
            <w:tcW w:w="1219" w:type="dxa"/>
            <w:tcBorders>
              <w:bottom w:val="single" w:sz="4" w:space="0" w:color="auto"/>
              <w:right w:val="nil"/>
            </w:tcBorders>
          </w:tcPr>
          <w:p w:rsidR="00550BFC" w:rsidRPr="007B23A4" w:rsidRDefault="00550BFC" w:rsidP="000555E2">
            <w:pPr>
              <w:jc w:val="center"/>
            </w:pPr>
            <w:r w:rsidRPr="007B23A4">
              <w:t>2,0374</w:t>
            </w:r>
          </w:p>
        </w:tc>
        <w:tc>
          <w:tcPr>
            <w:tcW w:w="1036" w:type="dxa"/>
            <w:tcBorders>
              <w:bottom w:val="single" w:sz="4" w:space="0" w:color="auto"/>
              <w:right w:val="nil"/>
            </w:tcBorders>
          </w:tcPr>
          <w:p w:rsidR="00550BFC" w:rsidRPr="007B23A4" w:rsidRDefault="00550BFC" w:rsidP="000555E2">
            <w:pPr>
              <w:jc w:val="center"/>
            </w:pPr>
            <w:r w:rsidRPr="007B23A4">
              <w:t>1,9427</w:t>
            </w:r>
          </w:p>
        </w:tc>
      </w:tr>
      <w:tr w:rsidR="007B23A4" w:rsidRPr="007B23A4" w:rsidTr="00550BFC">
        <w:tc>
          <w:tcPr>
            <w:tcW w:w="1293" w:type="dxa"/>
            <w:tcBorders>
              <w:left w:val="nil"/>
              <w:bottom w:val="single" w:sz="4" w:space="0" w:color="auto"/>
            </w:tcBorders>
          </w:tcPr>
          <w:p w:rsidR="00FE4BBE" w:rsidRPr="007B23A4" w:rsidRDefault="00550BFC" w:rsidP="000555E2">
            <w:r w:rsidRPr="007B23A4">
              <w:t>Defasagem</w:t>
            </w:r>
          </w:p>
        </w:tc>
        <w:tc>
          <w:tcPr>
            <w:tcW w:w="1225" w:type="dxa"/>
            <w:tcBorders>
              <w:left w:val="nil"/>
              <w:bottom w:val="single" w:sz="4" w:space="0" w:color="auto"/>
            </w:tcBorders>
          </w:tcPr>
          <w:p w:rsidR="00FE4BBE" w:rsidRPr="007B23A4" w:rsidRDefault="00550BFC" w:rsidP="000555E2">
            <w:pPr>
              <w:jc w:val="center"/>
            </w:pPr>
            <w:r w:rsidRPr="007B23A4">
              <w:t>2</w:t>
            </w:r>
          </w:p>
        </w:tc>
        <w:tc>
          <w:tcPr>
            <w:tcW w:w="1276" w:type="dxa"/>
            <w:tcBorders>
              <w:bottom w:val="single" w:sz="4" w:space="0" w:color="auto"/>
            </w:tcBorders>
          </w:tcPr>
          <w:p w:rsidR="00FE4BBE" w:rsidRPr="007B23A4" w:rsidRDefault="00550BFC" w:rsidP="000555E2">
            <w:pPr>
              <w:jc w:val="center"/>
            </w:pPr>
            <w:r w:rsidRPr="007B23A4">
              <w:t>1</w:t>
            </w:r>
          </w:p>
        </w:tc>
        <w:tc>
          <w:tcPr>
            <w:tcW w:w="1276" w:type="dxa"/>
            <w:tcBorders>
              <w:bottom w:val="single" w:sz="4" w:space="0" w:color="auto"/>
            </w:tcBorders>
          </w:tcPr>
          <w:p w:rsidR="00FE4BBE" w:rsidRPr="007B23A4" w:rsidRDefault="00550BFC" w:rsidP="000555E2">
            <w:pPr>
              <w:jc w:val="center"/>
            </w:pPr>
            <w:r w:rsidRPr="007B23A4">
              <w:t>6</w:t>
            </w:r>
          </w:p>
        </w:tc>
        <w:tc>
          <w:tcPr>
            <w:tcW w:w="1134" w:type="dxa"/>
            <w:tcBorders>
              <w:bottom w:val="single" w:sz="4" w:space="0" w:color="auto"/>
            </w:tcBorders>
          </w:tcPr>
          <w:p w:rsidR="00FE4BBE" w:rsidRPr="007B23A4" w:rsidRDefault="00550BFC" w:rsidP="000555E2">
            <w:pPr>
              <w:jc w:val="center"/>
            </w:pPr>
            <w:r w:rsidRPr="007B23A4">
              <w:t>2</w:t>
            </w:r>
          </w:p>
        </w:tc>
        <w:tc>
          <w:tcPr>
            <w:tcW w:w="1219" w:type="dxa"/>
            <w:tcBorders>
              <w:bottom w:val="single" w:sz="4" w:space="0" w:color="auto"/>
              <w:right w:val="nil"/>
            </w:tcBorders>
          </w:tcPr>
          <w:p w:rsidR="00FE4BBE" w:rsidRPr="007B23A4" w:rsidRDefault="00550BFC" w:rsidP="000555E2">
            <w:pPr>
              <w:jc w:val="center"/>
            </w:pPr>
            <w:r w:rsidRPr="007B23A4">
              <w:t>6</w:t>
            </w:r>
          </w:p>
        </w:tc>
        <w:tc>
          <w:tcPr>
            <w:tcW w:w="1036" w:type="dxa"/>
            <w:tcBorders>
              <w:bottom w:val="single" w:sz="4" w:space="0" w:color="auto"/>
              <w:right w:val="nil"/>
            </w:tcBorders>
          </w:tcPr>
          <w:p w:rsidR="00FE4BBE" w:rsidRPr="007B23A4" w:rsidRDefault="00550BFC" w:rsidP="000555E2">
            <w:pPr>
              <w:jc w:val="center"/>
            </w:pPr>
            <w:r w:rsidRPr="007B23A4">
              <w:t>2</w:t>
            </w:r>
          </w:p>
        </w:tc>
      </w:tr>
    </w:tbl>
    <w:p w:rsidR="00483117" w:rsidRPr="007B23A4" w:rsidRDefault="00DF29C5" w:rsidP="00483117">
      <w:pPr>
        <w:jc w:val="both"/>
        <w:rPr>
          <w:sz w:val="20"/>
          <w:szCs w:val="20"/>
        </w:rPr>
      </w:pPr>
      <w:r w:rsidRPr="007B23A4">
        <w:rPr>
          <w:sz w:val="20"/>
          <w:szCs w:val="20"/>
        </w:rPr>
        <w:t xml:space="preserve">Nota: A estatística t encontra-se entre parênteses. * Indica </w:t>
      </w:r>
      <w:r w:rsidR="00FE4BBE" w:rsidRPr="007B23A4">
        <w:rPr>
          <w:sz w:val="20"/>
          <w:szCs w:val="20"/>
        </w:rPr>
        <w:t>nível de</w:t>
      </w:r>
      <w:r w:rsidRPr="007B23A4">
        <w:rPr>
          <w:sz w:val="20"/>
          <w:szCs w:val="20"/>
        </w:rPr>
        <w:t xml:space="preserve"> significância </w:t>
      </w:r>
      <w:r w:rsidR="00FE4BBE" w:rsidRPr="007B23A4">
        <w:rPr>
          <w:sz w:val="20"/>
          <w:szCs w:val="20"/>
        </w:rPr>
        <w:t>de 1%</w:t>
      </w:r>
      <w:r w:rsidR="00483117" w:rsidRPr="007B23A4">
        <w:rPr>
          <w:sz w:val="20"/>
          <w:szCs w:val="20"/>
        </w:rPr>
        <w:t xml:space="preserve">. As definições das variáveis são reportadas na nota da </w:t>
      </w:r>
      <w:r w:rsidR="0059395E" w:rsidRPr="007B23A4">
        <w:rPr>
          <w:sz w:val="20"/>
          <w:szCs w:val="20"/>
        </w:rPr>
        <w:t>T</w:t>
      </w:r>
      <w:r w:rsidR="00483117" w:rsidRPr="007B23A4">
        <w:rPr>
          <w:sz w:val="20"/>
          <w:szCs w:val="20"/>
        </w:rPr>
        <w:t>abela 7</w:t>
      </w:r>
    </w:p>
    <w:p w:rsidR="00DF29C5" w:rsidRPr="007B23A4" w:rsidRDefault="00DF29C5" w:rsidP="00DF29C5">
      <w:pPr>
        <w:spacing w:line="360" w:lineRule="auto"/>
        <w:jc w:val="both"/>
      </w:pPr>
    </w:p>
    <w:p w:rsidR="00F6056F" w:rsidRPr="007B23A4" w:rsidRDefault="00930938" w:rsidP="00EA64CF">
      <w:pPr>
        <w:autoSpaceDE w:val="0"/>
        <w:autoSpaceDN w:val="0"/>
        <w:adjustRightInd w:val="0"/>
        <w:spacing w:line="360" w:lineRule="auto"/>
        <w:ind w:firstLine="709"/>
        <w:jc w:val="both"/>
        <w:rPr>
          <w:rFonts w:eastAsiaTheme="minorHAnsi"/>
          <w:lang w:eastAsia="en-US"/>
        </w:rPr>
      </w:pPr>
      <w:r w:rsidRPr="007B23A4">
        <w:rPr>
          <w:rFonts w:eastAsiaTheme="minorHAnsi"/>
          <w:lang w:eastAsia="en-US"/>
        </w:rPr>
        <w:t xml:space="preserve">No </w:t>
      </w:r>
      <w:r w:rsidR="004A0EE9" w:rsidRPr="007B23A4">
        <w:rPr>
          <w:rFonts w:eastAsiaTheme="minorHAnsi"/>
          <w:lang w:eastAsia="en-US"/>
        </w:rPr>
        <w:t xml:space="preserve">que </w:t>
      </w:r>
      <w:r w:rsidRPr="007B23A4">
        <w:rPr>
          <w:rFonts w:eastAsiaTheme="minorHAnsi"/>
          <w:lang w:eastAsia="en-US"/>
        </w:rPr>
        <w:t>tange aos índices de preços dos produtos de higiene e beleza, nota-se o maior efeito da taxa de câmbio deu-se nos preços do desodorante com 79,11% e em seguida aparece o papel higiênico, com 52,28%. N</w:t>
      </w:r>
      <w:r w:rsidR="00944936" w:rsidRPr="007B23A4">
        <w:rPr>
          <w:rFonts w:eastAsiaTheme="minorHAnsi"/>
          <w:lang w:eastAsia="en-US"/>
        </w:rPr>
        <w:t>o outro ex</w:t>
      </w:r>
      <w:r w:rsidRPr="007B23A4">
        <w:rPr>
          <w:rFonts w:eastAsiaTheme="minorHAnsi"/>
          <w:lang w:eastAsia="en-US"/>
        </w:rPr>
        <w:t xml:space="preserve">tremo, encontram-se </w:t>
      </w:r>
      <w:r w:rsidR="000D2649" w:rsidRPr="007B23A4">
        <w:rPr>
          <w:rFonts w:eastAsiaTheme="minorHAnsi"/>
          <w:lang w:eastAsia="en-US"/>
        </w:rPr>
        <w:t>a</w:t>
      </w:r>
      <w:r w:rsidR="004A0EE9" w:rsidRPr="007B23A4">
        <w:rPr>
          <w:rFonts w:eastAsiaTheme="minorHAnsi"/>
          <w:lang w:eastAsia="en-US"/>
        </w:rPr>
        <w:t>bsor</w:t>
      </w:r>
      <w:r w:rsidR="00944936" w:rsidRPr="007B23A4">
        <w:rPr>
          <w:rFonts w:eastAsiaTheme="minorHAnsi"/>
          <w:lang w:eastAsia="en-US"/>
        </w:rPr>
        <w:t xml:space="preserve">vente higiênico, com 18,11% e produtos para pele, com </w:t>
      </w:r>
      <w:r w:rsidR="007E2349" w:rsidRPr="007B23A4">
        <w:rPr>
          <w:rFonts w:eastAsiaTheme="minorHAnsi"/>
          <w:lang w:eastAsia="en-US"/>
        </w:rPr>
        <w:t>29</w:t>
      </w:r>
      <w:r w:rsidR="00944936" w:rsidRPr="007B23A4">
        <w:rPr>
          <w:rFonts w:eastAsiaTheme="minorHAnsi"/>
          <w:lang w:eastAsia="en-US"/>
        </w:rPr>
        <w:t>,</w:t>
      </w:r>
      <w:r w:rsidR="007E2349" w:rsidRPr="007B23A4">
        <w:rPr>
          <w:rFonts w:eastAsiaTheme="minorHAnsi"/>
          <w:lang w:eastAsia="en-US"/>
        </w:rPr>
        <w:t>55</w:t>
      </w:r>
      <w:r w:rsidR="00944936" w:rsidRPr="007B23A4">
        <w:rPr>
          <w:rFonts w:eastAsiaTheme="minorHAnsi"/>
          <w:lang w:eastAsia="en-US"/>
        </w:rPr>
        <w:t>%.</w:t>
      </w:r>
      <w:r w:rsidR="00F6056F" w:rsidRPr="007B23A4">
        <w:rPr>
          <w:rFonts w:eastAsiaTheme="minorHAnsi"/>
          <w:lang w:eastAsia="en-US"/>
        </w:rPr>
        <w:t xml:space="preserve"> </w:t>
      </w:r>
      <w:r w:rsidR="00EA64CF" w:rsidRPr="007B23A4">
        <w:rPr>
          <w:rFonts w:eastAsiaTheme="minorHAnsi"/>
          <w:lang w:eastAsia="en-US"/>
        </w:rPr>
        <w:t xml:space="preserve">Nesse caso, não há </w:t>
      </w:r>
      <w:r w:rsidR="0059354E" w:rsidRPr="007B23A4">
        <w:rPr>
          <w:rFonts w:eastAsiaTheme="minorHAnsi"/>
          <w:lang w:eastAsia="en-US"/>
        </w:rPr>
        <w:t>referência na literatura para efeito de comparação.</w:t>
      </w:r>
    </w:p>
    <w:p w:rsidR="00000728" w:rsidRPr="007B23A4" w:rsidRDefault="00D1336A" w:rsidP="00000728">
      <w:pPr>
        <w:autoSpaceDE w:val="0"/>
        <w:autoSpaceDN w:val="0"/>
        <w:adjustRightInd w:val="0"/>
        <w:spacing w:line="360" w:lineRule="auto"/>
        <w:ind w:firstLine="709"/>
        <w:jc w:val="both"/>
        <w:rPr>
          <w:rFonts w:eastAsiaTheme="minorHAnsi"/>
          <w:lang w:eastAsia="en-US"/>
        </w:rPr>
      </w:pPr>
      <w:r w:rsidRPr="007B23A4">
        <w:rPr>
          <w:rFonts w:eastAsiaTheme="minorHAnsi"/>
          <w:lang w:eastAsia="en-US"/>
        </w:rPr>
        <w:t xml:space="preserve">Claramente, o grau de </w:t>
      </w:r>
      <w:proofErr w:type="spellStart"/>
      <w:r w:rsidRPr="007B23A4">
        <w:rPr>
          <w:rFonts w:eastAsiaTheme="minorHAnsi"/>
          <w:i/>
          <w:iCs/>
          <w:lang w:eastAsia="en-US"/>
        </w:rPr>
        <w:t>pass-through</w:t>
      </w:r>
      <w:proofErr w:type="spellEnd"/>
      <w:r w:rsidRPr="007B23A4">
        <w:rPr>
          <w:rFonts w:eastAsiaTheme="minorHAnsi"/>
          <w:i/>
          <w:iCs/>
          <w:lang w:eastAsia="en-US"/>
        </w:rPr>
        <w:t xml:space="preserve"> </w:t>
      </w:r>
      <w:r w:rsidRPr="007B23A4">
        <w:rPr>
          <w:rFonts w:eastAsiaTheme="minorHAnsi"/>
          <w:lang w:eastAsia="en-US"/>
        </w:rPr>
        <w:t xml:space="preserve">da taxa de câmbio para os índices de preços </w:t>
      </w:r>
      <w:r w:rsidR="00000728" w:rsidRPr="007B23A4">
        <w:rPr>
          <w:rFonts w:eastAsiaTheme="minorHAnsi"/>
          <w:lang w:eastAsia="en-US"/>
        </w:rPr>
        <w:t xml:space="preserve">é incompleto, </w:t>
      </w:r>
      <w:r w:rsidRPr="007B23A4">
        <w:rPr>
          <w:rFonts w:eastAsiaTheme="minorHAnsi"/>
          <w:lang w:eastAsia="en-US"/>
        </w:rPr>
        <w:t>mesmo con</w:t>
      </w:r>
      <w:r w:rsidR="00000728" w:rsidRPr="007B23A4">
        <w:rPr>
          <w:rFonts w:eastAsiaTheme="minorHAnsi"/>
          <w:lang w:eastAsia="en-US"/>
        </w:rPr>
        <w:t>siderando em período mais longo. E</w:t>
      </w:r>
      <w:r w:rsidRPr="007B23A4">
        <w:rPr>
          <w:rFonts w:eastAsiaTheme="minorHAnsi"/>
          <w:lang w:eastAsia="en-US"/>
        </w:rPr>
        <w:t>sse resultado, portanto</w:t>
      </w:r>
      <w:r w:rsidR="00000728" w:rsidRPr="007B23A4">
        <w:rPr>
          <w:rFonts w:eastAsiaTheme="minorHAnsi"/>
          <w:lang w:eastAsia="en-US"/>
        </w:rPr>
        <w:t>,</w:t>
      </w:r>
      <w:r w:rsidRPr="007B23A4">
        <w:rPr>
          <w:rFonts w:eastAsiaTheme="minorHAnsi"/>
          <w:lang w:eastAsia="en-US"/>
        </w:rPr>
        <w:t xml:space="preserve"> é consistente com aquele apontado pela literatura. A divergência, contudo, parece estar quanto </w:t>
      </w:r>
      <w:r w:rsidR="00000728" w:rsidRPr="007B23A4">
        <w:rPr>
          <w:rFonts w:eastAsiaTheme="minorHAnsi"/>
          <w:lang w:eastAsia="en-US"/>
        </w:rPr>
        <w:t>ao nível desse</w:t>
      </w:r>
      <w:r w:rsidRPr="007B23A4">
        <w:rPr>
          <w:rFonts w:eastAsiaTheme="minorHAnsi"/>
          <w:lang w:eastAsia="en-US"/>
        </w:rPr>
        <w:t xml:space="preserve"> grau. A heterogeneidade </w:t>
      </w:r>
      <w:r w:rsidR="00000728" w:rsidRPr="007B23A4">
        <w:rPr>
          <w:rFonts w:eastAsiaTheme="minorHAnsi"/>
          <w:lang w:eastAsia="en-US"/>
        </w:rPr>
        <w:t>dos</w:t>
      </w:r>
      <w:r w:rsidRPr="007B23A4">
        <w:rPr>
          <w:rFonts w:eastAsiaTheme="minorHAnsi"/>
          <w:lang w:eastAsia="en-US"/>
        </w:rPr>
        <w:t xml:space="preserve"> resultados pode </w:t>
      </w:r>
      <w:r w:rsidR="00000728" w:rsidRPr="007B23A4">
        <w:rPr>
          <w:rFonts w:eastAsiaTheme="minorHAnsi"/>
          <w:lang w:eastAsia="en-US"/>
        </w:rPr>
        <w:t>estar relacionada</w:t>
      </w:r>
      <w:r w:rsidRPr="007B23A4">
        <w:rPr>
          <w:rFonts w:eastAsiaTheme="minorHAnsi"/>
          <w:lang w:eastAsia="en-US"/>
        </w:rPr>
        <w:t xml:space="preserve"> </w:t>
      </w:r>
      <w:r w:rsidR="0059395E" w:rsidRPr="007B23A4">
        <w:rPr>
          <w:rFonts w:eastAsiaTheme="minorHAnsi"/>
          <w:lang w:eastAsia="en-US"/>
        </w:rPr>
        <w:t>a</w:t>
      </w:r>
      <w:r w:rsidRPr="007B23A4">
        <w:rPr>
          <w:rFonts w:eastAsiaTheme="minorHAnsi"/>
          <w:lang w:eastAsia="en-US"/>
        </w:rPr>
        <w:t xml:space="preserve"> diferentes especificações e às características de variáveis </w:t>
      </w:r>
      <w:r w:rsidR="00000728" w:rsidRPr="007B23A4">
        <w:rPr>
          <w:rFonts w:eastAsiaTheme="minorHAnsi"/>
          <w:lang w:eastAsia="en-US"/>
        </w:rPr>
        <w:t xml:space="preserve">de </w:t>
      </w:r>
      <w:r w:rsidRPr="007B23A4">
        <w:rPr>
          <w:rFonts w:eastAsiaTheme="minorHAnsi"/>
          <w:lang w:eastAsia="en-US"/>
        </w:rPr>
        <w:t>controle empregada</w:t>
      </w:r>
      <w:r w:rsidR="00000728" w:rsidRPr="007B23A4">
        <w:rPr>
          <w:rFonts w:eastAsiaTheme="minorHAnsi"/>
          <w:lang w:eastAsia="en-US"/>
        </w:rPr>
        <w:t>s</w:t>
      </w:r>
      <w:r w:rsidRPr="007B23A4">
        <w:rPr>
          <w:rFonts w:eastAsiaTheme="minorHAnsi"/>
          <w:lang w:eastAsia="en-US"/>
        </w:rPr>
        <w:t xml:space="preserve"> no</w:t>
      </w:r>
      <w:r w:rsidR="00000728" w:rsidRPr="007B23A4">
        <w:rPr>
          <w:rFonts w:eastAsiaTheme="minorHAnsi"/>
          <w:lang w:eastAsia="en-US"/>
        </w:rPr>
        <w:t>s</w:t>
      </w:r>
      <w:r w:rsidRPr="007B23A4">
        <w:rPr>
          <w:rFonts w:eastAsiaTheme="minorHAnsi"/>
          <w:lang w:eastAsia="en-US"/>
        </w:rPr>
        <w:t xml:space="preserve"> </w:t>
      </w:r>
      <w:r w:rsidRPr="007B23A4">
        <w:rPr>
          <w:rFonts w:eastAsiaTheme="minorHAnsi"/>
          <w:lang w:eastAsia="en-US"/>
        </w:rPr>
        <w:lastRenderedPageBreak/>
        <w:t>modelo</w:t>
      </w:r>
      <w:r w:rsidR="00000728" w:rsidRPr="007B23A4">
        <w:rPr>
          <w:rFonts w:eastAsiaTheme="minorHAnsi"/>
          <w:lang w:eastAsia="en-US"/>
        </w:rPr>
        <w:t>s,</w:t>
      </w:r>
      <w:r w:rsidRPr="007B23A4">
        <w:rPr>
          <w:rFonts w:eastAsiaTheme="minorHAnsi"/>
          <w:lang w:eastAsia="en-US"/>
        </w:rPr>
        <w:t xml:space="preserve"> além do período de maior</w:t>
      </w:r>
      <w:r w:rsidR="00000728" w:rsidRPr="007B23A4">
        <w:rPr>
          <w:rFonts w:eastAsiaTheme="minorHAnsi"/>
          <w:lang w:eastAsia="en-US"/>
        </w:rPr>
        <w:t xml:space="preserve"> ou menor volatilidade cambial, como argumenta Couto e Fraga (2014)</w:t>
      </w:r>
      <w:r w:rsidR="004C68C6" w:rsidRPr="007B23A4">
        <w:rPr>
          <w:rFonts w:eastAsiaTheme="minorHAnsi"/>
          <w:lang w:eastAsia="en-US"/>
        </w:rPr>
        <w:t>.</w:t>
      </w:r>
    </w:p>
    <w:p w:rsidR="00FA038D" w:rsidRPr="007B23A4" w:rsidRDefault="00FA038D" w:rsidP="00410AB4">
      <w:pPr>
        <w:spacing w:line="360" w:lineRule="auto"/>
        <w:rPr>
          <w:rFonts w:eastAsiaTheme="minorHAnsi"/>
          <w:lang w:eastAsia="en-US"/>
        </w:rPr>
      </w:pPr>
    </w:p>
    <w:p w:rsidR="00082117" w:rsidRPr="007B23A4" w:rsidRDefault="00F83F83" w:rsidP="00410AB4">
      <w:pPr>
        <w:spacing w:line="360" w:lineRule="auto"/>
        <w:rPr>
          <w:b/>
          <w:snapToGrid w:val="0"/>
          <w:sz w:val="28"/>
          <w:szCs w:val="28"/>
        </w:rPr>
      </w:pPr>
      <w:proofErr w:type="gramStart"/>
      <w:r w:rsidRPr="007B23A4">
        <w:rPr>
          <w:b/>
          <w:snapToGrid w:val="0"/>
          <w:sz w:val="28"/>
          <w:szCs w:val="28"/>
        </w:rPr>
        <w:t>7</w:t>
      </w:r>
      <w:proofErr w:type="gramEnd"/>
      <w:r w:rsidR="00EA0593" w:rsidRPr="007B23A4">
        <w:rPr>
          <w:b/>
          <w:snapToGrid w:val="0"/>
          <w:sz w:val="28"/>
          <w:szCs w:val="28"/>
        </w:rPr>
        <w:t xml:space="preserve"> </w:t>
      </w:r>
      <w:r w:rsidR="00DD05EA">
        <w:rPr>
          <w:b/>
          <w:snapToGrid w:val="0"/>
          <w:sz w:val="28"/>
          <w:szCs w:val="28"/>
        </w:rPr>
        <w:t>Conclusões</w:t>
      </w:r>
      <w:r w:rsidR="00082117" w:rsidRPr="007B23A4">
        <w:rPr>
          <w:b/>
          <w:snapToGrid w:val="0"/>
          <w:sz w:val="28"/>
          <w:szCs w:val="28"/>
        </w:rPr>
        <w:t xml:space="preserve"> </w:t>
      </w:r>
    </w:p>
    <w:p w:rsidR="004A0EE9" w:rsidRPr="007B23A4" w:rsidRDefault="004A0EE9" w:rsidP="004A0EE9">
      <w:pPr>
        <w:autoSpaceDE w:val="0"/>
        <w:autoSpaceDN w:val="0"/>
        <w:adjustRightInd w:val="0"/>
        <w:spacing w:line="360" w:lineRule="auto"/>
        <w:ind w:firstLine="708"/>
        <w:jc w:val="both"/>
        <w:rPr>
          <w:rFonts w:eastAsiaTheme="minorHAnsi"/>
          <w:lang w:eastAsia="en-US"/>
        </w:rPr>
      </w:pPr>
      <w:r w:rsidRPr="007B23A4">
        <w:rPr>
          <w:rFonts w:eastAsiaTheme="minorHAnsi"/>
          <w:lang w:eastAsia="en-US"/>
        </w:rPr>
        <w:t>A indústria de higiene pessoal, perfumaria e cosméticos é composta por um grande número de empresa e por produtos muito diversificados. As pequenas empresas tendem a ser seguidoras das maiores com base em duas estratégias principais. Uma delas se utiliza de economias de escala com atividades correlatas higiene pessoal, perfumaria, farmacêutica e até alimentos</w:t>
      </w:r>
      <w:r w:rsidR="00541E40" w:rsidRPr="007B23A4">
        <w:rPr>
          <w:rFonts w:eastAsiaTheme="minorHAnsi"/>
          <w:lang w:eastAsia="en-US"/>
        </w:rPr>
        <w:t xml:space="preserve"> e, p</w:t>
      </w:r>
      <w:r w:rsidRPr="007B23A4">
        <w:rPr>
          <w:rFonts w:eastAsiaTheme="minorHAnsi"/>
          <w:lang w:eastAsia="en-US"/>
        </w:rPr>
        <w:t xml:space="preserve">ortanto, são empresas altamente diversificadas. A segunda estratégia é dada por forte concentração e sofisticação de produtos com alto teor de desenvolvimento tecnológico, como é o caso da indústria de cosméticos e perfumaria. </w:t>
      </w:r>
    </w:p>
    <w:p w:rsidR="004A0EE9" w:rsidRPr="007B23A4" w:rsidRDefault="004A0EE9" w:rsidP="004A0EE9">
      <w:pPr>
        <w:autoSpaceDE w:val="0"/>
        <w:autoSpaceDN w:val="0"/>
        <w:adjustRightInd w:val="0"/>
        <w:spacing w:line="360" w:lineRule="auto"/>
        <w:ind w:firstLine="708"/>
        <w:jc w:val="both"/>
        <w:rPr>
          <w:rFonts w:eastAsiaTheme="minorHAnsi"/>
          <w:lang w:eastAsia="en-US"/>
        </w:rPr>
      </w:pPr>
      <w:r w:rsidRPr="007B23A4">
        <w:t>A análise exploratória mostrou que a produção da indústria de higiene pessoal, beleza e cosméticos teve um rápido crescimento, apresentando uma taxa média superior a 5,0%, no período de 2009 a 2014, que faz o Brasil ocupar a quarta posição em termos de consumo mundial. Esse resultado pode estar relacionado à crescente participação das mulheres no mercado de trabalho, ao aumento da renda das classes de renda mais baixa, e aos ganhos de produtividades.</w:t>
      </w:r>
      <w:r w:rsidRPr="007B23A4">
        <w:rPr>
          <w:rFonts w:eastAsiaTheme="minorHAnsi"/>
          <w:lang w:eastAsia="en-US"/>
        </w:rPr>
        <w:t xml:space="preserve"> </w:t>
      </w:r>
      <w:r w:rsidRPr="007B23A4">
        <w:t xml:space="preserve">Essa indústria se caracteriza por </w:t>
      </w:r>
      <w:r w:rsidRPr="007B23A4">
        <w:rPr>
          <w:rFonts w:eastAsiaTheme="minorHAnsi"/>
          <w:lang w:eastAsia="en-US"/>
        </w:rPr>
        <w:t xml:space="preserve">elevada capacidade de geração de empregos diretos e indiretos e </w:t>
      </w:r>
      <w:r w:rsidRPr="007B23A4">
        <w:rPr>
          <w:bCs/>
        </w:rPr>
        <w:t xml:space="preserve">revelou, portanto, um desempenho positivo, com a criação de mais de 20 mil novos postos de trabalhos entre 2010 a 2014. O destaque ficou por conta da </w:t>
      </w:r>
      <w:r w:rsidRPr="007B23A4">
        <w:t xml:space="preserve">faixa de pessoal ocupado acima </w:t>
      </w:r>
      <w:r w:rsidR="00541E40" w:rsidRPr="007B23A4">
        <w:t xml:space="preserve">de </w:t>
      </w:r>
      <w:r w:rsidRPr="007B23A4">
        <w:t xml:space="preserve">500 trabalhadores, com uma taxa média anual de crescimento em torno de 14%. Isso significa que as empresas de maior porte foram as mais dinâmicas na abertura de novas vagas de emprego. A direção oposta, ocorreu com a evolução do número total médio anual de empresas que caiu 2,4%. As quedas maiores foram verificadas nas faixas de ocupação iguais àquelas verificadas na eliminação de postos de trabalho, ou seja, entre 250 a 499 empregados, com uma retração média de 5,9% ao ano. </w:t>
      </w:r>
    </w:p>
    <w:p w:rsidR="004A0EE9" w:rsidRPr="007B23A4" w:rsidRDefault="004A0EE9" w:rsidP="004A0EE9">
      <w:pPr>
        <w:spacing w:line="360" w:lineRule="auto"/>
        <w:ind w:firstLine="709"/>
        <w:jc w:val="both"/>
      </w:pPr>
      <w:r w:rsidRPr="007B23A4">
        <w:t xml:space="preserve">Os resultados mostram que o setor externo de produtos de higiene pessoal, perfumaria e cosméticos foi bastante dinâmico, sobretudo, no período de 2009 a 2011 e após apresentou um enfraquecimento em função da crise vivenciada pela economia brasileira. Claramente, o ritmo das importações foi mais acelerado do que as </w:t>
      </w:r>
      <w:r w:rsidR="00C20A8C" w:rsidRPr="007B23A4">
        <w:t xml:space="preserve">exportações </w:t>
      </w:r>
      <w:r w:rsidRPr="007B23A4">
        <w:t xml:space="preserve">que fez com que o saldo da balança comercial passasse a ser negativo. É notório também que o principal destino das exportações é a América Latina, tendo a </w:t>
      </w:r>
      <w:r w:rsidRPr="007B23A4">
        <w:lastRenderedPageBreak/>
        <w:t xml:space="preserve">Argentina como o principal parceiro comercial, 28,1% do total da pauta, embora com tendência decrescente da sua participação. Curiosamente, esse país também é a principal origem das importações, seguidos pelos Estados Unidos, França e China. </w:t>
      </w:r>
    </w:p>
    <w:p w:rsidR="00990444" w:rsidRPr="007B23A4" w:rsidRDefault="004A0EE9" w:rsidP="00245BEF">
      <w:pPr>
        <w:spacing w:line="360" w:lineRule="auto"/>
        <w:ind w:firstLine="709"/>
        <w:jc w:val="both"/>
        <w:rPr>
          <w:rFonts w:eastAsiaTheme="minorHAnsi"/>
          <w:lang w:eastAsia="en-US"/>
        </w:rPr>
      </w:pPr>
      <w:r w:rsidRPr="007B23A4">
        <w:t>No que tange à análise dos efeitos da taxa de câmbio sobre a inflação e sobre os preços dos produtos de higiene pessoal, perfumaria e cosméticos selecionados, as estatísticas descritivas revelam que u</w:t>
      </w:r>
      <w:r w:rsidRPr="007B23A4">
        <w:rPr>
          <w:snapToGrid w:val="0"/>
        </w:rPr>
        <w:t xml:space="preserve">m pouco mais da metade desses produtos apresentaram variações menores do que a inflação e da taxa de câmbio. Os testes econométricos, </w:t>
      </w:r>
      <w:r w:rsidRPr="007B23A4">
        <w:t xml:space="preserve">permitem concluir que efeito da taxa de câmbio ou </w:t>
      </w:r>
      <w:proofErr w:type="spellStart"/>
      <w:r w:rsidRPr="007B23A4">
        <w:rPr>
          <w:i/>
          <w:iCs/>
        </w:rPr>
        <w:t>pass-through</w:t>
      </w:r>
      <w:proofErr w:type="spellEnd"/>
      <w:r w:rsidRPr="007B23A4">
        <w:t xml:space="preserve"> sobre o IPCA foi de 42,29%, levemente abaixo daquele encontrado na literatura. Para os preços dos produtos </w:t>
      </w:r>
      <w:r w:rsidRPr="007B23A4">
        <w:rPr>
          <w:rFonts w:eastAsiaTheme="minorHAnsi"/>
          <w:lang w:eastAsia="en-US"/>
        </w:rPr>
        <w:t xml:space="preserve">de higiene e beleza, o maior efeito da taxa de câmbio foi sobre preços do desodorante com 79,11%, papel higiênico com 52,28% e os menores, absorvente higiênico com 18,11% e produtos para pele com </w:t>
      </w:r>
      <w:r w:rsidR="00713910" w:rsidRPr="007B23A4">
        <w:rPr>
          <w:rFonts w:eastAsiaTheme="minorHAnsi"/>
          <w:lang w:eastAsia="en-US"/>
        </w:rPr>
        <w:t>29</w:t>
      </w:r>
      <w:r w:rsidRPr="007B23A4">
        <w:rPr>
          <w:rFonts w:eastAsiaTheme="minorHAnsi"/>
          <w:lang w:eastAsia="en-US"/>
        </w:rPr>
        <w:t>,5</w:t>
      </w:r>
      <w:r w:rsidR="00713910" w:rsidRPr="007B23A4">
        <w:rPr>
          <w:rFonts w:eastAsiaTheme="minorHAnsi"/>
          <w:lang w:eastAsia="en-US"/>
        </w:rPr>
        <w:t>5</w:t>
      </w:r>
      <w:r w:rsidRPr="007B23A4">
        <w:rPr>
          <w:rFonts w:eastAsiaTheme="minorHAnsi"/>
          <w:lang w:eastAsia="en-US"/>
        </w:rPr>
        <w:t>%.</w:t>
      </w:r>
    </w:p>
    <w:p w:rsidR="004A0EE9" w:rsidRPr="007B23A4" w:rsidRDefault="004A0EE9" w:rsidP="004A0EE9">
      <w:pPr>
        <w:spacing w:line="360" w:lineRule="auto"/>
        <w:ind w:firstLine="709"/>
        <w:jc w:val="both"/>
        <w:rPr>
          <w:rFonts w:eastAsiaTheme="minorHAnsi"/>
          <w:lang w:eastAsia="en-US"/>
        </w:rPr>
      </w:pPr>
      <w:r w:rsidRPr="007B23A4">
        <w:rPr>
          <w:rFonts w:eastAsiaTheme="minorHAnsi"/>
          <w:lang w:eastAsia="en-US"/>
        </w:rPr>
        <w:t xml:space="preserve">Por fim, os resultados mostram, coincidente com as evidências empíricas coletadas, que o grau de </w:t>
      </w:r>
      <w:proofErr w:type="spellStart"/>
      <w:r w:rsidRPr="007B23A4">
        <w:rPr>
          <w:rFonts w:eastAsiaTheme="minorHAnsi"/>
          <w:i/>
          <w:iCs/>
          <w:lang w:eastAsia="en-US"/>
        </w:rPr>
        <w:t>pass-through</w:t>
      </w:r>
      <w:proofErr w:type="spellEnd"/>
      <w:r w:rsidRPr="007B23A4">
        <w:rPr>
          <w:rFonts w:eastAsiaTheme="minorHAnsi"/>
          <w:i/>
          <w:iCs/>
          <w:lang w:eastAsia="en-US"/>
        </w:rPr>
        <w:t xml:space="preserve"> </w:t>
      </w:r>
      <w:r w:rsidRPr="007B23A4">
        <w:rPr>
          <w:rFonts w:eastAsiaTheme="minorHAnsi"/>
          <w:lang w:eastAsia="en-US"/>
        </w:rPr>
        <w:t xml:space="preserve">da taxa de câmbio é incompleto para a taxa de inflação. Essa conclusão parece dar robustez aos achados em relação aos </w:t>
      </w:r>
      <w:r w:rsidRPr="007B23A4">
        <w:t xml:space="preserve">produtos de higiene pessoal, perfumaria e cosméticos, selecionados a partir dos testes de correlação e de causalidade. </w:t>
      </w:r>
    </w:p>
    <w:p w:rsidR="00763F8F" w:rsidRPr="007B23A4" w:rsidRDefault="00763F8F" w:rsidP="00763F8F">
      <w:pPr>
        <w:spacing w:line="360" w:lineRule="auto"/>
        <w:ind w:firstLine="708"/>
        <w:jc w:val="center"/>
        <w:rPr>
          <w:b/>
          <w:snapToGrid w:val="0"/>
          <w:sz w:val="28"/>
          <w:szCs w:val="28"/>
        </w:rPr>
      </w:pPr>
      <w:r w:rsidRPr="007B23A4">
        <w:rPr>
          <w:b/>
          <w:snapToGrid w:val="0"/>
          <w:sz w:val="28"/>
          <w:szCs w:val="28"/>
        </w:rPr>
        <w:t>Referências</w:t>
      </w:r>
    </w:p>
    <w:p w:rsidR="00196C9B" w:rsidRPr="007B23A4" w:rsidRDefault="00196C9B" w:rsidP="00410AB4">
      <w:pPr>
        <w:spacing w:after="120"/>
        <w:jc w:val="both"/>
        <w:rPr>
          <w:rFonts w:eastAsia="Calibri"/>
          <w:sz w:val="22"/>
          <w:szCs w:val="22"/>
          <w:lang w:eastAsia="en-US"/>
        </w:rPr>
      </w:pPr>
      <w:r w:rsidRPr="007B23A4">
        <w:rPr>
          <w:rFonts w:eastAsia="Calibri"/>
          <w:sz w:val="22"/>
          <w:szCs w:val="22"/>
          <w:lang w:eastAsia="en-US"/>
        </w:rPr>
        <w:t>ABDI, Agência Brasileira de Desenvolvimento Industrial.</w:t>
      </w:r>
      <w:r w:rsidRPr="007B23A4">
        <w:rPr>
          <w:rFonts w:eastAsia="Calibri"/>
          <w:b/>
          <w:sz w:val="22"/>
          <w:szCs w:val="22"/>
          <w:lang w:eastAsia="en-US"/>
        </w:rPr>
        <w:t xml:space="preserve"> Higiene Pessoal, Perfumaria e Cosméticos.</w:t>
      </w:r>
      <w:r w:rsidRPr="007B23A4">
        <w:rPr>
          <w:rFonts w:eastAsia="Calibri"/>
          <w:sz w:val="22"/>
          <w:szCs w:val="22"/>
          <w:lang w:eastAsia="en-US"/>
        </w:rPr>
        <w:t xml:space="preserve"> Estudo Prospectivo, V XIII, Brasília, 2009. Disponível em: </w:t>
      </w:r>
      <w:hyperlink r:id="rId89" w:history="1">
        <w:r w:rsidRPr="007B23A4">
          <w:rPr>
            <w:rFonts w:eastAsia="Calibri"/>
            <w:sz w:val="22"/>
            <w:szCs w:val="22"/>
            <w:u w:val="single"/>
            <w:lang w:eastAsia="en-US"/>
          </w:rPr>
          <w:t>www.abdi.com.br</w:t>
        </w:r>
      </w:hyperlink>
      <w:r w:rsidRPr="007B23A4">
        <w:rPr>
          <w:rFonts w:eastAsia="Calibri"/>
          <w:sz w:val="22"/>
          <w:szCs w:val="22"/>
          <w:lang w:eastAsia="en-US"/>
        </w:rPr>
        <w:t>. Acesso em: 23/08/2016</w:t>
      </w:r>
      <w:r w:rsidR="00607DF5" w:rsidRPr="007B23A4">
        <w:rPr>
          <w:rFonts w:eastAsia="Calibri"/>
          <w:sz w:val="22"/>
          <w:szCs w:val="22"/>
          <w:lang w:eastAsia="en-US"/>
        </w:rPr>
        <w:t>.</w:t>
      </w:r>
    </w:p>
    <w:p w:rsidR="00F165AF" w:rsidRPr="007B23A4" w:rsidRDefault="00F165AF" w:rsidP="00410AB4">
      <w:pPr>
        <w:spacing w:after="120"/>
        <w:jc w:val="both"/>
        <w:rPr>
          <w:rFonts w:eastAsia="Calibri"/>
          <w:iCs/>
          <w:sz w:val="22"/>
          <w:szCs w:val="22"/>
          <w:lang w:val="en-US" w:eastAsia="en-US"/>
        </w:rPr>
      </w:pPr>
      <w:r w:rsidRPr="007B23A4">
        <w:rPr>
          <w:rFonts w:eastAsia="Calibri"/>
          <w:sz w:val="22"/>
          <w:szCs w:val="22"/>
          <w:lang w:eastAsia="en-US"/>
        </w:rPr>
        <w:t xml:space="preserve">ABIHPEC – Associação Brasileira da indústria de Higiene Pessoal, Perfumaria e Cosméticos. </w:t>
      </w:r>
      <w:r w:rsidRPr="007B23A4">
        <w:rPr>
          <w:rFonts w:eastAsia="Calibri"/>
          <w:b/>
          <w:sz w:val="22"/>
          <w:szCs w:val="22"/>
          <w:lang w:eastAsia="en-US"/>
        </w:rPr>
        <w:t>Panorama do Setor de Higiene Pessoal, Perfumaria e Cosméticos</w:t>
      </w:r>
      <w:r w:rsidRPr="007B23A4">
        <w:rPr>
          <w:rFonts w:eastAsia="Calibri"/>
          <w:sz w:val="22"/>
          <w:szCs w:val="22"/>
          <w:lang w:eastAsia="en-US"/>
        </w:rPr>
        <w:t xml:space="preserve">. Relatório Anual 2016. </w:t>
      </w:r>
      <w:proofErr w:type="spellStart"/>
      <w:r w:rsidRPr="007B23A4">
        <w:rPr>
          <w:rFonts w:eastAsia="Calibri"/>
          <w:sz w:val="22"/>
          <w:szCs w:val="22"/>
          <w:lang w:val="en-US" w:eastAsia="en-US"/>
        </w:rPr>
        <w:t>Disponível</w:t>
      </w:r>
      <w:proofErr w:type="spellEnd"/>
      <w:r w:rsidRPr="007B23A4">
        <w:rPr>
          <w:rFonts w:eastAsia="Calibri"/>
          <w:sz w:val="22"/>
          <w:szCs w:val="22"/>
          <w:lang w:val="en-US" w:eastAsia="en-US"/>
        </w:rPr>
        <w:t xml:space="preserve"> </w:t>
      </w:r>
      <w:proofErr w:type="spellStart"/>
      <w:r w:rsidRPr="007B23A4">
        <w:rPr>
          <w:rFonts w:eastAsia="Calibri"/>
          <w:sz w:val="22"/>
          <w:szCs w:val="22"/>
          <w:lang w:val="en-US" w:eastAsia="en-US"/>
        </w:rPr>
        <w:t>em</w:t>
      </w:r>
      <w:proofErr w:type="spellEnd"/>
      <w:r w:rsidRPr="007B23A4">
        <w:rPr>
          <w:rFonts w:eastAsia="Calibri"/>
          <w:sz w:val="22"/>
          <w:szCs w:val="22"/>
          <w:lang w:val="en-US" w:eastAsia="en-US"/>
        </w:rPr>
        <w:t xml:space="preserve">: </w:t>
      </w:r>
      <w:hyperlink r:id="rId90" w:history="1">
        <w:r w:rsidRPr="007B23A4">
          <w:rPr>
            <w:rFonts w:eastAsia="Calibri"/>
            <w:sz w:val="22"/>
            <w:szCs w:val="22"/>
            <w:u w:val="single"/>
            <w:lang w:val="en-US" w:eastAsia="en-US"/>
          </w:rPr>
          <w:t>www.</w:t>
        </w:r>
        <w:r w:rsidRPr="007B23A4">
          <w:rPr>
            <w:rFonts w:eastAsia="Calibri"/>
            <w:b/>
            <w:bCs/>
            <w:sz w:val="22"/>
            <w:szCs w:val="22"/>
            <w:u w:val="single"/>
            <w:lang w:val="en-US" w:eastAsia="en-US"/>
          </w:rPr>
          <w:t>abihpec</w:t>
        </w:r>
        <w:r w:rsidRPr="007B23A4">
          <w:rPr>
            <w:rFonts w:eastAsia="Calibri"/>
            <w:sz w:val="22"/>
            <w:szCs w:val="22"/>
            <w:u w:val="single"/>
            <w:lang w:val="en-US" w:eastAsia="en-US"/>
          </w:rPr>
          <w:t>.org.br</w:t>
        </w:r>
      </w:hyperlink>
      <w:r w:rsidR="00150DD4" w:rsidRPr="007B23A4">
        <w:rPr>
          <w:rFonts w:eastAsia="Calibri"/>
          <w:iCs/>
          <w:sz w:val="22"/>
          <w:szCs w:val="22"/>
          <w:lang w:val="en-US" w:eastAsia="en-US"/>
        </w:rPr>
        <w:t xml:space="preserve">. </w:t>
      </w:r>
      <w:proofErr w:type="spellStart"/>
      <w:r w:rsidR="00150DD4" w:rsidRPr="007B23A4">
        <w:rPr>
          <w:rFonts w:eastAsia="Calibri"/>
          <w:iCs/>
          <w:sz w:val="22"/>
          <w:szCs w:val="22"/>
          <w:lang w:val="en-US" w:eastAsia="en-US"/>
        </w:rPr>
        <w:t>Acesso</w:t>
      </w:r>
      <w:proofErr w:type="spellEnd"/>
      <w:r w:rsidR="00150DD4" w:rsidRPr="007B23A4">
        <w:rPr>
          <w:rFonts w:eastAsia="Calibri"/>
          <w:iCs/>
          <w:sz w:val="22"/>
          <w:szCs w:val="22"/>
          <w:lang w:val="en-US" w:eastAsia="en-US"/>
        </w:rPr>
        <w:t xml:space="preserve"> </w:t>
      </w:r>
      <w:proofErr w:type="spellStart"/>
      <w:r w:rsidR="00150DD4" w:rsidRPr="007B23A4">
        <w:rPr>
          <w:rFonts w:eastAsia="Calibri"/>
          <w:iCs/>
          <w:sz w:val="22"/>
          <w:szCs w:val="22"/>
          <w:lang w:val="en-US" w:eastAsia="en-US"/>
        </w:rPr>
        <w:t>em</w:t>
      </w:r>
      <w:proofErr w:type="spellEnd"/>
      <w:r w:rsidR="00150DD4" w:rsidRPr="007B23A4">
        <w:rPr>
          <w:rFonts w:eastAsia="Calibri"/>
          <w:iCs/>
          <w:sz w:val="22"/>
          <w:szCs w:val="22"/>
          <w:lang w:val="en-US" w:eastAsia="en-US"/>
        </w:rPr>
        <w:t>: 23/08/2016</w:t>
      </w:r>
      <w:r w:rsidRPr="007B23A4">
        <w:rPr>
          <w:rFonts w:eastAsia="Calibri"/>
          <w:iCs/>
          <w:sz w:val="22"/>
          <w:szCs w:val="22"/>
          <w:lang w:val="en-US" w:eastAsia="en-US"/>
        </w:rPr>
        <w:t>.</w:t>
      </w:r>
    </w:p>
    <w:p w:rsidR="006F2763" w:rsidRPr="007B23A4" w:rsidRDefault="006F2763" w:rsidP="006F2763">
      <w:pPr>
        <w:spacing w:after="120"/>
        <w:jc w:val="both"/>
        <w:rPr>
          <w:sz w:val="22"/>
          <w:szCs w:val="22"/>
          <w:lang w:val="en-US"/>
        </w:rPr>
      </w:pPr>
      <w:r w:rsidRPr="007B23A4">
        <w:rPr>
          <w:sz w:val="22"/>
          <w:szCs w:val="22"/>
          <w:lang w:val="en-US"/>
        </w:rPr>
        <w:t xml:space="preserve">ALVAREZ R., Jaramillo P., e SELAIVE J. </w:t>
      </w:r>
      <w:r w:rsidRPr="007B23A4">
        <w:rPr>
          <w:b/>
          <w:sz w:val="22"/>
          <w:szCs w:val="22"/>
          <w:lang w:val="en-US"/>
        </w:rPr>
        <w:t>Exchange Rate Pass-through into Import Prices</w:t>
      </w:r>
      <w:r w:rsidRPr="007B23A4">
        <w:rPr>
          <w:sz w:val="22"/>
          <w:szCs w:val="22"/>
          <w:lang w:val="en-US"/>
        </w:rPr>
        <w:t>: The Case of Chile, Central Bank of Chile, 2008, (Working Paper No. 465)</w:t>
      </w:r>
    </w:p>
    <w:p w:rsidR="008D0B4D" w:rsidRPr="007B23A4" w:rsidRDefault="008D0B4D" w:rsidP="00410AB4">
      <w:pPr>
        <w:spacing w:after="120"/>
        <w:jc w:val="both"/>
        <w:rPr>
          <w:rFonts w:eastAsiaTheme="minorHAnsi"/>
          <w:sz w:val="22"/>
          <w:szCs w:val="22"/>
          <w:lang w:val="en-US" w:eastAsia="en-US"/>
        </w:rPr>
      </w:pPr>
      <w:r w:rsidRPr="007B23A4">
        <w:rPr>
          <w:rFonts w:eastAsiaTheme="minorHAnsi"/>
          <w:sz w:val="22"/>
          <w:szCs w:val="22"/>
          <w:lang w:val="en-US" w:eastAsia="en-US"/>
        </w:rPr>
        <w:t xml:space="preserve">BELAISCH, A. </w:t>
      </w:r>
      <w:r w:rsidRPr="007B23A4">
        <w:rPr>
          <w:rFonts w:eastAsiaTheme="minorHAnsi"/>
          <w:b/>
          <w:sz w:val="22"/>
          <w:szCs w:val="22"/>
          <w:lang w:val="en-US" w:eastAsia="en-US"/>
        </w:rPr>
        <w:t>Exchange rate pass-through in Brazil.</w:t>
      </w:r>
      <w:r w:rsidRPr="007B23A4">
        <w:rPr>
          <w:rFonts w:eastAsiaTheme="minorHAnsi"/>
          <w:sz w:val="22"/>
          <w:szCs w:val="22"/>
          <w:lang w:val="en-US" w:eastAsia="en-US"/>
        </w:rPr>
        <w:t xml:space="preserve"> </w:t>
      </w:r>
      <w:r w:rsidR="002C78F5" w:rsidRPr="007B23A4">
        <w:rPr>
          <w:rFonts w:eastAsiaTheme="minorHAnsi"/>
          <w:sz w:val="22"/>
          <w:szCs w:val="22"/>
          <w:lang w:val="en-US" w:eastAsia="en-US"/>
        </w:rPr>
        <w:t>International Monetary Fund 2003 (</w:t>
      </w:r>
      <w:r w:rsidRPr="007B23A4">
        <w:rPr>
          <w:rFonts w:eastAsiaTheme="minorHAnsi"/>
          <w:sz w:val="22"/>
          <w:szCs w:val="22"/>
          <w:lang w:val="en-US" w:eastAsia="en-US"/>
        </w:rPr>
        <w:t xml:space="preserve">Working Papers, no </w:t>
      </w:r>
      <w:r w:rsidR="002C78F5" w:rsidRPr="007B23A4">
        <w:rPr>
          <w:rFonts w:eastAsiaTheme="minorHAnsi"/>
          <w:sz w:val="22"/>
          <w:szCs w:val="22"/>
          <w:lang w:val="en-US" w:eastAsia="en-US"/>
        </w:rPr>
        <w:t>03/141)</w:t>
      </w:r>
      <w:r w:rsidR="00607DF5" w:rsidRPr="007B23A4">
        <w:rPr>
          <w:rFonts w:eastAsiaTheme="minorHAnsi"/>
          <w:sz w:val="22"/>
          <w:szCs w:val="22"/>
          <w:lang w:val="en-US" w:eastAsia="en-US"/>
        </w:rPr>
        <w:t>.</w:t>
      </w:r>
    </w:p>
    <w:p w:rsidR="00763F8F" w:rsidRPr="007B23A4" w:rsidRDefault="00763F8F" w:rsidP="00410AB4">
      <w:pPr>
        <w:spacing w:after="120"/>
        <w:jc w:val="both"/>
        <w:rPr>
          <w:rFonts w:eastAsiaTheme="minorHAnsi"/>
          <w:iCs/>
          <w:sz w:val="22"/>
          <w:szCs w:val="22"/>
          <w:lang w:eastAsia="en-US"/>
        </w:rPr>
      </w:pPr>
      <w:r w:rsidRPr="007B23A4">
        <w:rPr>
          <w:rFonts w:eastAsia="Calibri"/>
          <w:sz w:val="22"/>
          <w:szCs w:val="22"/>
          <w:lang w:eastAsia="en-US"/>
        </w:rPr>
        <w:t xml:space="preserve">CAPANEMA, Luciana. X. L.; VELASCO, Luciano. O. M; PALMEIRA, Pedro L.; NOGUTI, Mariana B. Panorama da Indústria de Higiene </w:t>
      </w:r>
      <w:r w:rsidR="00A227F2" w:rsidRPr="007B23A4">
        <w:rPr>
          <w:rFonts w:eastAsia="Calibri"/>
          <w:sz w:val="22"/>
          <w:szCs w:val="22"/>
          <w:lang w:eastAsia="en-US"/>
        </w:rPr>
        <w:t>Pessoal, Perfumaria e Cosmético</w:t>
      </w:r>
      <w:r w:rsidRPr="007B23A4">
        <w:rPr>
          <w:rFonts w:eastAsia="Calibri"/>
          <w:sz w:val="22"/>
          <w:szCs w:val="22"/>
          <w:lang w:eastAsia="en-US"/>
        </w:rPr>
        <w:t xml:space="preserve">. Higiene e Cosméticos. </w:t>
      </w:r>
      <w:r w:rsidRPr="007B23A4">
        <w:rPr>
          <w:rFonts w:eastAsiaTheme="minorHAnsi"/>
          <w:b/>
          <w:sz w:val="22"/>
          <w:szCs w:val="22"/>
          <w:lang w:eastAsia="en-US"/>
        </w:rPr>
        <w:t>BNDES Setorial,</w:t>
      </w:r>
      <w:r w:rsidRPr="007B23A4">
        <w:rPr>
          <w:rFonts w:eastAsiaTheme="minorHAnsi"/>
          <w:sz w:val="22"/>
          <w:szCs w:val="22"/>
          <w:lang w:eastAsia="en-US"/>
        </w:rPr>
        <w:t xml:space="preserve"> </w:t>
      </w:r>
      <w:r w:rsidRPr="007B23A4">
        <w:rPr>
          <w:rFonts w:eastAsiaTheme="minorHAnsi"/>
          <w:iCs/>
          <w:sz w:val="22"/>
          <w:szCs w:val="22"/>
          <w:lang w:eastAsia="en-US"/>
        </w:rPr>
        <w:t>Rio de Janeiro, n. 25, p. 131-156, mar. 2007</w:t>
      </w:r>
      <w:r w:rsidR="00F165AF" w:rsidRPr="007B23A4">
        <w:rPr>
          <w:rFonts w:eastAsiaTheme="minorHAnsi"/>
          <w:iCs/>
          <w:sz w:val="22"/>
          <w:szCs w:val="22"/>
          <w:lang w:eastAsia="en-US"/>
        </w:rPr>
        <w:t>.</w:t>
      </w:r>
    </w:p>
    <w:p w:rsidR="000555E2" w:rsidRPr="007B23A4" w:rsidRDefault="00802149" w:rsidP="000B7AE1">
      <w:pPr>
        <w:shd w:val="clear" w:color="auto" w:fill="FFFFFF"/>
        <w:spacing w:after="120"/>
        <w:jc w:val="both"/>
        <w:rPr>
          <w:sz w:val="22"/>
          <w:szCs w:val="22"/>
        </w:rPr>
      </w:pPr>
      <w:r w:rsidRPr="007B23A4">
        <w:rPr>
          <w:rFonts w:eastAsiaTheme="minorHAnsi"/>
          <w:sz w:val="22"/>
          <w:szCs w:val="22"/>
          <w:lang w:eastAsia="en-US"/>
        </w:rPr>
        <w:t xml:space="preserve">COUTO, Sílvia V.V.; FRAGA, Gilberto J. O </w:t>
      </w:r>
      <w:proofErr w:type="spellStart"/>
      <w:r w:rsidRPr="007B23A4">
        <w:rPr>
          <w:rFonts w:eastAsiaTheme="minorHAnsi"/>
          <w:i/>
          <w:iCs/>
          <w:sz w:val="22"/>
          <w:szCs w:val="22"/>
          <w:lang w:eastAsia="en-US"/>
        </w:rPr>
        <w:t>pass-through</w:t>
      </w:r>
      <w:proofErr w:type="spellEnd"/>
      <w:r w:rsidRPr="007B23A4">
        <w:rPr>
          <w:rFonts w:eastAsiaTheme="minorHAnsi"/>
          <w:i/>
          <w:iCs/>
          <w:sz w:val="22"/>
          <w:szCs w:val="22"/>
          <w:lang w:eastAsia="en-US"/>
        </w:rPr>
        <w:t xml:space="preserve"> </w:t>
      </w:r>
      <w:r w:rsidRPr="007B23A4">
        <w:rPr>
          <w:rFonts w:eastAsiaTheme="minorHAnsi"/>
          <w:sz w:val="22"/>
          <w:szCs w:val="22"/>
          <w:lang w:eastAsia="en-US"/>
        </w:rPr>
        <w:t>da taxa de câmbio para índices de preços: análise empírica para o Brasil</w:t>
      </w:r>
      <w:r w:rsidR="000555E2" w:rsidRPr="007B23A4">
        <w:rPr>
          <w:rFonts w:eastAsiaTheme="minorHAnsi"/>
          <w:sz w:val="22"/>
          <w:szCs w:val="22"/>
          <w:lang w:eastAsia="en-US"/>
        </w:rPr>
        <w:t xml:space="preserve">. </w:t>
      </w:r>
      <w:r w:rsidR="000555E2" w:rsidRPr="007B23A4">
        <w:rPr>
          <w:rFonts w:eastAsiaTheme="minorHAnsi"/>
          <w:b/>
          <w:sz w:val="22"/>
          <w:szCs w:val="22"/>
          <w:lang w:eastAsia="en-US"/>
        </w:rPr>
        <w:t>Revista de Economia Contemporânea</w:t>
      </w:r>
      <w:r w:rsidR="000555E2" w:rsidRPr="007B23A4">
        <w:rPr>
          <w:rFonts w:eastAsiaTheme="minorHAnsi"/>
          <w:sz w:val="22"/>
          <w:szCs w:val="22"/>
          <w:lang w:eastAsia="en-US"/>
        </w:rPr>
        <w:t>, UFRJ, v. 18 n. 3 p. 333-356, 2014.</w:t>
      </w:r>
      <w:r w:rsidR="005863A9" w:rsidRPr="007B23A4">
        <w:rPr>
          <w:sz w:val="22"/>
          <w:szCs w:val="22"/>
        </w:rPr>
        <w:t xml:space="preserve"> </w:t>
      </w:r>
      <w:hyperlink r:id="rId91" w:history="1">
        <w:r w:rsidR="006F2763" w:rsidRPr="007B23A4">
          <w:rPr>
            <w:rStyle w:val="Hyperlink"/>
            <w:color w:val="auto"/>
            <w:sz w:val="22"/>
            <w:szCs w:val="22"/>
          </w:rPr>
          <w:t>http://dx.doi.org/10.1590/141598481831</w:t>
        </w:r>
      </w:hyperlink>
      <w:r w:rsidR="00607DF5" w:rsidRPr="007B23A4">
        <w:rPr>
          <w:rStyle w:val="Hyperlink"/>
          <w:color w:val="auto"/>
          <w:sz w:val="22"/>
          <w:szCs w:val="22"/>
        </w:rPr>
        <w:t>.</w:t>
      </w:r>
    </w:p>
    <w:p w:rsidR="005D5870" w:rsidRPr="007B23A4" w:rsidRDefault="005D5870" w:rsidP="005D5870">
      <w:pPr>
        <w:autoSpaceDE w:val="0"/>
        <w:autoSpaceDN w:val="0"/>
        <w:adjustRightInd w:val="0"/>
        <w:spacing w:after="120"/>
        <w:jc w:val="both"/>
        <w:rPr>
          <w:sz w:val="22"/>
          <w:szCs w:val="22"/>
        </w:rPr>
      </w:pPr>
      <w:r w:rsidRPr="007B23A4">
        <w:rPr>
          <w:sz w:val="22"/>
          <w:szCs w:val="22"/>
          <w:lang w:val="en-US"/>
        </w:rPr>
        <w:t xml:space="preserve">DORNBUSCH, </w:t>
      </w:r>
      <w:proofErr w:type="spellStart"/>
      <w:r w:rsidRPr="007B23A4">
        <w:rPr>
          <w:sz w:val="22"/>
          <w:szCs w:val="22"/>
          <w:lang w:val="en-US"/>
        </w:rPr>
        <w:t>Rudiger</w:t>
      </w:r>
      <w:proofErr w:type="spellEnd"/>
      <w:r w:rsidRPr="007B23A4">
        <w:rPr>
          <w:sz w:val="22"/>
          <w:szCs w:val="22"/>
          <w:lang w:val="en-US"/>
        </w:rPr>
        <w:t xml:space="preserve">. </w:t>
      </w:r>
      <w:r w:rsidRPr="007B23A4">
        <w:rPr>
          <w:b/>
          <w:sz w:val="22"/>
          <w:szCs w:val="22"/>
          <w:lang w:val="en-US"/>
        </w:rPr>
        <w:t>Exchange Rates and Prices.</w:t>
      </w:r>
      <w:r w:rsidRPr="007B23A4">
        <w:rPr>
          <w:sz w:val="22"/>
          <w:szCs w:val="22"/>
          <w:lang w:val="en-US"/>
        </w:rPr>
        <w:t xml:space="preserve"> National Bureau of Economic Research (NBER), Working Paper, 1985, nº 1769. </w:t>
      </w:r>
      <w:r w:rsidRPr="007B23A4">
        <w:rPr>
          <w:sz w:val="22"/>
          <w:szCs w:val="22"/>
        </w:rPr>
        <w:t xml:space="preserve">Acesso em: abril de 2016. Disponível em: </w:t>
      </w:r>
      <w:hyperlink r:id="rId92" w:history="1">
        <w:r w:rsidR="00607DF5" w:rsidRPr="007B23A4">
          <w:rPr>
            <w:rStyle w:val="Hyperlink"/>
            <w:color w:val="auto"/>
            <w:sz w:val="22"/>
            <w:szCs w:val="22"/>
          </w:rPr>
          <w:t>http://www.nber.org/papers/w1769.pdf</w:t>
        </w:r>
      </w:hyperlink>
      <w:r w:rsidR="00607DF5" w:rsidRPr="007B23A4">
        <w:rPr>
          <w:sz w:val="22"/>
          <w:szCs w:val="22"/>
        </w:rPr>
        <w:t>.</w:t>
      </w:r>
    </w:p>
    <w:p w:rsidR="000B7AE1" w:rsidRPr="007B23A4" w:rsidRDefault="000B7AE1" w:rsidP="000B7AE1">
      <w:pPr>
        <w:pStyle w:val="NormalWeb"/>
        <w:spacing w:before="0" w:beforeAutospacing="0" w:after="120" w:afterAutospacing="0"/>
        <w:jc w:val="both"/>
        <w:rPr>
          <w:sz w:val="22"/>
          <w:szCs w:val="22"/>
        </w:rPr>
      </w:pPr>
      <w:r w:rsidRPr="007B23A4">
        <w:rPr>
          <w:rFonts w:eastAsiaTheme="minorHAnsi"/>
          <w:bCs/>
          <w:sz w:val="22"/>
          <w:szCs w:val="22"/>
          <w:lang w:eastAsia="en-US"/>
        </w:rPr>
        <w:t>DWECK, Ruth H.</w:t>
      </w:r>
      <w:r w:rsidRPr="007B23A4">
        <w:rPr>
          <w:rFonts w:eastAsiaTheme="minorHAnsi"/>
          <w:b/>
          <w:bCs/>
          <w:sz w:val="22"/>
          <w:szCs w:val="22"/>
          <w:lang w:eastAsia="en-US"/>
        </w:rPr>
        <w:t xml:space="preserve"> </w:t>
      </w:r>
      <w:r w:rsidRPr="007B23A4">
        <w:rPr>
          <w:b/>
          <w:sz w:val="22"/>
          <w:szCs w:val="22"/>
        </w:rPr>
        <w:t>A beleza como variável econômica reflexo nos mercados de trabalho e de bens e serviços,</w:t>
      </w:r>
      <w:r w:rsidRPr="007B23A4">
        <w:rPr>
          <w:sz w:val="22"/>
          <w:szCs w:val="22"/>
        </w:rPr>
        <w:t xml:space="preserve"> IPEA, Rio de Janeiro, janeiro de 1999 (Texto para Discussão n</w:t>
      </w:r>
      <w:r w:rsidRPr="007B23A4">
        <w:rPr>
          <w:sz w:val="22"/>
          <w:szCs w:val="22"/>
          <w:vertAlign w:val="superscript"/>
        </w:rPr>
        <w:t>o</w:t>
      </w:r>
      <w:r w:rsidRPr="007B23A4">
        <w:rPr>
          <w:sz w:val="22"/>
          <w:szCs w:val="22"/>
        </w:rPr>
        <w:t xml:space="preserve"> 618)</w:t>
      </w:r>
      <w:r w:rsidR="00607DF5" w:rsidRPr="007B23A4">
        <w:rPr>
          <w:sz w:val="22"/>
          <w:szCs w:val="22"/>
        </w:rPr>
        <w:t>.</w:t>
      </w:r>
    </w:p>
    <w:p w:rsidR="009C2446" w:rsidRPr="007B23A4" w:rsidRDefault="009C2446" w:rsidP="009C2446">
      <w:pPr>
        <w:spacing w:after="120"/>
        <w:jc w:val="both"/>
        <w:rPr>
          <w:sz w:val="22"/>
          <w:szCs w:val="22"/>
          <w:lang w:val="en-US"/>
        </w:rPr>
      </w:pPr>
      <w:r w:rsidRPr="007B23A4">
        <w:rPr>
          <w:sz w:val="22"/>
          <w:szCs w:val="22"/>
          <w:lang w:val="en-US"/>
        </w:rPr>
        <w:lastRenderedPageBreak/>
        <w:t xml:space="preserve">ENDERS, Walter. </w:t>
      </w:r>
      <w:r w:rsidRPr="007B23A4">
        <w:rPr>
          <w:b/>
          <w:sz w:val="22"/>
          <w:szCs w:val="22"/>
          <w:lang w:val="en-US"/>
        </w:rPr>
        <w:t>Applied econometric time series</w:t>
      </w:r>
      <w:r w:rsidRPr="007B23A4">
        <w:rPr>
          <w:sz w:val="22"/>
          <w:szCs w:val="22"/>
          <w:lang w:val="en-US"/>
        </w:rPr>
        <w:t>. New York: John Wiley &amp; Sons, 2010.</w:t>
      </w:r>
    </w:p>
    <w:p w:rsidR="00763F8F" w:rsidRPr="007B23A4" w:rsidRDefault="00F165AF" w:rsidP="000B7AE1">
      <w:pPr>
        <w:spacing w:after="120"/>
        <w:jc w:val="both"/>
        <w:rPr>
          <w:rFonts w:eastAsia="Calibri"/>
          <w:sz w:val="22"/>
          <w:szCs w:val="22"/>
          <w:lang w:eastAsia="en-US"/>
        </w:rPr>
      </w:pPr>
      <w:r w:rsidRPr="007B23A4">
        <w:rPr>
          <w:rFonts w:eastAsia="Calibri"/>
          <w:sz w:val="22"/>
          <w:szCs w:val="22"/>
          <w:lang w:eastAsia="en-US"/>
        </w:rPr>
        <w:t>GARCIA, Renato.</w:t>
      </w:r>
      <w:r w:rsidRPr="007B23A4">
        <w:rPr>
          <w:rFonts w:eastAsia="Calibri"/>
          <w:b/>
          <w:sz w:val="22"/>
          <w:szCs w:val="22"/>
          <w:lang w:eastAsia="en-US"/>
        </w:rPr>
        <w:t xml:space="preserve"> </w:t>
      </w:r>
      <w:r w:rsidRPr="007B23A4">
        <w:rPr>
          <w:rFonts w:eastAsia="Calibri"/>
          <w:sz w:val="22"/>
          <w:szCs w:val="22"/>
          <w:lang w:eastAsia="en-US"/>
        </w:rPr>
        <w:t xml:space="preserve">Internacionalização comercial e produtiva na indústria de cosméticos: desafios competitivos para empresas brasileiras. </w:t>
      </w:r>
      <w:r w:rsidRPr="007B23A4">
        <w:rPr>
          <w:rFonts w:eastAsia="Calibri"/>
          <w:b/>
          <w:sz w:val="22"/>
          <w:szCs w:val="22"/>
          <w:lang w:eastAsia="en-US"/>
        </w:rPr>
        <w:t>Revista Produção</w:t>
      </w:r>
      <w:r w:rsidRPr="007B23A4">
        <w:rPr>
          <w:rFonts w:eastAsia="Calibri"/>
          <w:sz w:val="22"/>
          <w:szCs w:val="22"/>
          <w:lang w:eastAsia="en-US"/>
        </w:rPr>
        <w:t>, v. 15, n.12, p. 158-171, Mai/</w:t>
      </w:r>
      <w:proofErr w:type="spellStart"/>
      <w:r w:rsidRPr="007B23A4">
        <w:rPr>
          <w:rFonts w:eastAsia="Calibri"/>
          <w:sz w:val="22"/>
          <w:szCs w:val="22"/>
          <w:lang w:eastAsia="en-US"/>
        </w:rPr>
        <w:t>Ago</w:t>
      </w:r>
      <w:proofErr w:type="spellEnd"/>
      <w:r w:rsidRPr="007B23A4">
        <w:rPr>
          <w:rFonts w:eastAsia="Calibri"/>
          <w:sz w:val="22"/>
          <w:szCs w:val="22"/>
          <w:lang w:eastAsia="en-US"/>
        </w:rPr>
        <w:t>/ 2005.</w:t>
      </w:r>
    </w:p>
    <w:p w:rsidR="0063074A" w:rsidRPr="007B23A4" w:rsidRDefault="0063074A" w:rsidP="000B7AE1">
      <w:pPr>
        <w:autoSpaceDE w:val="0"/>
        <w:autoSpaceDN w:val="0"/>
        <w:adjustRightInd w:val="0"/>
        <w:spacing w:after="120"/>
        <w:jc w:val="both"/>
        <w:rPr>
          <w:rFonts w:eastAsiaTheme="minorHAnsi"/>
          <w:bCs/>
          <w:sz w:val="22"/>
          <w:szCs w:val="22"/>
          <w:lang w:val="en-US" w:eastAsia="en-US"/>
        </w:rPr>
      </w:pPr>
      <w:r w:rsidRPr="007B23A4">
        <w:rPr>
          <w:sz w:val="22"/>
          <w:szCs w:val="22"/>
          <w:lang w:val="pt-PT"/>
        </w:rPr>
        <w:t xml:space="preserve">GARCIA, Renato; FURTADO, João. </w:t>
      </w:r>
      <w:r w:rsidRPr="007B23A4">
        <w:rPr>
          <w:rFonts w:eastAsiaTheme="minorHAnsi"/>
          <w:b/>
          <w:bCs/>
          <w:sz w:val="22"/>
          <w:szCs w:val="22"/>
          <w:lang w:eastAsia="en-US"/>
        </w:rPr>
        <w:t>Estudo da competitividade de cadeias integradas no Brasil: impactos das zonas de livre comércio da cadeia de cosméticos</w:t>
      </w:r>
      <w:r w:rsidRPr="007B23A4">
        <w:rPr>
          <w:rFonts w:eastAsiaTheme="minorHAnsi"/>
          <w:bCs/>
          <w:sz w:val="22"/>
          <w:szCs w:val="22"/>
          <w:lang w:eastAsia="en-US"/>
        </w:rPr>
        <w:t xml:space="preserve">. </w:t>
      </w:r>
      <w:r w:rsidRPr="007B23A4">
        <w:rPr>
          <w:rFonts w:eastAsiaTheme="minorHAnsi"/>
          <w:bCs/>
          <w:sz w:val="22"/>
          <w:szCs w:val="22"/>
          <w:lang w:val="en-US" w:eastAsia="en-US"/>
        </w:rPr>
        <w:t xml:space="preserve">UNICAMP, Campinas, Nota </w:t>
      </w:r>
      <w:proofErr w:type="spellStart"/>
      <w:r w:rsidRPr="007B23A4">
        <w:rPr>
          <w:rFonts w:eastAsiaTheme="minorHAnsi"/>
          <w:bCs/>
          <w:sz w:val="22"/>
          <w:szCs w:val="22"/>
          <w:lang w:val="en-US" w:eastAsia="en-US"/>
        </w:rPr>
        <w:t>Técnica</w:t>
      </w:r>
      <w:proofErr w:type="spellEnd"/>
      <w:r w:rsidRPr="007B23A4">
        <w:rPr>
          <w:rFonts w:eastAsiaTheme="minorHAnsi"/>
          <w:bCs/>
          <w:sz w:val="22"/>
          <w:szCs w:val="22"/>
          <w:lang w:val="en-US" w:eastAsia="en-US"/>
        </w:rPr>
        <w:t xml:space="preserve"> Final, 2002. </w:t>
      </w:r>
      <w:proofErr w:type="gramStart"/>
      <w:r w:rsidRPr="007B23A4">
        <w:rPr>
          <w:rFonts w:eastAsiaTheme="minorHAnsi"/>
          <w:bCs/>
          <w:sz w:val="22"/>
          <w:szCs w:val="22"/>
          <w:lang w:val="en-US" w:eastAsia="en-US"/>
        </w:rPr>
        <w:t>100 p.</w:t>
      </w:r>
      <w:proofErr w:type="gramEnd"/>
    </w:p>
    <w:p w:rsidR="009C2446" w:rsidRPr="007B23A4" w:rsidRDefault="009C2446" w:rsidP="009C2446">
      <w:pPr>
        <w:spacing w:after="120"/>
        <w:jc w:val="both"/>
        <w:rPr>
          <w:sz w:val="22"/>
          <w:szCs w:val="22"/>
          <w:lang w:val="en-US"/>
        </w:rPr>
      </w:pPr>
      <w:r w:rsidRPr="007B23A4">
        <w:rPr>
          <w:sz w:val="22"/>
          <w:szCs w:val="22"/>
          <w:lang w:val="en-US"/>
        </w:rPr>
        <w:t xml:space="preserve">GOLDFAJN, </w:t>
      </w:r>
      <w:proofErr w:type="spellStart"/>
      <w:r w:rsidRPr="007B23A4">
        <w:rPr>
          <w:sz w:val="22"/>
          <w:szCs w:val="22"/>
          <w:lang w:val="en-US"/>
        </w:rPr>
        <w:t>Ilan</w:t>
      </w:r>
      <w:proofErr w:type="spellEnd"/>
      <w:r w:rsidRPr="007B23A4">
        <w:rPr>
          <w:sz w:val="22"/>
          <w:szCs w:val="22"/>
          <w:lang w:val="en-US"/>
        </w:rPr>
        <w:t xml:space="preserve">; WERLANG, Sergio R. da C. </w:t>
      </w:r>
      <w:r w:rsidRPr="007B23A4">
        <w:rPr>
          <w:b/>
          <w:sz w:val="22"/>
          <w:szCs w:val="22"/>
          <w:lang w:val="en-US"/>
        </w:rPr>
        <w:t>The Pass-through from Depreciation to Inflation:</w:t>
      </w:r>
      <w:r w:rsidRPr="007B23A4">
        <w:rPr>
          <w:sz w:val="22"/>
          <w:szCs w:val="22"/>
          <w:lang w:val="en-US"/>
        </w:rPr>
        <w:t xml:space="preserve"> A Panel Study. Banco Central do </w:t>
      </w:r>
      <w:proofErr w:type="spellStart"/>
      <w:r w:rsidRPr="007B23A4">
        <w:rPr>
          <w:sz w:val="22"/>
          <w:szCs w:val="22"/>
          <w:lang w:val="en-US"/>
        </w:rPr>
        <w:t>Brasil</w:t>
      </w:r>
      <w:proofErr w:type="spellEnd"/>
      <w:r w:rsidRPr="007B23A4">
        <w:rPr>
          <w:sz w:val="22"/>
          <w:szCs w:val="22"/>
          <w:lang w:val="en-US"/>
        </w:rPr>
        <w:t xml:space="preserve"> (BCB), 2000 (Working Paper No. 5)</w:t>
      </w:r>
      <w:r w:rsidR="00607DF5" w:rsidRPr="007B23A4">
        <w:rPr>
          <w:sz w:val="22"/>
          <w:szCs w:val="22"/>
          <w:lang w:val="en-US"/>
        </w:rPr>
        <w:t>.</w:t>
      </w:r>
    </w:p>
    <w:p w:rsidR="00CC0E9E" w:rsidRPr="007B23A4" w:rsidRDefault="00CC0E9E" w:rsidP="000B7AE1">
      <w:pPr>
        <w:spacing w:after="120"/>
        <w:jc w:val="both"/>
        <w:rPr>
          <w:sz w:val="22"/>
          <w:szCs w:val="22"/>
          <w:lang w:val="en-US"/>
        </w:rPr>
      </w:pPr>
      <w:r w:rsidRPr="007B23A4">
        <w:rPr>
          <w:sz w:val="22"/>
          <w:szCs w:val="22"/>
          <w:lang w:val="en-US"/>
        </w:rPr>
        <w:t xml:space="preserve">GREENE, W. H. </w:t>
      </w:r>
      <w:r w:rsidRPr="007B23A4">
        <w:rPr>
          <w:b/>
          <w:sz w:val="22"/>
          <w:szCs w:val="22"/>
          <w:lang w:val="en-US"/>
        </w:rPr>
        <w:t>Econometric Analysis</w:t>
      </w:r>
      <w:r w:rsidRPr="007B23A4">
        <w:rPr>
          <w:sz w:val="22"/>
          <w:szCs w:val="22"/>
          <w:lang w:val="en-US"/>
        </w:rPr>
        <w:t>. ed. 3, Upper Saddle River: Prentice Hall, 1997</w:t>
      </w:r>
      <w:r w:rsidR="00BA78C7" w:rsidRPr="007B23A4">
        <w:rPr>
          <w:sz w:val="22"/>
          <w:szCs w:val="22"/>
          <w:lang w:val="en-US"/>
        </w:rPr>
        <w:t>.</w:t>
      </w:r>
    </w:p>
    <w:p w:rsidR="009C2446" w:rsidRPr="007B23A4" w:rsidRDefault="009C2446" w:rsidP="009C2446">
      <w:pPr>
        <w:autoSpaceDE w:val="0"/>
        <w:autoSpaceDN w:val="0"/>
        <w:adjustRightInd w:val="0"/>
        <w:spacing w:after="120"/>
        <w:jc w:val="both"/>
        <w:rPr>
          <w:sz w:val="22"/>
          <w:szCs w:val="22"/>
          <w:lang w:val="it-IT"/>
        </w:rPr>
      </w:pPr>
      <w:r w:rsidRPr="007B23A4">
        <w:rPr>
          <w:sz w:val="22"/>
          <w:szCs w:val="22"/>
        </w:rPr>
        <w:t xml:space="preserve">GUJARATI, </w:t>
      </w:r>
      <w:proofErr w:type="spellStart"/>
      <w:r w:rsidRPr="007B23A4">
        <w:rPr>
          <w:sz w:val="22"/>
          <w:szCs w:val="22"/>
        </w:rPr>
        <w:t>Damodar</w:t>
      </w:r>
      <w:proofErr w:type="spellEnd"/>
      <w:r w:rsidRPr="007B23A4">
        <w:rPr>
          <w:sz w:val="22"/>
          <w:szCs w:val="22"/>
        </w:rPr>
        <w:t xml:space="preserve"> N.; PORTER, </w:t>
      </w:r>
      <w:proofErr w:type="spellStart"/>
      <w:r w:rsidRPr="007B23A4">
        <w:rPr>
          <w:sz w:val="22"/>
          <w:szCs w:val="22"/>
        </w:rPr>
        <w:t>Dawn</w:t>
      </w:r>
      <w:proofErr w:type="spellEnd"/>
      <w:r w:rsidRPr="007B23A4">
        <w:rPr>
          <w:sz w:val="22"/>
          <w:szCs w:val="22"/>
        </w:rPr>
        <w:t xml:space="preserve"> C. </w:t>
      </w:r>
      <w:r w:rsidRPr="007B23A4">
        <w:rPr>
          <w:b/>
          <w:sz w:val="22"/>
          <w:szCs w:val="22"/>
        </w:rPr>
        <w:t>Econometria básica.</w:t>
      </w:r>
      <w:r w:rsidRPr="007B23A4">
        <w:rPr>
          <w:sz w:val="22"/>
          <w:szCs w:val="22"/>
        </w:rPr>
        <w:t xml:space="preserve"> </w:t>
      </w:r>
      <w:r w:rsidRPr="007B23A4">
        <w:rPr>
          <w:sz w:val="22"/>
          <w:szCs w:val="22"/>
          <w:lang w:val="it-IT"/>
        </w:rPr>
        <w:t xml:space="preserve">5. ed. Porto Alegre: AMGH Ed., 2011. </w:t>
      </w:r>
    </w:p>
    <w:p w:rsidR="00CC0E9E" w:rsidRPr="007B23A4" w:rsidRDefault="00CC0E9E" w:rsidP="00CC0E9E">
      <w:pPr>
        <w:spacing w:after="120"/>
        <w:jc w:val="both"/>
        <w:rPr>
          <w:sz w:val="22"/>
          <w:szCs w:val="22"/>
          <w:lang w:val="en-US"/>
        </w:rPr>
      </w:pPr>
      <w:r w:rsidRPr="007B23A4">
        <w:rPr>
          <w:sz w:val="22"/>
          <w:szCs w:val="22"/>
          <w:lang w:val="en-US"/>
        </w:rPr>
        <w:t>HAMILTON, J. D</w:t>
      </w:r>
      <w:r w:rsidRPr="007B23A4">
        <w:rPr>
          <w:b/>
          <w:sz w:val="22"/>
          <w:szCs w:val="22"/>
          <w:lang w:val="en-US"/>
        </w:rPr>
        <w:t>. Time Series Analysis</w:t>
      </w:r>
      <w:r w:rsidRPr="007B23A4">
        <w:rPr>
          <w:sz w:val="22"/>
          <w:szCs w:val="22"/>
          <w:lang w:val="en-US"/>
        </w:rPr>
        <w:t xml:space="preserve">. Princeton: Princeton University Press, 1994. </w:t>
      </w:r>
    </w:p>
    <w:p w:rsidR="009C2446" w:rsidRPr="007B23A4" w:rsidRDefault="009C2446" w:rsidP="009C2446">
      <w:pPr>
        <w:pStyle w:val="Corpodetexto"/>
        <w:ind w:right="48"/>
        <w:jc w:val="both"/>
        <w:rPr>
          <w:sz w:val="22"/>
          <w:szCs w:val="22"/>
        </w:rPr>
      </w:pPr>
      <w:r w:rsidRPr="007B23A4">
        <w:rPr>
          <w:sz w:val="22"/>
          <w:szCs w:val="22"/>
          <w:lang w:val="en-US"/>
        </w:rPr>
        <w:t xml:space="preserve">KRUGMAN, Paul R.; OBSTFELD, Maurice. </w:t>
      </w:r>
      <w:r w:rsidRPr="007B23A4">
        <w:rPr>
          <w:b/>
          <w:sz w:val="22"/>
          <w:szCs w:val="22"/>
        </w:rPr>
        <w:t xml:space="preserve">Economia Internacional </w:t>
      </w:r>
      <w:r w:rsidRPr="007B23A4">
        <w:rPr>
          <w:sz w:val="22"/>
          <w:szCs w:val="22"/>
        </w:rPr>
        <w:t>Teoria e Política. 8. ed. São Paulo: Pearson Prentice Hall, 2015.</w:t>
      </w:r>
    </w:p>
    <w:p w:rsidR="009C2446" w:rsidRPr="007B23A4" w:rsidRDefault="009C2446" w:rsidP="00410AB4">
      <w:pPr>
        <w:autoSpaceDE w:val="0"/>
        <w:autoSpaceDN w:val="0"/>
        <w:adjustRightInd w:val="0"/>
        <w:spacing w:after="120"/>
        <w:jc w:val="both"/>
        <w:rPr>
          <w:rFonts w:eastAsiaTheme="minorHAnsi"/>
          <w:bCs/>
          <w:sz w:val="22"/>
          <w:szCs w:val="22"/>
          <w:lang w:eastAsia="en-US"/>
        </w:rPr>
      </w:pPr>
      <w:r w:rsidRPr="007B23A4">
        <w:rPr>
          <w:rFonts w:eastAsiaTheme="minorHAnsi"/>
          <w:sz w:val="22"/>
          <w:szCs w:val="22"/>
          <w:lang w:eastAsia="en-US"/>
        </w:rPr>
        <w:t xml:space="preserve">LIMA, Daniela C. </w:t>
      </w:r>
      <w:r w:rsidRPr="007B23A4">
        <w:rPr>
          <w:rFonts w:eastAsiaTheme="minorHAnsi"/>
          <w:b/>
          <w:sz w:val="22"/>
          <w:szCs w:val="22"/>
          <w:lang w:eastAsia="en-US"/>
        </w:rPr>
        <w:t xml:space="preserve">Repasse do câmbio para a inflação se tornou menos intenso nos últimos anos. </w:t>
      </w:r>
      <w:r w:rsidRPr="007B23A4">
        <w:rPr>
          <w:rFonts w:eastAsiaTheme="minorHAnsi"/>
          <w:sz w:val="22"/>
          <w:szCs w:val="22"/>
          <w:lang w:eastAsia="en-US"/>
        </w:rPr>
        <w:t>Destaque Departamento de Pesquisas e Estudos Econômicos (Depec) – Bradesco. Ano XII - Número 127 - 22 de dezembro de 2015</w:t>
      </w:r>
      <w:r w:rsidR="00607DF5" w:rsidRPr="007B23A4">
        <w:rPr>
          <w:rFonts w:eastAsiaTheme="minorHAnsi"/>
          <w:sz w:val="22"/>
          <w:szCs w:val="22"/>
          <w:lang w:eastAsia="en-US"/>
        </w:rPr>
        <w:t>.</w:t>
      </w:r>
    </w:p>
    <w:p w:rsidR="00BA78C7" w:rsidRPr="007B23A4" w:rsidRDefault="00BA78C7" w:rsidP="00BA78C7">
      <w:pPr>
        <w:spacing w:after="120"/>
        <w:jc w:val="both"/>
        <w:rPr>
          <w:sz w:val="22"/>
          <w:szCs w:val="22"/>
          <w:lang w:val="en-US"/>
        </w:rPr>
      </w:pPr>
      <w:proofErr w:type="spellStart"/>
      <w:r w:rsidRPr="007B23A4">
        <w:rPr>
          <w:sz w:val="22"/>
          <w:szCs w:val="22"/>
          <w:lang w:val="en-US"/>
        </w:rPr>
        <w:t>McCARTHY</w:t>
      </w:r>
      <w:proofErr w:type="spellEnd"/>
      <w:r w:rsidRPr="007B23A4">
        <w:rPr>
          <w:sz w:val="22"/>
          <w:szCs w:val="22"/>
          <w:lang w:val="en-US"/>
        </w:rPr>
        <w:t xml:space="preserve">, Jonathan. </w:t>
      </w:r>
      <w:r w:rsidRPr="007B23A4">
        <w:rPr>
          <w:b/>
          <w:sz w:val="22"/>
          <w:szCs w:val="22"/>
          <w:lang w:val="en-US"/>
        </w:rPr>
        <w:t>Pass-through of exchange rates and import prices to domestic inflation in some industrialized economies</w:t>
      </w:r>
      <w:r w:rsidRPr="007B23A4">
        <w:rPr>
          <w:sz w:val="22"/>
          <w:szCs w:val="22"/>
          <w:lang w:val="en-US"/>
        </w:rPr>
        <w:t>. Research Department. Federal Reserve Bank of New York. Staff Report 11, 2000.</w:t>
      </w:r>
    </w:p>
    <w:p w:rsidR="00B11691" w:rsidRPr="007B23A4" w:rsidRDefault="00763F8F" w:rsidP="00410AB4">
      <w:pPr>
        <w:autoSpaceDE w:val="0"/>
        <w:autoSpaceDN w:val="0"/>
        <w:adjustRightInd w:val="0"/>
        <w:spacing w:after="120"/>
        <w:jc w:val="both"/>
        <w:rPr>
          <w:rFonts w:eastAsiaTheme="minorHAnsi"/>
          <w:bCs/>
          <w:sz w:val="22"/>
          <w:szCs w:val="22"/>
          <w:lang w:val="en-US" w:eastAsia="en-US"/>
        </w:rPr>
      </w:pPr>
      <w:r w:rsidRPr="007B23A4">
        <w:rPr>
          <w:rFonts w:eastAsiaTheme="minorHAnsi"/>
          <w:bCs/>
          <w:sz w:val="22"/>
          <w:szCs w:val="22"/>
          <w:lang w:eastAsia="en-US"/>
        </w:rPr>
        <w:t xml:space="preserve">MONTEIRO, Dulce C.; COSTA Ana C. R.; NUNES, Bernardo F. </w:t>
      </w:r>
      <w:r w:rsidRPr="007B23A4">
        <w:rPr>
          <w:rFonts w:eastAsiaTheme="minorHAnsi"/>
          <w:b/>
          <w:bCs/>
          <w:sz w:val="22"/>
          <w:szCs w:val="22"/>
          <w:lang w:eastAsia="en-US"/>
        </w:rPr>
        <w:t>Estrutura e estratégias da cadeia de higiene pessoal, perfumaria e cosméticos</w:t>
      </w:r>
      <w:r w:rsidRPr="007B23A4">
        <w:rPr>
          <w:rFonts w:eastAsiaTheme="minorHAnsi"/>
          <w:bCs/>
          <w:sz w:val="22"/>
          <w:szCs w:val="22"/>
          <w:lang w:eastAsia="en-US"/>
        </w:rPr>
        <w:t xml:space="preserve">. </w:t>
      </w:r>
      <w:r w:rsidRPr="007B23A4">
        <w:rPr>
          <w:rFonts w:eastAsiaTheme="minorHAnsi"/>
          <w:bCs/>
          <w:sz w:val="22"/>
          <w:szCs w:val="22"/>
          <w:lang w:val="en-US" w:eastAsia="en-US"/>
        </w:rPr>
        <w:t xml:space="preserve">BNDES, </w:t>
      </w:r>
      <w:proofErr w:type="spellStart"/>
      <w:r w:rsidRPr="007B23A4">
        <w:rPr>
          <w:rFonts w:eastAsiaTheme="minorHAnsi"/>
          <w:bCs/>
          <w:sz w:val="22"/>
          <w:szCs w:val="22"/>
          <w:lang w:val="en-US" w:eastAsia="en-US"/>
        </w:rPr>
        <w:t>Área</w:t>
      </w:r>
      <w:proofErr w:type="spellEnd"/>
      <w:r w:rsidRPr="007B23A4">
        <w:rPr>
          <w:rFonts w:eastAsiaTheme="minorHAnsi"/>
          <w:bCs/>
          <w:sz w:val="22"/>
          <w:szCs w:val="22"/>
          <w:lang w:val="en-US" w:eastAsia="en-US"/>
        </w:rPr>
        <w:t xml:space="preserve"> industrial. Jan 2010 (</w:t>
      </w:r>
      <w:proofErr w:type="spellStart"/>
      <w:r w:rsidRPr="007B23A4">
        <w:rPr>
          <w:rFonts w:eastAsiaTheme="minorHAnsi"/>
          <w:bCs/>
          <w:sz w:val="22"/>
          <w:szCs w:val="22"/>
          <w:lang w:val="en-US" w:eastAsia="en-US"/>
        </w:rPr>
        <w:t>Informe</w:t>
      </w:r>
      <w:proofErr w:type="spellEnd"/>
      <w:r w:rsidRPr="007B23A4">
        <w:rPr>
          <w:rFonts w:eastAsiaTheme="minorHAnsi"/>
          <w:bCs/>
          <w:sz w:val="22"/>
          <w:szCs w:val="22"/>
          <w:lang w:val="en-US" w:eastAsia="en-US"/>
        </w:rPr>
        <w:t xml:space="preserve"> </w:t>
      </w:r>
      <w:proofErr w:type="spellStart"/>
      <w:r w:rsidRPr="007B23A4">
        <w:rPr>
          <w:rFonts w:eastAsiaTheme="minorHAnsi"/>
          <w:bCs/>
          <w:sz w:val="22"/>
          <w:szCs w:val="22"/>
          <w:lang w:val="en-US" w:eastAsia="en-US"/>
        </w:rPr>
        <w:t>Setorial</w:t>
      </w:r>
      <w:proofErr w:type="spellEnd"/>
      <w:r w:rsidRPr="007B23A4">
        <w:rPr>
          <w:rFonts w:eastAsiaTheme="minorHAnsi"/>
          <w:bCs/>
          <w:sz w:val="22"/>
          <w:szCs w:val="22"/>
          <w:lang w:val="en-US" w:eastAsia="en-US"/>
        </w:rPr>
        <w:t>, n</w:t>
      </w:r>
      <w:r w:rsidRPr="007B23A4">
        <w:rPr>
          <w:rFonts w:eastAsiaTheme="minorHAnsi"/>
          <w:bCs/>
          <w:sz w:val="22"/>
          <w:szCs w:val="22"/>
          <w:vertAlign w:val="superscript"/>
          <w:lang w:val="en-US" w:eastAsia="en-US"/>
        </w:rPr>
        <w:t xml:space="preserve">o </w:t>
      </w:r>
      <w:r w:rsidRPr="007B23A4">
        <w:rPr>
          <w:rFonts w:eastAsiaTheme="minorHAnsi"/>
          <w:bCs/>
          <w:sz w:val="22"/>
          <w:szCs w:val="22"/>
          <w:lang w:val="en-US" w:eastAsia="en-US"/>
        </w:rPr>
        <w:t>14)</w:t>
      </w:r>
      <w:r w:rsidR="0031005A" w:rsidRPr="007B23A4">
        <w:rPr>
          <w:rFonts w:eastAsiaTheme="minorHAnsi"/>
          <w:bCs/>
          <w:sz w:val="22"/>
          <w:szCs w:val="22"/>
          <w:lang w:val="en-US" w:eastAsia="en-US"/>
        </w:rPr>
        <w:t>.</w:t>
      </w:r>
    </w:p>
    <w:p w:rsidR="00B11691" w:rsidRPr="007B23A4" w:rsidRDefault="00B11691" w:rsidP="00410AB4">
      <w:pPr>
        <w:autoSpaceDE w:val="0"/>
        <w:autoSpaceDN w:val="0"/>
        <w:adjustRightInd w:val="0"/>
        <w:spacing w:after="120"/>
        <w:jc w:val="both"/>
        <w:rPr>
          <w:rFonts w:eastAsiaTheme="minorHAnsi"/>
          <w:bCs/>
          <w:sz w:val="22"/>
          <w:szCs w:val="22"/>
          <w:lang w:val="en-US" w:eastAsia="en-US"/>
        </w:rPr>
      </w:pPr>
      <w:r w:rsidRPr="007B23A4">
        <w:rPr>
          <w:rFonts w:eastAsiaTheme="minorHAnsi"/>
          <w:sz w:val="22"/>
          <w:szCs w:val="22"/>
          <w:lang w:val="en-US" w:eastAsia="en-US"/>
        </w:rPr>
        <w:t xml:space="preserve">NIEM, Le </w:t>
      </w:r>
      <w:proofErr w:type="spellStart"/>
      <w:r w:rsidRPr="007B23A4">
        <w:rPr>
          <w:rFonts w:eastAsiaTheme="minorHAnsi"/>
          <w:sz w:val="22"/>
          <w:szCs w:val="22"/>
          <w:lang w:val="en-US" w:eastAsia="en-US"/>
        </w:rPr>
        <w:t>Duc</w:t>
      </w:r>
      <w:proofErr w:type="spellEnd"/>
      <w:r w:rsidRPr="007B23A4">
        <w:rPr>
          <w:rFonts w:eastAsiaTheme="minorHAnsi"/>
          <w:sz w:val="22"/>
          <w:szCs w:val="22"/>
          <w:lang w:val="en-US" w:eastAsia="en-US"/>
        </w:rPr>
        <w:t xml:space="preserve">, </w:t>
      </w:r>
      <w:r w:rsidRPr="007B23A4">
        <w:rPr>
          <w:rFonts w:eastAsiaTheme="minorHAnsi"/>
          <w:bCs/>
          <w:sz w:val="22"/>
          <w:szCs w:val="22"/>
          <w:lang w:val="en-US" w:eastAsia="en-US"/>
        </w:rPr>
        <w:t xml:space="preserve">Linder hypothesis and trade of quality differentiated </w:t>
      </w:r>
      <w:proofErr w:type="gramStart"/>
      <w:r w:rsidRPr="007B23A4">
        <w:rPr>
          <w:rFonts w:eastAsiaTheme="minorHAnsi"/>
          <w:bCs/>
          <w:sz w:val="22"/>
          <w:szCs w:val="22"/>
          <w:lang w:val="en-US" w:eastAsia="en-US"/>
        </w:rPr>
        <w:t>good</w:t>
      </w:r>
      <w:proofErr w:type="gramEnd"/>
      <w:r w:rsidRPr="007B23A4">
        <w:rPr>
          <w:rFonts w:eastAsiaTheme="minorHAnsi"/>
          <w:bCs/>
          <w:sz w:val="22"/>
          <w:szCs w:val="22"/>
          <w:lang w:val="en-US" w:eastAsia="en-US"/>
        </w:rPr>
        <w:t xml:space="preserve">: a case of cosmetic industry of China, </w:t>
      </w:r>
      <w:r w:rsidRPr="007B23A4">
        <w:rPr>
          <w:rFonts w:eastAsiaTheme="minorHAnsi"/>
          <w:b/>
          <w:bCs/>
          <w:sz w:val="22"/>
          <w:szCs w:val="22"/>
          <w:lang w:val="en-US" w:eastAsia="en-US"/>
        </w:rPr>
        <w:t xml:space="preserve">Modern Economy, </w:t>
      </w:r>
      <w:r w:rsidRPr="007B23A4">
        <w:rPr>
          <w:rFonts w:eastAsiaTheme="minorHAnsi"/>
          <w:bCs/>
          <w:sz w:val="22"/>
          <w:szCs w:val="22"/>
          <w:lang w:val="en-US" w:eastAsia="en-US"/>
        </w:rPr>
        <w:t>v. 7, p. 307-313, 2016</w:t>
      </w:r>
      <w:r w:rsidRPr="007B23A4">
        <w:rPr>
          <w:rFonts w:eastAsiaTheme="minorHAnsi"/>
          <w:sz w:val="22"/>
          <w:szCs w:val="22"/>
          <w:lang w:val="en-US" w:eastAsia="en-US"/>
        </w:rPr>
        <w:t xml:space="preserve"> http://dx.doi.org/10.4236/me.2016.73033</w:t>
      </w:r>
      <w:r w:rsidR="00607DF5" w:rsidRPr="007B23A4">
        <w:rPr>
          <w:rFonts w:eastAsiaTheme="minorHAnsi"/>
          <w:sz w:val="22"/>
          <w:szCs w:val="22"/>
          <w:lang w:val="en-US" w:eastAsia="en-US"/>
        </w:rPr>
        <w:t>.</w:t>
      </w:r>
    </w:p>
    <w:p w:rsidR="00CC0E9E" w:rsidRPr="007B23A4" w:rsidRDefault="00CC0E9E" w:rsidP="00CC0E9E">
      <w:pPr>
        <w:spacing w:after="120"/>
        <w:jc w:val="both"/>
        <w:rPr>
          <w:sz w:val="22"/>
          <w:szCs w:val="22"/>
          <w:lang w:val="en-US"/>
        </w:rPr>
      </w:pPr>
      <w:r w:rsidRPr="007B23A4">
        <w:rPr>
          <w:sz w:val="22"/>
          <w:szCs w:val="22"/>
          <w:lang w:val="en-US"/>
        </w:rPr>
        <w:t xml:space="preserve">PESAM. H.; SHIN, Y. </w:t>
      </w:r>
      <w:r w:rsidRPr="007B23A4">
        <w:rPr>
          <w:b/>
          <w:sz w:val="22"/>
          <w:szCs w:val="22"/>
          <w:lang w:val="en-US"/>
        </w:rPr>
        <w:t>Generalized Impulse Response Analysis in linear Multivariate Models</w:t>
      </w:r>
      <w:r w:rsidRPr="007B23A4">
        <w:rPr>
          <w:sz w:val="22"/>
          <w:szCs w:val="22"/>
          <w:lang w:val="en-US"/>
        </w:rPr>
        <w:t>, Economic Letters, v. 58, p.17-29, 1998.</w:t>
      </w:r>
    </w:p>
    <w:p w:rsidR="0062283B" w:rsidRPr="007B23A4" w:rsidRDefault="0062283B" w:rsidP="0062283B">
      <w:pPr>
        <w:autoSpaceDE w:val="0"/>
        <w:autoSpaceDN w:val="0"/>
        <w:adjustRightInd w:val="0"/>
        <w:spacing w:after="120"/>
        <w:jc w:val="both"/>
        <w:rPr>
          <w:sz w:val="22"/>
          <w:szCs w:val="22"/>
        </w:rPr>
      </w:pPr>
      <w:r w:rsidRPr="007B23A4">
        <w:rPr>
          <w:sz w:val="22"/>
          <w:szCs w:val="22"/>
        </w:rPr>
        <w:t xml:space="preserve">PIMENTEL, Débora. </w:t>
      </w:r>
      <w:r w:rsidRPr="007B23A4">
        <w:rPr>
          <w:b/>
          <w:sz w:val="22"/>
          <w:szCs w:val="22"/>
        </w:rPr>
        <w:t>Assimetria no repasse cambial para a Inflação: uma Análise Empírica para o Brasil de 1999 a 2011.</w:t>
      </w:r>
      <w:r w:rsidRPr="007B23A4">
        <w:rPr>
          <w:sz w:val="22"/>
          <w:szCs w:val="22"/>
        </w:rPr>
        <w:t xml:space="preserve"> Dissertação (Mestrado em Economia) – Instituto de Economia da Universidade Federal do Rio de Janeiro (UFRJ), Rio de Janeiro, 2013. </w:t>
      </w:r>
    </w:p>
    <w:p w:rsidR="00763F8F" w:rsidRPr="007B23A4" w:rsidRDefault="00F165AF" w:rsidP="00410AB4">
      <w:pPr>
        <w:autoSpaceDE w:val="0"/>
        <w:autoSpaceDN w:val="0"/>
        <w:adjustRightInd w:val="0"/>
        <w:spacing w:after="120"/>
        <w:jc w:val="both"/>
        <w:rPr>
          <w:rFonts w:eastAsia="Calibri"/>
          <w:iCs/>
          <w:sz w:val="22"/>
          <w:szCs w:val="22"/>
          <w:lang w:val="pt-PT" w:eastAsia="en-US"/>
        </w:rPr>
      </w:pPr>
      <w:r w:rsidRPr="007B23A4">
        <w:rPr>
          <w:rFonts w:eastAsia="Calibri"/>
          <w:sz w:val="22"/>
          <w:szCs w:val="22"/>
          <w:lang w:eastAsia="en-US"/>
        </w:rPr>
        <w:t>SEBRAE e ESPM;</w:t>
      </w:r>
      <w:r w:rsidRPr="007B23A4">
        <w:rPr>
          <w:rFonts w:eastAsia="Calibri"/>
          <w:b/>
          <w:sz w:val="22"/>
          <w:szCs w:val="22"/>
          <w:lang w:eastAsia="en-US"/>
        </w:rPr>
        <w:t xml:space="preserve"> Cosméticos à base de produtos naturais.</w:t>
      </w:r>
      <w:r w:rsidRPr="007B23A4">
        <w:rPr>
          <w:rFonts w:eastAsia="Calibri"/>
          <w:sz w:val="22"/>
          <w:szCs w:val="22"/>
          <w:lang w:eastAsia="en-US"/>
        </w:rPr>
        <w:t xml:space="preserve"> Estudos de Mercado. Novembro de 2008. Disponível em: </w:t>
      </w:r>
      <w:r w:rsidRPr="007B23A4">
        <w:rPr>
          <w:rFonts w:eastAsia="Calibri"/>
          <w:i/>
          <w:sz w:val="22"/>
          <w:szCs w:val="22"/>
          <w:lang w:eastAsia="en-US"/>
        </w:rPr>
        <w:t>&lt;</w:t>
      </w:r>
      <w:r w:rsidRPr="007B23A4">
        <w:rPr>
          <w:rFonts w:eastAsia="Calibri"/>
          <w:i/>
          <w:sz w:val="22"/>
          <w:szCs w:val="22"/>
          <w:lang w:val="pt-PT" w:eastAsia="en-US"/>
        </w:rPr>
        <w:t xml:space="preserve"> </w:t>
      </w:r>
      <w:hyperlink r:id="rId93" w:history="1">
        <w:r w:rsidRPr="007B23A4">
          <w:rPr>
            <w:rFonts w:eastAsia="Calibri"/>
            <w:sz w:val="22"/>
            <w:szCs w:val="22"/>
            <w:u w:val="single"/>
            <w:lang w:val="pt-PT" w:eastAsia="en-US"/>
          </w:rPr>
          <w:t>www.funcex.org.br</w:t>
        </w:r>
      </w:hyperlink>
      <w:r w:rsidRPr="007B23A4">
        <w:rPr>
          <w:rFonts w:eastAsia="Calibri"/>
          <w:iCs/>
          <w:sz w:val="22"/>
          <w:szCs w:val="22"/>
          <w:lang w:val="pt-PT" w:eastAsia="en-US"/>
        </w:rPr>
        <w:t>&gt;. Acesso em: 12/05/2014.</w:t>
      </w:r>
    </w:p>
    <w:p w:rsidR="008D0B4D" w:rsidRPr="007B23A4" w:rsidRDefault="008D0B4D" w:rsidP="002C78F5">
      <w:pPr>
        <w:autoSpaceDE w:val="0"/>
        <w:autoSpaceDN w:val="0"/>
        <w:adjustRightInd w:val="0"/>
        <w:spacing w:after="120"/>
        <w:jc w:val="both"/>
        <w:rPr>
          <w:rFonts w:eastAsiaTheme="minorHAnsi"/>
          <w:bCs/>
          <w:sz w:val="22"/>
          <w:szCs w:val="22"/>
          <w:lang w:eastAsia="en-US"/>
        </w:rPr>
      </w:pPr>
      <w:r w:rsidRPr="007B23A4">
        <w:rPr>
          <w:rFonts w:eastAsiaTheme="minorHAnsi"/>
          <w:sz w:val="22"/>
          <w:szCs w:val="22"/>
          <w:lang w:eastAsia="en-US"/>
        </w:rPr>
        <w:t xml:space="preserve">SOUZA, Rodrigo G.; ALVES, Alexandre F. </w:t>
      </w:r>
      <w:r w:rsidRPr="007B23A4">
        <w:rPr>
          <w:rFonts w:eastAsiaTheme="minorHAnsi"/>
          <w:b/>
          <w:bCs/>
          <w:sz w:val="22"/>
          <w:szCs w:val="22"/>
          <w:lang w:eastAsia="en-US"/>
        </w:rPr>
        <w:t>Relação entre câmbio e preços no Brasil: aspectos teóricos e evidências empíricas</w:t>
      </w:r>
      <w:r w:rsidR="002C78F5" w:rsidRPr="007B23A4">
        <w:rPr>
          <w:rFonts w:eastAsiaTheme="minorHAnsi"/>
          <w:bCs/>
          <w:sz w:val="22"/>
          <w:szCs w:val="22"/>
          <w:lang w:eastAsia="en-US"/>
        </w:rPr>
        <w:t>.</w:t>
      </w:r>
      <w:r w:rsidR="002C78F5" w:rsidRPr="007B23A4">
        <w:rPr>
          <w:rFonts w:eastAsiaTheme="minorHAnsi"/>
          <w:iCs/>
          <w:sz w:val="22"/>
          <w:szCs w:val="22"/>
          <w:lang w:eastAsia="en-US"/>
        </w:rPr>
        <w:t xml:space="preserve"> Anais do XXXVIII Encontro Nacional de Economia. 2011.</w:t>
      </w:r>
    </w:p>
    <w:p w:rsidR="00B11691" w:rsidRPr="007B23A4" w:rsidRDefault="0026302C" w:rsidP="008D0B4D">
      <w:pPr>
        <w:autoSpaceDE w:val="0"/>
        <w:autoSpaceDN w:val="0"/>
        <w:adjustRightInd w:val="0"/>
        <w:spacing w:after="120"/>
        <w:jc w:val="both"/>
        <w:rPr>
          <w:rFonts w:eastAsiaTheme="minorHAnsi"/>
          <w:sz w:val="22"/>
          <w:szCs w:val="22"/>
          <w:lang w:val="en-US" w:eastAsia="en-US"/>
        </w:rPr>
      </w:pPr>
      <w:r w:rsidRPr="007B23A4">
        <w:rPr>
          <w:rFonts w:eastAsia="Calibri"/>
          <w:sz w:val="22"/>
          <w:szCs w:val="22"/>
          <w:lang w:eastAsia="en-US"/>
        </w:rPr>
        <w:t>SOUZA, Ivan D.S.; PINHEIRO, Bárbara J. TAKAHASHI, Vânia P.</w:t>
      </w:r>
      <w:r w:rsidRPr="007B23A4">
        <w:rPr>
          <w:rFonts w:eastAsiaTheme="minorHAnsi"/>
          <w:b/>
          <w:bCs/>
          <w:sz w:val="22"/>
          <w:szCs w:val="22"/>
          <w:lang w:eastAsia="en-US"/>
        </w:rPr>
        <w:t xml:space="preserve"> O levantamento de patentes na determinação de tendências tecnológicas no setor cosmético. </w:t>
      </w:r>
      <w:r w:rsidRPr="007B23A4">
        <w:rPr>
          <w:rFonts w:eastAsiaTheme="minorHAnsi"/>
          <w:bCs/>
          <w:sz w:val="22"/>
          <w:szCs w:val="22"/>
          <w:lang w:eastAsia="en-US"/>
        </w:rPr>
        <w:t>In:</w:t>
      </w:r>
      <w:r w:rsidRPr="007B23A4">
        <w:rPr>
          <w:rFonts w:eastAsia="Calibri"/>
          <w:sz w:val="22"/>
          <w:szCs w:val="22"/>
          <w:lang w:eastAsia="en-US"/>
        </w:rPr>
        <w:t xml:space="preserve">  </w:t>
      </w:r>
      <w:r w:rsidRPr="007B23A4">
        <w:rPr>
          <w:rFonts w:eastAsiaTheme="minorHAnsi"/>
          <w:bCs/>
          <w:sz w:val="22"/>
          <w:szCs w:val="22"/>
          <w:lang w:eastAsia="en-US"/>
        </w:rPr>
        <w:t xml:space="preserve">XXXI Encontro Nacional de Engenharia de Produção </w:t>
      </w:r>
      <w:r w:rsidRPr="007B23A4">
        <w:rPr>
          <w:rFonts w:eastAsiaTheme="minorHAnsi"/>
          <w:sz w:val="22"/>
          <w:szCs w:val="22"/>
          <w:lang w:eastAsia="en-US"/>
        </w:rPr>
        <w:t>Inovação Tecnológic</w:t>
      </w:r>
      <w:r w:rsidR="009D1C9E" w:rsidRPr="007B23A4">
        <w:rPr>
          <w:rFonts w:eastAsiaTheme="minorHAnsi"/>
          <w:sz w:val="22"/>
          <w:szCs w:val="22"/>
          <w:lang w:eastAsia="en-US"/>
        </w:rPr>
        <w:t xml:space="preserve">a e Propriedade Intelectual. </w:t>
      </w:r>
      <w:r w:rsidRPr="007B23A4">
        <w:rPr>
          <w:rFonts w:eastAsiaTheme="minorHAnsi"/>
          <w:sz w:val="22"/>
          <w:szCs w:val="22"/>
          <w:lang w:val="en-US" w:eastAsia="en-US"/>
        </w:rPr>
        <w:t xml:space="preserve">Belo Horizonte, MG, </w:t>
      </w:r>
      <w:proofErr w:type="spellStart"/>
      <w:r w:rsidRPr="007B23A4">
        <w:rPr>
          <w:rFonts w:eastAsiaTheme="minorHAnsi"/>
          <w:sz w:val="22"/>
          <w:szCs w:val="22"/>
          <w:lang w:val="en-US" w:eastAsia="en-US"/>
        </w:rPr>
        <w:t>Brasil</w:t>
      </w:r>
      <w:proofErr w:type="spellEnd"/>
      <w:r w:rsidRPr="007B23A4">
        <w:rPr>
          <w:rFonts w:eastAsiaTheme="minorHAnsi"/>
          <w:sz w:val="22"/>
          <w:szCs w:val="22"/>
          <w:lang w:val="en-US" w:eastAsia="en-US"/>
        </w:rPr>
        <w:t xml:space="preserve">, 04 a 07 de </w:t>
      </w:r>
      <w:proofErr w:type="spellStart"/>
      <w:r w:rsidR="00CC0E9E" w:rsidRPr="007B23A4">
        <w:rPr>
          <w:rFonts w:eastAsiaTheme="minorHAnsi"/>
          <w:sz w:val="22"/>
          <w:szCs w:val="22"/>
          <w:lang w:val="en-US" w:eastAsia="en-US"/>
        </w:rPr>
        <w:t>outubro</w:t>
      </w:r>
      <w:proofErr w:type="spellEnd"/>
      <w:r w:rsidR="00CC0E9E" w:rsidRPr="007B23A4">
        <w:rPr>
          <w:rFonts w:eastAsiaTheme="minorHAnsi"/>
          <w:sz w:val="22"/>
          <w:szCs w:val="22"/>
          <w:lang w:val="en-US" w:eastAsia="en-US"/>
        </w:rPr>
        <w:t xml:space="preserve"> de 2011.</w:t>
      </w:r>
    </w:p>
    <w:p w:rsidR="005D5870" w:rsidRPr="007B23A4" w:rsidRDefault="005D5870" w:rsidP="005D5870">
      <w:pPr>
        <w:spacing w:after="120"/>
        <w:jc w:val="both"/>
        <w:rPr>
          <w:sz w:val="22"/>
          <w:szCs w:val="22"/>
        </w:rPr>
      </w:pPr>
      <w:r w:rsidRPr="007B23A4">
        <w:rPr>
          <w:sz w:val="22"/>
          <w:szCs w:val="22"/>
          <w:lang w:val="en-US"/>
        </w:rPr>
        <w:t xml:space="preserve">TAYLOR, John B. Low Inflation, Pass-through and the Pricing Power of Firms. </w:t>
      </w:r>
      <w:proofErr w:type="spellStart"/>
      <w:r w:rsidRPr="007B23A4">
        <w:rPr>
          <w:b/>
          <w:sz w:val="22"/>
          <w:szCs w:val="22"/>
        </w:rPr>
        <w:t>European</w:t>
      </w:r>
      <w:proofErr w:type="spellEnd"/>
      <w:r w:rsidRPr="007B23A4">
        <w:rPr>
          <w:b/>
          <w:sz w:val="22"/>
          <w:szCs w:val="22"/>
        </w:rPr>
        <w:t xml:space="preserve"> </w:t>
      </w:r>
      <w:proofErr w:type="spellStart"/>
      <w:r w:rsidRPr="007B23A4">
        <w:rPr>
          <w:b/>
          <w:sz w:val="22"/>
          <w:szCs w:val="22"/>
        </w:rPr>
        <w:t>Economic</w:t>
      </w:r>
      <w:proofErr w:type="spellEnd"/>
      <w:r w:rsidRPr="007B23A4">
        <w:rPr>
          <w:b/>
          <w:sz w:val="22"/>
          <w:szCs w:val="22"/>
        </w:rPr>
        <w:t xml:space="preserve"> </w:t>
      </w:r>
      <w:proofErr w:type="spellStart"/>
      <w:r w:rsidRPr="007B23A4">
        <w:rPr>
          <w:b/>
          <w:sz w:val="22"/>
          <w:szCs w:val="22"/>
        </w:rPr>
        <w:t>Review</w:t>
      </w:r>
      <w:proofErr w:type="spellEnd"/>
      <w:r w:rsidRPr="007B23A4">
        <w:rPr>
          <w:sz w:val="22"/>
          <w:szCs w:val="22"/>
        </w:rPr>
        <w:t xml:space="preserve"> 44, 1389-1408, 2000. </w:t>
      </w:r>
    </w:p>
    <w:p w:rsidR="00CC0E9E" w:rsidRPr="007B23A4" w:rsidRDefault="00CC0E9E" w:rsidP="00CC0E9E">
      <w:pPr>
        <w:autoSpaceDE w:val="0"/>
        <w:autoSpaceDN w:val="0"/>
        <w:adjustRightInd w:val="0"/>
        <w:spacing w:after="120"/>
        <w:jc w:val="both"/>
        <w:rPr>
          <w:sz w:val="22"/>
          <w:szCs w:val="22"/>
        </w:rPr>
      </w:pPr>
      <w:r w:rsidRPr="007B23A4">
        <w:rPr>
          <w:rFonts w:eastAsiaTheme="minorHAnsi"/>
          <w:sz w:val="22"/>
          <w:szCs w:val="22"/>
          <w:lang w:eastAsia="en-US"/>
        </w:rPr>
        <w:t xml:space="preserve">TRICHES, Divanildo; FIORENTIN, Guilherme, P. </w:t>
      </w:r>
      <w:r w:rsidRPr="007B23A4">
        <w:rPr>
          <w:b/>
          <w:sz w:val="22"/>
          <w:szCs w:val="22"/>
        </w:rPr>
        <w:t xml:space="preserve">Avaliação do regime de metas de inflação nos países da América Latina entre 2001 a 2014, </w:t>
      </w:r>
      <w:proofErr w:type="spellStart"/>
      <w:r w:rsidRPr="007B23A4">
        <w:rPr>
          <w:sz w:val="22"/>
          <w:szCs w:val="22"/>
        </w:rPr>
        <w:t>Unisinos</w:t>
      </w:r>
      <w:proofErr w:type="spellEnd"/>
      <w:r w:rsidRPr="007B23A4">
        <w:rPr>
          <w:sz w:val="22"/>
          <w:szCs w:val="22"/>
        </w:rPr>
        <w:t xml:space="preserve">, </w:t>
      </w:r>
      <w:proofErr w:type="spellStart"/>
      <w:r w:rsidRPr="007B23A4">
        <w:rPr>
          <w:sz w:val="22"/>
          <w:szCs w:val="22"/>
        </w:rPr>
        <w:t>Jun</w:t>
      </w:r>
      <w:proofErr w:type="spellEnd"/>
      <w:r w:rsidRPr="007B23A4">
        <w:rPr>
          <w:sz w:val="22"/>
          <w:szCs w:val="22"/>
        </w:rPr>
        <w:t>/2015, 23p.</w:t>
      </w:r>
      <w:r w:rsidRPr="007B23A4">
        <w:rPr>
          <w:rFonts w:eastAsiaTheme="minorHAnsi"/>
          <w:sz w:val="22"/>
          <w:szCs w:val="22"/>
          <w:lang w:eastAsia="en-US"/>
        </w:rPr>
        <w:t xml:space="preserve"> (</w:t>
      </w:r>
      <w:proofErr w:type="spellStart"/>
      <w:r w:rsidRPr="007B23A4">
        <w:rPr>
          <w:sz w:val="22"/>
          <w:szCs w:val="22"/>
        </w:rPr>
        <w:t>Working</w:t>
      </w:r>
      <w:proofErr w:type="spellEnd"/>
      <w:r w:rsidRPr="007B23A4">
        <w:rPr>
          <w:sz w:val="22"/>
          <w:szCs w:val="22"/>
        </w:rPr>
        <w:t xml:space="preserve"> </w:t>
      </w:r>
      <w:proofErr w:type="spellStart"/>
      <w:r w:rsidRPr="007B23A4">
        <w:rPr>
          <w:sz w:val="22"/>
          <w:szCs w:val="22"/>
        </w:rPr>
        <w:t>Papers</w:t>
      </w:r>
      <w:proofErr w:type="spellEnd"/>
      <w:r w:rsidRPr="007B23A4">
        <w:rPr>
          <w:sz w:val="22"/>
          <w:szCs w:val="22"/>
        </w:rPr>
        <w:t xml:space="preserve"> </w:t>
      </w:r>
      <w:proofErr w:type="spellStart"/>
      <w:r w:rsidRPr="007B23A4">
        <w:rPr>
          <w:sz w:val="22"/>
          <w:szCs w:val="22"/>
        </w:rPr>
        <w:t>Unisinos</w:t>
      </w:r>
      <w:proofErr w:type="spellEnd"/>
      <w:r w:rsidRPr="007B23A4">
        <w:rPr>
          <w:sz w:val="22"/>
          <w:szCs w:val="22"/>
        </w:rPr>
        <w:t xml:space="preserve"> 12)</w:t>
      </w:r>
      <w:r w:rsidR="00607DF5" w:rsidRPr="007B23A4">
        <w:rPr>
          <w:sz w:val="22"/>
          <w:szCs w:val="22"/>
        </w:rPr>
        <w:t>.</w:t>
      </w:r>
    </w:p>
    <w:p w:rsidR="00410AB4" w:rsidRPr="007B23A4" w:rsidRDefault="00410AB4" w:rsidP="00CC0E9E">
      <w:pPr>
        <w:autoSpaceDE w:val="0"/>
        <w:autoSpaceDN w:val="0"/>
        <w:adjustRightInd w:val="0"/>
        <w:jc w:val="center"/>
        <w:rPr>
          <w:rFonts w:eastAsiaTheme="minorHAnsi"/>
          <w:b/>
          <w:bCs/>
          <w:lang w:eastAsia="en-US"/>
        </w:rPr>
      </w:pPr>
      <w:r w:rsidRPr="007B23A4">
        <w:rPr>
          <w:rFonts w:eastAsiaTheme="minorHAnsi"/>
          <w:b/>
          <w:bCs/>
          <w:lang w:eastAsia="en-US"/>
        </w:rPr>
        <w:lastRenderedPageBreak/>
        <w:t>Apêndice</w:t>
      </w:r>
    </w:p>
    <w:p w:rsidR="0023418C" w:rsidRPr="007B23A4" w:rsidRDefault="0023418C" w:rsidP="00CC0E9E">
      <w:pPr>
        <w:autoSpaceDE w:val="0"/>
        <w:autoSpaceDN w:val="0"/>
        <w:adjustRightInd w:val="0"/>
        <w:jc w:val="center"/>
        <w:rPr>
          <w:rFonts w:eastAsiaTheme="minorHAnsi"/>
          <w:b/>
          <w:bCs/>
          <w:lang w:eastAsia="en-US"/>
        </w:rPr>
      </w:pPr>
    </w:p>
    <w:p w:rsidR="00410AB4" w:rsidRPr="007B23A4" w:rsidRDefault="000B5457" w:rsidP="00A57230">
      <w:pPr>
        <w:ind w:left="1985" w:hanging="1276"/>
        <w:jc w:val="both"/>
      </w:pPr>
      <w:r w:rsidRPr="007B23A4">
        <w:t>Tabela A.</w:t>
      </w:r>
      <w:r w:rsidR="00A57230" w:rsidRPr="007B23A4">
        <w:t xml:space="preserve">1 – </w:t>
      </w:r>
      <w:r w:rsidR="00410AB4" w:rsidRPr="007B23A4">
        <w:t>Vendas de produtos de beleza e cuidados pessoais por principais categorias de 2010 a 2015 (R$ milhões)</w:t>
      </w:r>
    </w:p>
    <w:p w:rsidR="004C68C6" w:rsidRPr="007B23A4" w:rsidRDefault="004C68C6" w:rsidP="004C68C6">
      <w:pPr>
        <w:ind w:firstLine="708"/>
        <w:jc w:val="both"/>
      </w:pPr>
    </w:p>
    <w:tbl>
      <w:tblPr>
        <w:tblStyle w:val="Tabelacomgrade"/>
        <w:tblW w:w="0" w:type="auto"/>
        <w:tblLook w:val="04A0" w:firstRow="1" w:lastRow="0" w:firstColumn="1" w:lastColumn="0" w:noHBand="0" w:noVBand="1"/>
      </w:tblPr>
      <w:tblGrid>
        <w:gridCol w:w="1658"/>
        <w:gridCol w:w="1023"/>
        <w:gridCol w:w="625"/>
        <w:gridCol w:w="859"/>
        <w:gridCol w:w="601"/>
        <w:gridCol w:w="976"/>
        <w:gridCol w:w="601"/>
        <w:gridCol w:w="976"/>
        <w:gridCol w:w="601"/>
        <w:gridCol w:w="800"/>
      </w:tblGrid>
      <w:tr w:rsidR="007B23A4" w:rsidRPr="007B23A4" w:rsidTr="00B50697">
        <w:tc>
          <w:tcPr>
            <w:tcW w:w="1766" w:type="dxa"/>
            <w:tcBorders>
              <w:left w:val="nil"/>
            </w:tcBorders>
            <w:shd w:val="clear" w:color="auto" w:fill="FEF1E6"/>
          </w:tcPr>
          <w:p w:rsidR="00410AB4" w:rsidRPr="007B23A4" w:rsidRDefault="00410AB4" w:rsidP="00B50697">
            <w:pPr>
              <w:jc w:val="both"/>
              <w:rPr>
                <w:sz w:val="22"/>
                <w:szCs w:val="22"/>
              </w:rPr>
            </w:pPr>
            <w:r w:rsidRPr="007B23A4">
              <w:rPr>
                <w:sz w:val="22"/>
                <w:szCs w:val="22"/>
              </w:rPr>
              <w:t>Categoria</w:t>
            </w:r>
          </w:p>
        </w:tc>
        <w:tc>
          <w:tcPr>
            <w:tcW w:w="1113" w:type="dxa"/>
            <w:shd w:val="clear" w:color="auto" w:fill="FEF1E6"/>
          </w:tcPr>
          <w:p w:rsidR="00410AB4" w:rsidRPr="007B23A4" w:rsidRDefault="00410AB4" w:rsidP="00B50697">
            <w:pPr>
              <w:jc w:val="center"/>
              <w:rPr>
                <w:sz w:val="22"/>
                <w:szCs w:val="22"/>
              </w:rPr>
            </w:pPr>
            <w:r w:rsidRPr="007B23A4">
              <w:rPr>
                <w:sz w:val="22"/>
                <w:szCs w:val="22"/>
              </w:rPr>
              <w:t>2010</w:t>
            </w:r>
          </w:p>
        </w:tc>
        <w:tc>
          <w:tcPr>
            <w:tcW w:w="636" w:type="dxa"/>
            <w:shd w:val="clear" w:color="auto" w:fill="FEF1E6"/>
          </w:tcPr>
          <w:p w:rsidR="00410AB4" w:rsidRPr="007B23A4" w:rsidRDefault="00410AB4" w:rsidP="00B50697">
            <w:pPr>
              <w:jc w:val="center"/>
              <w:rPr>
                <w:sz w:val="22"/>
                <w:szCs w:val="22"/>
              </w:rPr>
            </w:pPr>
            <w:r w:rsidRPr="007B23A4">
              <w:rPr>
                <w:sz w:val="22"/>
                <w:szCs w:val="22"/>
              </w:rPr>
              <w:t>%</w:t>
            </w:r>
          </w:p>
        </w:tc>
        <w:tc>
          <w:tcPr>
            <w:tcW w:w="876" w:type="dxa"/>
            <w:shd w:val="clear" w:color="auto" w:fill="FEF1E6"/>
          </w:tcPr>
          <w:p w:rsidR="00410AB4" w:rsidRPr="007B23A4" w:rsidRDefault="00410AB4" w:rsidP="00B50697">
            <w:pPr>
              <w:jc w:val="center"/>
              <w:rPr>
                <w:sz w:val="22"/>
                <w:szCs w:val="22"/>
              </w:rPr>
            </w:pPr>
            <w:r w:rsidRPr="007B23A4">
              <w:rPr>
                <w:sz w:val="22"/>
                <w:szCs w:val="22"/>
              </w:rPr>
              <w:t>2012</w:t>
            </w:r>
          </w:p>
        </w:tc>
        <w:tc>
          <w:tcPr>
            <w:tcW w:w="483" w:type="dxa"/>
            <w:shd w:val="clear" w:color="auto" w:fill="FEF1E6"/>
          </w:tcPr>
          <w:p w:rsidR="00410AB4" w:rsidRPr="007B23A4" w:rsidRDefault="00410AB4" w:rsidP="00B50697">
            <w:pPr>
              <w:jc w:val="center"/>
              <w:rPr>
                <w:sz w:val="22"/>
                <w:szCs w:val="22"/>
              </w:rPr>
            </w:pPr>
            <w:r w:rsidRPr="007B23A4">
              <w:rPr>
                <w:sz w:val="22"/>
                <w:szCs w:val="22"/>
              </w:rPr>
              <w:t>%</w:t>
            </w:r>
          </w:p>
        </w:tc>
        <w:tc>
          <w:tcPr>
            <w:tcW w:w="996" w:type="dxa"/>
            <w:shd w:val="clear" w:color="auto" w:fill="FEF1E6"/>
          </w:tcPr>
          <w:p w:rsidR="00410AB4" w:rsidRPr="007B23A4" w:rsidRDefault="00410AB4" w:rsidP="00B50697">
            <w:pPr>
              <w:jc w:val="center"/>
              <w:rPr>
                <w:sz w:val="22"/>
                <w:szCs w:val="22"/>
              </w:rPr>
            </w:pPr>
            <w:r w:rsidRPr="007B23A4">
              <w:rPr>
                <w:sz w:val="22"/>
                <w:szCs w:val="22"/>
              </w:rPr>
              <w:t>2014</w:t>
            </w:r>
          </w:p>
        </w:tc>
        <w:tc>
          <w:tcPr>
            <w:tcW w:w="525" w:type="dxa"/>
            <w:shd w:val="clear" w:color="auto" w:fill="FEF1E6"/>
          </w:tcPr>
          <w:p w:rsidR="00410AB4" w:rsidRPr="007B23A4" w:rsidRDefault="00410AB4" w:rsidP="00B50697">
            <w:pPr>
              <w:jc w:val="center"/>
              <w:rPr>
                <w:sz w:val="22"/>
                <w:szCs w:val="22"/>
              </w:rPr>
            </w:pPr>
            <w:r w:rsidRPr="007B23A4">
              <w:rPr>
                <w:sz w:val="22"/>
                <w:szCs w:val="22"/>
              </w:rPr>
              <w:t>%</w:t>
            </w:r>
          </w:p>
        </w:tc>
        <w:tc>
          <w:tcPr>
            <w:tcW w:w="996" w:type="dxa"/>
            <w:shd w:val="clear" w:color="auto" w:fill="FEF1E6"/>
          </w:tcPr>
          <w:p w:rsidR="00410AB4" w:rsidRPr="007B23A4" w:rsidRDefault="00410AB4" w:rsidP="00B50697">
            <w:pPr>
              <w:jc w:val="center"/>
              <w:rPr>
                <w:sz w:val="22"/>
                <w:szCs w:val="22"/>
              </w:rPr>
            </w:pPr>
            <w:r w:rsidRPr="007B23A4">
              <w:rPr>
                <w:sz w:val="22"/>
                <w:szCs w:val="22"/>
              </w:rPr>
              <w:t>2015</w:t>
            </w:r>
          </w:p>
        </w:tc>
        <w:tc>
          <w:tcPr>
            <w:tcW w:w="525" w:type="dxa"/>
            <w:shd w:val="clear" w:color="auto" w:fill="FEF1E6"/>
          </w:tcPr>
          <w:p w:rsidR="00410AB4" w:rsidRPr="007B23A4" w:rsidRDefault="00410AB4" w:rsidP="00B50697">
            <w:pPr>
              <w:jc w:val="center"/>
              <w:rPr>
                <w:sz w:val="22"/>
                <w:szCs w:val="22"/>
              </w:rPr>
            </w:pPr>
            <w:r w:rsidRPr="007B23A4">
              <w:rPr>
                <w:sz w:val="22"/>
                <w:szCs w:val="22"/>
              </w:rPr>
              <w:t>%</w:t>
            </w:r>
          </w:p>
        </w:tc>
        <w:tc>
          <w:tcPr>
            <w:tcW w:w="804" w:type="dxa"/>
            <w:tcBorders>
              <w:right w:val="nil"/>
            </w:tcBorders>
            <w:shd w:val="clear" w:color="auto" w:fill="FEF1E6"/>
          </w:tcPr>
          <w:p w:rsidR="00410AB4" w:rsidRPr="007B23A4" w:rsidRDefault="00410AB4" w:rsidP="00B50697">
            <w:pPr>
              <w:jc w:val="center"/>
              <w:rPr>
                <w:sz w:val="22"/>
                <w:szCs w:val="22"/>
              </w:rPr>
            </w:pPr>
            <w:proofErr w:type="gramStart"/>
            <w:r w:rsidRPr="007B23A4">
              <w:rPr>
                <w:sz w:val="22"/>
                <w:szCs w:val="22"/>
              </w:rPr>
              <w:t>var</w:t>
            </w:r>
            <w:proofErr w:type="gramEnd"/>
            <w:r w:rsidRPr="007B23A4">
              <w:rPr>
                <w:sz w:val="22"/>
                <w:szCs w:val="22"/>
              </w:rPr>
              <w:t>%*</w:t>
            </w:r>
          </w:p>
        </w:tc>
      </w:tr>
      <w:tr w:rsidR="007B23A4" w:rsidRPr="007B23A4" w:rsidTr="00B50697">
        <w:tc>
          <w:tcPr>
            <w:tcW w:w="1766" w:type="dxa"/>
            <w:tcBorders>
              <w:left w:val="nil"/>
            </w:tcBorders>
          </w:tcPr>
          <w:p w:rsidR="00410AB4" w:rsidRPr="007B23A4" w:rsidRDefault="00410AB4" w:rsidP="00B50697">
            <w:pPr>
              <w:jc w:val="both"/>
              <w:rPr>
                <w:sz w:val="22"/>
                <w:szCs w:val="22"/>
              </w:rPr>
            </w:pPr>
            <w:r w:rsidRPr="007B23A4">
              <w:rPr>
                <w:sz w:val="22"/>
                <w:szCs w:val="22"/>
              </w:rPr>
              <w:t>Cuidados Masculinos</w:t>
            </w:r>
          </w:p>
        </w:tc>
        <w:tc>
          <w:tcPr>
            <w:tcW w:w="1113" w:type="dxa"/>
          </w:tcPr>
          <w:p w:rsidR="00410AB4" w:rsidRPr="007B23A4" w:rsidRDefault="00410AB4" w:rsidP="00B50697">
            <w:pPr>
              <w:jc w:val="center"/>
              <w:rPr>
                <w:sz w:val="22"/>
                <w:szCs w:val="22"/>
              </w:rPr>
            </w:pPr>
            <w:r w:rsidRPr="007B23A4">
              <w:rPr>
                <w:sz w:val="22"/>
                <w:szCs w:val="22"/>
              </w:rPr>
              <w:t>10.371</w:t>
            </w:r>
          </w:p>
        </w:tc>
        <w:tc>
          <w:tcPr>
            <w:tcW w:w="636" w:type="dxa"/>
          </w:tcPr>
          <w:p w:rsidR="00410AB4" w:rsidRPr="007B23A4" w:rsidRDefault="00410AB4" w:rsidP="00B50697">
            <w:pPr>
              <w:jc w:val="center"/>
              <w:rPr>
                <w:sz w:val="22"/>
                <w:szCs w:val="22"/>
              </w:rPr>
            </w:pPr>
            <w:r w:rsidRPr="007B23A4">
              <w:rPr>
                <w:sz w:val="22"/>
                <w:szCs w:val="22"/>
              </w:rPr>
              <w:t>16,2</w:t>
            </w:r>
          </w:p>
        </w:tc>
        <w:tc>
          <w:tcPr>
            <w:tcW w:w="876" w:type="dxa"/>
          </w:tcPr>
          <w:p w:rsidR="00410AB4" w:rsidRPr="007B23A4" w:rsidRDefault="00410AB4" w:rsidP="00B50697">
            <w:pPr>
              <w:jc w:val="center"/>
              <w:rPr>
                <w:sz w:val="22"/>
                <w:szCs w:val="22"/>
              </w:rPr>
            </w:pPr>
            <w:r w:rsidRPr="007B23A4">
              <w:rPr>
                <w:sz w:val="22"/>
                <w:szCs w:val="22"/>
              </w:rPr>
              <w:t>14.385</w:t>
            </w:r>
          </w:p>
        </w:tc>
        <w:tc>
          <w:tcPr>
            <w:tcW w:w="483" w:type="dxa"/>
          </w:tcPr>
          <w:p w:rsidR="00410AB4" w:rsidRPr="007B23A4" w:rsidRDefault="00410AB4" w:rsidP="00B50697">
            <w:pPr>
              <w:jc w:val="center"/>
              <w:rPr>
                <w:sz w:val="22"/>
                <w:szCs w:val="22"/>
              </w:rPr>
            </w:pPr>
            <w:r w:rsidRPr="007B23A4">
              <w:rPr>
                <w:sz w:val="22"/>
                <w:szCs w:val="22"/>
              </w:rPr>
              <w:t>17,7</w:t>
            </w:r>
          </w:p>
        </w:tc>
        <w:tc>
          <w:tcPr>
            <w:tcW w:w="996" w:type="dxa"/>
          </w:tcPr>
          <w:p w:rsidR="00410AB4" w:rsidRPr="007B23A4" w:rsidRDefault="00410AB4" w:rsidP="00B50697">
            <w:pPr>
              <w:jc w:val="center"/>
              <w:rPr>
                <w:sz w:val="22"/>
                <w:szCs w:val="22"/>
              </w:rPr>
            </w:pPr>
            <w:r w:rsidRPr="007B23A4">
              <w:rPr>
                <w:sz w:val="22"/>
                <w:szCs w:val="22"/>
              </w:rPr>
              <w:t>17.861</w:t>
            </w:r>
          </w:p>
        </w:tc>
        <w:tc>
          <w:tcPr>
            <w:tcW w:w="525" w:type="dxa"/>
          </w:tcPr>
          <w:p w:rsidR="00410AB4" w:rsidRPr="007B23A4" w:rsidRDefault="00410AB4" w:rsidP="00B50697">
            <w:pPr>
              <w:jc w:val="center"/>
              <w:rPr>
                <w:sz w:val="22"/>
                <w:szCs w:val="22"/>
              </w:rPr>
            </w:pPr>
            <w:r w:rsidRPr="007B23A4">
              <w:rPr>
                <w:sz w:val="22"/>
                <w:szCs w:val="22"/>
              </w:rPr>
              <w:t>17,6</w:t>
            </w:r>
          </w:p>
        </w:tc>
        <w:tc>
          <w:tcPr>
            <w:tcW w:w="996" w:type="dxa"/>
          </w:tcPr>
          <w:p w:rsidR="00410AB4" w:rsidRPr="007B23A4" w:rsidRDefault="00410AB4" w:rsidP="00B50697">
            <w:pPr>
              <w:jc w:val="center"/>
              <w:rPr>
                <w:sz w:val="22"/>
                <w:szCs w:val="22"/>
              </w:rPr>
            </w:pPr>
            <w:r w:rsidRPr="007B23A4">
              <w:rPr>
                <w:sz w:val="22"/>
                <w:szCs w:val="22"/>
              </w:rPr>
              <w:t>21.615</w:t>
            </w:r>
          </w:p>
        </w:tc>
        <w:tc>
          <w:tcPr>
            <w:tcW w:w="525" w:type="dxa"/>
          </w:tcPr>
          <w:p w:rsidR="00410AB4" w:rsidRPr="007B23A4" w:rsidRDefault="00410AB4" w:rsidP="00B50697">
            <w:pPr>
              <w:jc w:val="center"/>
              <w:rPr>
                <w:sz w:val="22"/>
                <w:szCs w:val="22"/>
              </w:rPr>
            </w:pPr>
            <w:r w:rsidRPr="007B23A4">
              <w:rPr>
                <w:sz w:val="22"/>
                <w:szCs w:val="22"/>
              </w:rPr>
              <w:t>21,5</w:t>
            </w:r>
          </w:p>
        </w:tc>
        <w:tc>
          <w:tcPr>
            <w:tcW w:w="804" w:type="dxa"/>
            <w:tcBorders>
              <w:right w:val="nil"/>
            </w:tcBorders>
          </w:tcPr>
          <w:p w:rsidR="00410AB4" w:rsidRPr="007B23A4" w:rsidRDefault="00410AB4" w:rsidP="00B50697">
            <w:pPr>
              <w:jc w:val="center"/>
              <w:rPr>
                <w:sz w:val="22"/>
                <w:szCs w:val="22"/>
              </w:rPr>
            </w:pPr>
            <w:r w:rsidRPr="007B23A4">
              <w:rPr>
                <w:sz w:val="22"/>
                <w:szCs w:val="22"/>
              </w:rPr>
              <w:t>8,5</w:t>
            </w:r>
          </w:p>
        </w:tc>
      </w:tr>
      <w:tr w:rsidR="007B23A4" w:rsidRPr="007B23A4" w:rsidTr="00B50697">
        <w:tc>
          <w:tcPr>
            <w:tcW w:w="1766" w:type="dxa"/>
            <w:tcBorders>
              <w:left w:val="nil"/>
            </w:tcBorders>
          </w:tcPr>
          <w:p w:rsidR="00410AB4" w:rsidRPr="007B23A4" w:rsidRDefault="00410AB4" w:rsidP="00B50697">
            <w:pPr>
              <w:jc w:val="both"/>
              <w:rPr>
                <w:sz w:val="22"/>
                <w:szCs w:val="22"/>
              </w:rPr>
            </w:pPr>
            <w:r w:rsidRPr="007B23A4">
              <w:rPr>
                <w:sz w:val="22"/>
                <w:szCs w:val="22"/>
              </w:rPr>
              <w:t>Produtos para cabelos</w:t>
            </w:r>
          </w:p>
        </w:tc>
        <w:tc>
          <w:tcPr>
            <w:tcW w:w="1113" w:type="dxa"/>
          </w:tcPr>
          <w:p w:rsidR="00410AB4" w:rsidRPr="007B23A4" w:rsidRDefault="00410AB4" w:rsidP="00B50697">
            <w:pPr>
              <w:jc w:val="center"/>
              <w:rPr>
                <w:sz w:val="22"/>
                <w:szCs w:val="22"/>
              </w:rPr>
            </w:pPr>
            <w:r w:rsidRPr="007B23A4">
              <w:rPr>
                <w:sz w:val="22"/>
                <w:szCs w:val="22"/>
              </w:rPr>
              <w:t>14.177</w:t>
            </w:r>
          </w:p>
        </w:tc>
        <w:tc>
          <w:tcPr>
            <w:tcW w:w="636" w:type="dxa"/>
          </w:tcPr>
          <w:p w:rsidR="00410AB4" w:rsidRPr="007B23A4" w:rsidRDefault="00410AB4" w:rsidP="00B50697">
            <w:pPr>
              <w:jc w:val="center"/>
              <w:rPr>
                <w:sz w:val="22"/>
                <w:szCs w:val="22"/>
              </w:rPr>
            </w:pPr>
            <w:r w:rsidRPr="007B23A4">
              <w:rPr>
                <w:sz w:val="22"/>
                <w:szCs w:val="22"/>
              </w:rPr>
              <w:t>22,2</w:t>
            </w:r>
          </w:p>
        </w:tc>
        <w:tc>
          <w:tcPr>
            <w:tcW w:w="876" w:type="dxa"/>
          </w:tcPr>
          <w:p w:rsidR="00410AB4" w:rsidRPr="007B23A4" w:rsidRDefault="00410AB4" w:rsidP="00B50697">
            <w:pPr>
              <w:jc w:val="center"/>
              <w:rPr>
                <w:sz w:val="22"/>
                <w:szCs w:val="22"/>
              </w:rPr>
            </w:pPr>
            <w:r w:rsidRPr="007B23A4">
              <w:rPr>
                <w:sz w:val="22"/>
                <w:szCs w:val="22"/>
              </w:rPr>
              <w:t>17.179</w:t>
            </w:r>
          </w:p>
        </w:tc>
        <w:tc>
          <w:tcPr>
            <w:tcW w:w="483" w:type="dxa"/>
          </w:tcPr>
          <w:p w:rsidR="00410AB4" w:rsidRPr="007B23A4" w:rsidRDefault="00410AB4" w:rsidP="00B50697">
            <w:pPr>
              <w:jc w:val="center"/>
              <w:rPr>
                <w:sz w:val="22"/>
                <w:szCs w:val="22"/>
              </w:rPr>
            </w:pPr>
            <w:r w:rsidRPr="007B23A4">
              <w:rPr>
                <w:sz w:val="22"/>
                <w:szCs w:val="22"/>
              </w:rPr>
              <w:t>21,1</w:t>
            </w:r>
          </w:p>
        </w:tc>
        <w:tc>
          <w:tcPr>
            <w:tcW w:w="996" w:type="dxa"/>
          </w:tcPr>
          <w:p w:rsidR="00410AB4" w:rsidRPr="007B23A4" w:rsidRDefault="00410AB4" w:rsidP="00B50697">
            <w:pPr>
              <w:jc w:val="center"/>
              <w:rPr>
                <w:sz w:val="22"/>
                <w:szCs w:val="22"/>
              </w:rPr>
            </w:pPr>
            <w:r w:rsidRPr="007B23A4">
              <w:rPr>
                <w:sz w:val="22"/>
                <w:szCs w:val="22"/>
              </w:rPr>
              <w:t>21.981</w:t>
            </w:r>
          </w:p>
        </w:tc>
        <w:tc>
          <w:tcPr>
            <w:tcW w:w="525" w:type="dxa"/>
          </w:tcPr>
          <w:p w:rsidR="00410AB4" w:rsidRPr="007B23A4" w:rsidRDefault="00410AB4" w:rsidP="00B50697">
            <w:pPr>
              <w:jc w:val="center"/>
              <w:rPr>
                <w:sz w:val="22"/>
                <w:szCs w:val="22"/>
              </w:rPr>
            </w:pPr>
            <w:r w:rsidRPr="007B23A4">
              <w:rPr>
                <w:sz w:val="22"/>
                <w:szCs w:val="22"/>
              </w:rPr>
              <w:t>21,7</w:t>
            </w:r>
          </w:p>
        </w:tc>
        <w:tc>
          <w:tcPr>
            <w:tcW w:w="996" w:type="dxa"/>
          </w:tcPr>
          <w:p w:rsidR="00410AB4" w:rsidRPr="007B23A4" w:rsidRDefault="00410AB4" w:rsidP="00B50697">
            <w:pPr>
              <w:jc w:val="center"/>
              <w:rPr>
                <w:sz w:val="22"/>
                <w:szCs w:val="22"/>
              </w:rPr>
            </w:pPr>
            <w:r w:rsidRPr="007B23A4">
              <w:rPr>
                <w:sz w:val="22"/>
                <w:szCs w:val="22"/>
              </w:rPr>
              <w:t>20.228</w:t>
            </w:r>
          </w:p>
        </w:tc>
        <w:tc>
          <w:tcPr>
            <w:tcW w:w="525" w:type="dxa"/>
          </w:tcPr>
          <w:p w:rsidR="00410AB4" w:rsidRPr="007B23A4" w:rsidRDefault="00410AB4" w:rsidP="00B50697">
            <w:pPr>
              <w:jc w:val="center"/>
              <w:rPr>
                <w:sz w:val="22"/>
                <w:szCs w:val="22"/>
              </w:rPr>
            </w:pPr>
            <w:r w:rsidRPr="007B23A4">
              <w:rPr>
                <w:sz w:val="22"/>
                <w:szCs w:val="22"/>
              </w:rPr>
              <w:t>20,1</w:t>
            </w:r>
          </w:p>
        </w:tc>
        <w:tc>
          <w:tcPr>
            <w:tcW w:w="804" w:type="dxa"/>
            <w:tcBorders>
              <w:right w:val="nil"/>
            </w:tcBorders>
          </w:tcPr>
          <w:p w:rsidR="00410AB4" w:rsidRPr="007B23A4" w:rsidRDefault="00410AB4" w:rsidP="00B50697">
            <w:pPr>
              <w:jc w:val="center"/>
              <w:rPr>
                <w:sz w:val="22"/>
                <w:szCs w:val="22"/>
              </w:rPr>
            </w:pPr>
            <w:r w:rsidRPr="007B23A4">
              <w:rPr>
                <w:sz w:val="22"/>
                <w:szCs w:val="22"/>
              </w:rPr>
              <w:t>0,6</w:t>
            </w:r>
          </w:p>
        </w:tc>
      </w:tr>
      <w:tr w:rsidR="007B23A4" w:rsidRPr="007B23A4" w:rsidTr="00B50697">
        <w:tc>
          <w:tcPr>
            <w:tcW w:w="1766" w:type="dxa"/>
            <w:tcBorders>
              <w:left w:val="nil"/>
            </w:tcBorders>
          </w:tcPr>
          <w:p w:rsidR="00410AB4" w:rsidRPr="007B23A4" w:rsidRDefault="00410AB4" w:rsidP="00B50697">
            <w:pPr>
              <w:jc w:val="both"/>
              <w:rPr>
                <w:sz w:val="22"/>
                <w:szCs w:val="22"/>
              </w:rPr>
            </w:pPr>
            <w:r w:rsidRPr="007B23A4">
              <w:rPr>
                <w:sz w:val="22"/>
                <w:szCs w:val="22"/>
              </w:rPr>
              <w:t>Fragrância</w:t>
            </w:r>
          </w:p>
        </w:tc>
        <w:tc>
          <w:tcPr>
            <w:tcW w:w="1113" w:type="dxa"/>
          </w:tcPr>
          <w:p w:rsidR="00410AB4" w:rsidRPr="007B23A4" w:rsidRDefault="00410AB4" w:rsidP="00B50697">
            <w:pPr>
              <w:jc w:val="center"/>
              <w:rPr>
                <w:sz w:val="22"/>
                <w:szCs w:val="22"/>
              </w:rPr>
            </w:pPr>
            <w:r w:rsidRPr="007B23A4">
              <w:rPr>
                <w:sz w:val="22"/>
                <w:szCs w:val="22"/>
              </w:rPr>
              <w:t>10.590</w:t>
            </w:r>
          </w:p>
        </w:tc>
        <w:tc>
          <w:tcPr>
            <w:tcW w:w="636" w:type="dxa"/>
          </w:tcPr>
          <w:p w:rsidR="00410AB4" w:rsidRPr="007B23A4" w:rsidRDefault="00410AB4" w:rsidP="00B50697">
            <w:pPr>
              <w:jc w:val="center"/>
              <w:rPr>
                <w:sz w:val="22"/>
                <w:szCs w:val="22"/>
              </w:rPr>
            </w:pPr>
            <w:r w:rsidRPr="007B23A4">
              <w:rPr>
                <w:sz w:val="22"/>
                <w:szCs w:val="22"/>
              </w:rPr>
              <w:t>16,6</w:t>
            </w:r>
          </w:p>
        </w:tc>
        <w:tc>
          <w:tcPr>
            <w:tcW w:w="876" w:type="dxa"/>
          </w:tcPr>
          <w:p w:rsidR="00410AB4" w:rsidRPr="007B23A4" w:rsidRDefault="00410AB4" w:rsidP="00B50697">
            <w:pPr>
              <w:jc w:val="center"/>
              <w:rPr>
                <w:sz w:val="22"/>
                <w:szCs w:val="22"/>
              </w:rPr>
            </w:pPr>
            <w:r w:rsidRPr="007B23A4">
              <w:rPr>
                <w:sz w:val="22"/>
                <w:szCs w:val="22"/>
              </w:rPr>
              <w:t>14.177</w:t>
            </w:r>
          </w:p>
        </w:tc>
        <w:tc>
          <w:tcPr>
            <w:tcW w:w="483" w:type="dxa"/>
          </w:tcPr>
          <w:p w:rsidR="00410AB4" w:rsidRPr="007B23A4" w:rsidRDefault="00410AB4" w:rsidP="00B50697">
            <w:pPr>
              <w:jc w:val="center"/>
              <w:rPr>
                <w:sz w:val="22"/>
                <w:szCs w:val="22"/>
              </w:rPr>
            </w:pPr>
            <w:r w:rsidRPr="007B23A4">
              <w:rPr>
                <w:sz w:val="22"/>
                <w:szCs w:val="22"/>
              </w:rPr>
              <w:t>17,4</w:t>
            </w:r>
          </w:p>
        </w:tc>
        <w:tc>
          <w:tcPr>
            <w:tcW w:w="996" w:type="dxa"/>
          </w:tcPr>
          <w:p w:rsidR="00410AB4" w:rsidRPr="007B23A4" w:rsidRDefault="00410AB4" w:rsidP="00B50697">
            <w:pPr>
              <w:jc w:val="center"/>
              <w:rPr>
                <w:sz w:val="22"/>
                <w:szCs w:val="22"/>
              </w:rPr>
            </w:pPr>
            <w:r w:rsidRPr="007B23A4">
              <w:rPr>
                <w:sz w:val="22"/>
                <w:szCs w:val="22"/>
              </w:rPr>
              <w:t>17.861</w:t>
            </w:r>
          </w:p>
        </w:tc>
        <w:tc>
          <w:tcPr>
            <w:tcW w:w="525" w:type="dxa"/>
          </w:tcPr>
          <w:p w:rsidR="00410AB4" w:rsidRPr="007B23A4" w:rsidRDefault="00410AB4" w:rsidP="00B50697">
            <w:pPr>
              <w:jc w:val="center"/>
              <w:rPr>
                <w:sz w:val="22"/>
                <w:szCs w:val="22"/>
              </w:rPr>
            </w:pPr>
            <w:r w:rsidRPr="007B23A4">
              <w:rPr>
                <w:sz w:val="22"/>
                <w:szCs w:val="22"/>
              </w:rPr>
              <w:t>17,6</w:t>
            </w:r>
          </w:p>
        </w:tc>
        <w:tc>
          <w:tcPr>
            <w:tcW w:w="996" w:type="dxa"/>
          </w:tcPr>
          <w:p w:rsidR="00410AB4" w:rsidRPr="007B23A4" w:rsidRDefault="00410AB4" w:rsidP="00B50697">
            <w:pPr>
              <w:jc w:val="center"/>
              <w:rPr>
                <w:sz w:val="22"/>
                <w:szCs w:val="22"/>
              </w:rPr>
            </w:pPr>
            <w:r w:rsidRPr="007B23A4">
              <w:rPr>
                <w:sz w:val="22"/>
                <w:szCs w:val="22"/>
              </w:rPr>
              <w:t>18.859</w:t>
            </w:r>
          </w:p>
        </w:tc>
        <w:tc>
          <w:tcPr>
            <w:tcW w:w="525" w:type="dxa"/>
          </w:tcPr>
          <w:p w:rsidR="00410AB4" w:rsidRPr="007B23A4" w:rsidRDefault="00410AB4" w:rsidP="00B50697">
            <w:pPr>
              <w:jc w:val="center"/>
              <w:rPr>
                <w:sz w:val="22"/>
                <w:szCs w:val="22"/>
              </w:rPr>
            </w:pPr>
            <w:r w:rsidRPr="007B23A4">
              <w:rPr>
                <w:sz w:val="22"/>
                <w:szCs w:val="22"/>
              </w:rPr>
              <w:t>18,7</w:t>
            </w:r>
          </w:p>
        </w:tc>
        <w:tc>
          <w:tcPr>
            <w:tcW w:w="804" w:type="dxa"/>
            <w:tcBorders>
              <w:right w:val="nil"/>
            </w:tcBorders>
          </w:tcPr>
          <w:p w:rsidR="00410AB4" w:rsidRPr="007B23A4" w:rsidRDefault="00410AB4" w:rsidP="00B50697">
            <w:pPr>
              <w:jc w:val="center"/>
              <w:rPr>
                <w:sz w:val="22"/>
                <w:szCs w:val="22"/>
              </w:rPr>
            </w:pPr>
            <w:r w:rsidRPr="007B23A4">
              <w:rPr>
                <w:sz w:val="22"/>
                <w:szCs w:val="22"/>
              </w:rPr>
              <w:t>5,2</w:t>
            </w:r>
          </w:p>
        </w:tc>
      </w:tr>
      <w:tr w:rsidR="007B23A4" w:rsidRPr="007B23A4" w:rsidTr="00B50697">
        <w:tc>
          <w:tcPr>
            <w:tcW w:w="1766" w:type="dxa"/>
            <w:tcBorders>
              <w:left w:val="nil"/>
            </w:tcBorders>
          </w:tcPr>
          <w:p w:rsidR="00410AB4" w:rsidRPr="007B23A4" w:rsidRDefault="00410AB4" w:rsidP="00B50697">
            <w:pPr>
              <w:jc w:val="both"/>
              <w:rPr>
                <w:sz w:val="22"/>
                <w:szCs w:val="22"/>
              </w:rPr>
            </w:pPr>
            <w:r w:rsidRPr="007B23A4">
              <w:rPr>
                <w:sz w:val="22"/>
                <w:szCs w:val="22"/>
              </w:rPr>
              <w:t>Desodorantes</w:t>
            </w:r>
          </w:p>
        </w:tc>
        <w:tc>
          <w:tcPr>
            <w:tcW w:w="1113" w:type="dxa"/>
          </w:tcPr>
          <w:p w:rsidR="00410AB4" w:rsidRPr="007B23A4" w:rsidRDefault="00410AB4" w:rsidP="00B50697">
            <w:pPr>
              <w:jc w:val="center"/>
              <w:rPr>
                <w:sz w:val="22"/>
                <w:szCs w:val="22"/>
              </w:rPr>
            </w:pPr>
            <w:r w:rsidRPr="007B23A4">
              <w:rPr>
                <w:sz w:val="22"/>
                <w:szCs w:val="22"/>
              </w:rPr>
              <w:t>6.552</w:t>
            </w:r>
          </w:p>
        </w:tc>
        <w:tc>
          <w:tcPr>
            <w:tcW w:w="636" w:type="dxa"/>
          </w:tcPr>
          <w:p w:rsidR="00410AB4" w:rsidRPr="007B23A4" w:rsidRDefault="00410AB4" w:rsidP="00B50697">
            <w:pPr>
              <w:jc w:val="center"/>
              <w:rPr>
                <w:sz w:val="22"/>
                <w:szCs w:val="22"/>
              </w:rPr>
            </w:pPr>
            <w:r w:rsidRPr="007B23A4">
              <w:rPr>
                <w:sz w:val="22"/>
                <w:szCs w:val="22"/>
              </w:rPr>
              <w:t>10,3</w:t>
            </w:r>
          </w:p>
        </w:tc>
        <w:tc>
          <w:tcPr>
            <w:tcW w:w="876" w:type="dxa"/>
          </w:tcPr>
          <w:p w:rsidR="00410AB4" w:rsidRPr="007B23A4" w:rsidRDefault="00410AB4" w:rsidP="00B50697">
            <w:pPr>
              <w:jc w:val="center"/>
              <w:rPr>
                <w:sz w:val="22"/>
                <w:szCs w:val="22"/>
              </w:rPr>
            </w:pPr>
            <w:r w:rsidRPr="007B23A4">
              <w:rPr>
                <w:sz w:val="22"/>
                <w:szCs w:val="22"/>
              </w:rPr>
              <w:t>8.412</w:t>
            </w:r>
          </w:p>
        </w:tc>
        <w:tc>
          <w:tcPr>
            <w:tcW w:w="483" w:type="dxa"/>
          </w:tcPr>
          <w:p w:rsidR="00410AB4" w:rsidRPr="007B23A4" w:rsidRDefault="00410AB4" w:rsidP="00B50697">
            <w:pPr>
              <w:jc w:val="center"/>
              <w:rPr>
                <w:sz w:val="22"/>
                <w:szCs w:val="22"/>
              </w:rPr>
            </w:pPr>
            <w:r w:rsidRPr="007B23A4">
              <w:rPr>
                <w:sz w:val="22"/>
                <w:szCs w:val="22"/>
              </w:rPr>
              <w:t>10,3</w:t>
            </w:r>
          </w:p>
        </w:tc>
        <w:tc>
          <w:tcPr>
            <w:tcW w:w="996" w:type="dxa"/>
          </w:tcPr>
          <w:p w:rsidR="00410AB4" w:rsidRPr="007B23A4" w:rsidRDefault="00410AB4" w:rsidP="00B50697">
            <w:pPr>
              <w:jc w:val="center"/>
              <w:rPr>
                <w:sz w:val="22"/>
                <w:szCs w:val="22"/>
              </w:rPr>
            </w:pPr>
            <w:r w:rsidRPr="007B23A4">
              <w:rPr>
                <w:sz w:val="22"/>
                <w:szCs w:val="22"/>
              </w:rPr>
              <w:t>11.768</w:t>
            </w:r>
          </w:p>
        </w:tc>
        <w:tc>
          <w:tcPr>
            <w:tcW w:w="525" w:type="dxa"/>
          </w:tcPr>
          <w:p w:rsidR="00410AB4" w:rsidRPr="007B23A4" w:rsidRDefault="00410AB4" w:rsidP="00B50697">
            <w:pPr>
              <w:jc w:val="center"/>
              <w:rPr>
                <w:sz w:val="22"/>
                <w:szCs w:val="22"/>
              </w:rPr>
            </w:pPr>
            <w:r w:rsidRPr="007B23A4">
              <w:rPr>
                <w:sz w:val="22"/>
                <w:szCs w:val="22"/>
              </w:rPr>
              <w:t>11,6</w:t>
            </w:r>
          </w:p>
        </w:tc>
        <w:tc>
          <w:tcPr>
            <w:tcW w:w="996" w:type="dxa"/>
          </w:tcPr>
          <w:p w:rsidR="00410AB4" w:rsidRPr="007B23A4" w:rsidRDefault="00410AB4" w:rsidP="00B50697">
            <w:pPr>
              <w:jc w:val="center"/>
              <w:rPr>
                <w:sz w:val="22"/>
                <w:szCs w:val="22"/>
              </w:rPr>
            </w:pPr>
            <w:r w:rsidRPr="007B23A4">
              <w:rPr>
                <w:sz w:val="22"/>
                <w:szCs w:val="22"/>
              </w:rPr>
              <w:t>11.458</w:t>
            </w:r>
          </w:p>
        </w:tc>
        <w:tc>
          <w:tcPr>
            <w:tcW w:w="525" w:type="dxa"/>
          </w:tcPr>
          <w:p w:rsidR="00410AB4" w:rsidRPr="007B23A4" w:rsidRDefault="00410AB4" w:rsidP="00B50697">
            <w:pPr>
              <w:jc w:val="center"/>
              <w:rPr>
                <w:sz w:val="22"/>
                <w:szCs w:val="22"/>
              </w:rPr>
            </w:pPr>
            <w:r w:rsidRPr="007B23A4">
              <w:rPr>
                <w:sz w:val="22"/>
                <w:szCs w:val="22"/>
              </w:rPr>
              <w:t>11,4</w:t>
            </w:r>
          </w:p>
        </w:tc>
        <w:tc>
          <w:tcPr>
            <w:tcW w:w="804" w:type="dxa"/>
            <w:tcBorders>
              <w:right w:val="nil"/>
            </w:tcBorders>
          </w:tcPr>
          <w:p w:rsidR="00410AB4" w:rsidRPr="007B23A4" w:rsidRDefault="00410AB4" w:rsidP="00B50697">
            <w:pPr>
              <w:jc w:val="center"/>
              <w:rPr>
                <w:sz w:val="22"/>
                <w:szCs w:val="22"/>
              </w:rPr>
            </w:pPr>
            <w:r w:rsidRPr="007B23A4">
              <w:rPr>
                <w:sz w:val="22"/>
                <w:szCs w:val="22"/>
              </w:rPr>
              <w:t>4,8</w:t>
            </w:r>
          </w:p>
        </w:tc>
      </w:tr>
      <w:tr w:rsidR="007B23A4" w:rsidRPr="007B23A4" w:rsidTr="00B50697">
        <w:tc>
          <w:tcPr>
            <w:tcW w:w="1766" w:type="dxa"/>
            <w:tcBorders>
              <w:left w:val="nil"/>
            </w:tcBorders>
          </w:tcPr>
          <w:p w:rsidR="00410AB4" w:rsidRPr="007B23A4" w:rsidRDefault="00410AB4" w:rsidP="00B50697">
            <w:pPr>
              <w:jc w:val="both"/>
              <w:rPr>
                <w:sz w:val="22"/>
                <w:szCs w:val="22"/>
              </w:rPr>
            </w:pPr>
            <w:r w:rsidRPr="007B23A4">
              <w:rPr>
                <w:sz w:val="22"/>
                <w:szCs w:val="22"/>
              </w:rPr>
              <w:t>Produtos para pele</w:t>
            </w:r>
          </w:p>
        </w:tc>
        <w:tc>
          <w:tcPr>
            <w:tcW w:w="1113" w:type="dxa"/>
          </w:tcPr>
          <w:p w:rsidR="00410AB4" w:rsidRPr="007B23A4" w:rsidRDefault="00410AB4" w:rsidP="00B50697">
            <w:pPr>
              <w:jc w:val="center"/>
              <w:rPr>
                <w:sz w:val="22"/>
                <w:szCs w:val="22"/>
              </w:rPr>
            </w:pPr>
            <w:r w:rsidRPr="007B23A4">
              <w:rPr>
                <w:sz w:val="22"/>
                <w:szCs w:val="22"/>
              </w:rPr>
              <w:t>7.565</w:t>
            </w:r>
          </w:p>
        </w:tc>
        <w:tc>
          <w:tcPr>
            <w:tcW w:w="636" w:type="dxa"/>
          </w:tcPr>
          <w:p w:rsidR="00410AB4" w:rsidRPr="007B23A4" w:rsidRDefault="00410AB4" w:rsidP="00B50697">
            <w:pPr>
              <w:jc w:val="center"/>
              <w:rPr>
                <w:sz w:val="22"/>
                <w:szCs w:val="22"/>
              </w:rPr>
            </w:pPr>
            <w:r w:rsidRPr="007B23A4">
              <w:rPr>
                <w:sz w:val="22"/>
                <w:szCs w:val="22"/>
              </w:rPr>
              <w:t>11,8</w:t>
            </w:r>
          </w:p>
        </w:tc>
        <w:tc>
          <w:tcPr>
            <w:tcW w:w="876" w:type="dxa"/>
          </w:tcPr>
          <w:p w:rsidR="00410AB4" w:rsidRPr="007B23A4" w:rsidRDefault="00410AB4" w:rsidP="00B50697">
            <w:pPr>
              <w:jc w:val="center"/>
              <w:rPr>
                <w:sz w:val="22"/>
                <w:szCs w:val="22"/>
              </w:rPr>
            </w:pPr>
            <w:r w:rsidRPr="007B23A4">
              <w:rPr>
                <w:sz w:val="22"/>
                <w:szCs w:val="22"/>
              </w:rPr>
              <w:t>9.226</w:t>
            </w:r>
          </w:p>
        </w:tc>
        <w:tc>
          <w:tcPr>
            <w:tcW w:w="483" w:type="dxa"/>
          </w:tcPr>
          <w:p w:rsidR="00410AB4" w:rsidRPr="007B23A4" w:rsidRDefault="00410AB4" w:rsidP="00B50697">
            <w:pPr>
              <w:jc w:val="center"/>
              <w:rPr>
                <w:sz w:val="22"/>
                <w:szCs w:val="22"/>
              </w:rPr>
            </w:pPr>
            <w:r w:rsidRPr="007B23A4">
              <w:rPr>
                <w:sz w:val="22"/>
                <w:szCs w:val="22"/>
              </w:rPr>
              <w:t>11,4</w:t>
            </w:r>
          </w:p>
        </w:tc>
        <w:tc>
          <w:tcPr>
            <w:tcW w:w="996" w:type="dxa"/>
          </w:tcPr>
          <w:p w:rsidR="00410AB4" w:rsidRPr="007B23A4" w:rsidRDefault="00410AB4" w:rsidP="00B50697">
            <w:pPr>
              <w:jc w:val="center"/>
              <w:rPr>
                <w:sz w:val="22"/>
                <w:szCs w:val="22"/>
              </w:rPr>
            </w:pPr>
            <w:r w:rsidRPr="007B23A4">
              <w:rPr>
                <w:sz w:val="22"/>
                <w:szCs w:val="22"/>
              </w:rPr>
              <w:t>10.529</w:t>
            </w:r>
          </w:p>
        </w:tc>
        <w:tc>
          <w:tcPr>
            <w:tcW w:w="525" w:type="dxa"/>
          </w:tcPr>
          <w:p w:rsidR="00410AB4" w:rsidRPr="007B23A4" w:rsidRDefault="00410AB4" w:rsidP="00B50697">
            <w:pPr>
              <w:jc w:val="center"/>
              <w:rPr>
                <w:sz w:val="22"/>
                <w:szCs w:val="22"/>
              </w:rPr>
            </w:pPr>
            <w:r w:rsidRPr="007B23A4">
              <w:rPr>
                <w:sz w:val="22"/>
                <w:szCs w:val="22"/>
              </w:rPr>
              <w:t>10,4</w:t>
            </w:r>
          </w:p>
        </w:tc>
        <w:tc>
          <w:tcPr>
            <w:tcW w:w="996" w:type="dxa"/>
          </w:tcPr>
          <w:p w:rsidR="00410AB4" w:rsidRPr="007B23A4" w:rsidRDefault="00410AB4" w:rsidP="00B50697">
            <w:pPr>
              <w:jc w:val="center"/>
              <w:rPr>
                <w:sz w:val="22"/>
                <w:szCs w:val="22"/>
              </w:rPr>
            </w:pPr>
            <w:r w:rsidRPr="007B23A4">
              <w:rPr>
                <w:sz w:val="22"/>
                <w:szCs w:val="22"/>
              </w:rPr>
              <w:t>10.168</w:t>
            </w:r>
          </w:p>
        </w:tc>
        <w:tc>
          <w:tcPr>
            <w:tcW w:w="525" w:type="dxa"/>
          </w:tcPr>
          <w:p w:rsidR="00410AB4" w:rsidRPr="007B23A4" w:rsidRDefault="00410AB4" w:rsidP="00B50697">
            <w:pPr>
              <w:jc w:val="center"/>
              <w:rPr>
                <w:sz w:val="22"/>
                <w:szCs w:val="22"/>
              </w:rPr>
            </w:pPr>
            <w:r w:rsidRPr="007B23A4">
              <w:rPr>
                <w:sz w:val="22"/>
                <w:szCs w:val="22"/>
              </w:rPr>
              <w:t>10,1</w:t>
            </w:r>
          </w:p>
        </w:tc>
        <w:tc>
          <w:tcPr>
            <w:tcW w:w="804" w:type="dxa"/>
            <w:tcBorders>
              <w:right w:val="nil"/>
            </w:tcBorders>
          </w:tcPr>
          <w:p w:rsidR="00410AB4" w:rsidRPr="007B23A4" w:rsidRDefault="00410AB4" w:rsidP="00B50697">
            <w:pPr>
              <w:jc w:val="center"/>
              <w:rPr>
                <w:sz w:val="22"/>
                <w:szCs w:val="22"/>
              </w:rPr>
            </w:pPr>
            <w:r w:rsidRPr="007B23A4">
              <w:rPr>
                <w:sz w:val="22"/>
                <w:szCs w:val="22"/>
              </w:rPr>
              <w:t>-0,6</w:t>
            </w:r>
          </w:p>
        </w:tc>
      </w:tr>
      <w:tr w:rsidR="007B23A4" w:rsidRPr="007B23A4" w:rsidTr="00B50697">
        <w:tc>
          <w:tcPr>
            <w:tcW w:w="1766" w:type="dxa"/>
            <w:tcBorders>
              <w:left w:val="nil"/>
            </w:tcBorders>
          </w:tcPr>
          <w:p w:rsidR="00410AB4" w:rsidRPr="007B23A4" w:rsidRDefault="00410AB4" w:rsidP="00B50697">
            <w:pPr>
              <w:jc w:val="both"/>
              <w:rPr>
                <w:sz w:val="22"/>
                <w:szCs w:val="22"/>
              </w:rPr>
            </w:pPr>
            <w:r w:rsidRPr="007B23A4">
              <w:rPr>
                <w:sz w:val="22"/>
                <w:szCs w:val="22"/>
              </w:rPr>
              <w:t>Cosméticos coloridos</w:t>
            </w:r>
          </w:p>
        </w:tc>
        <w:tc>
          <w:tcPr>
            <w:tcW w:w="1113" w:type="dxa"/>
          </w:tcPr>
          <w:p w:rsidR="00410AB4" w:rsidRPr="007B23A4" w:rsidRDefault="00410AB4" w:rsidP="00B50697">
            <w:pPr>
              <w:jc w:val="center"/>
              <w:rPr>
                <w:sz w:val="22"/>
                <w:szCs w:val="22"/>
              </w:rPr>
            </w:pPr>
            <w:r w:rsidRPr="007B23A4">
              <w:rPr>
                <w:sz w:val="22"/>
                <w:szCs w:val="22"/>
              </w:rPr>
              <w:t>5.679</w:t>
            </w:r>
          </w:p>
        </w:tc>
        <w:tc>
          <w:tcPr>
            <w:tcW w:w="636" w:type="dxa"/>
          </w:tcPr>
          <w:p w:rsidR="00410AB4" w:rsidRPr="007B23A4" w:rsidRDefault="00410AB4" w:rsidP="00B50697">
            <w:pPr>
              <w:jc w:val="center"/>
              <w:rPr>
                <w:sz w:val="22"/>
                <w:szCs w:val="22"/>
              </w:rPr>
            </w:pPr>
            <w:r w:rsidRPr="007B23A4">
              <w:rPr>
                <w:sz w:val="22"/>
                <w:szCs w:val="22"/>
              </w:rPr>
              <w:t>8,9</w:t>
            </w:r>
          </w:p>
        </w:tc>
        <w:tc>
          <w:tcPr>
            <w:tcW w:w="876" w:type="dxa"/>
          </w:tcPr>
          <w:p w:rsidR="00410AB4" w:rsidRPr="007B23A4" w:rsidRDefault="00410AB4" w:rsidP="00B50697">
            <w:pPr>
              <w:jc w:val="center"/>
              <w:rPr>
                <w:sz w:val="22"/>
                <w:szCs w:val="22"/>
              </w:rPr>
            </w:pPr>
            <w:r w:rsidRPr="007B23A4">
              <w:rPr>
                <w:sz w:val="22"/>
                <w:szCs w:val="22"/>
              </w:rPr>
              <w:t>6.922</w:t>
            </w:r>
          </w:p>
        </w:tc>
        <w:tc>
          <w:tcPr>
            <w:tcW w:w="483" w:type="dxa"/>
          </w:tcPr>
          <w:p w:rsidR="00410AB4" w:rsidRPr="007B23A4" w:rsidRDefault="00410AB4" w:rsidP="00B50697">
            <w:pPr>
              <w:jc w:val="center"/>
              <w:rPr>
                <w:sz w:val="22"/>
                <w:szCs w:val="22"/>
              </w:rPr>
            </w:pPr>
            <w:r w:rsidRPr="007B23A4">
              <w:rPr>
                <w:sz w:val="22"/>
                <w:szCs w:val="22"/>
              </w:rPr>
              <w:t>8,5</w:t>
            </w:r>
          </w:p>
        </w:tc>
        <w:tc>
          <w:tcPr>
            <w:tcW w:w="996" w:type="dxa"/>
          </w:tcPr>
          <w:p w:rsidR="00410AB4" w:rsidRPr="007B23A4" w:rsidRDefault="00410AB4" w:rsidP="00B50697">
            <w:pPr>
              <w:jc w:val="center"/>
              <w:rPr>
                <w:sz w:val="22"/>
                <w:szCs w:val="22"/>
              </w:rPr>
            </w:pPr>
            <w:r w:rsidRPr="007B23A4">
              <w:rPr>
                <w:sz w:val="22"/>
                <w:szCs w:val="22"/>
              </w:rPr>
              <w:t>8.295</w:t>
            </w:r>
          </w:p>
        </w:tc>
        <w:tc>
          <w:tcPr>
            <w:tcW w:w="525" w:type="dxa"/>
          </w:tcPr>
          <w:p w:rsidR="00410AB4" w:rsidRPr="007B23A4" w:rsidRDefault="00410AB4" w:rsidP="00B50697">
            <w:pPr>
              <w:jc w:val="center"/>
              <w:rPr>
                <w:sz w:val="22"/>
                <w:szCs w:val="22"/>
              </w:rPr>
            </w:pPr>
            <w:r w:rsidRPr="007B23A4">
              <w:rPr>
                <w:sz w:val="22"/>
                <w:szCs w:val="22"/>
              </w:rPr>
              <w:t>8,2</w:t>
            </w:r>
          </w:p>
        </w:tc>
        <w:tc>
          <w:tcPr>
            <w:tcW w:w="996" w:type="dxa"/>
          </w:tcPr>
          <w:p w:rsidR="00410AB4" w:rsidRPr="007B23A4" w:rsidRDefault="00410AB4" w:rsidP="00B50697">
            <w:pPr>
              <w:jc w:val="center"/>
              <w:rPr>
                <w:sz w:val="22"/>
                <w:szCs w:val="22"/>
              </w:rPr>
            </w:pPr>
            <w:r w:rsidRPr="007B23A4">
              <w:rPr>
                <w:sz w:val="22"/>
                <w:szCs w:val="22"/>
              </w:rPr>
              <w:t>8.341</w:t>
            </w:r>
          </w:p>
        </w:tc>
        <w:tc>
          <w:tcPr>
            <w:tcW w:w="525" w:type="dxa"/>
          </w:tcPr>
          <w:p w:rsidR="00410AB4" w:rsidRPr="007B23A4" w:rsidRDefault="00410AB4" w:rsidP="00B50697">
            <w:pPr>
              <w:jc w:val="center"/>
              <w:rPr>
                <w:sz w:val="22"/>
                <w:szCs w:val="22"/>
              </w:rPr>
            </w:pPr>
            <w:r w:rsidRPr="007B23A4">
              <w:rPr>
                <w:sz w:val="22"/>
                <w:szCs w:val="22"/>
              </w:rPr>
              <w:t>8,3</w:t>
            </w:r>
          </w:p>
        </w:tc>
        <w:tc>
          <w:tcPr>
            <w:tcW w:w="804" w:type="dxa"/>
            <w:tcBorders>
              <w:right w:val="nil"/>
            </w:tcBorders>
          </w:tcPr>
          <w:p w:rsidR="00410AB4" w:rsidRPr="007B23A4" w:rsidRDefault="00410AB4" w:rsidP="00B50697">
            <w:pPr>
              <w:jc w:val="center"/>
              <w:rPr>
                <w:sz w:val="22"/>
                <w:szCs w:val="22"/>
              </w:rPr>
            </w:pPr>
            <w:r w:rsidRPr="007B23A4">
              <w:rPr>
                <w:sz w:val="22"/>
                <w:szCs w:val="22"/>
              </w:rPr>
              <w:t>1,2</w:t>
            </w:r>
          </w:p>
        </w:tc>
      </w:tr>
      <w:tr w:rsidR="007B23A4" w:rsidRPr="007B23A4" w:rsidTr="00B50697">
        <w:tc>
          <w:tcPr>
            <w:tcW w:w="1766" w:type="dxa"/>
            <w:tcBorders>
              <w:left w:val="nil"/>
            </w:tcBorders>
          </w:tcPr>
          <w:p w:rsidR="00410AB4" w:rsidRPr="007B23A4" w:rsidRDefault="00410AB4" w:rsidP="00B50697">
            <w:pPr>
              <w:jc w:val="both"/>
              <w:rPr>
                <w:sz w:val="22"/>
                <w:szCs w:val="22"/>
              </w:rPr>
            </w:pPr>
            <w:r w:rsidRPr="007B23A4">
              <w:rPr>
                <w:sz w:val="22"/>
                <w:szCs w:val="22"/>
              </w:rPr>
              <w:t>Produtos para banho</w:t>
            </w:r>
          </w:p>
        </w:tc>
        <w:tc>
          <w:tcPr>
            <w:tcW w:w="1113" w:type="dxa"/>
          </w:tcPr>
          <w:p w:rsidR="00410AB4" w:rsidRPr="007B23A4" w:rsidRDefault="00410AB4" w:rsidP="00B50697">
            <w:pPr>
              <w:jc w:val="center"/>
              <w:rPr>
                <w:sz w:val="22"/>
                <w:szCs w:val="22"/>
              </w:rPr>
            </w:pPr>
            <w:r w:rsidRPr="007B23A4">
              <w:rPr>
                <w:sz w:val="22"/>
                <w:szCs w:val="22"/>
              </w:rPr>
              <w:t>5.585</w:t>
            </w:r>
          </w:p>
        </w:tc>
        <w:tc>
          <w:tcPr>
            <w:tcW w:w="636" w:type="dxa"/>
          </w:tcPr>
          <w:p w:rsidR="00410AB4" w:rsidRPr="007B23A4" w:rsidRDefault="00410AB4" w:rsidP="00B50697">
            <w:pPr>
              <w:jc w:val="center"/>
              <w:rPr>
                <w:sz w:val="22"/>
                <w:szCs w:val="22"/>
              </w:rPr>
            </w:pPr>
            <w:r w:rsidRPr="007B23A4">
              <w:rPr>
                <w:sz w:val="22"/>
                <w:szCs w:val="22"/>
              </w:rPr>
              <w:t>8,7</w:t>
            </w:r>
          </w:p>
        </w:tc>
        <w:tc>
          <w:tcPr>
            <w:tcW w:w="876" w:type="dxa"/>
          </w:tcPr>
          <w:p w:rsidR="00410AB4" w:rsidRPr="007B23A4" w:rsidRDefault="00410AB4" w:rsidP="00B50697">
            <w:pPr>
              <w:jc w:val="center"/>
              <w:rPr>
                <w:sz w:val="22"/>
                <w:szCs w:val="22"/>
              </w:rPr>
            </w:pPr>
            <w:r w:rsidRPr="007B23A4">
              <w:rPr>
                <w:sz w:val="22"/>
                <w:szCs w:val="22"/>
              </w:rPr>
              <w:t>6.373</w:t>
            </w:r>
          </w:p>
        </w:tc>
        <w:tc>
          <w:tcPr>
            <w:tcW w:w="483" w:type="dxa"/>
          </w:tcPr>
          <w:p w:rsidR="00410AB4" w:rsidRPr="007B23A4" w:rsidRDefault="00410AB4" w:rsidP="00B50697">
            <w:pPr>
              <w:jc w:val="center"/>
              <w:rPr>
                <w:sz w:val="22"/>
                <w:szCs w:val="22"/>
              </w:rPr>
            </w:pPr>
            <w:r w:rsidRPr="007B23A4">
              <w:rPr>
                <w:sz w:val="22"/>
                <w:szCs w:val="22"/>
              </w:rPr>
              <w:t>7,8</w:t>
            </w:r>
          </w:p>
        </w:tc>
        <w:tc>
          <w:tcPr>
            <w:tcW w:w="996" w:type="dxa"/>
          </w:tcPr>
          <w:p w:rsidR="00410AB4" w:rsidRPr="007B23A4" w:rsidRDefault="00410AB4" w:rsidP="00B50697">
            <w:pPr>
              <w:jc w:val="center"/>
              <w:rPr>
                <w:sz w:val="22"/>
                <w:szCs w:val="22"/>
              </w:rPr>
            </w:pPr>
            <w:r w:rsidRPr="007B23A4">
              <w:rPr>
                <w:sz w:val="22"/>
                <w:szCs w:val="22"/>
              </w:rPr>
              <w:t>7.669</w:t>
            </w:r>
          </w:p>
        </w:tc>
        <w:tc>
          <w:tcPr>
            <w:tcW w:w="525" w:type="dxa"/>
          </w:tcPr>
          <w:p w:rsidR="00410AB4" w:rsidRPr="007B23A4" w:rsidRDefault="00410AB4" w:rsidP="00B50697">
            <w:pPr>
              <w:jc w:val="center"/>
              <w:rPr>
                <w:sz w:val="22"/>
                <w:szCs w:val="22"/>
              </w:rPr>
            </w:pPr>
            <w:r w:rsidRPr="007B23A4">
              <w:rPr>
                <w:sz w:val="22"/>
                <w:szCs w:val="22"/>
              </w:rPr>
              <w:t>7,5</w:t>
            </w:r>
          </w:p>
        </w:tc>
        <w:tc>
          <w:tcPr>
            <w:tcW w:w="996" w:type="dxa"/>
          </w:tcPr>
          <w:p w:rsidR="00410AB4" w:rsidRPr="007B23A4" w:rsidRDefault="00410AB4" w:rsidP="00B50697">
            <w:pPr>
              <w:jc w:val="center"/>
              <w:rPr>
                <w:sz w:val="22"/>
                <w:szCs w:val="22"/>
              </w:rPr>
            </w:pPr>
            <w:r w:rsidRPr="007B23A4">
              <w:rPr>
                <w:sz w:val="22"/>
                <w:szCs w:val="22"/>
              </w:rPr>
              <w:t>7.738</w:t>
            </w:r>
          </w:p>
        </w:tc>
        <w:tc>
          <w:tcPr>
            <w:tcW w:w="525" w:type="dxa"/>
          </w:tcPr>
          <w:p w:rsidR="00410AB4" w:rsidRPr="007B23A4" w:rsidRDefault="00410AB4" w:rsidP="00B50697">
            <w:pPr>
              <w:jc w:val="center"/>
              <w:rPr>
                <w:sz w:val="22"/>
                <w:szCs w:val="22"/>
              </w:rPr>
            </w:pPr>
            <w:r w:rsidRPr="007B23A4">
              <w:rPr>
                <w:sz w:val="22"/>
                <w:szCs w:val="22"/>
              </w:rPr>
              <w:t>7,7</w:t>
            </w:r>
          </w:p>
        </w:tc>
        <w:tc>
          <w:tcPr>
            <w:tcW w:w="804" w:type="dxa"/>
            <w:tcBorders>
              <w:right w:val="nil"/>
            </w:tcBorders>
          </w:tcPr>
          <w:p w:rsidR="00410AB4" w:rsidRPr="007B23A4" w:rsidRDefault="00410AB4" w:rsidP="00B50697">
            <w:pPr>
              <w:jc w:val="center"/>
              <w:rPr>
                <w:sz w:val="22"/>
                <w:szCs w:val="22"/>
              </w:rPr>
            </w:pPr>
            <w:r w:rsidRPr="007B23A4">
              <w:rPr>
                <w:sz w:val="22"/>
                <w:szCs w:val="22"/>
              </w:rPr>
              <w:t>0,0</w:t>
            </w:r>
          </w:p>
        </w:tc>
      </w:tr>
      <w:tr w:rsidR="007B23A4" w:rsidRPr="007B23A4" w:rsidTr="00B50697">
        <w:tc>
          <w:tcPr>
            <w:tcW w:w="1766" w:type="dxa"/>
            <w:tcBorders>
              <w:left w:val="nil"/>
            </w:tcBorders>
          </w:tcPr>
          <w:p w:rsidR="00410AB4" w:rsidRPr="007B23A4" w:rsidRDefault="00410AB4" w:rsidP="00B50697">
            <w:pPr>
              <w:jc w:val="both"/>
              <w:rPr>
                <w:sz w:val="22"/>
                <w:szCs w:val="22"/>
              </w:rPr>
            </w:pPr>
            <w:r w:rsidRPr="007B23A4">
              <w:rPr>
                <w:sz w:val="22"/>
                <w:szCs w:val="22"/>
              </w:rPr>
              <w:t>Demais</w:t>
            </w:r>
          </w:p>
        </w:tc>
        <w:tc>
          <w:tcPr>
            <w:tcW w:w="1113" w:type="dxa"/>
          </w:tcPr>
          <w:p w:rsidR="00410AB4" w:rsidRPr="007B23A4" w:rsidRDefault="00410AB4" w:rsidP="00B50697">
            <w:pPr>
              <w:jc w:val="center"/>
              <w:rPr>
                <w:sz w:val="22"/>
                <w:szCs w:val="22"/>
              </w:rPr>
            </w:pPr>
            <w:r w:rsidRPr="007B23A4">
              <w:rPr>
                <w:sz w:val="22"/>
                <w:szCs w:val="22"/>
              </w:rPr>
              <w:t>3.338</w:t>
            </w:r>
          </w:p>
        </w:tc>
        <w:tc>
          <w:tcPr>
            <w:tcW w:w="636" w:type="dxa"/>
          </w:tcPr>
          <w:p w:rsidR="00410AB4" w:rsidRPr="007B23A4" w:rsidRDefault="00410AB4" w:rsidP="00B50697">
            <w:pPr>
              <w:jc w:val="center"/>
              <w:rPr>
                <w:sz w:val="22"/>
                <w:szCs w:val="22"/>
              </w:rPr>
            </w:pPr>
            <w:r w:rsidRPr="007B23A4">
              <w:rPr>
                <w:sz w:val="22"/>
                <w:szCs w:val="22"/>
              </w:rPr>
              <w:t>5,2</w:t>
            </w:r>
          </w:p>
        </w:tc>
        <w:tc>
          <w:tcPr>
            <w:tcW w:w="876" w:type="dxa"/>
          </w:tcPr>
          <w:p w:rsidR="00410AB4" w:rsidRPr="007B23A4" w:rsidRDefault="00410AB4" w:rsidP="00B50697">
            <w:pPr>
              <w:jc w:val="center"/>
              <w:rPr>
                <w:sz w:val="22"/>
                <w:szCs w:val="22"/>
              </w:rPr>
            </w:pPr>
            <w:r w:rsidRPr="007B23A4">
              <w:rPr>
                <w:sz w:val="22"/>
                <w:szCs w:val="22"/>
              </w:rPr>
              <w:t>4.605</w:t>
            </w:r>
          </w:p>
        </w:tc>
        <w:tc>
          <w:tcPr>
            <w:tcW w:w="483" w:type="dxa"/>
          </w:tcPr>
          <w:p w:rsidR="00410AB4" w:rsidRPr="007B23A4" w:rsidRDefault="00410AB4" w:rsidP="00B50697">
            <w:pPr>
              <w:jc w:val="center"/>
              <w:rPr>
                <w:sz w:val="22"/>
                <w:szCs w:val="22"/>
              </w:rPr>
            </w:pPr>
            <w:r w:rsidRPr="007B23A4">
              <w:rPr>
                <w:sz w:val="22"/>
                <w:szCs w:val="22"/>
              </w:rPr>
              <w:t>5,7</w:t>
            </w:r>
          </w:p>
        </w:tc>
        <w:tc>
          <w:tcPr>
            <w:tcW w:w="996" w:type="dxa"/>
          </w:tcPr>
          <w:p w:rsidR="00410AB4" w:rsidRPr="007B23A4" w:rsidRDefault="00410AB4" w:rsidP="00B50697">
            <w:pPr>
              <w:jc w:val="center"/>
              <w:rPr>
                <w:sz w:val="22"/>
                <w:szCs w:val="22"/>
              </w:rPr>
            </w:pPr>
            <w:r w:rsidRPr="007B23A4">
              <w:rPr>
                <w:sz w:val="22"/>
                <w:szCs w:val="22"/>
              </w:rPr>
              <w:t>5.470</w:t>
            </w:r>
          </w:p>
        </w:tc>
        <w:tc>
          <w:tcPr>
            <w:tcW w:w="525" w:type="dxa"/>
          </w:tcPr>
          <w:p w:rsidR="00410AB4" w:rsidRPr="007B23A4" w:rsidRDefault="00410AB4" w:rsidP="00B50697">
            <w:pPr>
              <w:jc w:val="center"/>
              <w:rPr>
                <w:sz w:val="22"/>
                <w:szCs w:val="22"/>
              </w:rPr>
            </w:pPr>
            <w:r w:rsidRPr="007B23A4">
              <w:rPr>
                <w:sz w:val="22"/>
                <w:szCs w:val="22"/>
              </w:rPr>
              <w:t>5,4</w:t>
            </w:r>
          </w:p>
        </w:tc>
        <w:tc>
          <w:tcPr>
            <w:tcW w:w="996" w:type="dxa"/>
          </w:tcPr>
          <w:p w:rsidR="00410AB4" w:rsidRPr="007B23A4" w:rsidRDefault="00410AB4" w:rsidP="00B50697">
            <w:pPr>
              <w:jc w:val="center"/>
              <w:rPr>
                <w:sz w:val="22"/>
                <w:szCs w:val="22"/>
              </w:rPr>
            </w:pPr>
            <w:r w:rsidRPr="007B23A4">
              <w:rPr>
                <w:sz w:val="22"/>
                <w:szCs w:val="22"/>
              </w:rPr>
              <w:t>2.256</w:t>
            </w:r>
          </w:p>
        </w:tc>
        <w:tc>
          <w:tcPr>
            <w:tcW w:w="525" w:type="dxa"/>
          </w:tcPr>
          <w:p w:rsidR="00410AB4" w:rsidRPr="007B23A4" w:rsidRDefault="00410AB4" w:rsidP="00B50697">
            <w:pPr>
              <w:jc w:val="center"/>
              <w:rPr>
                <w:sz w:val="22"/>
                <w:szCs w:val="22"/>
              </w:rPr>
            </w:pPr>
            <w:r w:rsidRPr="007B23A4">
              <w:rPr>
                <w:sz w:val="22"/>
                <w:szCs w:val="22"/>
              </w:rPr>
              <w:t>2,2</w:t>
            </w:r>
          </w:p>
        </w:tc>
        <w:tc>
          <w:tcPr>
            <w:tcW w:w="804" w:type="dxa"/>
            <w:tcBorders>
              <w:right w:val="nil"/>
            </w:tcBorders>
          </w:tcPr>
          <w:p w:rsidR="00410AB4" w:rsidRPr="007B23A4" w:rsidRDefault="00410AB4" w:rsidP="00B50697">
            <w:pPr>
              <w:jc w:val="center"/>
              <w:rPr>
                <w:sz w:val="22"/>
                <w:szCs w:val="22"/>
              </w:rPr>
            </w:pPr>
            <w:r w:rsidRPr="007B23A4">
              <w:rPr>
                <w:sz w:val="22"/>
                <w:szCs w:val="22"/>
              </w:rPr>
              <w:t>-13,3</w:t>
            </w:r>
          </w:p>
        </w:tc>
      </w:tr>
      <w:tr w:rsidR="007B23A4" w:rsidRPr="007B23A4" w:rsidTr="00B50697">
        <w:tc>
          <w:tcPr>
            <w:tcW w:w="1766" w:type="dxa"/>
            <w:tcBorders>
              <w:left w:val="nil"/>
            </w:tcBorders>
          </w:tcPr>
          <w:p w:rsidR="00410AB4" w:rsidRPr="007B23A4" w:rsidRDefault="00410AB4" w:rsidP="00B50697">
            <w:pPr>
              <w:jc w:val="both"/>
              <w:rPr>
                <w:sz w:val="22"/>
                <w:szCs w:val="22"/>
              </w:rPr>
            </w:pPr>
            <w:r w:rsidRPr="007B23A4">
              <w:rPr>
                <w:sz w:val="22"/>
                <w:szCs w:val="22"/>
              </w:rPr>
              <w:t>Total</w:t>
            </w:r>
          </w:p>
        </w:tc>
        <w:tc>
          <w:tcPr>
            <w:tcW w:w="1113" w:type="dxa"/>
          </w:tcPr>
          <w:p w:rsidR="00410AB4" w:rsidRPr="007B23A4" w:rsidRDefault="00410AB4" w:rsidP="00B50697">
            <w:pPr>
              <w:jc w:val="center"/>
              <w:rPr>
                <w:sz w:val="22"/>
                <w:szCs w:val="22"/>
              </w:rPr>
            </w:pPr>
            <w:r w:rsidRPr="007B23A4">
              <w:rPr>
                <w:sz w:val="22"/>
                <w:szCs w:val="22"/>
              </w:rPr>
              <w:t>63.857</w:t>
            </w:r>
          </w:p>
        </w:tc>
        <w:tc>
          <w:tcPr>
            <w:tcW w:w="636" w:type="dxa"/>
          </w:tcPr>
          <w:p w:rsidR="00410AB4" w:rsidRPr="007B23A4" w:rsidRDefault="00410AB4" w:rsidP="00B50697">
            <w:pPr>
              <w:jc w:val="center"/>
              <w:rPr>
                <w:sz w:val="22"/>
                <w:szCs w:val="22"/>
              </w:rPr>
            </w:pPr>
            <w:r w:rsidRPr="007B23A4">
              <w:rPr>
                <w:sz w:val="22"/>
                <w:szCs w:val="22"/>
              </w:rPr>
              <w:t>100</w:t>
            </w:r>
          </w:p>
        </w:tc>
        <w:tc>
          <w:tcPr>
            <w:tcW w:w="876" w:type="dxa"/>
          </w:tcPr>
          <w:p w:rsidR="00410AB4" w:rsidRPr="007B23A4" w:rsidRDefault="00410AB4" w:rsidP="00B50697">
            <w:pPr>
              <w:jc w:val="center"/>
              <w:rPr>
                <w:sz w:val="22"/>
                <w:szCs w:val="22"/>
              </w:rPr>
            </w:pPr>
            <w:r w:rsidRPr="007B23A4">
              <w:rPr>
                <w:sz w:val="22"/>
                <w:szCs w:val="22"/>
              </w:rPr>
              <w:t>81.279</w:t>
            </w:r>
          </w:p>
        </w:tc>
        <w:tc>
          <w:tcPr>
            <w:tcW w:w="483" w:type="dxa"/>
          </w:tcPr>
          <w:p w:rsidR="00410AB4" w:rsidRPr="007B23A4" w:rsidRDefault="00410AB4" w:rsidP="00B50697">
            <w:pPr>
              <w:jc w:val="center"/>
              <w:rPr>
                <w:sz w:val="22"/>
                <w:szCs w:val="22"/>
              </w:rPr>
            </w:pPr>
            <w:r w:rsidRPr="007B23A4">
              <w:rPr>
                <w:sz w:val="22"/>
                <w:szCs w:val="22"/>
              </w:rPr>
              <w:t>100</w:t>
            </w:r>
          </w:p>
        </w:tc>
        <w:tc>
          <w:tcPr>
            <w:tcW w:w="996" w:type="dxa"/>
          </w:tcPr>
          <w:p w:rsidR="00410AB4" w:rsidRPr="007B23A4" w:rsidRDefault="00410AB4" w:rsidP="00B50697">
            <w:pPr>
              <w:jc w:val="center"/>
              <w:rPr>
                <w:sz w:val="22"/>
                <w:szCs w:val="22"/>
              </w:rPr>
            </w:pPr>
            <w:r w:rsidRPr="007B23A4">
              <w:rPr>
                <w:sz w:val="22"/>
                <w:szCs w:val="22"/>
              </w:rPr>
              <w:t>101.434</w:t>
            </w:r>
          </w:p>
        </w:tc>
        <w:tc>
          <w:tcPr>
            <w:tcW w:w="525" w:type="dxa"/>
          </w:tcPr>
          <w:p w:rsidR="00410AB4" w:rsidRPr="007B23A4" w:rsidRDefault="00410AB4" w:rsidP="00B50697">
            <w:pPr>
              <w:jc w:val="center"/>
              <w:rPr>
                <w:sz w:val="22"/>
                <w:szCs w:val="22"/>
              </w:rPr>
            </w:pPr>
            <w:r w:rsidRPr="007B23A4">
              <w:rPr>
                <w:sz w:val="22"/>
                <w:szCs w:val="22"/>
              </w:rPr>
              <w:t>100</w:t>
            </w:r>
          </w:p>
        </w:tc>
        <w:tc>
          <w:tcPr>
            <w:tcW w:w="996" w:type="dxa"/>
          </w:tcPr>
          <w:p w:rsidR="00410AB4" w:rsidRPr="007B23A4" w:rsidRDefault="00410AB4" w:rsidP="00B50697">
            <w:pPr>
              <w:jc w:val="center"/>
              <w:rPr>
                <w:sz w:val="22"/>
                <w:szCs w:val="22"/>
              </w:rPr>
            </w:pPr>
            <w:r w:rsidRPr="007B23A4">
              <w:rPr>
                <w:sz w:val="22"/>
                <w:szCs w:val="22"/>
              </w:rPr>
              <w:t>100.663</w:t>
            </w:r>
          </w:p>
        </w:tc>
        <w:tc>
          <w:tcPr>
            <w:tcW w:w="525" w:type="dxa"/>
          </w:tcPr>
          <w:p w:rsidR="00410AB4" w:rsidRPr="007B23A4" w:rsidRDefault="00410AB4" w:rsidP="00B50697">
            <w:pPr>
              <w:jc w:val="center"/>
              <w:rPr>
                <w:sz w:val="22"/>
                <w:szCs w:val="22"/>
              </w:rPr>
            </w:pPr>
            <w:r w:rsidRPr="007B23A4">
              <w:rPr>
                <w:sz w:val="22"/>
                <w:szCs w:val="22"/>
              </w:rPr>
              <w:t>100</w:t>
            </w:r>
          </w:p>
        </w:tc>
        <w:tc>
          <w:tcPr>
            <w:tcW w:w="804" w:type="dxa"/>
            <w:tcBorders>
              <w:right w:val="nil"/>
            </w:tcBorders>
          </w:tcPr>
          <w:p w:rsidR="00410AB4" w:rsidRPr="007B23A4" w:rsidRDefault="00410AB4" w:rsidP="00B50697">
            <w:pPr>
              <w:jc w:val="center"/>
              <w:rPr>
                <w:sz w:val="22"/>
                <w:szCs w:val="22"/>
              </w:rPr>
            </w:pPr>
            <w:r w:rsidRPr="007B23A4">
              <w:rPr>
                <w:sz w:val="22"/>
                <w:szCs w:val="22"/>
              </w:rPr>
              <w:t>9,5</w:t>
            </w:r>
          </w:p>
        </w:tc>
      </w:tr>
    </w:tbl>
    <w:p w:rsidR="00410AB4" w:rsidRPr="007B23A4" w:rsidRDefault="00410AB4" w:rsidP="00410AB4">
      <w:pPr>
        <w:rPr>
          <w:sz w:val="20"/>
          <w:szCs w:val="20"/>
        </w:rPr>
      </w:pPr>
      <w:r w:rsidRPr="007B23A4">
        <w:rPr>
          <w:sz w:val="20"/>
          <w:szCs w:val="20"/>
        </w:rPr>
        <w:t xml:space="preserve">Fonte: </w:t>
      </w:r>
      <w:proofErr w:type="spellStart"/>
      <w:r w:rsidRPr="007B23A4">
        <w:rPr>
          <w:sz w:val="20"/>
          <w:szCs w:val="20"/>
        </w:rPr>
        <w:t>Euromonitor</w:t>
      </w:r>
      <w:proofErr w:type="spellEnd"/>
      <w:r w:rsidRPr="007B23A4">
        <w:rPr>
          <w:sz w:val="20"/>
          <w:szCs w:val="20"/>
        </w:rPr>
        <w:t xml:space="preserve"> </w:t>
      </w:r>
      <w:proofErr w:type="spellStart"/>
      <w:r w:rsidRPr="007B23A4">
        <w:rPr>
          <w:sz w:val="20"/>
          <w:szCs w:val="20"/>
        </w:rPr>
        <w:t>International</w:t>
      </w:r>
      <w:proofErr w:type="spellEnd"/>
      <w:r w:rsidRPr="007B23A4">
        <w:rPr>
          <w:sz w:val="20"/>
          <w:szCs w:val="20"/>
        </w:rPr>
        <w:t>.</w:t>
      </w:r>
    </w:p>
    <w:p w:rsidR="00410AB4" w:rsidRPr="007B23A4" w:rsidRDefault="00410AB4" w:rsidP="00410AB4">
      <w:pPr>
        <w:rPr>
          <w:sz w:val="20"/>
          <w:szCs w:val="20"/>
        </w:rPr>
      </w:pPr>
      <w:r w:rsidRPr="007B23A4">
        <w:rPr>
          <w:sz w:val="20"/>
          <w:szCs w:val="20"/>
        </w:rPr>
        <w:t>* Taxa média geométrica de crescimento real (Inflação no período de 48,9% com média anual de 6,7%).</w:t>
      </w:r>
    </w:p>
    <w:p w:rsidR="00410AB4" w:rsidRPr="007B23A4" w:rsidRDefault="00410AB4" w:rsidP="00410AB4">
      <w:pPr>
        <w:rPr>
          <w:sz w:val="20"/>
          <w:szCs w:val="20"/>
        </w:rPr>
      </w:pPr>
      <w:r w:rsidRPr="007B23A4">
        <w:rPr>
          <w:sz w:val="20"/>
          <w:szCs w:val="20"/>
        </w:rPr>
        <w:t>Nota: os demais incluem bronzeadores e protetores solares, kits beleza, cuidados orais, escovas de dentes, produtos para depilação, produtos para bebês e crianças.</w:t>
      </w:r>
    </w:p>
    <w:p w:rsidR="00727426" w:rsidRPr="007B23A4" w:rsidRDefault="00727426" w:rsidP="0068534D">
      <w:pPr>
        <w:ind w:left="1843" w:hanging="1134"/>
        <w:jc w:val="both"/>
        <w:rPr>
          <w:sz w:val="20"/>
          <w:szCs w:val="20"/>
        </w:rPr>
      </w:pPr>
    </w:p>
    <w:p w:rsidR="00727426" w:rsidRPr="007B23A4" w:rsidRDefault="00727426" w:rsidP="0068534D">
      <w:pPr>
        <w:ind w:left="1843" w:hanging="1134"/>
        <w:jc w:val="both"/>
        <w:rPr>
          <w:sz w:val="20"/>
          <w:szCs w:val="20"/>
        </w:rPr>
      </w:pPr>
    </w:p>
    <w:p w:rsidR="00727426" w:rsidRPr="007B23A4" w:rsidRDefault="00727426" w:rsidP="0068534D">
      <w:pPr>
        <w:ind w:left="1843" w:hanging="1134"/>
        <w:jc w:val="both"/>
        <w:rPr>
          <w:sz w:val="20"/>
          <w:szCs w:val="20"/>
        </w:rPr>
      </w:pPr>
    </w:p>
    <w:p w:rsidR="00A57230" w:rsidRPr="007B23A4" w:rsidRDefault="0068534D" w:rsidP="0068534D">
      <w:pPr>
        <w:ind w:left="1843" w:hanging="1134"/>
        <w:jc w:val="both"/>
        <w:rPr>
          <w:rFonts w:eastAsiaTheme="minorHAnsi"/>
          <w:sz w:val="23"/>
          <w:szCs w:val="23"/>
          <w:lang w:eastAsia="en-US"/>
        </w:rPr>
      </w:pPr>
      <w:r w:rsidRPr="007B23A4">
        <w:rPr>
          <w:rFonts w:eastAsiaTheme="minorHAnsi"/>
          <w:sz w:val="23"/>
          <w:szCs w:val="23"/>
          <w:lang w:eastAsia="en-US"/>
        </w:rPr>
        <w:t xml:space="preserve">Tabela A.2 – Teste LM de correlação dos resíduos </w:t>
      </w:r>
    </w:p>
    <w:p w:rsidR="0068534D" w:rsidRPr="007B23A4" w:rsidRDefault="0068534D" w:rsidP="0068534D">
      <w:pPr>
        <w:ind w:left="1843" w:hanging="1134"/>
        <w:jc w:val="both"/>
        <w:rPr>
          <w:rFonts w:eastAsiaTheme="minorHAnsi"/>
          <w:sz w:val="23"/>
          <w:szCs w:val="23"/>
          <w:lang w:eastAsia="en-US"/>
        </w:rPr>
      </w:pPr>
    </w:p>
    <w:tbl>
      <w:tblPr>
        <w:tblStyle w:val="Tabelacomgrade"/>
        <w:tblW w:w="8472" w:type="dxa"/>
        <w:tblLayout w:type="fixed"/>
        <w:tblLook w:val="04A0" w:firstRow="1" w:lastRow="0" w:firstColumn="1" w:lastColumn="0" w:noHBand="0" w:noVBand="1"/>
      </w:tblPr>
      <w:tblGrid>
        <w:gridCol w:w="557"/>
        <w:gridCol w:w="827"/>
        <w:gridCol w:w="709"/>
        <w:gridCol w:w="709"/>
        <w:gridCol w:w="850"/>
        <w:gridCol w:w="709"/>
        <w:gridCol w:w="850"/>
        <w:gridCol w:w="709"/>
        <w:gridCol w:w="851"/>
        <w:gridCol w:w="850"/>
        <w:gridCol w:w="851"/>
      </w:tblGrid>
      <w:tr w:rsidR="007B23A4" w:rsidRPr="007B23A4" w:rsidTr="006205A8">
        <w:tc>
          <w:tcPr>
            <w:tcW w:w="557" w:type="dxa"/>
            <w:vMerge w:val="restart"/>
            <w:tcBorders>
              <w:left w:val="nil"/>
            </w:tcBorders>
            <w:shd w:val="clear" w:color="auto" w:fill="FEF9F4"/>
          </w:tcPr>
          <w:p w:rsidR="006205A8" w:rsidRPr="007B23A4" w:rsidRDefault="006205A8" w:rsidP="00A801D5">
            <w:pPr>
              <w:jc w:val="both"/>
              <w:rPr>
                <w:rFonts w:eastAsiaTheme="minorHAnsi"/>
                <w:sz w:val="22"/>
                <w:szCs w:val="22"/>
                <w:lang w:eastAsia="en-US"/>
              </w:rPr>
            </w:pPr>
            <w:proofErr w:type="spellStart"/>
            <w:r w:rsidRPr="007B23A4">
              <w:rPr>
                <w:rFonts w:eastAsiaTheme="minorHAnsi"/>
                <w:sz w:val="22"/>
                <w:szCs w:val="22"/>
                <w:lang w:eastAsia="en-US"/>
              </w:rPr>
              <w:t>Def</w:t>
            </w:r>
            <w:proofErr w:type="spellEnd"/>
          </w:p>
        </w:tc>
        <w:tc>
          <w:tcPr>
            <w:tcW w:w="1536" w:type="dxa"/>
            <w:gridSpan w:val="2"/>
            <w:shd w:val="clear" w:color="auto" w:fill="FEF9F4"/>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IPCA</w:t>
            </w:r>
          </w:p>
        </w:tc>
        <w:tc>
          <w:tcPr>
            <w:tcW w:w="1559" w:type="dxa"/>
            <w:gridSpan w:val="2"/>
            <w:shd w:val="clear" w:color="auto" w:fill="FEF9F4"/>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AHI</w:t>
            </w:r>
          </w:p>
        </w:tc>
        <w:tc>
          <w:tcPr>
            <w:tcW w:w="1559" w:type="dxa"/>
            <w:gridSpan w:val="2"/>
            <w:shd w:val="clear" w:color="auto" w:fill="FEF9F4"/>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DES</w:t>
            </w:r>
          </w:p>
        </w:tc>
        <w:tc>
          <w:tcPr>
            <w:tcW w:w="1560" w:type="dxa"/>
            <w:gridSpan w:val="2"/>
            <w:shd w:val="clear" w:color="auto" w:fill="FEF9F4"/>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HBU</w:t>
            </w:r>
          </w:p>
        </w:tc>
        <w:tc>
          <w:tcPr>
            <w:tcW w:w="1701" w:type="dxa"/>
            <w:gridSpan w:val="2"/>
            <w:tcBorders>
              <w:right w:val="nil"/>
            </w:tcBorders>
            <w:shd w:val="clear" w:color="auto" w:fill="FEF9F4"/>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PEL</w:t>
            </w:r>
          </w:p>
        </w:tc>
      </w:tr>
      <w:tr w:rsidR="007B23A4" w:rsidRPr="007B23A4" w:rsidTr="006205A8">
        <w:tc>
          <w:tcPr>
            <w:tcW w:w="557" w:type="dxa"/>
            <w:vMerge/>
            <w:tcBorders>
              <w:left w:val="nil"/>
            </w:tcBorders>
            <w:shd w:val="clear" w:color="auto" w:fill="FEF9F4"/>
          </w:tcPr>
          <w:p w:rsidR="006205A8" w:rsidRPr="007B23A4" w:rsidRDefault="006205A8" w:rsidP="00A801D5">
            <w:pPr>
              <w:jc w:val="both"/>
              <w:rPr>
                <w:rFonts w:eastAsiaTheme="minorHAnsi"/>
                <w:sz w:val="22"/>
                <w:szCs w:val="22"/>
                <w:lang w:eastAsia="en-US"/>
              </w:rPr>
            </w:pPr>
          </w:p>
        </w:tc>
        <w:tc>
          <w:tcPr>
            <w:tcW w:w="827" w:type="dxa"/>
            <w:shd w:val="clear" w:color="auto" w:fill="FEF9F4"/>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Est.</w:t>
            </w:r>
          </w:p>
        </w:tc>
        <w:tc>
          <w:tcPr>
            <w:tcW w:w="709" w:type="dxa"/>
            <w:shd w:val="clear" w:color="auto" w:fill="FEF9F4"/>
          </w:tcPr>
          <w:p w:rsidR="006205A8" w:rsidRPr="007B23A4" w:rsidRDefault="006205A8" w:rsidP="006205A8">
            <w:pPr>
              <w:jc w:val="center"/>
              <w:rPr>
                <w:rFonts w:eastAsiaTheme="minorHAnsi"/>
                <w:sz w:val="22"/>
                <w:szCs w:val="22"/>
                <w:lang w:eastAsia="en-US"/>
              </w:rPr>
            </w:pPr>
            <w:proofErr w:type="spellStart"/>
            <w:r w:rsidRPr="007B23A4">
              <w:rPr>
                <w:rFonts w:eastAsiaTheme="minorHAnsi"/>
                <w:sz w:val="22"/>
                <w:szCs w:val="22"/>
                <w:lang w:eastAsia="en-US"/>
              </w:rPr>
              <w:t>Prob</w:t>
            </w:r>
            <w:proofErr w:type="spellEnd"/>
            <w:r w:rsidRPr="007B23A4">
              <w:rPr>
                <w:rFonts w:eastAsiaTheme="minorHAnsi"/>
                <w:sz w:val="22"/>
                <w:szCs w:val="22"/>
                <w:lang w:eastAsia="en-US"/>
              </w:rPr>
              <w:t>.</w:t>
            </w:r>
          </w:p>
        </w:tc>
        <w:tc>
          <w:tcPr>
            <w:tcW w:w="709" w:type="dxa"/>
            <w:shd w:val="clear" w:color="auto" w:fill="FEF9F4"/>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Est.</w:t>
            </w:r>
          </w:p>
        </w:tc>
        <w:tc>
          <w:tcPr>
            <w:tcW w:w="850" w:type="dxa"/>
            <w:shd w:val="clear" w:color="auto" w:fill="FEF9F4"/>
          </w:tcPr>
          <w:p w:rsidR="006205A8" w:rsidRPr="007B23A4" w:rsidRDefault="006205A8" w:rsidP="006205A8">
            <w:pPr>
              <w:jc w:val="center"/>
              <w:rPr>
                <w:rFonts w:eastAsiaTheme="minorHAnsi"/>
                <w:sz w:val="22"/>
                <w:szCs w:val="22"/>
                <w:lang w:eastAsia="en-US"/>
              </w:rPr>
            </w:pPr>
            <w:proofErr w:type="spellStart"/>
            <w:r w:rsidRPr="007B23A4">
              <w:rPr>
                <w:rFonts w:eastAsiaTheme="minorHAnsi"/>
                <w:sz w:val="22"/>
                <w:szCs w:val="22"/>
                <w:lang w:eastAsia="en-US"/>
              </w:rPr>
              <w:t>Prob</w:t>
            </w:r>
            <w:proofErr w:type="spellEnd"/>
            <w:r w:rsidRPr="007B23A4">
              <w:rPr>
                <w:rFonts w:eastAsiaTheme="minorHAnsi"/>
                <w:sz w:val="22"/>
                <w:szCs w:val="22"/>
                <w:lang w:eastAsia="en-US"/>
              </w:rPr>
              <w:t>.</w:t>
            </w:r>
          </w:p>
        </w:tc>
        <w:tc>
          <w:tcPr>
            <w:tcW w:w="709" w:type="dxa"/>
            <w:shd w:val="clear" w:color="auto" w:fill="FEF9F4"/>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Est.</w:t>
            </w:r>
          </w:p>
        </w:tc>
        <w:tc>
          <w:tcPr>
            <w:tcW w:w="850" w:type="dxa"/>
            <w:shd w:val="clear" w:color="auto" w:fill="FEF9F4"/>
          </w:tcPr>
          <w:p w:rsidR="006205A8" w:rsidRPr="007B23A4" w:rsidRDefault="006205A8" w:rsidP="006205A8">
            <w:pPr>
              <w:jc w:val="center"/>
              <w:rPr>
                <w:rFonts w:eastAsiaTheme="minorHAnsi"/>
                <w:sz w:val="22"/>
                <w:szCs w:val="22"/>
                <w:lang w:eastAsia="en-US"/>
              </w:rPr>
            </w:pPr>
            <w:proofErr w:type="spellStart"/>
            <w:r w:rsidRPr="007B23A4">
              <w:rPr>
                <w:rFonts w:eastAsiaTheme="minorHAnsi"/>
                <w:sz w:val="22"/>
                <w:szCs w:val="22"/>
                <w:lang w:eastAsia="en-US"/>
              </w:rPr>
              <w:t>Prob</w:t>
            </w:r>
            <w:proofErr w:type="spellEnd"/>
            <w:r w:rsidRPr="007B23A4">
              <w:rPr>
                <w:rFonts w:eastAsiaTheme="minorHAnsi"/>
                <w:sz w:val="22"/>
                <w:szCs w:val="22"/>
                <w:lang w:eastAsia="en-US"/>
              </w:rPr>
              <w:t>.</w:t>
            </w:r>
          </w:p>
        </w:tc>
        <w:tc>
          <w:tcPr>
            <w:tcW w:w="709" w:type="dxa"/>
            <w:shd w:val="clear" w:color="auto" w:fill="FEF9F4"/>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Est.</w:t>
            </w:r>
          </w:p>
        </w:tc>
        <w:tc>
          <w:tcPr>
            <w:tcW w:w="851" w:type="dxa"/>
            <w:shd w:val="clear" w:color="auto" w:fill="FEF9F4"/>
          </w:tcPr>
          <w:p w:rsidR="006205A8" w:rsidRPr="007B23A4" w:rsidRDefault="006205A8" w:rsidP="006205A8">
            <w:pPr>
              <w:jc w:val="center"/>
              <w:rPr>
                <w:rFonts w:eastAsiaTheme="minorHAnsi"/>
                <w:sz w:val="22"/>
                <w:szCs w:val="22"/>
                <w:lang w:eastAsia="en-US"/>
              </w:rPr>
            </w:pPr>
            <w:proofErr w:type="spellStart"/>
            <w:r w:rsidRPr="007B23A4">
              <w:rPr>
                <w:rFonts w:eastAsiaTheme="minorHAnsi"/>
                <w:sz w:val="22"/>
                <w:szCs w:val="22"/>
                <w:lang w:eastAsia="en-US"/>
              </w:rPr>
              <w:t>Prob</w:t>
            </w:r>
            <w:proofErr w:type="spellEnd"/>
            <w:r w:rsidRPr="007B23A4">
              <w:rPr>
                <w:rFonts w:eastAsiaTheme="minorHAnsi"/>
                <w:sz w:val="22"/>
                <w:szCs w:val="22"/>
                <w:lang w:eastAsia="en-US"/>
              </w:rPr>
              <w:t>.</w:t>
            </w:r>
          </w:p>
        </w:tc>
        <w:tc>
          <w:tcPr>
            <w:tcW w:w="850" w:type="dxa"/>
            <w:shd w:val="clear" w:color="auto" w:fill="FEF9F4"/>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Est.</w:t>
            </w:r>
          </w:p>
        </w:tc>
        <w:tc>
          <w:tcPr>
            <w:tcW w:w="851" w:type="dxa"/>
            <w:tcBorders>
              <w:right w:val="nil"/>
            </w:tcBorders>
            <w:shd w:val="clear" w:color="auto" w:fill="FEF9F4"/>
          </w:tcPr>
          <w:p w:rsidR="006205A8" w:rsidRPr="007B23A4" w:rsidRDefault="006205A8" w:rsidP="006205A8">
            <w:pPr>
              <w:jc w:val="center"/>
              <w:rPr>
                <w:rFonts w:eastAsiaTheme="minorHAnsi"/>
                <w:sz w:val="22"/>
                <w:szCs w:val="22"/>
                <w:lang w:eastAsia="en-US"/>
              </w:rPr>
            </w:pPr>
            <w:proofErr w:type="spellStart"/>
            <w:r w:rsidRPr="007B23A4">
              <w:rPr>
                <w:rFonts w:eastAsiaTheme="minorHAnsi"/>
                <w:sz w:val="22"/>
                <w:szCs w:val="22"/>
                <w:lang w:eastAsia="en-US"/>
              </w:rPr>
              <w:t>Prob</w:t>
            </w:r>
            <w:proofErr w:type="spellEnd"/>
            <w:r w:rsidRPr="007B23A4">
              <w:rPr>
                <w:rFonts w:eastAsiaTheme="minorHAnsi"/>
                <w:sz w:val="22"/>
                <w:szCs w:val="22"/>
                <w:lang w:eastAsia="en-US"/>
              </w:rPr>
              <w:t>.</w:t>
            </w:r>
          </w:p>
        </w:tc>
      </w:tr>
      <w:tr w:rsidR="007B23A4" w:rsidRPr="007B23A4" w:rsidTr="006205A8">
        <w:tc>
          <w:tcPr>
            <w:tcW w:w="557" w:type="dxa"/>
            <w:tcBorders>
              <w:left w:val="nil"/>
            </w:tcBorders>
          </w:tcPr>
          <w:p w:rsidR="006205A8" w:rsidRPr="007B23A4" w:rsidRDefault="006205A8" w:rsidP="0068534D">
            <w:pPr>
              <w:jc w:val="both"/>
              <w:rPr>
                <w:rFonts w:eastAsiaTheme="minorHAnsi"/>
                <w:sz w:val="22"/>
                <w:szCs w:val="22"/>
                <w:lang w:eastAsia="en-US"/>
              </w:rPr>
            </w:pPr>
            <w:proofErr w:type="gramStart"/>
            <w:r w:rsidRPr="007B23A4">
              <w:rPr>
                <w:rFonts w:eastAsiaTheme="minorHAnsi"/>
                <w:sz w:val="22"/>
                <w:szCs w:val="22"/>
                <w:lang w:eastAsia="en-US"/>
              </w:rPr>
              <w:t>1</w:t>
            </w:r>
            <w:proofErr w:type="gramEnd"/>
          </w:p>
        </w:tc>
        <w:tc>
          <w:tcPr>
            <w:tcW w:w="827"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25,1</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0,06</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13,2</w:t>
            </w:r>
          </w:p>
        </w:tc>
        <w:tc>
          <w:tcPr>
            <w:tcW w:w="850"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0,65</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28,4</w:t>
            </w:r>
          </w:p>
        </w:tc>
        <w:tc>
          <w:tcPr>
            <w:tcW w:w="850"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0,02</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15,8</w:t>
            </w:r>
          </w:p>
        </w:tc>
        <w:tc>
          <w:tcPr>
            <w:tcW w:w="851"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0,47</w:t>
            </w:r>
          </w:p>
        </w:tc>
        <w:tc>
          <w:tcPr>
            <w:tcW w:w="850"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20,1</w:t>
            </w:r>
          </w:p>
        </w:tc>
        <w:tc>
          <w:tcPr>
            <w:tcW w:w="851" w:type="dxa"/>
            <w:tcBorders>
              <w:right w:val="nil"/>
            </w:tcBorders>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0,21</w:t>
            </w:r>
          </w:p>
        </w:tc>
      </w:tr>
      <w:tr w:rsidR="007B23A4" w:rsidRPr="007B23A4" w:rsidTr="006205A8">
        <w:tc>
          <w:tcPr>
            <w:tcW w:w="557" w:type="dxa"/>
            <w:tcBorders>
              <w:left w:val="nil"/>
            </w:tcBorders>
          </w:tcPr>
          <w:p w:rsidR="006205A8" w:rsidRPr="007B23A4" w:rsidRDefault="006205A8" w:rsidP="0068534D">
            <w:pPr>
              <w:jc w:val="both"/>
              <w:rPr>
                <w:rFonts w:eastAsiaTheme="minorHAnsi"/>
                <w:sz w:val="22"/>
                <w:szCs w:val="22"/>
                <w:lang w:eastAsia="en-US"/>
              </w:rPr>
            </w:pPr>
            <w:proofErr w:type="gramStart"/>
            <w:r w:rsidRPr="007B23A4">
              <w:rPr>
                <w:rFonts w:eastAsiaTheme="minorHAnsi"/>
                <w:sz w:val="22"/>
                <w:szCs w:val="22"/>
                <w:lang w:eastAsia="en-US"/>
              </w:rPr>
              <w:t>2</w:t>
            </w:r>
            <w:proofErr w:type="gramEnd"/>
          </w:p>
        </w:tc>
        <w:tc>
          <w:tcPr>
            <w:tcW w:w="827"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15,5</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0,48</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14,1</w:t>
            </w:r>
          </w:p>
        </w:tc>
        <w:tc>
          <w:tcPr>
            <w:tcW w:w="850"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0,59</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23,4</w:t>
            </w:r>
          </w:p>
        </w:tc>
        <w:tc>
          <w:tcPr>
            <w:tcW w:w="850"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0,10</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18,0</w:t>
            </w:r>
          </w:p>
        </w:tc>
        <w:tc>
          <w:tcPr>
            <w:tcW w:w="851"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0,32</w:t>
            </w:r>
          </w:p>
        </w:tc>
        <w:tc>
          <w:tcPr>
            <w:tcW w:w="850"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23,7</w:t>
            </w:r>
          </w:p>
        </w:tc>
        <w:tc>
          <w:tcPr>
            <w:tcW w:w="851" w:type="dxa"/>
            <w:tcBorders>
              <w:right w:val="nil"/>
            </w:tcBorders>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0,09</w:t>
            </w:r>
          </w:p>
        </w:tc>
      </w:tr>
      <w:tr w:rsidR="007B23A4" w:rsidRPr="007B23A4" w:rsidTr="006205A8">
        <w:tc>
          <w:tcPr>
            <w:tcW w:w="557" w:type="dxa"/>
            <w:tcBorders>
              <w:left w:val="nil"/>
            </w:tcBorders>
          </w:tcPr>
          <w:p w:rsidR="006205A8" w:rsidRPr="007B23A4" w:rsidRDefault="006205A8" w:rsidP="0068534D">
            <w:pPr>
              <w:jc w:val="both"/>
              <w:rPr>
                <w:rFonts w:eastAsiaTheme="minorHAnsi"/>
                <w:sz w:val="22"/>
                <w:szCs w:val="22"/>
                <w:lang w:eastAsia="en-US"/>
              </w:rPr>
            </w:pPr>
            <w:proofErr w:type="gramStart"/>
            <w:r w:rsidRPr="007B23A4">
              <w:rPr>
                <w:rFonts w:eastAsiaTheme="minorHAnsi"/>
                <w:sz w:val="22"/>
                <w:szCs w:val="22"/>
                <w:lang w:eastAsia="en-US"/>
              </w:rPr>
              <w:t>3</w:t>
            </w:r>
            <w:proofErr w:type="gramEnd"/>
          </w:p>
        </w:tc>
        <w:tc>
          <w:tcPr>
            <w:tcW w:w="827"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13,4</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0,64</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19,6</w:t>
            </w:r>
          </w:p>
        </w:tc>
        <w:tc>
          <w:tcPr>
            <w:tcW w:w="850"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0,23</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33,9</w:t>
            </w:r>
          </w:p>
        </w:tc>
        <w:tc>
          <w:tcPr>
            <w:tcW w:w="850"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0,00</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18,1</w:t>
            </w:r>
          </w:p>
        </w:tc>
        <w:tc>
          <w:tcPr>
            <w:tcW w:w="851"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0,32</w:t>
            </w:r>
          </w:p>
        </w:tc>
        <w:tc>
          <w:tcPr>
            <w:tcW w:w="850"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14,9</w:t>
            </w:r>
          </w:p>
        </w:tc>
        <w:tc>
          <w:tcPr>
            <w:tcW w:w="851" w:type="dxa"/>
            <w:tcBorders>
              <w:right w:val="nil"/>
            </w:tcBorders>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0,53</w:t>
            </w:r>
          </w:p>
        </w:tc>
      </w:tr>
      <w:tr w:rsidR="007B23A4" w:rsidRPr="007B23A4" w:rsidTr="006205A8">
        <w:tc>
          <w:tcPr>
            <w:tcW w:w="557" w:type="dxa"/>
            <w:tcBorders>
              <w:left w:val="nil"/>
            </w:tcBorders>
          </w:tcPr>
          <w:p w:rsidR="006205A8" w:rsidRPr="007B23A4" w:rsidRDefault="006205A8" w:rsidP="0068534D">
            <w:pPr>
              <w:jc w:val="both"/>
              <w:rPr>
                <w:rFonts w:eastAsiaTheme="minorHAnsi"/>
                <w:sz w:val="22"/>
                <w:szCs w:val="22"/>
                <w:lang w:eastAsia="en-US"/>
              </w:rPr>
            </w:pPr>
            <w:proofErr w:type="gramStart"/>
            <w:r w:rsidRPr="007B23A4">
              <w:rPr>
                <w:rFonts w:eastAsiaTheme="minorHAnsi"/>
                <w:sz w:val="22"/>
                <w:szCs w:val="22"/>
                <w:lang w:eastAsia="en-US"/>
              </w:rPr>
              <w:t>4</w:t>
            </w:r>
            <w:proofErr w:type="gramEnd"/>
          </w:p>
        </w:tc>
        <w:tc>
          <w:tcPr>
            <w:tcW w:w="827"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21,9</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0,14</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11,8</w:t>
            </w:r>
          </w:p>
        </w:tc>
        <w:tc>
          <w:tcPr>
            <w:tcW w:w="850"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0,75</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11,6</w:t>
            </w:r>
          </w:p>
        </w:tc>
        <w:tc>
          <w:tcPr>
            <w:tcW w:w="850"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0,76</w:t>
            </w:r>
          </w:p>
        </w:tc>
        <w:tc>
          <w:tcPr>
            <w:tcW w:w="709"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34,8</w:t>
            </w:r>
          </w:p>
        </w:tc>
        <w:tc>
          <w:tcPr>
            <w:tcW w:w="851"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0,00</w:t>
            </w:r>
          </w:p>
        </w:tc>
        <w:tc>
          <w:tcPr>
            <w:tcW w:w="850" w:type="dxa"/>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16,3</w:t>
            </w:r>
          </w:p>
        </w:tc>
        <w:tc>
          <w:tcPr>
            <w:tcW w:w="851" w:type="dxa"/>
            <w:tcBorders>
              <w:right w:val="nil"/>
            </w:tcBorders>
          </w:tcPr>
          <w:p w:rsidR="006205A8" w:rsidRPr="007B23A4" w:rsidRDefault="006205A8" w:rsidP="006205A8">
            <w:pPr>
              <w:jc w:val="center"/>
              <w:rPr>
                <w:rFonts w:eastAsiaTheme="minorHAnsi"/>
                <w:sz w:val="22"/>
                <w:szCs w:val="22"/>
                <w:lang w:eastAsia="en-US"/>
              </w:rPr>
            </w:pPr>
            <w:r w:rsidRPr="007B23A4">
              <w:rPr>
                <w:rFonts w:eastAsiaTheme="minorHAnsi"/>
                <w:sz w:val="22"/>
                <w:szCs w:val="22"/>
                <w:lang w:eastAsia="en-US"/>
              </w:rPr>
              <w:t>0,43</w:t>
            </w:r>
          </w:p>
        </w:tc>
      </w:tr>
    </w:tbl>
    <w:p w:rsidR="0068534D" w:rsidRPr="007B23A4" w:rsidRDefault="0068534D" w:rsidP="0068534D">
      <w:pPr>
        <w:jc w:val="both"/>
        <w:rPr>
          <w:rFonts w:eastAsiaTheme="minorHAnsi"/>
          <w:sz w:val="20"/>
          <w:szCs w:val="20"/>
          <w:lang w:eastAsia="en-US"/>
        </w:rPr>
      </w:pPr>
      <w:r w:rsidRPr="007B23A4">
        <w:rPr>
          <w:rFonts w:eastAsiaTheme="minorHAnsi"/>
          <w:sz w:val="20"/>
          <w:szCs w:val="20"/>
          <w:lang w:eastAsia="en-US"/>
        </w:rPr>
        <w:t xml:space="preserve">Nota </w:t>
      </w:r>
      <w:proofErr w:type="gramStart"/>
      <w:r w:rsidRPr="007B23A4">
        <w:rPr>
          <w:rFonts w:eastAsiaTheme="minorHAnsi"/>
          <w:sz w:val="20"/>
          <w:szCs w:val="20"/>
          <w:lang w:eastAsia="en-US"/>
        </w:rPr>
        <w:t>Aceita</w:t>
      </w:r>
      <w:r w:rsidR="006205A8" w:rsidRPr="007B23A4">
        <w:rPr>
          <w:rFonts w:eastAsiaTheme="minorHAnsi"/>
          <w:sz w:val="20"/>
          <w:szCs w:val="20"/>
          <w:lang w:eastAsia="en-US"/>
        </w:rPr>
        <w:t>-se</w:t>
      </w:r>
      <w:proofErr w:type="gramEnd"/>
      <w:r w:rsidRPr="007B23A4">
        <w:rPr>
          <w:rFonts w:eastAsiaTheme="minorHAnsi"/>
          <w:sz w:val="20"/>
          <w:szCs w:val="20"/>
          <w:lang w:eastAsia="en-US"/>
        </w:rPr>
        <w:t xml:space="preserve"> Ho</w:t>
      </w:r>
      <w:r w:rsidR="006205A8" w:rsidRPr="007B23A4">
        <w:rPr>
          <w:rFonts w:eastAsiaTheme="minorHAnsi"/>
          <w:sz w:val="20"/>
          <w:szCs w:val="20"/>
          <w:lang w:eastAsia="en-US"/>
        </w:rPr>
        <w:t>, significa</w:t>
      </w:r>
      <w:r w:rsidRPr="007B23A4">
        <w:rPr>
          <w:rFonts w:eastAsiaTheme="minorHAnsi"/>
          <w:sz w:val="20"/>
          <w:szCs w:val="20"/>
          <w:lang w:eastAsia="en-US"/>
        </w:rPr>
        <w:t xml:space="preserve"> ausência de correção serial. </w:t>
      </w:r>
    </w:p>
    <w:p w:rsidR="009C2446" w:rsidRDefault="009C2446" w:rsidP="002D7780">
      <w:pPr>
        <w:autoSpaceDE w:val="0"/>
        <w:autoSpaceDN w:val="0"/>
        <w:adjustRightInd w:val="0"/>
        <w:ind w:left="1701" w:hanging="1275"/>
        <w:rPr>
          <w:rFonts w:ascii="Arial" w:eastAsiaTheme="minorHAnsi" w:hAnsi="Arial" w:cs="Arial"/>
          <w:sz w:val="18"/>
          <w:szCs w:val="18"/>
          <w:lang w:eastAsia="en-US"/>
        </w:rPr>
      </w:pPr>
    </w:p>
    <w:p w:rsidR="0023418C" w:rsidRDefault="0023418C" w:rsidP="002D7780">
      <w:pPr>
        <w:autoSpaceDE w:val="0"/>
        <w:autoSpaceDN w:val="0"/>
        <w:adjustRightInd w:val="0"/>
        <w:ind w:left="1701" w:hanging="1275"/>
      </w:pPr>
    </w:p>
    <w:p w:rsidR="0023418C" w:rsidRDefault="0023418C" w:rsidP="002D7780">
      <w:pPr>
        <w:autoSpaceDE w:val="0"/>
        <w:autoSpaceDN w:val="0"/>
        <w:adjustRightInd w:val="0"/>
        <w:ind w:left="1701" w:hanging="1275"/>
      </w:pPr>
    </w:p>
    <w:p w:rsidR="0023418C" w:rsidRDefault="0023418C" w:rsidP="002D7780">
      <w:pPr>
        <w:autoSpaceDE w:val="0"/>
        <w:autoSpaceDN w:val="0"/>
        <w:adjustRightInd w:val="0"/>
        <w:ind w:left="1701" w:hanging="1275"/>
      </w:pPr>
    </w:p>
    <w:p w:rsidR="0023418C" w:rsidRDefault="0023418C" w:rsidP="002D7780">
      <w:pPr>
        <w:autoSpaceDE w:val="0"/>
        <w:autoSpaceDN w:val="0"/>
        <w:adjustRightInd w:val="0"/>
        <w:ind w:left="1701" w:hanging="1275"/>
      </w:pPr>
    </w:p>
    <w:p w:rsidR="0023418C" w:rsidRDefault="0023418C" w:rsidP="002D7780">
      <w:pPr>
        <w:autoSpaceDE w:val="0"/>
        <w:autoSpaceDN w:val="0"/>
        <w:adjustRightInd w:val="0"/>
        <w:ind w:left="1701" w:hanging="1275"/>
      </w:pPr>
    </w:p>
    <w:p w:rsidR="00727426" w:rsidRDefault="00727426" w:rsidP="002D7780">
      <w:pPr>
        <w:autoSpaceDE w:val="0"/>
        <w:autoSpaceDN w:val="0"/>
        <w:adjustRightInd w:val="0"/>
        <w:ind w:left="1701" w:hanging="1275"/>
      </w:pPr>
    </w:p>
    <w:p w:rsidR="00727426" w:rsidRDefault="00727426" w:rsidP="002D7780">
      <w:pPr>
        <w:autoSpaceDE w:val="0"/>
        <w:autoSpaceDN w:val="0"/>
        <w:adjustRightInd w:val="0"/>
        <w:ind w:left="1701" w:hanging="1275"/>
      </w:pPr>
    </w:p>
    <w:p w:rsidR="00727426" w:rsidRDefault="00727426" w:rsidP="002D7780">
      <w:pPr>
        <w:autoSpaceDE w:val="0"/>
        <w:autoSpaceDN w:val="0"/>
        <w:adjustRightInd w:val="0"/>
        <w:ind w:left="1701" w:hanging="1275"/>
      </w:pPr>
    </w:p>
    <w:p w:rsidR="00727426" w:rsidRDefault="00727426" w:rsidP="002D7780">
      <w:pPr>
        <w:autoSpaceDE w:val="0"/>
        <w:autoSpaceDN w:val="0"/>
        <w:adjustRightInd w:val="0"/>
        <w:ind w:left="1701" w:hanging="1275"/>
      </w:pPr>
    </w:p>
    <w:p w:rsidR="00727426" w:rsidRDefault="00727426" w:rsidP="002D7780">
      <w:pPr>
        <w:autoSpaceDE w:val="0"/>
        <w:autoSpaceDN w:val="0"/>
        <w:adjustRightInd w:val="0"/>
        <w:ind w:left="1701" w:hanging="1275"/>
      </w:pPr>
    </w:p>
    <w:p w:rsidR="00727426" w:rsidRDefault="00727426" w:rsidP="002D7780">
      <w:pPr>
        <w:autoSpaceDE w:val="0"/>
        <w:autoSpaceDN w:val="0"/>
        <w:adjustRightInd w:val="0"/>
        <w:ind w:left="1701" w:hanging="1275"/>
      </w:pPr>
    </w:p>
    <w:p w:rsidR="00727426" w:rsidRDefault="00727426" w:rsidP="002D7780">
      <w:pPr>
        <w:autoSpaceDE w:val="0"/>
        <w:autoSpaceDN w:val="0"/>
        <w:adjustRightInd w:val="0"/>
        <w:ind w:left="1701" w:hanging="1275"/>
      </w:pPr>
    </w:p>
    <w:p w:rsidR="00727426" w:rsidRDefault="00727426" w:rsidP="002D7780">
      <w:pPr>
        <w:autoSpaceDE w:val="0"/>
        <w:autoSpaceDN w:val="0"/>
        <w:adjustRightInd w:val="0"/>
        <w:ind w:left="1701" w:hanging="1275"/>
      </w:pPr>
    </w:p>
    <w:p w:rsidR="00727426" w:rsidRDefault="00727426" w:rsidP="002D7780">
      <w:pPr>
        <w:autoSpaceDE w:val="0"/>
        <w:autoSpaceDN w:val="0"/>
        <w:adjustRightInd w:val="0"/>
        <w:ind w:left="1701" w:hanging="1275"/>
      </w:pPr>
    </w:p>
    <w:p w:rsidR="0023418C" w:rsidRDefault="0023418C" w:rsidP="002D7780">
      <w:pPr>
        <w:autoSpaceDE w:val="0"/>
        <w:autoSpaceDN w:val="0"/>
        <w:adjustRightInd w:val="0"/>
        <w:ind w:left="1701" w:hanging="1275"/>
      </w:pPr>
    </w:p>
    <w:p w:rsidR="004C68C6" w:rsidRPr="00544BC8" w:rsidRDefault="004C68C6" w:rsidP="002D7780">
      <w:pPr>
        <w:autoSpaceDE w:val="0"/>
        <w:autoSpaceDN w:val="0"/>
        <w:adjustRightInd w:val="0"/>
        <w:ind w:left="1701" w:hanging="1275"/>
      </w:pPr>
      <w:r w:rsidRPr="00544BC8">
        <w:lastRenderedPageBreak/>
        <w:t xml:space="preserve">Figura </w:t>
      </w:r>
      <w:r w:rsidR="002E3354">
        <w:t>A.</w:t>
      </w:r>
      <w:r w:rsidRPr="00544BC8">
        <w:t>1: Função impulso resposta por uma inovação na taxa de câmbio sobre os índices</w:t>
      </w:r>
      <w:r w:rsidR="002D7780" w:rsidRPr="00544BC8">
        <w:t xml:space="preserve"> d</w:t>
      </w:r>
      <w:r w:rsidR="00992CF4">
        <w:t xml:space="preserve">e preços, baseado no vetor auto </w:t>
      </w:r>
      <w:r w:rsidR="00992CF4" w:rsidRPr="00544BC8">
        <w:t>regressivo</w:t>
      </w:r>
      <w:r w:rsidR="002D7780" w:rsidRPr="00544BC8">
        <w:t xml:space="preserve"> com correção e erro</w:t>
      </w:r>
      <w:r w:rsidR="00544BC8">
        <w:t>.</w:t>
      </w:r>
    </w:p>
    <w:p w:rsidR="002D7780" w:rsidRPr="002D7780" w:rsidRDefault="002D7780" w:rsidP="002D7780">
      <w:pPr>
        <w:autoSpaceDE w:val="0"/>
        <w:autoSpaceDN w:val="0"/>
        <w:adjustRightInd w:val="0"/>
        <w:ind w:left="1701" w:hanging="1275"/>
        <w:rPr>
          <w:color w:val="FF0000"/>
        </w:rPr>
      </w:pPr>
    </w:p>
    <w:tbl>
      <w:tblPr>
        <w:tblStyle w:val="Tabelacomgrade"/>
        <w:tblW w:w="0" w:type="auto"/>
        <w:tblLayout w:type="fixed"/>
        <w:tblLook w:val="04A0" w:firstRow="1" w:lastRow="0" w:firstColumn="1" w:lastColumn="0" w:noHBand="0" w:noVBand="1"/>
      </w:tblPr>
      <w:tblGrid>
        <w:gridCol w:w="3085"/>
        <w:gridCol w:w="2977"/>
        <w:gridCol w:w="2551"/>
      </w:tblGrid>
      <w:tr w:rsidR="004C68C6" w:rsidTr="00730A02">
        <w:tc>
          <w:tcPr>
            <w:tcW w:w="3085" w:type="dxa"/>
          </w:tcPr>
          <w:p w:rsidR="004C68C6" w:rsidRPr="005F0B08" w:rsidRDefault="004C68C6" w:rsidP="00730A02">
            <w:pPr>
              <w:pStyle w:val="PargrafodaLista"/>
              <w:spacing w:line="360" w:lineRule="auto"/>
              <w:ind w:left="0"/>
              <w:jc w:val="both"/>
              <w:rPr>
                <w:rFonts w:eastAsiaTheme="minorHAnsi"/>
                <w:color w:val="000000"/>
                <w:sz w:val="22"/>
                <w:szCs w:val="22"/>
                <w:lang w:eastAsia="en-US"/>
              </w:rPr>
            </w:pPr>
            <w:r w:rsidRPr="005F0B08">
              <w:rPr>
                <w:rFonts w:eastAsiaTheme="minorHAnsi"/>
                <w:color w:val="000000"/>
                <w:sz w:val="22"/>
                <w:szCs w:val="22"/>
                <w:lang w:eastAsia="en-US"/>
              </w:rPr>
              <w:t>Taxa de câmbio para IPCA</w:t>
            </w:r>
          </w:p>
        </w:tc>
        <w:tc>
          <w:tcPr>
            <w:tcW w:w="2977" w:type="dxa"/>
          </w:tcPr>
          <w:p w:rsidR="004C68C6" w:rsidRPr="005F0B08" w:rsidRDefault="004C68C6" w:rsidP="00730A02">
            <w:pPr>
              <w:pStyle w:val="PargrafodaLista"/>
              <w:spacing w:line="360" w:lineRule="auto"/>
              <w:ind w:left="0"/>
              <w:jc w:val="both"/>
              <w:rPr>
                <w:rFonts w:eastAsiaTheme="minorHAnsi"/>
                <w:color w:val="000000"/>
                <w:sz w:val="22"/>
                <w:szCs w:val="22"/>
                <w:lang w:eastAsia="en-US"/>
              </w:rPr>
            </w:pPr>
            <w:r w:rsidRPr="005F0B08">
              <w:rPr>
                <w:rFonts w:eastAsiaTheme="minorHAnsi"/>
                <w:color w:val="000000"/>
                <w:sz w:val="22"/>
                <w:szCs w:val="22"/>
                <w:lang w:eastAsia="en-US"/>
              </w:rPr>
              <w:t xml:space="preserve">Taxa de câmbio para </w:t>
            </w:r>
            <w:r w:rsidRPr="005F0B08">
              <w:rPr>
                <w:sz w:val="22"/>
                <w:szCs w:val="22"/>
                <w:u w:val="single"/>
              </w:rPr>
              <w:t>AHI</w:t>
            </w:r>
          </w:p>
        </w:tc>
        <w:tc>
          <w:tcPr>
            <w:tcW w:w="2551" w:type="dxa"/>
          </w:tcPr>
          <w:p w:rsidR="004C68C6" w:rsidRPr="005F0B08" w:rsidRDefault="004C68C6" w:rsidP="00730A02">
            <w:pPr>
              <w:pStyle w:val="PargrafodaLista"/>
              <w:spacing w:line="360" w:lineRule="auto"/>
              <w:ind w:left="0"/>
              <w:jc w:val="both"/>
              <w:rPr>
                <w:rFonts w:eastAsiaTheme="minorHAnsi"/>
                <w:color w:val="000000"/>
                <w:sz w:val="22"/>
                <w:szCs w:val="22"/>
                <w:lang w:eastAsia="en-US"/>
              </w:rPr>
            </w:pPr>
            <w:r w:rsidRPr="005F0B08">
              <w:rPr>
                <w:rFonts w:eastAsiaTheme="minorHAnsi"/>
                <w:color w:val="000000"/>
                <w:sz w:val="22"/>
                <w:szCs w:val="22"/>
                <w:lang w:eastAsia="en-US"/>
              </w:rPr>
              <w:t xml:space="preserve">Taxa de câmbio para </w:t>
            </w:r>
            <w:r>
              <w:rPr>
                <w:sz w:val="22"/>
                <w:szCs w:val="22"/>
                <w:u w:val="single"/>
              </w:rPr>
              <w:t>DES</w:t>
            </w:r>
          </w:p>
        </w:tc>
      </w:tr>
      <w:tr w:rsidR="004C68C6" w:rsidTr="00730A02">
        <w:trPr>
          <w:trHeight w:val="1795"/>
        </w:trPr>
        <w:tc>
          <w:tcPr>
            <w:tcW w:w="3085" w:type="dxa"/>
          </w:tcPr>
          <w:p w:rsidR="004C68C6" w:rsidRDefault="004C68C6" w:rsidP="00730A02">
            <w:pPr>
              <w:pStyle w:val="PargrafodaLista"/>
              <w:spacing w:line="360" w:lineRule="auto"/>
              <w:ind w:left="0"/>
              <w:jc w:val="both"/>
              <w:rPr>
                <w:rFonts w:eastAsiaTheme="minorHAnsi"/>
                <w:color w:val="000000"/>
                <w:sz w:val="23"/>
                <w:szCs w:val="23"/>
                <w:lang w:eastAsia="en-US"/>
              </w:rPr>
            </w:pPr>
            <w:r>
              <w:object w:dxaOrig="2685" w:dyaOrig="1740">
                <v:shape id="_x0000_i1064" type="#_x0000_t75" style="width:137pt;height:93.05pt" o:ole="">
                  <v:imagedata r:id="rId94" o:title=""/>
                </v:shape>
                <o:OLEObject Type="Embed" ProgID="PBrush" ShapeID="_x0000_i1064" DrawAspect="Content" ObjectID="_1561902370" r:id="rId95"/>
              </w:object>
            </w:r>
          </w:p>
        </w:tc>
        <w:tc>
          <w:tcPr>
            <w:tcW w:w="2977" w:type="dxa"/>
          </w:tcPr>
          <w:p w:rsidR="004C68C6" w:rsidRDefault="004C68C6" w:rsidP="00730A02">
            <w:pPr>
              <w:pStyle w:val="PargrafodaLista"/>
              <w:spacing w:line="360" w:lineRule="auto"/>
              <w:ind w:left="0"/>
              <w:jc w:val="both"/>
              <w:rPr>
                <w:rFonts w:eastAsiaTheme="minorHAnsi"/>
                <w:color w:val="000000"/>
                <w:sz w:val="23"/>
                <w:szCs w:val="23"/>
                <w:lang w:eastAsia="en-US"/>
              </w:rPr>
            </w:pPr>
            <w:r>
              <w:object w:dxaOrig="2625" w:dyaOrig="1650">
                <v:shape id="_x0000_i1065" type="#_x0000_t75" style="width:137pt;height:93.5pt" o:ole="">
                  <v:imagedata r:id="rId96" o:title=""/>
                </v:shape>
                <o:OLEObject Type="Embed" ProgID="PBrush" ShapeID="_x0000_i1065" DrawAspect="Content" ObjectID="_1561902371" r:id="rId97"/>
              </w:object>
            </w:r>
          </w:p>
        </w:tc>
        <w:tc>
          <w:tcPr>
            <w:tcW w:w="2551" w:type="dxa"/>
          </w:tcPr>
          <w:p w:rsidR="004C68C6" w:rsidRDefault="004C68C6" w:rsidP="00730A02">
            <w:pPr>
              <w:pStyle w:val="PargrafodaLista"/>
              <w:spacing w:line="360" w:lineRule="auto"/>
              <w:ind w:left="0"/>
              <w:jc w:val="both"/>
              <w:rPr>
                <w:rFonts w:eastAsiaTheme="minorHAnsi"/>
                <w:color w:val="000000"/>
                <w:sz w:val="23"/>
                <w:szCs w:val="23"/>
                <w:lang w:eastAsia="en-US"/>
              </w:rPr>
            </w:pPr>
            <w:r>
              <w:object w:dxaOrig="2685" w:dyaOrig="1740">
                <v:shape id="_x0000_i1066" type="#_x0000_t75" style="width:114.55pt;height:93.05pt" o:ole="">
                  <v:imagedata r:id="rId94" o:title=""/>
                </v:shape>
                <o:OLEObject Type="Embed" ProgID="PBrush" ShapeID="_x0000_i1066" DrawAspect="Content" ObjectID="_1561902372" r:id="rId98"/>
              </w:object>
            </w:r>
          </w:p>
        </w:tc>
      </w:tr>
      <w:tr w:rsidR="004C68C6" w:rsidTr="00730A02">
        <w:tc>
          <w:tcPr>
            <w:tcW w:w="3085" w:type="dxa"/>
          </w:tcPr>
          <w:p w:rsidR="004C68C6" w:rsidRPr="005F0B08" w:rsidRDefault="004C68C6" w:rsidP="00730A02">
            <w:pPr>
              <w:pStyle w:val="PargrafodaLista"/>
              <w:spacing w:line="360" w:lineRule="auto"/>
              <w:ind w:left="0"/>
              <w:jc w:val="both"/>
              <w:rPr>
                <w:rFonts w:eastAsiaTheme="minorHAnsi"/>
                <w:color w:val="000000"/>
                <w:sz w:val="22"/>
                <w:szCs w:val="22"/>
                <w:lang w:eastAsia="en-US"/>
              </w:rPr>
            </w:pPr>
            <w:r w:rsidRPr="005F0B08">
              <w:rPr>
                <w:rFonts w:eastAsiaTheme="minorHAnsi"/>
                <w:color w:val="000000"/>
                <w:sz w:val="22"/>
                <w:szCs w:val="22"/>
                <w:lang w:eastAsia="en-US"/>
              </w:rPr>
              <w:t xml:space="preserve">Taxa de câmbio para </w:t>
            </w:r>
            <w:r>
              <w:rPr>
                <w:rFonts w:eastAsiaTheme="minorHAnsi"/>
                <w:color w:val="000000"/>
                <w:sz w:val="22"/>
                <w:szCs w:val="22"/>
                <w:lang w:eastAsia="en-US"/>
              </w:rPr>
              <w:t>ABU</w:t>
            </w:r>
          </w:p>
        </w:tc>
        <w:tc>
          <w:tcPr>
            <w:tcW w:w="2977" w:type="dxa"/>
          </w:tcPr>
          <w:p w:rsidR="004C68C6" w:rsidRPr="005F0B08" w:rsidRDefault="004C68C6" w:rsidP="00730A02">
            <w:pPr>
              <w:pStyle w:val="PargrafodaLista"/>
              <w:spacing w:line="360" w:lineRule="auto"/>
              <w:ind w:left="0"/>
              <w:jc w:val="both"/>
              <w:rPr>
                <w:rFonts w:eastAsiaTheme="minorHAnsi"/>
                <w:color w:val="000000"/>
                <w:sz w:val="22"/>
                <w:szCs w:val="22"/>
                <w:lang w:eastAsia="en-US"/>
              </w:rPr>
            </w:pPr>
            <w:r w:rsidRPr="005F0B08">
              <w:rPr>
                <w:rFonts w:eastAsiaTheme="minorHAnsi"/>
                <w:color w:val="000000"/>
                <w:sz w:val="22"/>
                <w:szCs w:val="22"/>
                <w:lang w:eastAsia="en-US"/>
              </w:rPr>
              <w:t xml:space="preserve">Taxa de câmbio para </w:t>
            </w:r>
            <w:r>
              <w:rPr>
                <w:sz w:val="22"/>
                <w:szCs w:val="22"/>
                <w:u w:val="single"/>
              </w:rPr>
              <w:t>PEL</w:t>
            </w:r>
          </w:p>
        </w:tc>
        <w:tc>
          <w:tcPr>
            <w:tcW w:w="2551" w:type="dxa"/>
          </w:tcPr>
          <w:p w:rsidR="004C68C6" w:rsidRPr="005F0B08" w:rsidRDefault="004C68C6" w:rsidP="00730A02">
            <w:pPr>
              <w:pStyle w:val="PargrafodaLista"/>
              <w:spacing w:line="360" w:lineRule="auto"/>
              <w:ind w:left="0"/>
              <w:jc w:val="both"/>
              <w:rPr>
                <w:rFonts w:eastAsiaTheme="minorHAnsi"/>
                <w:color w:val="000000"/>
                <w:sz w:val="22"/>
                <w:szCs w:val="22"/>
                <w:lang w:eastAsia="en-US"/>
              </w:rPr>
            </w:pPr>
            <w:r w:rsidRPr="005F0B08">
              <w:rPr>
                <w:rFonts w:eastAsiaTheme="minorHAnsi"/>
                <w:color w:val="000000"/>
                <w:sz w:val="22"/>
                <w:szCs w:val="22"/>
                <w:lang w:eastAsia="en-US"/>
              </w:rPr>
              <w:t xml:space="preserve">Taxa de câmbio para </w:t>
            </w:r>
            <w:r>
              <w:rPr>
                <w:sz w:val="22"/>
                <w:szCs w:val="22"/>
                <w:u w:val="single"/>
              </w:rPr>
              <w:t>PHI</w:t>
            </w:r>
          </w:p>
        </w:tc>
      </w:tr>
      <w:tr w:rsidR="004C68C6" w:rsidTr="00730A02">
        <w:tc>
          <w:tcPr>
            <w:tcW w:w="3085" w:type="dxa"/>
          </w:tcPr>
          <w:p w:rsidR="004C68C6" w:rsidRDefault="004C68C6" w:rsidP="00730A02">
            <w:pPr>
              <w:pStyle w:val="PargrafodaLista"/>
              <w:spacing w:line="360" w:lineRule="auto"/>
              <w:ind w:left="0"/>
              <w:jc w:val="both"/>
              <w:rPr>
                <w:rFonts w:eastAsiaTheme="minorHAnsi"/>
                <w:color w:val="000000"/>
                <w:sz w:val="23"/>
                <w:szCs w:val="23"/>
                <w:lang w:eastAsia="en-US"/>
              </w:rPr>
            </w:pPr>
            <w:r>
              <w:object w:dxaOrig="2715" w:dyaOrig="1695">
                <v:shape id="_x0000_i1067" type="#_x0000_t75" style="width:137pt;height:86.5pt" o:ole="">
                  <v:imagedata r:id="rId99" o:title=""/>
                </v:shape>
                <o:OLEObject Type="Embed" ProgID="PBrush" ShapeID="_x0000_i1067" DrawAspect="Content" ObjectID="_1561902373" r:id="rId100"/>
              </w:object>
            </w:r>
          </w:p>
        </w:tc>
        <w:tc>
          <w:tcPr>
            <w:tcW w:w="2977" w:type="dxa"/>
          </w:tcPr>
          <w:p w:rsidR="004C68C6" w:rsidRDefault="004C68C6" w:rsidP="00730A02">
            <w:pPr>
              <w:pStyle w:val="PargrafodaLista"/>
              <w:spacing w:line="360" w:lineRule="auto"/>
              <w:ind w:left="0"/>
              <w:jc w:val="both"/>
              <w:rPr>
                <w:rFonts w:eastAsiaTheme="minorHAnsi"/>
                <w:color w:val="000000"/>
                <w:sz w:val="23"/>
                <w:szCs w:val="23"/>
                <w:lang w:eastAsia="en-US"/>
              </w:rPr>
            </w:pPr>
            <w:r>
              <w:object w:dxaOrig="2790" w:dyaOrig="1710">
                <v:shape id="_x0000_i1068" type="#_x0000_t75" style="width:137pt;height:86.5pt" o:ole="">
                  <v:imagedata r:id="rId101" o:title=""/>
                </v:shape>
                <o:OLEObject Type="Embed" ProgID="PBrush" ShapeID="_x0000_i1068" DrawAspect="Content" ObjectID="_1561902374" r:id="rId102"/>
              </w:object>
            </w:r>
          </w:p>
        </w:tc>
        <w:tc>
          <w:tcPr>
            <w:tcW w:w="2551" w:type="dxa"/>
          </w:tcPr>
          <w:p w:rsidR="004C68C6" w:rsidRDefault="004C68C6" w:rsidP="00730A02">
            <w:pPr>
              <w:pStyle w:val="PargrafodaLista"/>
              <w:spacing w:line="360" w:lineRule="auto"/>
              <w:ind w:left="0"/>
              <w:jc w:val="both"/>
              <w:rPr>
                <w:rFonts w:eastAsiaTheme="minorHAnsi"/>
                <w:color w:val="000000"/>
                <w:sz w:val="23"/>
                <w:szCs w:val="23"/>
                <w:lang w:eastAsia="en-US"/>
              </w:rPr>
            </w:pPr>
            <w:r>
              <w:object w:dxaOrig="2655" w:dyaOrig="1665">
                <v:shape id="_x0000_i1069" type="#_x0000_t75" style="width:114.55pt;height:79pt" o:ole="">
                  <v:imagedata r:id="rId103" o:title=""/>
                </v:shape>
                <o:OLEObject Type="Embed" ProgID="PBrush" ShapeID="_x0000_i1069" DrawAspect="Content" ObjectID="_1561902375" r:id="rId104"/>
              </w:object>
            </w:r>
          </w:p>
        </w:tc>
      </w:tr>
    </w:tbl>
    <w:p w:rsidR="002D7780" w:rsidRDefault="004C68C6" w:rsidP="004C68C6">
      <w:pPr>
        <w:autoSpaceDE w:val="0"/>
        <w:autoSpaceDN w:val="0"/>
        <w:adjustRightInd w:val="0"/>
        <w:rPr>
          <w:color w:val="FF0000"/>
          <w:sz w:val="20"/>
          <w:szCs w:val="20"/>
        </w:rPr>
      </w:pPr>
      <w:r w:rsidRPr="00544BC8">
        <w:rPr>
          <w:sz w:val="20"/>
          <w:szCs w:val="20"/>
        </w:rPr>
        <w:t xml:space="preserve">Nota: Resposta de uma inovação de um desvio padrão de </w:t>
      </w:r>
      <w:proofErr w:type="spellStart"/>
      <w:r w:rsidRPr="00544BC8">
        <w:rPr>
          <w:sz w:val="20"/>
          <w:szCs w:val="20"/>
        </w:rPr>
        <w:t>cholesky</w:t>
      </w:r>
      <w:proofErr w:type="spellEnd"/>
      <w:r w:rsidRPr="00544BC8">
        <w:rPr>
          <w:sz w:val="20"/>
          <w:szCs w:val="20"/>
        </w:rPr>
        <w:t xml:space="preserve">. </w:t>
      </w:r>
      <w:r w:rsidR="002D7780" w:rsidRPr="00544BC8">
        <w:rPr>
          <w:sz w:val="20"/>
          <w:szCs w:val="20"/>
        </w:rPr>
        <w:t xml:space="preserve">IPCA, PET, PFS, PEL, HBU, PHI, DES, AHI, são definidas, na ordem, taxa de variação da taxa de câmbio, Taxa de variação do Índice de Preços do Consumidor Amplo, Preço do Petróleo, Produção Física Setorial, </w:t>
      </w:r>
      <w:r w:rsidR="002D7780" w:rsidRPr="00041A04">
        <w:rPr>
          <w:sz w:val="20"/>
          <w:szCs w:val="20"/>
        </w:rPr>
        <w:t>Produtos para Pele, Produtos para Higiene Bucal, Papel higiênico, Desodorantes, Absolvente Higiênico.</w:t>
      </w:r>
    </w:p>
    <w:p w:rsidR="004C68C6" w:rsidRDefault="004C68C6" w:rsidP="004C68C6">
      <w:pPr>
        <w:spacing w:line="360" w:lineRule="auto"/>
        <w:ind w:firstLine="709"/>
        <w:contextualSpacing/>
        <w:jc w:val="both"/>
        <w:rPr>
          <w:rFonts w:eastAsiaTheme="minorHAnsi"/>
          <w:color w:val="000000"/>
          <w:sz w:val="23"/>
          <w:szCs w:val="23"/>
          <w:lang w:eastAsia="en-US"/>
        </w:rPr>
      </w:pPr>
    </w:p>
    <w:sectPr w:rsidR="004C68C6" w:rsidSect="006205A8">
      <w:headerReference w:type="default" r:id="rId10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E28" w:rsidRDefault="00FD0E28" w:rsidP="00E72AA8">
      <w:r>
        <w:separator/>
      </w:r>
    </w:p>
  </w:endnote>
  <w:endnote w:type="continuationSeparator" w:id="0">
    <w:p w:rsidR="00FD0E28" w:rsidRDefault="00FD0E28" w:rsidP="00E7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enturySchoolbook">
    <w:altName w:val="MS Mincho"/>
    <w:panose1 w:val="00000000000000000000"/>
    <w:charset w:val="00"/>
    <w:family w:val="roman"/>
    <w:notTrueType/>
    <w:pitch w:val="default"/>
    <w:sig w:usb0="00000003" w:usb1="08070000" w:usb2="00000010" w:usb3="00000000" w:csb0="00020001" w:csb1="00000000"/>
  </w:font>
  <w:font w:name="CenturySchoolbook-Italic">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E28" w:rsidRDefault="00FD0E28" w:rsidP="00E72AA8">
      <w:r>
        <w:separator/>
      </w:r>
    </w:p>
  </w:footnote>
  <w:footnote w:type="continuationSeparator" w:id="0">
    <w:p w:rsidR="00FD0E28" w:rsidRDefault="00FD0E28" w:rsidP="00E72AA8">
      <w:r>
        <w:continuationSeparator/>
      </w:r>
    </w:p>
  </w:footnote>
  <w:footnote w:id="1">
    <w:p w:rsidR="003A1686" w:rsidRPr="00CA2409" w:rsidRDefault="003A1686" w:rsidP="003A1686">
      <w:pPr>
        <w:autoSpaceDE w:val="0"/>
        <w:autoSpaceDN w:val="0"/>
        <w:adjustRightInd w:val="0"/>
        <w:rPr>
          <w:sz w:val="20"/>
          <w:szCs w:val="20"/>
        </w:rPr>
      </w:pPr>
      <w:r w:rsidRPr="00CA2409">
        <w:rPr>
          <w:rStyle w:val="Refdenotaderodap"/>
          <w:sz w:val="20"/>
          <w:szCs w:val="20"/>
        </w:rPr>
        <w:t>*</w:t>
      </w:r>
      <w:r w:rsidRPr="00CA2409">
        <w:rPr>
          <w:sz w:val="20"/>
          <w:szCs w:val="20"/>
        </w:rPr>
        <w:t xml:space="preserve"> Doutor em Economia pela Universidade Federal do Rio Grande do Sul. Professor no Programa de Pós-Graduação em Economia da Universidade do Vale do Rio dos Sinos, PPGE/</w:t>
      </w:r>
      <w:proofErr w:type="spellStart"/>
      <w:r w:rsidRPr="00CA2409">
        <w:rPr>
          <w:sz w:val="20"/>
          <w:szCs w:val="20"/>
        </w:rPr>
        <w:t>Unisinos</w:t>
      </w:r>
      <w:proofErr w:type="spellEnd"/>
      <w:r w:rsidRPr="00CA2409">
        <w:rPr>
          <w:sz w:val="20"/>
          <w:szCs w:val="20"/>
        </w:rPr>
        <w:t xml:space="preserve">. </w:t>
      </w:r>
      <w:r w:rsidRPr="00CA2409">
        <w:rPr>
          <w:i/>
          <w:sz w:val="20"/>
          <w:szCs w:val="20"/>
        </w:rPr>
        <w:t>E- mails</w:t>
      </w:r>
      <w:r w:rsidRPr="00CA2409">
        <w:rPr>
          <w:sz w:val="20"/>
          <w:szCs w:val="20"/>
        </w:rPr>
        <w:t xml:space="preserve">: </w:t>
      </w:r>
      <w:hyperlink r:id="rId1" w:history="1">
        <w:r w:rsidRPr="00CA2409">
          <w:rPr>
            <w:rStyle w:val="Hyperlink"/>
            <w:b/>
            <w:sz w:val="20"/>
            <w:szCs w:val="20"/>
          </w:rPr>
          <w:t>divanildo@pq.cnpqbr</w:t>
        </w:r>
      </w:hyperlink>
      <w:r w:rsidRPr="00CA2409">
        <w:rPr>
          <w:sz w:val="20"/>
          <w:szCs w:val="20"/>
        </w:rPr>
        <w:t xml:space="preserve"> e </w:t>
      </w:r>
      <w:hyperlink r:id="rId2" w:history="1">
        <w:r w:rsidRPr="00CA2409">
          <w:rPr>
            <w:rStyle w:val="Hyperlink"/>
            <w:b/>
            <w:sz w:val="20"/>
            <w:szCs w:val="20"/>
          </w:rPr>
          <w:t>divanildot@unisinos.br</w:t>
        </w:r>
      </w:hyperlink>
      <w:r>
        <w:rPr>
          <w:rStyle w:val="Hyperlink"/>
          <w:b/>
          <w:sz w:val="20"/>
          <w:szCs w:val="20"/>
        </w:rPr>
        <w:t xml:space="preserve"> </w:t>
      </w:r>
      <w:r>
        <w:rPr>
          <w:sz w:val="20"/>
          <w:szCs w:val="20"/>
        </w:rPr>
        <w:t xml:space="preserve">End. </w:t>
      </w:r>
      <w:r w:rsidR="006B48EB">
        <w:rPr>
          <w:sz w:val="20"/>
          <w:szCs w:val="20"/>
        </w:rPr>
        <w:t xml:space="preserve">Escola de Gestão e Negócios, </w:t>
      </w:r>
      <w:r>
        <w:rPr>
          <w:sz w:val="20"/>
          <w:szCs w:val="20"/>
        </w:rPr>
        <w:t xml:space="preserve">Av. </w:t>
      </w:r>
      <w:proofErr w:type="spellStart"/>
      <w:r>
        <w:rPr>
          <w:sz w:val="20"/>
          <w:szCs w:val="20"/>
        </w:rPr>
        <w:t>Unisinos</w:t>
      </w:r>
      <w:proofErr w:type="spellEnd"/>
      <w:r>
        <w:rPr>
          <w:sz w:val="20"/>
          <w:szCs w:val="20"/>
        </w:rPr>
        <w:t xml:space="preserve">, </w:t>
      </w:r>
      <w:r w:rsidR="006B48EB">
        <w:rPr>
          <w:sz w:val="20"/>
          <w:szCs w:val="20"/>
        </w:rPr>
        <w:t>950, Sala E07-406 b, Bairro Cristo Reis, São Leopoldo RS, CEP 93022-750.</w:t>
      </w:r>
    </w:p>
  </w:footnote>
  <w:footnote w:id="2">
    <w:p w:rsidR="003A1686" w:rsidRPr="00A32999" w:rsidRDefault="003A1686" w:rsidP="003A1686">
      <w:pPr>
        <w:pStyle w:val="Textodenotaderodap"/>
        <w:jc w:val="both"/>
        <w:rPr>
          <w:b/>
        </w:rPr>
      </w:pPr>
      <w:r w:rsidRPr="00CA2409">
        <w:rPr>
          <w:rStyle w:val="Refdenotaderodap"/>
        </w:rPr>
        <w:t>**</w:t>
      </w:r>
      <w:r w:rsidRPr="00CA2409">
        <w:t xml:space="preserve"> Pesquisadora Pós-Doutorado Programa de Fixação de Doutores (DOCFIX/FAPERGS-CAPES), no Programa de Pós-Graduação em Economia da Universidade do Vale do Rio dos Sinos, PPGE/</w:t>
      </w:r>
      <w:proofErr w:type="spellStart"/>
      <w:r w:rsidRPr="00CA2409">
        <w:t>Unisinos</w:t>
      </w:r>
      <w:proofErr w:type="spellEnd"/>
      <w:r w:rsidRPr="00CA2409">
        <w:t xml:space="preserve">. E-mail: </w:t>
      </w:r>
      <w:r w:rsidRPr="00CA2409">
        <w:rPr>
          <w:color w:val="0000FF"/>
          <w:u w:val="single"/>
        </w:rPr>
        <w:t>marciargodoy@hotmail.com</w:t>
      </w:r>
    </w:p>
  </w:footnote>
  <w:footnote w:id="3">
    <w:p w:rsidR="003A1686" w:rsidRPr="00A32999" w:rsidRDefault="003A1686" w:rsidP="003A1686">
      <w:pPr>
        <w:pStyle w:val="Textodenotaderodap"/>
        <w:jc w:val="both"/>
        <w:rPr>
          <w:b/>
        </w:rPr>
      </w:pPr>
      <w:r w:rsidRPr="00CA2409">
        <w:rPr>
          <w:rStyle w:val="Refdenotaderodap"/>
        </w:rPr>
        <w:t>*</w:t>
      </w:r>
      <w:r>
        <w:rPr>
          <w:rStyle w:val="Refdenotaderodap"/>
        </w:rPr>
        <w:t>*</w:t>
      </w:r>
      <w:r w:rsidRPr="00CA2409">
        <w:rPr>
          <w:rStyle w:val="Refdenotaderodap"/>
        </w:rPr>
        <w:t>*</w:t>
      </w:r>
      <w:r>
        <w:t xml:space="preserve"> Mestre em </w:t>
      </w:r>
      <w:r w:rsidRPr="00CA2409">
        <w:t xml:space="preserve">Economia </w:t>
      </w:r>
      <w:r>
        <w:t>pela</w:t>
      </w:r>
      <w:r w:rsidRPr="00CA2409">
        <w:t xml:space="preserve"> Universidade do Vale do Rio dos Sinos</w:t>
      </w:r>
      <w:r>
        <w:t>. Bolsista de Apoio Técnico em Extensão no País do CNPQ</w:t>
      </w:r>
      <w:r w:rsidRPr="00CA2409">
        <w:t>. E-mail</w:t>
      </w:r>
      <w:r>
        <w:t xml:space="preserve">: </w:t>
      </w:r>
      <w:hyperlink r:id="rId3" w:history="1">
        <w:r w:rsidRPr="006F3D2D">
          <w:rPr>
            <w:rStyle w:val="Hyperlink"/>
          </w:rPr>
          <w:t>cristianesi@outlook.com</w:t>
        </w:r>
      </w:hyperlink>
      <w:r>
        <w:t>.</w:t>
      </w:r>
    </w:p>
  </w:footnote>
  <w:footnote w:id="4">
    <w:p w:rsidR="003A1686" w:rsidRPr="000A2DC6" w:rsidRDefault="003A1686" w:rsidP="00853C88">
      <w:pPr>
        <w:jc w:val="both"/>
        <w:rPr>
          <w:rFonts w:eastAsia="Calibri"/>
          <w:sz w:val="20"/>
          <w:szCs w:val="20"/>
          <w:lang w:eastAsia="en-US"/>
        </w:rPr>
      </w:pPr>
      <w:r w:rsidRPr="000A2DC6">
        <w:rPr>
          <w:rStyle w:val="Refdenotaderodap"/>
          <w:sz w:val="20"/>
          <w:szCs w:val="20"/>
        </w:rPr>
        <w:footnoteRef/>
      </w:r>
      <w:r w:rsidRPr="000A2DC6">
        <w:rPr>
          <w:sz w:val="20"/>
          <w:szCs w:val="20"/>
        </w:rPr>
        <w:t xml:space="preserve"> </w:t>
      </w:r>
      <w:r w:rsidRPr="000A2DC6">
        <w:rPr>
          <w:snapToGrid w:val="0"/>
          <w:sz w:val="20"/>
          <w:szCs w:val="20"/>
        </w:rPr>
        <w:t xml:space="preserve">Panorama do setor </w:t>
      </w:r>
      <w:r w:rsidRPr="000A2DC6">
        <w:rPr>
          <w:rFonts w:eastAsia="Calibri"/>
          <w:sz w:val="20"/>
          <w:szCs w:val="20"/>
          <w:lang w:eastAsia="en-US"/>
        </w:rPr>
        <w:t xml:space="preserve">Higiene Pessoal, Perfumaria e Cosméticos pode ser encontrado em </w:t>
      </w:r>
      <w:proofErr w:type="spellStart"/>
      <w:r w:rsidRPr="000A2DC6">
        <w:rPr>
          <w:rFonts w:eastAsia="Calibri"/>
          <w:sz w:val="20"/>
          <w:szCs w:val="20"/>
          <w:lang w:eastAsia="en-US"/>
        </w:rPr>
        <w:t>Abdi</w:t>
      </w:r>
      <w:proofErr w:type="spellEnd"/>
      <w:r w:rsidRPr="000A2DC6">
        <w:rPr>
          <w:rFonts w:eastAsia="Calibri"/>
          <w:sz w:val="20"/>
          <w:szCs w:val="20"/>
          <w:lang w:eastAsia="en-US"/>
        </w:rPr>
        <w:t xml:space="preserve"> (2009), </w:t>
      </w:r>
      <w:proofErr w:type="spellStart"/>
      <w:r w:rsidRPr="000A2DC6">
        <w:rPr>
          <w:rFonts w:eastAsia="Calibri"/>
          <w:sz w:val="20"/>
          <w:szCs w:val="20"/>
          <w:lang w:eastAsia="en-US"/>
        </w:rPr>
        <w:t>Abihpec</w:t>
      </w:r>
      <w:proofErr w:type="spellEnd"/>
      <w:r w:rsidRPr="000A2DC6">
        <w:rPr>
          <w:rFonts w:eastAsia="Calibri"/>
          <w:sz w:val="20"/>
          <w:szCs w:val="20"/>
          <w:lang w:eastAsia="en-US"/>
        </w:rPr>
        <w:t xml:space="preserve"> (2016), Capanema </w:t>
      </w:r>
      <w:proofErr w:type="gramStart"/>
      <w:r w:rsidRPr="000A2DC6">
        <w:rPr>
          <w:rFonts w:eastAsia="Calibri"/>
          <w:sz w:val="20"/>
          <w:szCs w:val="20"/>
          <w:lang w:eastAsia="en-US"/>
        </w:rPr>
        <w:t>et</w:t>
      </w:r>
      <w:proofErr w:type="gramEnd"/>
      <w:r w:rsidRPr="000A2DC6">
        <w:rPr>
          <w:rFonts w:eastAsia="Calibri"/>
          <w:sz w:val="20"/>
          <w:szCs w:val="20"/>
          <w:lang w:eastAsia="en-US"/>
        </w:rPr>
        <w:t xml:space="preserve"> al. (2007), </w:t>
      </w:r>
      <w:proofErr w:type="spellStart"/>
      <w:r w:rsidRPr="000A2DC6">
        <w:rPr>
          <w:rFonts w:eastAsia="Calibri"/>
          <w:sz w:val="20"/>
          <w:szCs w:val="20"/>
          <w:lang w:eastAsia="en-US"/>
        </w:rPr>
        <w:t>Dweck</w:t>
      </w:r>
      <w:proofErr w:type="spellEnd"/>
      <w:r w:rsidRPr="000A2DC6">
        <w:rPr>
          <w:rFonts w:eastAsia="Calibri"/>
          <w:sz w:val="20"/>
          <w:szCs w:val="20"/>
          <w:lang w:eastAsia="en-US"/>
        </w:rPr>
        <w:t xml:space="preserve"> (1999), Monteiro et al. (2010), etc.</w:t>
      </w:r>
    </w:p>
  </w:footnote>
  <w:footnote w:id="5">
    <w:p w:rsidR="003A1686" w:rsidRPr="00574DA7" w:rsidRDefault="003A1686" w:rsidP="00853C88">
      <w:pPr>
        <w:autoSpaceDE w:val="0"/>
        <w:autoSpaceDN w:val="0"/>
        <w:adjustRightInd w:val="0"/>
        <w:jc w:val="both"/>
        <w:rPr>
          <w:rFonts w:eastAsiaTheme="minorHAnsi"/>
          <w:bCs/>
          <w:sz w:val="20"/>
          <w:szCs w:val="20"/>
          <w:lang w:eastAsia="en-US"/>
        </w:rPr>
      </w:pPr>
      <w:r w:rsidRPr="000A2DC6">
        <w:rPr>
          <w:rStyle w:val="Refdenotaderodap"/>
          <w:sz w:val="20"/>
          <w:szCs w:val="20"/>
        </w:rPr>
        <w:footnoteRef/>
      </w:r>
      <w:r w:rsidRPr="000A2DC6">
        <w:rPr>
          <w:sz w:val="20"/>
          <w:szCs w:val="20"/>
        </w:rPr>
        <w:t xml:space="preserve"> </w:t>
      </w:r>
      <w:r w:rsidRPr="000A2DC6">
        <w:rPr>
          <w:rFonts w:eastAsia="Calibri"/>
          <w:sz w:val="20"/>
          <w:szCs w:val="20"/>
          <w:lang w:eastAsia="en-US"/>
        </w:rPr>
        <w:t xml:space="preserve">Estudos da competitividade da cadeia produtiva da indústria de cosméticos são feitos por </w:t>
      </w:r>
      <w:r w:rsidRPr="000A2DC6">
        <w:rPr>
          <w:rFonts w:eastAsiaTheme="minorHAnsi"/>
          <w:bCs/>
          <w:sz w:val="20"/>
          <w:szCs w:val="20"/>
          <w:lang w:eastAsia="en-US"/>
        </w:rPr>
        <w:t xml:space="preserve">Garcia e Furtado (2002), </w:t>
      </w:r>
      <w:r w:rsidRPr="000A2DC6">
        <w:rPr>
          <w:rFonts w:eastAsia="Calibri"/>
          <w:sz w:val="20"/>
          <w:szCs w:val="20"/>
          <w:lang w:eastAsia="en-US"/>
        </w:rPr>
        <w:t xml:space="preserve">Garcia (2005), Monteiro et al (2010), Sebrae e </w:t>
      </w:r>
      <w:proofErr w:type="spellStart"/>
      <w:r w:rsidRPr="000A2DC6">
        <w:rPr>
          <w:rFonts w:eastAsia="Calibri"/>
          <w:sz w:val="20"/>
          <w:szCs w:val="20"/>
          <w:lang w:eastAsia="en-US"/>
        </w:rPr>
        <w:t>Espm</w:t>
      </w:r>
      <w:proofErr w:type="spellEnd"/>
      <w:r w:rsidRPr="000A2DC6">
        <w:rPr>
          <w:rFonts w:eastAsia="Calibri"/>
          <w:sz w:val="20"/>
          <w:szCs w:val="20"/>
          <w:lang w:eastAsia="en-US"/>
        </w:rPr>
        <w:t xml:space="preserve"> (2008), entre outros.</w:t>
      </w:r>
    </w:p>
    <w:p w:rsidR="003A1686" w:rsidRDefault="003A1686" w:rsidP="00853C88">
      <w:pPr>
        <w:pStyle w:val="Textodenotaderodap"/>
      </w:pPr>
    </w:p>
  </w:footnote>
  <w:footnote w:id="6">
    <w:p w:rsidR="003A1686" w:rsidRPr="002C1E10" w:rsidRDefault="003A1686" w:rsidP="00F05082">
      <w:pPr>
        <w:autoSpaceDE w:val="0"/>
        <w:autoSpaceDN w:val="0"/>
        <w:adjustRightInd w:val="0"/>
        <w:jc w:val="both"/>
        <w:rPr>
          <w:snapToGrid w:val="0"/>
          <w:sz w:val="20"/>
          <w:szCs w:val="20"/>
        </w:rPr>
      </w:pPr>
      <w:r w:rsidRPr="000A2DC6">
        <w:rPr>
          <w:rStyle w:val="Refdenotaderodap"/>
        </w:rPr>
        <w:footnoteRef/>
      </w:r>
      <w:r w:rsidRPr="000A2DC6">
        <w:t xml:space="preserve"> </w:t>
      </w:r>
      <w:r w:rsidRPr="000A2DC6">
        <w:rPr>
          <w:snapToGrid w:val="0"/>
          <w:sz w:val="20"/>
          <w:szCs w:val="20"/>
        </w:rPr>
        <w:t xml:space="preserve">Levantamento das patentes do setor de cosméticos e tendência pode ser observado em Souza et al. (2011). </w:t>
      </w:r>
      <w:r w:rsidRPr="000A2DC6">
        <w:rPr>
          <w:iCs/>
          <w:snapToGrid w:val="0"/>
          <w:sz w:val="20"/>
          <w:szCs w:val="20"/>
        </w:rPr>
        <w:t>Das 1036 patentes publicadas, 335 patentes ou 32,3%, eram relacionadas a produtos para os cuidados com a pele. Os países mais inovadores foram a França, com 32,8%, os EUA, com 24,0%, Alemanha, com 14,6% e Japão, com 14% e o Brasil, com apenas 0,3% do total das patentes.</w:t>
      </w:r>
      <w:r w:rsidRPr="000A2DC6">
        <w:rPr>
          <w:snapToGrid w:val="0"/>
          <w:sz w:val="20"/>
          <w:szCs w:val="20"/>
        </w:rPr>
        <w:t xml:space="preserve"> </w:t>
      </w:r>
      <w:proofErr w:type="spellStart"/>
      <w:r w:rsidRPr="000A2DC6">
        <w:rPr>
          <w:snapToGrid w:val="0"/>
          <w:sz w:val="20"/>
          <w:szCs w:val="20"/>
        </w:rPr>
        <w:t>Niem</w:t>
      </w:r>
      <w:proofErr w:type="spellEnd"/>
      <w:r w:rsidRPr="000A2DC6">
        <w:rPr>
          <w:snapToGrid w:val="0"/>
          <w:sz w:val="20"/>
          <w:szCs w:val="20"/>
        </w:rPr>
        <w:t xml:space="preserve"> (2016) testa a hipótese de</w:t>
      </w:r>
      <w:r w:rsidRPr="000A2DC6">
        <w:rPr>
          <w:rFonts w:eastAsiaTheme="minorHAnsi"/>
          <w:bCs/>
          <w:sz w:val="20"/>
          <w:szCs w:val="20"/>
          <w:lang w:eastAsia="en-US"/>
        </w:rPr>
        <w:t xml:space="preserve"> </w:t>
      </w:r>
      <w:proofErr w:type="spellStart"/>
      <w:r w:rsidRPr="000A2DC6">
        <w:rPr>
          <w:rFonts w:eastAsiaTheme="minorHAnsi"/>
          <w:bCs/>
          <w:sz w:val="20"/>
          <w:szCs w:val="20"/>
          <w:lang w:eastAsia="en-US"/>
        </w:rPr>
        <w:t>Linder</w:t>
      </w:r>
      <w:proofErr w:type="spellEnd"/>
      <w:r w:rsidRPr="000A2DC6">
        <w:rPr>
          <w:snapToGrid w:val="0"/>
          <w:sz w:val="20"/>
          <w:szCs w:val="20"/>
        </w:rPr>
        <w:t xml:space="preserve"> do comércio externo </w:t>
      </w:r>
      <w:proofErr w:type="spellStart"/>
      <w:r w:rsidRPr="000A2DC6">
        <w:rPr>
          <w:snapToGrid w:val="0"/>
          <w:sz w:val="20"/>
          <w:szCs w:val="20"/>
        </w:rPr>
        <w:t>intra-indústria</w:t>
      </w:r>
      <w:proofErr w:type="spellEnd"/>
      <w:r w:rsidRPr="000A2DC6">
        <w:rPr>
          <w:snapToGrid w:val="0"/>
          <w:sz w:val="20"/>
          <w:szCs w:val="20"/>
        </w:rPr>
        <w:t xml:space="preserve"> </w:t>
      </w:r>
      <w:r w:rsidRPr="000A2DC6">
        <w:rPr>
          <w:rFonts w:eastAsiaTheme="minorHAnsi"/>
          <w:bCs/>
          <w:sz w:val="20"/>
          <w:szCs w:val="20"/>
          <w:lang w:eastAsia="en-US"/>
        </w:rPr>
        <w:t>chinesa.</w:t>
      </w:r>
    </w:p>
    <w:p w:rsidR="003A1686" w:rsidRDefault="003A1686" w:rsidP="00F05082">
      <w:pPr>
        <w:pStyle w:val="Textodenotaderodap"/>
      </w:pPr>
    </w:p>
  </w:footnote>
  <w:footnote w:id="7">
    <w:p w:rsidR="003A1686" w:rsidRDefault="003A1686" w:rsidP="002436DC">
      <w:pPr>
        <w:pStyle w:val="Textodenotaderodap"/>
        <w:jc w:val="both"/>
      </w:pPr>
      <w:r>
        <w:rPr>
          <w:rStyle w:val="Refdenotaderodap"/>
        </w:rPr>
        <w:footnoteRef/>
      </w:r>
      <w:r>
        <w:t xml:space="preserve"> Maior detalhamento sobre o grau de passagem da taxa de câmbio pode ser encontrado em Krugman e </w:t>
      </w:r>
      <w:proofErr w:type="spellStart"/>
      <w:r>
        <w:t>Obstfeld</w:t>
      </w:r>
      <w:proofErr w:type="spellEnd"/>
      <w:r>
        <w:t xml:space="preserve"> (2015).</w:t>
      </w:r>
    </w:p>
  </w:footnote>
  <w:footnote w:id="8">
    <w:p w:rsidR="003A1686" w:rsidRDefault="003A1686" w:rsidP="00A7004C">
      <w:pPr>
        <w:pStyle w:val="Textodenotaderodap"/>
        <w:jc w:val="both"/>
      </w:pPr>
      <w:r>
        <w:rPr>
          <w:rStyle w:val="Refdenotaderodap"/>
        </w:rPr>
        <w:footnoteRef/>
      </w:r>
      <w:r>
        <w:t xml:space="preserve"> </w:t>
      </w:r>
      <w:r w:rsidRPr="00305AF1">
        <w:rPr>
          <w:color w:val="000000" w:themeColor="text1"/>
        </w:rPr>
        <w:t>Em relação ao Mercado mundial</w:t>
      </w:r>
      <w:r>
        <w:rPr>
          <w:color w:val="000000" w:themeColor="text1"/>
        </w:rPr>
        <w:t xml:space="preserve"> </w:t>
      </w:r>
      <w:r w:rsidRPr="00305AF1">
        <w:rPr>
          <w:color w:val="000000" w:themeColor="text1"/>
        </w:rPr>
        <w:t xml:space="preserve">de </w:t>
      </w:r>
      <w:r>
        <w:rPr>
          <w:color w:val="000000" w:themeColor="text1"/>
        </w:rPr>
        <w:t>hi</w:t>
      </w:r>
      <w:r w:rsidRPr="00305AF1">
        <w:rPr>
          <w:color w:val="000000" w:themeColor="text1"/>
        </w:rPr>
        <w:t>giene pessoal, perfumaria e cosm</w:t>
      </w:r>
      <w:r>
        <w:rPr>
          <w:color w:val="000000" w:themeColor="text1"/>
        </w:rPr>
        <w:t xml:space="preserve">éticos o Brasil ocupava a 4ª posição, conforme dados do </w:t>
      </w:r>
      <w:proofErr w:type="spellStart"/>
      <w:r>
        <w:rPr>
          <w:color w:val="000000" w:themeColor="text1"/>
        </w:rPr>
        <w:t>Euromonitor</w:t>
      </w:r>
      <w:proofErr w:type="spellEnd"/>
      <w:r>
        <w:rPr>
          <w:color w:val="000000" w:themeColor="text1"/>
        </w:rPr>
        <w:t>.</w:t>
      </w:r>
    </w:p>
  </w:footnote>
  <w:footnote w:id="9">
    <w:p w:rsidR="003A1686" w:rsidRDefault="003A1686" w:rsidP="00E94A48">
      <w:pPr>
        <w:pStyle w:val="Textodenotaderodap"/>
        <w:jc w:val="both"/>
      </w:pPr>
      <w:r w:rsidRPr="00CF616D">
        <w:rPr>
          <w:rStyle w:val="Refdenotaderodap"/>
        </w:rPr>
        <w:footnoteRef/>
      </w:r>
      <w:r w:rsidRPr="00CF616D">
        <w:t xml:space="preserve"> Essa metodologia foi também usada por Alvarez </w:t>
      </w:r>
      <w:r w:rsidRPr="00CF616D">
        <w:rPr>
          <w:i/>
        </w:rPr>
        <w:t xml:space="preserve">et al. </w:t>
      </w:r>
      <w:r w:rsidRPr="00CF616D">
        <w:t xml:space="preserve">(2008), </w:t>
      </w:r>
      <w:proofErr w:type="spellStart"/>
      <w:r w:rsidRPr="00CF616D">
        <w:t>Balaisch</w:t>
      </w:r>
      <w:proofErr w:type="spellEnd"/>
      <w:r w:rsidRPr="00CF616D">
        <w:t xml:space="preserve"> (2003), Couto e Fraga (2013), Pimentel (2013), Sou</w:t>
      </w:r>
      <w:r>
        <w:t xml:space="preserve">za e Alves (2010), </w:t>
      </w:r>
      <w:proofErr w:type="spellStart"/>
      <w:r w:rsidRPr="00F70023">
        <w:t>Triches</w:t>
      </w:r>
      <w:proofErr w:type="spellEnd"/>
      <w:r w:rsidRPr="00F70023">
        <w:t xml:space="preserve"> e </w:t>
      </w:r>
      <w:proofErr w:type="spellStart"/>
      <w:r w:rsidRPr="00F70023">
        <w:t>Fiorentin</w:t>
      </w:r>
      <w:proofErr w:type="spellEnd"/>
      <w:r w:rsidRPr="00F70023">
        <w:t xml:space="preserve">. (2015), </w:t>
      </w:r>
      <w:proofErr w:type="spellStart"/>
      <w:r w:rsidRPr="00F70023">
        <w:rPr>
          <w:i/>
        </w:rPr>
        <w:t>inter</w:t>
      </w:r>
      <w:proofErr w:type="spellEnd"/>
      <w:r w:rsidRPr="00F70023">
        <w:rPr>
          <w:i/>
        </w:rPr>
        <w:t xml:space="preserve"> alia.</w:t>
      </w:r>
    </w:p>
  </w:footnote>
  <w:footnote w:id="10">
    <w:p w:rsidR="003A1686" w:rsidRDefault="003A1686" w:rsidP="00C42FAA">
      <w:pPr>
        <w:pStyle w:val="Textodenotaderodap"/>
        <w:jc w:val="both"/>
      </w:pPr>
      <w:r>
        <w:rPr>
          <w:rStyle w:val="Refdenotaderodap"/>
        </w:rPr>
        <w:footnoteRef/>
      </w:r>
      <w:r>
        <w:t xml:space="preserve"> Outros detalhamentos sobre os procedimentos dos testes de raiz unitária, causalidade, </w:t>
      </w:r>
      <w:proofErr w:type="spellStart"/>
      <w:r>
        <w:t>cointegração</w:t>
      </w:r>
      <w:proofErr w:type="spellEnd"/>
      <w:r>
        <w:t xml:space="preserve"> e Vetores </w:t>
      </w:r>
      <w:proofErr w:type="spellStart"/>
      <w:r w:rsidRPr="00F70023">
        <w:t>Autogressivos</w:t>
      </w:r>
      <w:proofErr w:type="spellEnd"/>
      <w:r w:rsidRPr="00F70023">
        <w:t xml:space="preserve"> VAR e VEC, podem ser encontrados em Greene (1997), Hamilton (1994), </w:t>
      </w:r>
      <w:proofErr w:type="spellStart"/>
      <w:r w:rsidRPr="00F70023">
        <w:t>Pesan</w:t>
      </w:r>
      <w:proofErr w:type="spellEnd"/>
      <w:r w:rsidRPr="00F70023">
        <w:t xml:space="preserve"> e </w:t>
      </w:r>
      <w:proofErr w:type="spellStart"/>
      <w:r w:rsidRPr="00F70023">
        <w:t>Shin</w:t>
      </w:r>
      <w:proofErr w:type="spellEnd"/>
      <w:r w:rsidRPr="00F70023">
        <w:t xml:space="preserve"> (1998) </w:t>
      </w:r>
      <w:proofErr w:type="spellStart"/>
      <w:r w:rsidRPr="00F70023">
        <w:t>Triches</w:t>
      </w:r>
      <w:proofErr w:type="spellEnd"/>
      <w:r w:rsidRPr="00F70023">
        <w:t xml:space="preserve"> e </w:t>
      </w:r>
      <w:proofErr w:type="spellStart"/>
      <w:r w:rsidRPr="00F70023">
        <w:t>Fiorentin</w:t>
      </w:r>
      <w:proofErr w:type="spellEnd"/>
      <w:r w:rsidRPr="00F70023">
        <w:t xml:space="preserve"> (2015, p. 8 e 9) </w:t>
      </w:r>
      <w:proofErr w:type="spellStart"/>
      <w:r w:rsidRPr="00F70023">
        <w:rPr>
          <w:i/>
        </w:rPr>
        <w:t>inter</w:t>
      </w:r>
      <w:proofErr w:type="spellEnd"/>
      <w:r w:rsidRPr="00F70023">
        <w:rPr>
          <w:i/>
        </w:rPr>
        <w:t xml:space="preserve"> alia.</w:t>
      </w:r>
    </w:p>
  </w:footnote>
  <w:footnote w:id="11">
    <w:p w:rsidR="003A1686" w:rsidRDefault="003A1686" w:rsidP="00DC5A46">
      <w:pPr>
        <w:pStyle w:val="Textodenotaderodap"/>
        <w:jc w:val="both"/>
      </w:pPr>
      <w:r>
        <w:rPr>
          <w:rStyle w:val="Refdenotaderodap"/>
        </w:rPr>
        <w:footnoteRef/>
      </w:r>
      <w:r>
        <w:t xml:space="preserve"> Foram realizados também os testes Philip-</w:t>
      </w:r>
      <w:proofErr w:type="spellStart"/>
      <w:r>
        <w:t>Perron</w:t>
      </w:r>
      <w:proofErr w:type="spellEnd"/>
      <w:r>
        <w:t>, mas não houve mudança na decisão, portanto, foram desconsiderados.</w:t>
      </w:r>
    </w:p>
  </w:footnote>
  <w:footnote w:id="12">
    <w:p w:rsidR="003A1686" w:rsidRDefault="003A1686" w:rsidP="0023418C">
      <w:pPr>
        <w:pStyle w:val="Textodenotaderodap"/>
      </w:pPr>
      <w:r>
        <w:rPr>
          <w:rStyle w:val="Refdenotaderodap"/>
        </w:rPr>
        <w:footnoteRef/>
      </w:r>
      <w:r>
        <w:t xml:space="preserve"> Na Tabela A.2 do apêndice, está reportado o teste LM.</w:t>
      </w:r>
    </w:p>
  </w:footnote>
  <w:footnote w:id="13">
    <w:p w:rsidR="003A1686" w:rsidRDefault="003A1686" w:rsidP="00A06211">
      <w:pPr>
        <w:pStyle w:val="Textodenotaderodap"/>
      </w:pPr>
      <w:r>
        <w:rPr>
          <w:rStyle w:val="Refdenotaderodap"/>
        </w:rPr>
        <w:footnoteRef/>
      </w:r>
      <w:r>
        <w:t xml:space="preserve"> As trajetórias da função impulso resposta encontram-se na figura A.1 do apêndice.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4103959"/>
      <w:docPartObj>
        <w:docPartGallery w:val="Page Numbers (Top of Page)"/>
        <w:docPartUnique/>
      </w:docPartObj>
    </w:sdtPr>
    <w:sdtContent>
      <w:p w:rsidR="003A1686" w:rsidRDefault="003A1686">
        <w:pPr>
          <w:pStyle w:val="Cabealho"/>
          <w:jc w:val="right"/>
        </w:pPr>
        <w:r>
          <w:fldChar w:fldCharType="begin"/>
        </w:r>
        <w:r>
          <w:instrText>PAGE   \* MERGEFORMAT</w:instrText>
        </w:r>
        <w:r>
          <w:fldChar w:fldCharType="separate"/>
        </w:r>
        <w:r w:rsidR="00F50FDC">
          <w:rPr>
            <w:noProof/>
          </w:rPr>
          <w:t>1</w:t>
        </w:r>
        <w:r>
          <w:fldChar w:fldCharType="end"/>
        </w:r>
      </w:p>
    </w:sdtContent>
  </w:sdt>
  <w:p w:rsidR="003A1686" w:rsidRDefault="003A168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84A11"/>
    <w:multiLevelType w:val="hybridMultilevel"/>
    <w:tmpl w:val="A1608A16"/>
    <w:lvl w:ilvl="0" w:tplc="DC9E37CE">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3B851A8C"/>
    <w:multiLevelType w:val="hybridMultilevel"/>
    <w:tmpl w:val="D2522E3E"/>
    <w:lvl w:ilvl="0" w:tplc="127A307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4A8E5D23"/>
    <w:multiLevelType w:val="hybridMultilevel"/>
    <w:tmpl w:val="B2CCCDD0"/>
    <w:lvl w:ilvl="0" w:tplc="380A307E">
      <w:start w:val="1"/>
      <w:numFmt w:val="upperLetter"/>
      <w:lvlText w:val="%1."/>
      <w:lvlJc w:val="left"/>
      <w:pPr>
        <w:ind w:left="786" w:hanging="360"/>
      </w:pPr>
      <w:rPr>
        <w:rFonts w:hint="default"/>
        <w:color w:val="auto"/>
        <w:sz w:val="23"/>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
    <w:nsid w:val="7AFD1BEE"/>
    <w:multiLevelType w:val="multilevel"/>
    <w:tmpl w:val="51D2569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7B79170E"/>
    <w:multiLevelType w:val="hybridMultilevel"/>
    <w:tmpl w:val="49B625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F04"/>
    <w:rsid w:val="000004BC"/>
    <w:rsid w:val="00000728"/>
    <w:rsid w:val="00003124"/>
    <w:rsid w:val="000052B1"/>
    <w:rsid w:val="00007F79"/>
    <w:rsid w:val="000108B2"/>
    <w:rsid w:val="0001167C"/>
    <w:rsid w:val="00013FF2"/>
    <w:rsid w:val="00015F59"/>
    <w:rsid w:val="000179A8"/>
    <w:rsid w:val="00017B1E"/>
    <w:rsid w:val="00017F09"/>
    <w:rsid w:val="000212E8"/>
    <w:rsid w:val="00021825"/>
    <w:rsid w:val="00023FD7"/>
    <w:rsid w:val="00023FF1"/>
    <w:rsid w:val="000243FB"/>
    <w:rsid w:val="00024495"/>
    <w:rsid w:val="0002460D"/>
    <w:rsid w:val="00026F44"/>
    <w:rsid w:val="0002781C"/>
    <w:rsid w:val="000316F7"/>
    <w:rsid w:val="00031B3E"/>
    <w:rsid w:val="0003218E"/>
    <w:rsid w:val="00034E47"/>
    <w:rsid w:val="00035891"/>
    <w:rsid w:val="00035DAC"/>
    <w:rsid w:val="000376B1"/>
    <w:rsid w:val="00041A04"/>
    <w:rsid w:val="00041C89"/>
    <w:rsid w:val="0005309C"/>
    <w:rsid w:val="000534C8"/>
    <w:rsid w:val="00053544"/>
    <w:rsid w:val="00053873"/>
    <w:rsid w:val="000553C6"/>
    <w:rsid w:val="000555E2"/>
    <w:rsid w:val="000560D9"/>
    <w:rsid w:val="000569EC"/>
    <w:rsid w:val="0006085F"/>
    <w:rsid w:val="000611E4"/>
    <w:rsid w:val="00063666"/>
    <w:rsid w:val="00067023"/>
    <w:rsid w:val="00071AEB"/>
    <w:rsid w:val="000729A7"/>
    <w:rsid w:val="00072A43"/>
    <w:rsid w:val="00074305"/>
    <w:rsid w:val="00074CC3"/>
    <w:rsid w:val="00074F7A"/>
    <w:rsid w:val="0007679F"/>
    <w:rsid w:val="0007705B"/>
    <w:rsid w:val="0007741F"/>
    <w:rsid w:val="00080EAF"/>
    <w:rsid w:val="0008144A"/>
    <w:rsid w:val="000817A5"/>
    <w:rsid w:val="00082117"/>
    <w:rsid w:val="000845D0"/>
    <w:rsid w:val="000872AB"/>
    <w:rsid w:val="000937E4"/>
    <w:rsid w:val="0009780D"/>
    <w:rsid w:val="000A0834"/>
    <w:rsid w:val="000A1958"/>
    <w:rsid w:val="000A1C13"/>
    <w:rsid w:val="000A2DC6"/>
    <w:rsid w:val="000A383B"/>
    <w:rsid w:val="000A439C"/>
    <w:rsid w:val="000A4642"/>
    <w:rsid w:val="000B070E"/>
    <w:rsid w:val="000B1ECA"/>
    <w:rsid w:val="000B2448"/>
    <w:rsid w:val="000B2C87"/>
    <w:rsid w:val="000B5457"/>
    <w:rsid w:val="000B7AE1"/>
    <w:rsid w:val="000B7C22"/>
    <w:rsid w:val="000C1CCA"/>
    <w:rsid w:val="000C280B"/>
    <w:rsid w:val="000D0042"/>
    <w:rsid w:val="000D078D"/>
    <w:rsid w:val="000D234C"/>
    <w:rsid w:val="000D2649"/>
    <w:rsid w:val="000D2E06"/>
    <w:rsid w:val="000D2E27"/>
    <w:rsid w:val="000D4340"/>
    <w:rsid w:val="000D4B15"/>
    <w:rsid w:val="000D4C0F"/>
    <w:rsid w:val="000D5DD7"/>
    <w:rsid w:val="000D6C8D"/>
    <w:rsid w:val="000E1347"/>
    <w:rsid w:val="000E14C9"/>
    <w:rsid w:val="000E43AA"/>
    <w:rsid w:val="000E6BAF"/>
    <w:rsid w:val="000E7797"/>
    <w:rsid w:val="000F0C02"/>
    <w:rsid w:val="000F387C"/>
    <w:rsid w:val="000F3F77"/>
    <w:rsid w:val="000F73A7"/>
    <w:rsid w:val="00100082"/>
    <w:rsid w:val="0010396A"/>
    <w:rsid w:val="00104176"/>
    <w:rsid w:val="00105618"/>
    <w:rsid w:val="0010598F"/>
    <w:rsid w:val="00110296"/>
    <w:rsid w:val="00110612"/>
    <w:rsid w:val="001108F1"/>
    <w:rsid w:val="001121C6"/>
    <w:rsid w:val="00112D87"/>
    <w:rsid w:val="001152DE"/>
    <w:rsid w:val="0012058E"/>
    <w:rsid w:val="00121FC9"/>
    <w:rsid w:val="00122DEB"/>
    <w:rsid w:val="001258A6"/>
    <w:rsid w:val="001261B1"/>
    <w:rsid w:val="00131ECC"/>
    <w:rsid w:val="00132477"/>
    <w:rsid w:val="00134244"/>
    <w:rsid w:val="00135338"/>
    <w:rsid w:val="00135F86"/>
    <w:rsid w:val="001447F8"/>
    <w:rsid w:val="00144D60"/>
    <w:rsid w:val="001452FE"/>
    <w:rsid w:val="00147EEC"/>
    <w:rsid w:val="0015058C"/>
    <w:rsid w:val="00150D88"/>
    <w:rsid w:val="00150DD4"/>
    <w:rsid w:val="00151DD3"/>
    <w:rsid w:val="00152557"/>
    <w:rsid w:val="00152574"/>
    <w:rsid w:val="001539EC"/>
    <w:rsid w:val="00154B22"/>
    <w:rsid w:val="0015787D"/>
    <w:rsid w:val="0015790B"/>
    <w:rsid w:val="00157E30"/>
    <w:rsid w:val="00162755"/>
    <w:rsid w:val="00162ABA"/>
    <w:rsid w:val="00162DC5"/>
    <w:rsid w:val="00164EE3"/>
    <w:rsid w:val="0016677D"/>
    <w:rsid w:val="0016770C"/>
    <w:rsid w:val="0017431A"/>
    <w:rsid w:val="00174997"/>
    <w:rsid w:val="00174D7C"/>
    <w:rsid w:val="001765F6"/>
    <w:rsid w:val="00177199"/>
    <w:rsid w:val="001801D8"/>
    <w:rsid w:val="001820CB"/>
    <w:rsid w:val="001828A4"/>
    <w:rsid w:val="00186802"/>
    <w:rsid w:val="00186E20"/>
    <w:rsid w:val="00191E01"/>
    <w:rsid w:val="001921C7"/>
    <w:rsid w:val="00193A50"/>
    <w:rsid w:val="00196C9B"/>
    <w:rsid w:val="00197C71"/>
    <w:rsid w:val="001A17A2"/>
    <w:rsid w:val="001A600E"/>
    <w:rsid w:val="001A6EDE"/>
    <w:rsid w:val="001A7998"/>
    <w:rsid w:val="001B138A"/>
    <w:rsid w:val="001B3E04"/>
    <w:rsid w:val="001B6593"/>
    <w:rsid w:val="001B7663"/>
    <w:rsid w:val="001C0099"/>
    <w:rsid w:val="001C2022"/>
    <w:rsid w:val="001C2D0E"/>
    <w:rsid w:val="001D0100"/>
    <w:rsid w:val="001D22D6"/>
    <w:rsid w:val="001D2B7D"/>
    <w:rsid w:val="001D4D27"/>
    <w:rsid w:val="001D55F4"/>
    <w:rsid w:val="001D5F58"/>
    <w:rsid w:val="001D7489"/>
    <w:rsid w:val="001E1D5C"/>
    <w:rsid w:val="001E22C4"/>
    <w:rsid w:val="001E508A"/>
    <w:rsid w:val="001E6138"/>
    <w:rsid w:val="001E657C"/>
    <w:rsid w:val="001E69DF"/>
    <w:rsid w:val="001E6D1E"/>
    <w:rsid w:val="001F1B53"/>
    <w:rsid w:val="001F31A2"/>
    <w:rsid w:val="001F666D"/>
    <w:rsid w:val="001F737D"/>
    <w:rsid w:val="001F7852"/>
    <w:rsid w:val="00202451"/>
    <w:rsid w:val="002061E2"/>
    <w:rsid w:val="00206FAB"/>
    <w:rsid w:val="00212430"/>
    <w:rsid w:val="00213AE1"/>
    <w:rsid w:val="00213E2B"/>
    <w:rsid w:val="00215CFF"/>
    <w:rsid w:val="00216BB2"/>
    <w:rsid w:val="00216DBB"/>
    <w:rsid w:val="0022383A"/>
    <w:rsid w:val="0022432C"/>
    <w:rsid w:val="002264AE"/>
    <w:rsid w:val="002268D6"/>
    <w:rsid w:val="00227780"/>
    <w:rsid w:val="002317E6"/>
    <w:rsid w:val="00231856"/>
    <w:rsid w:val="00231F62"/>
    <w:rsid w:val="002324E5"/>
    <w:rsid w:val="00232ACC"/>
    <w:rsid w:val="0023345E"/>
    <w:rsid w:val="00233A82"/>
    <w:rsid w:val="0023418C"/>
    <w:rsid w:val="00235E08"/>
    <w:rsid w:val="00240D14"/>
    <w:rsid w:val="00241CA1"/>
    <w:rsid w:val="0024246B"/>
    <w:rsid w:val="002436DC"/>
    <w:rsid w:val="00245BEF"/>
    <w:rsid w:val="002463D1"/>
    <w:rsid w:val="0024670B"/>
    <w:rsid w:val="002467B6"/>
    <w:rsid w:val="00250CDB"/>
    <w:rsid w:val="002517BB"/>
    <w:rsid w:val="00251F4A"/>
    <w:rsid w:val="00253DE2"/>
    <w:rsid w:val="002550ED"/>
    <w:rsid w:val="002561D4"/>
    <w:rsid w:val="002610E9"/>
    <w:rsid w:val="00261289"/>
    <w:rsid w:val="002621CC"/>
    <w:rsid w:val="0026302C"/>
    <w:rsid w:val="002631E3"/>
    <w:rsid w:val="0026387D"/>
    <w:rsid w:val="00263FD4"/>
    <w:rsid w:val="002673CB"/>
    <w:rsid w:val="00271581"/>
    <w:rsid w:val="002732B4"/>
    <w:rsid w:val="002759E6"/>
    <w:rsid w:val="00276941"/>
    <w:rsid w:val="002772E7"/>
    <w:rsid w:val="00281234"/>
    <w:rsid w:val="00282540"/>
    <w:rsid w:val="00285CB4"/>
    <w:rsid w:val="00290781"/>
    <w:rsid w:val="00291088"/>
    <w:rsid w:val="002913DF"/>
    <w:rsid w:val="00292E13"/>
    <w:rsid w:val="00293A8D"/>
    <w:rsid w:val="0029714E"/>
    <w:rsid w:val="0029747D"/>
    <w:rsid w:val="00297E80"/>
    <w:rsid w:val="002A07BE"/>
    <w:rsid w:val="002A2929"/>
    <w:rsid w:val="002A30D7"/>
    <w:rsid w:val="002A393A"/>
    <w:rsid w:val="002A4AA6"/>
    <w:rsid w:val="002A5D24"/>
    <w:rsid w:val="002A669B"/>
    <w:rsid w:val="002A67BD"/>
    <w:rsid w:val="002B18C1"/>
    <w:rsid w:val="002B3292"/>
    <w:rsid w:val="002B5272"/>
    <w:rsid w:val="002B62B7"/>
    <w:rsid w:val="002B6856"/>
    <w:rsid w:val="002C1E10"/>
    <w:rsid w:val="002C25E6"/>
    <w:rsid w:val="002C2B14"/>
    <w:rsid w:val="002C3774"/>
    <w:rsid w:val="002C4269"/>
    <w:rsid w:val="002C4CE5"/>
    <w:rsid w:val="002C78F5"/>
    <w:rsid w:val="002D04EB"/>
    <w:rsid w:val="002D3905"/>
    <w:rsid w:val="002D3BFC"/>
    <w:rsid w:val="002D5907"/>
    <w:rsid w:val="002D7202"/>
    <w:rsid w:val="002D7276"/>
    <w:rsid w:val="002D7780"/>
    <w:rsid w:val="002E0766"/>
    <w:rsid w:val="002E1C63"/>
    <w:rsid w:val="002E3354"/>
    <w:rsid w:val="002E48CC"/>
    <w:rsid w:val="002F0044"/>
    <w:rsid w:val="002F1550"/>
    <w:rsid w:val="002F62A0"/>
    <w:rsid w:val="002F70DC"/>
    <w:rsid w:val="00305AF1"/>
    <w:rsid w:val="003070F2"/>
    <w:rsid w:val="0031005A"/>
    <w:rsid w:val="00313EF5"/>
    <w:rsid w:val="0031450D"/>
    <w:rsid w:val="00314DD6"/>
    <w:rsid w:val="00314E6A"/>
    <w:rsid w:val="00320854"/>
    <w:rsid w:val="0032151B"/>
    <w:rsid w:val="003245AB"/>
    <w:rsid w:val="0032501E"/>
    <w:rsid w:val="00326397"/>
    <w:rsid w:val="00327532"/>
    <w:rsid w:val="003329BE"/>
    <w:rsid w:val="00335265"/>
    <w:rsid w:val="00336364"/>
    <w:rsid w:val="003367D4"/>
    <w:rsid w:val="00337D06"/>
    <w:rsid w:val="00342F5A"/>
    <w:rsid w:val="003450DC"/>
    <w:rsid w:val="003465C9"/>
    <w:rsid w:val="003474C0"/>
    <w:rsid w:val="00350818"/>
    <w:rsid w:val="003515CF"/>
    <w:rsid w:val="003537C1"/>
    <w:rsid w:val="0035509B"/>
    <w:rsid w:val="0035598C"/>
    <w:rsid w:val="00357116"/>
    <w:rsid w:val="00357391"/>
    <w:rsid w:val="00366C04"/>
    <w:rsid w:val="003701FB"/>
    <w:rsid w:val="00370209"/>
    <w:rsid w:val="003727CF"/>
    <w:rsid w:val="00375FE0"/>
    <w:rsid w:val="0037612E"/>
    <w:rsid w:val="00376A99"/>
    <w:rsid w:val="00377803"/>
    <w:rsid w:val="00377BD2"/>
    <w:rsid w:val="00377DC7"/>
    <w:rsid w:val="00381E6C"/>
    <w:rsid w:val="00382BBA"/>
    <w:rsid w:val="00383895"/>
    <w:rsid w:val="00385DB4"/>
    <w:rsid w:val="0039078D"/>
    <w:rsid w:val="0039082A"/>
    <w:rsid w:val="00391CFA"/>
    <w:rsid w:val="00392ABD"/>
    <w:rsid w:val="003969C9"/>
    <w:rsid w:val="00397A9D"/>
    <w:rsid w:val="003A0864"/>
    <w:rsid w:val="003A086E"/>
    <w:rsid w:val="003A151C"/>
    <w:rsid w:val="003A1686"/>
    <w:rsid w:val="003B0385"/>
    <w:rsid w:val="003B0FB2"/>
    <w:rsid w:val="003B103D"/>
    <w:rsid w:val="003B15ED"/>
    <w:rsid w:val="003B2FD1"/>
    <w:rsid w:val="003B4C75"/>
    <w:rsid w:val="003B62F8"/>
    <w:rsid w:val="003C28EE"/>
    <w:rsid w:val="003C4CD2"/>
    <w:rsid w:val="003C7D35"/>
    <w:rsid w:val="003D0271"/>
    <w:rsid w:val="003D063D"/>
    <w:rsid w:val="003D08CB"/>
    <w:rsid w:val="003D0DA8"/>
    <w:rsid w:val="003D26E7"/>
    <w:rsid w:val="003D7316"/>
    <w:rsid w:val="003E2EB6"/>
    <w:rsid w:val="003E6E15"/>
    <w:rsid w:val="003E739A"/>
    <w:rsid w:val="003F15ED"/>
    <w:rsid w:val="003F48E9"/>
    <w:rsid w:val="003F4CC1"/>
    <w:rsid w:val="003F653A"/>
    <w:rsid w:val="003F7EC7"/>
    <w:rsid w:val="00400A6D"/>
    <w:rsid w:val="004020DB"/>
    <w:rsid w:val="0040487E"/>
    <w:rsid w:val="00405015"/>
    <w:rsid w:val="0041084A"/>
    <w:rsid w:val="00410AB4"/>
    <w:rsid w:val="004119C8"/>
    <w:rsid w:val="00411D99"/>
    <w:rsid w:val="00413FF9"/>
    <w:rsid w:val="00421D6A"/>
    <w:rsid w:val="004236A4"/>
    <w:rsid w:val="00423745"/>
    <w:rsid w:val="00424A20"/>
    <w:rsid w:val="00426588"/>
    <w:rsid w:val="0042666B"/>
    <w:rsid w:val="00427BAD"/>
    <w:rsid w:val="00431909"/>
    <w:rsid w:val="00436F5A"/>
    <w:rsid w:val="004405DB"/>
    <w:rsid w:val="00440D8B"/>
    <w:rsid w:val="00441077"/>
    <w:rsid w:val="0044166E"/>
    <w:rsid w:val="00445BE3"/>
    <w:rsid w:val="004478C0"/>
    <w:rsid w:val="00454AE2"/>
    <w:rsid w:val="004577EC"/>
    <w:rsid w:val="004609ED"/>
    <w:rsid w:val="004609EE"/>
    <w:rsid w:val="00461608"/>
    <w:rsid w:val="0046317C"/>
    <w:rsid w:val="0046322B"/>
    <w:rsid w:val="00463A20"/>
    <w:rsid w:val="00465B0F"/>
    <w:rsid w:val="00466574"/>
    <w:rsid w:val="00470771"/>
    <w:rsid w:val="00471B92"/>
    <w:rsid w:val="00472D79"/>
    <w:rsid w:val="00473509"/>
    <w:rsid w:val="00473C12"/>
    <w:rsid w:val="00474CD5"/>
    <w:rsid w:val="0048036F"/>
    <w:rsid w:val="00482C91"/>
    <w:rsid w:val="00483117"/>
    <w:rsid w:val="00483C45"/>
    <w:rsid w:val="00487589"/>
    <w:rsid w:val="00487FD1"/>
    <w:rsid w:val="004902AF"/>
    <w:rsid w:val="00491D32"/>
    <w:rsid w:val="00493F74"/>
    <w:rsid w:val="00496075"/>
    <w:rsid w:val="0049759B"/>
    <w:rsid w:val="004979D1"/>
    <w:rsid w:val="00497A5E"/>
    <w:rsid w:val="00497B14"/>
    <w:rsid w:val="004A0EE9"/>
    <w:rsid w:val="004A68E6"/>
    <w:rsid w:val="004B094C"/>
    <w:rsid w:val="004B3F4C"/>
    <w:rsid w:val="004B5A3A"/>
    <w:rsid w:val="004B5C2F"/>
    <w:rsid w:val="004C0E98"/>
    <w:rsid w:val="004C3DBA"/>
    <w:rsid w:val="004C3E59"/>
    <w:rsid w:val="004C3FC7"/>
    <w:rsid w:val="004C68C6"/>
    <w:rsid w:val="004D0632"/>
    <w:rsid w:val="004D077E"/>
    <w:rsid w:val="004D0D48"/>
    <w:rsid w:val="004D11FD"/>
    <w:rsid w:val="004D1979"/>
    <w:rsid w:val="004D244D"/>
    <w:rsid w:val="004D38B9"/>
    <w:rsid w:val="004D4D6A"/>
    <w:rsid w:val="004D5269"/>
    <w:rsid w:val="004D6376"/>
    <w:rsid w:val="004D79F3"/>
    <w:rsid w:val="004D7D0A"/>
    <w:rsid w:val="004E1880"/>
    <w:rsid w:val="004E3F8B"/>
    <w:rsid w:val="004E4659"/>
    <w:rsid w:val="004E5886"/>
    <w:rsid w:val="004E59E4"/>
    <w:rsid w:val="004E6706"/>
    <w:rsid w:val="004E681C"/>
    <w:rsid w:val="004F01E0"/>
    <w:rsid w:val="004F0844"/>
    <w:rsid w:val="004F17B7"/>
    <w:rsid w:val="004F4FC0"/>
    <w:rsid w:val="00501FE8"/>
    <w:rsid w:val="00501FFB"/>
    <w:rsid w:val="005021A7"/>
    <w:rsid w:val="0050227D"/>
    <w:rsid w:val="00502312"/>
    <w:rsid w:val="0050316D"/>
    <w:rsid w:val="00503A8E"/>
    <w:rsid w:val="00505170"/>
    <w:rsid w:val="00505A11"/>
    <w:rsid w:val="00507C25"/>
    <w:rsid w:val="00507E8F"/>
    <w:rsid w:val="00510F30"/>
    <w:rsid w:val="00515FC1"/>
    <w:rsid w:val="005169CE"/>
    <w:rsid w:val="0051709F"/>
    <w:rsid w:val="0051720E"/>
    <w:rsid w:val="00522B24"/>
    <w:rsid w:val="00525035"/>
    <w:rsid w:val="005262FD"/>
    <w:rsid w:val="00527336"/>
    <w:rsid w:val="00530A75"/>
    <w:rsid w:val="00531A2D"/>
    <w:rsid w:val="0053249F"/>
    <w:rsid w:val="00532FBF"/>
    <w:rsid w:val="00535203"/>
    <w:rsid w:val="00535DC5"/>
    <w:rsid w:val="00537D2E"/>
    <w:rsid w:val="00541E40"/>
    <w:rsid w:val="0054246C"/>
    <w:rsid w:val="00543705"/>
    <w:rsid w:val="00544BC8"/>
    <w:rsid w:val="00544F8A"/>
    <w:rsid w:val="00545C16"/>
    <w:rsid w:val="005465AE"/>
    <w:rsid w:val="00546CE6"/>
    <w:rsid w:val="00546D03"/>
    <w:rsid w:val="005473C3"/>
    <w:rsid w:val="00550BFC"/>
    <w:rsid w:val="005515E0"/>
    <w:rsid w:val="00553A7C"/>
    <w:rsid w:val="0055485D"/>
    <w:rsid w:val="00555645"/>
    <w:rsid w:val="00557FBC"/>
    <w:rsid w:val="005653AD"/>
    <w:rsid w:val="00565DD9"/>
    <w:rsid w:val="00571EDC"/>
    <w:rsid w:val="00572388"/>
    <w:rsid w:val="00573DCF"/>
    <w:rsid w:val="00574DA7"/>
    <w:rsid w:val="005769DF"/>
    <w:rsid w:val="00580AA2"/>
    <w:rsid w:val="00581902"/>
    <w:rsid w:val="005863A9"/>
    <w:rsid w:val="0058739A"/>
    <w:rsid w:val="005873E2"/>
    <w:rsid w:val="00587945"/>
    <w:rsid w:val="005930FE"/>
    <w:rsid w:val="0059354E"/>
    <w:rsid w:val="005938DC"/>
    <w:rsid w:val="0059395E"/>
    <w:rsid w:val="00593DFB"/>
    <w:rsid w:val="005945ED"/>
    <w:rsid w:val="00597D8A"/>
    <w:rsid w:val="005A0B23"/>
    <w:rsid w:val="005A172E"/>
    <w:rsid w:val="005A3606"/>
    <w:rsid w:val="005A48CE"/>
    <w:rsid w:val="005A56AD"/>
    <w:rsid w:val="005A782F"/>
    <w:rsid w:val="005B069A"/>
    <w:rsid w:val="005B0C29"/>
    <w:rsid w:val="005B250A"/>
    <w:rsid w:val="005B5D66"/>
    <w:rsid w:val="005B691E"/>
    <w:rsid w:val="005C02AB"/>
    <w:rsid w:val="005C3B21"/>
    <w:rsid w:val="005C645A"/>
    <w:rsid w:val="005C67F7"/>
    <w:rsid w:val="005C7A8C"/>
    <w:rsid w:val="005D124E"/>
    <w:rsid w:val="005D20E9"/>
    <w:rsid w:val="005D45A7"/>
    <w:rsid w:val="005D5870"/>
    <w:rsid w:val="005D6AD0"/>
    <w:rsid w:val="005E0910"/>
    <w:rsid w:val="005E0F0B"/>
    <w:rsid w:val="005E2621"/>
    <w:rsid w:val="005E4D00"/>
    <w:rsid w:val="005E5C5D"/>
    <w:rsid w:val="005F0B08"/>
    <w:rsid w:val="005F36A5"/>
    <w:rsid w:val="005F3BD4"/>
    <w:rsid w:val="00604409"/>
    <w:rsid w:val="00604CB7"/>
    <w:rsid w:val="00605C32"/>
    <w:rsid w:val="00607424"/>
    <w:rsid w:val="00607DF5"/>
    <w:rsid w:val="00607F8E"/>
    <w:rsid w:val="006111EB"/>
    <w:rsid w:val="006117A2"/>
    <w:rsid w:val="00612DBB"/>
    <w:rsid w:val="006144D2"/>
    <w:rsid w:val="00615042"/>
    <w:rsid w:val="006205A8"/>
    <w:rsid w:val="0062109F"/>
    <w:rsid w:val="0062283B"/>
    <w:rsid w:val="006249B3"/>
    <w:rsid w:val="00624E3E"/>
    <w:rsid w:val="00625753"/>
    <w:rsid w:val="0063074A"/>
    <w:rsid w:val="006307B4"/>
    <w:rsid w:val="00630F74"/>
    <w:rsid w:val="006345C6"/>
    <w:rsid w:val="006348F4"/>
    <w:rsid w:val="00634CEB"/>
    <w:rsid w:val="006368C2"/>
    <w:rsid w:val="0063755A"/>
    <w:rsid w:val="006434E4"/>
    <w:rsid w:val="00645CFB"/>
    <w:rsid w:val="0064733D"/>
    <w:rsid w:val="006477C6"/>
    <w:rsid w:val="00652AE3"/>
    <w:rsid w:val="00652CDF"/>
    <w:rsid w:val="00653802"/>
    <w:rsid w:val="006567C3"/>
    <w:rsid w:val="0065774B"/>
    <w:rsid w:val="00662065"/>
    <w:rsid w:val="00664DF8"/>
    <w:rsid w:val="00670E1E"/>
    <w:rsid w:val="00672950"/>
    <w:rsid w:val="006763F8"/>
    <w:rsid w:val="00677447"/>
    <w:rsid w:val="006806DC"/>
    <w:rsid w:val="0068144A"/>
    <w:rsid w:val="006829DC"/>
    <w:rsid w:val="00684057"/>
    <w:rsid w:val="0068534D"/>
    <w:rsid w:val="00685A26"/>
    <w:rsid w:val="006906B7"/>
    <w:rsid w:val="006931BD"/>
    <w:rsid w:val="006956F1"/>
    <w:rsid w:val="00696B6B"/>
    <w:rsid w:val="006A3014"/>
    <w:rsid w:val="006A46F2"/>
    <w:rsid w:val="006A73D4"/>
    <w:rsid w:val="006B050F"/>
    <w:rsid w:val="006B0B51"/>
    <w:rsid w:val="006B2389"/>
    <w:rsid w:val="006B37ED"/>
    <w:rsid w:val="006B4683"/>
    <w:rsid w:val="006B48EB"/>
    <w:rsid w:val="006B61A9"/>
    <w:rsid w:val="006B7275"/>
    <w:rsid w:val="006C0DC5"/>
    <w:rsid w:val="006C193F"/>
    <w:rsid w:val="006C2895"/>
    <w:rsid w:val="006C3976"/>
    <w:rsid w:val="006C5695"/>
    <w:rsid w:val="006C57C7"/>
    <w:rsid w:val="006D0D01"/>
    <w:rsid w:val="006D170A"/>
    <w:rsid w:val="006D1862"/>
    <w:rsid w:val="006D303F"/>
    <w:rsid w:val="006E0C83"/>
    <w:rsid w:val="006E35AE"/>
    <w:rsid w:val="006E6379"/>
    <w:rsid w:val="006E6F07"/>
    <w:rsid w:val="006F2763"/>
    <w:rsid w:val="006F43FB"/>
    <w:rsid w:val="006F7ABE"/>
    <w:rsid w:val="0070054B"/>
    <w:rsid w:val="00700B25"/>
    <w:rsid w:val="00701B71"/>
    <w:rsid w:val="00702350"/>
    <w:rsid w:val="0070266F"/>
    <w:rsid w:val="0070289B"/>
    <w:rsid w:val="00702D0E"/>
    <w:rsid w:val="007031C9"/>
    <w:rsid w:val="007037C2"/>
    <w:rsid w:val="00704466"/>
    <w:rsid w:val="00704678"/>
    <w:rsid w:val="007063BC"/>
    <w:rsid w:val="007075D8"/>
    <w:rsid w:val="007078BF"/>
    <w:rsid w:val="00710EE2"/>
    <w:rsid w:val="0071221F"/>
    <w:rsid w:val="00713910"/>
    <w:rsid w:val="0072008E"/>
    <w:rsid w:val="007211EB"/>
    <w:rsid w:val="0072492F"/>
    <w:rsid w:val="00727426"/>
    <w:rsid w:val="007309F3"/>
    <w:rsid w:val="00730A02"/>
    <w:rsid w:val="00730B5A"/>
    <w:rsid w:val="00730E87"/>
    <w:rsid w:val="007322AF"/>
    <w:rsid w:val="00740556"/>
    <w:rsid w:val="00741DC5"/>
    <w:rsid w:val="00743B9E"/>
    <w:rsid w:val="0075239C"/>
    <w:rsid w:val="007548CC"/>
    <w:rsid w:val="00754B05"/>
    <w:rsid w:val="00754DE2"/>
    <w:rsid w:val="00755B75"/>
    <w:rsid w:val="00755DE5"/>
    <w:rsid w:val="0075687E"/>
    <w:rsid w:val="007579BE"/>
    <w:rsid w:val="00761C03"/>
    <w:rsid w:val="00762A20"/>
    <w:rsid w:val="007634B5"/>
    <w:rsid w:val="00763F8F"/>
    <w:rsid w:val="00764A31"/>
    <w:rsid w:val="00765D94"/>
    <w:rsid w:val="007704E7"/>
    <w:rsid w:val="0077063C"/>
    <w:rsid w:val="007722B3"/>
    <w:rsid w:val="00772C09"/>
    <w:rsid w:val="00776E17"/>
    <w:rsid w:val="00777215"/>
    <w:rsid w:val="007875E5"/>
    <w:rsid w:val="007922A6"/>
    <w:rsid w:val="007940E0"/>
    <w:rsid w:val="00795831"/>
    <w:rsid w:val="007A3490"/>
    <w:rsid w:val="007A4A7F"/>
    <w:rsid w:val="007A4E70"/>
    <w:rsid w:val="007A505F"/>
    <w:rsid w:val="007A5EF2"/>
    <w:rsid w:val="007A645A"/>
    <w:rsid w:val="007A725E"/>
    <w:rsid w:val="007B00B2"/>
    <w:rsid w:val="007B0985"/>
    <w:rsid w:val="007B23A4"/>
    <w:rsid w:val="007B314C"/>
    <w:rsid w:val="007B5877"/>
    <w:rsid w:val="007B681A"/>
    <w:rsid w:val="007C0461"/>
    <w:rsid w:val="007C226A"/>
    <w:rsid w:val="007C5320"/>
    <w:rsid w:val="007C6035"/>
    <w:rsid w:val="007D0D83"/>
    <w:rsid w:val="007D137C"/>
    <w:rsid w:val="007D2F7A"/>
    <w:rsid w:val="007D3233"/>
    <w:rsid w:val="007D444E"/>
    <w:rsid w:val="007D5155"/>
    <w:rsid w:val="007D7C6C"/>
    <w:rsid w:val="007E013E"/>
    <w:rsid w:val="007E0B13"/>
    <w:rsid w:val="007E2349"/>
    <w:rsid w:val="007E27ED"/>
    <w:rsid w:val="007E5938"/>
    <w:rsid w:val="007E59B5"/>
    <w:rsid w:val="007F0685"/>
    <w:rsid w:val="007F0844"/>
    <w:rsid w:val="007F1360"/>
    <w:rsid w:val="007F1FC5"/>
    <w:rsid w:val="007F5559"/>
    <w:rsid w:val="007F7009"/>
    <w:rsid w:val="0080015B"/>
    <w:rsid w:val="00802149"/>
    <w:rsid w:val="00802718"/>
    <w:rsid w:val="00802CE0"/>
    <w:rsid w:val="00802DDF"/>
    <w:rsid w:val="00804D32"/>
    <w:rsid w:val="0080559D"/>
    <w:rsid w:val="00810279"/>
    <w:rsid w:val="0081051F"/>
    <w:rsid w:val="00810B07"/>
    <w:rsid w:val="00811FB8"/>
    <w:rsid w:val="0081364C"/>
    <w:rsid w:val="008141F8"/>
    <w:rsid w:val="0081720F"/>
    <w:rsid w:val="00820C31"/>
    <w:rsid w:val="00821125"/>
    <w:rsid w:val="00821207"/>
    <w:rsid w:val="0082221D"/>
    <w:rsid w:val="00824E31"/>
    <w:rsid w:val="00827955"/>
    <w:rsid w:val="008300D2"/>
    <w:rsid w:val="00831712"/>
    <w:rsid w:val="00832D3A"/>
    <w:rsid w:val="00835C7C"/>
    <w:rsid w:val="008363C1"/>
    <w:rsid w:val="00837BBD"/>
    <w:rsid w:val="00837C97"/>
    <w:rsid w:val="008404D8"/>
    <w:rsid w:val="00840DBE"/>
    <w:rsid w:val="008412D0"/>
    <w:rsid w:val="00841B13"/>
    <w:rsid w:val="00842E76"/>
    <w:rsid w:val="008433B4"/>
    <w:rsid w:val="008450DD"/>
    <w:rsid w:val="008457E2"/>
    <w:rsid w:val="00847054"/>
    <w:rsid w:val="00853C88"/>
    <w:rsid w:val="00856F17"/>
    <w:rsid w:val="00857A98"/>
    <w:rsid w:val="008622C0"/>
    <w:rsid w:val="008678AF"/>
    <w:rsid w:val="00871394"/>
    <w:rsid w:val="00873883"/>
    <w:rsid w:val="00873E94"/>
    <w:rsid w:val="00875ADC"/>
    <w:rsid w:val="00880C3F"/>
    <w:rsid w:val="0088100D"/>
    <w:rsid w:val="00881CC1"/>
    <w:rsid w:val="00881DD1"/>
    <w:rsid w:val="008823A7"/>
    <w:rsid w:val="00883FAB"/>
    <w:rsid w:val="00893B09"/>
    <w:rsid w:val="00893CB3"/>
    <w:rsid w:val="00893E8F"/>
    <w:rsid w:val="00895AA3"/>
    <w:rsid w:val="00896303"/>
    <w:rsid w:val="008975B4"/>
    <w:rsid w:val="0089774A"/>
    <w:rsid w:val="008A01EC"/>
    <w:rsid w:val="008A28B6"/>
    <w:rsid w:val="008A323F"/>
    <w:rsid w:val="008A4CB5"/>
    <w:rsid w:val="008A52DB"/>
    <w:rsid w:val="008A6242"/>
    <w:rsid w:val="008A7733"/>
    <w:rsid w:val="008B3782"/>
    <w:rsid w:val="008B3ED3"/>
    <w:rsid w:val="008B413E"/>
    <w:rsid w:val="008B47CB"/>
    <w:rsid w:val="008B72CD"/>
    <w:rsid w:val="008C0144"/>
    <w:rsid w:val="008C12FB"/>
    <w:rsid w:val="008C31C9"/>
    <w:rsid w:val="008C57A6"/>
    <w:rsid w:val="008C5CAD"/>
    <w:rsid w:val="008D01BC"/>
    <w:rsid w:val="008D0B4D"/>
    <w:rsid w:val="008D1920"/>
    <w:rsid w:val="008D5D55"/>
    <w:rsid w:val="008D7567"/>
    <w:rsid w:val="008E068A"/>
    <w:rsid w:val="008E0806"/>
    <w:rsid w:val="008E0AD3"/>
    <w:rsid w:val="008E2379"/>
    <w:rsid w:val="008E3499"/>
    <w:rsid w:val="008E3ABA"/>
    <w:rsid w:val="008E5F68"/>
    <w:rsid w:val="008F6201"/>
    <w:rsid w:val="009010CC"/>
    <w:rsid w:val="00901CA2"/>
    <w:rsid w:val="00901D82"/>
    <w:rsid w:val="00903688"/>
    <w:rsid w:val="0090579B"/>
    <w:rsid w:val="00910199"/>
    <w:rsid w:val="009122E3"/>
    <w:rsid w:val="00917633"/>
    <w:rsid w:val="00920141"/>
    <w:rsid w:val="009212D0"/>
    <w:rsid w:val="009227C7"/>
    <w:rsid w:val="00923482"/>
    <w:rsid w:val="009256C4"/>
    <w:rsid w:val="00925EEA"/>
    <w:rsid w:val="009261D0"/>
    <w:rsid w:val="0092664E"/>
    <w:rsid w:val="00926C92"/>
    <w:rsid w:val="00930938"/>
    <w:rsid w:val="00930B3B"/>
    <w:rsid w:val="00931106"/>
    <w:rsid w:val="00932487"/>
    <w:rsid w:val="00933B15"/>
    <w:rsid w:val="00934FFF"/>
    <w:rsid w:val="0093716B"/>
    <w:rsid w:val="00937383"/>
    <w:rsid w:val="0094106D"/>
    <w:rsid w:val="00941080"/>
    <w:rsid w:val="00941D58"/>
    <w:rsid w:val="009443B1"/>
    <w:rsid w:val="00944890"/>
    <w:rsid w:val="00944936"/>
    <w:rsid w:val="00944D30"/>
    <w:rsid w:val="009529BD"/>
    <w:rsid w:val="0096019C"/>
    <w:rsid w:val="0096204E"/>
    <w:rsid w:val="00964801"/>
    <w:rsid w:val="00965415"/>
    <w:rsid w:val="00966834"/>
    <w:rsid w:val="00967B14"/>
    <w:rsid w:val="00970AF1"/>
    <w:rsid w:val="009712E2"/>
    <w:rsid w:val="00971D47"/>
    <w:rsid w:val="00971F49"/>
    <w:rsid w:val="0097242D"/>
    <w:rsid w:val="009740A2"/>
    <w:rsid w:val="00974DB7"/>
    <w:rsid w:val="00974EC5"/>
    <w:rsid w:val="00976C8D"/>
    <w:rsid w:val="0098139E"/>
    <w:rsid w:val="00985762"/>
    <w:rsid w:val="00987CCD"/>
    <w:rsid w:val="00990444"/>
    <w:rsid w:val="00990858"/>
    <w:rsid w:val="00992CF4"/>
    <w:rsid w:val="00994F24"/>
    <w:rsid w:val="00996599"/>
    <w:rsid w:val="00996B7A"/>
    <w:rsid w:val="009A5C95"/>
    <w:rsid w:val="009C2446"/>
    <w:rsid w:val="009C528C"/>
    <w:rsid w:val="009D1681"/>
    <w:rsid w:val="009D1C9E"/>
    <w:rsid w:val="009D5868"/>
    <w:rsid w:val="009D6B7C"/>
    <w:rsid w:val="009E125D"/>
    <w:rsid w:val="009E3E3F"/>
    <w:rsid w:val="009E6EC8"/>
    <w:rsid w:val="009E74C9"/>
    <w:rsid w:val="009E7C66"/>
    <w:rsid w:val="009F0B8D"/>
    <w:rsid w:val="009F28B8"/>
    <w:rsid w:val="009F477B"/>
    <w:rsid w:val="009F539F"/>
    <w:rsid w:val="009F73E5"/>
    <w:rsid w:val="00A021FA"/>
    <w:rsid w:val="00A02A85"/>
    <w:rsid w:val="00A06211"/>
    <w:rsid w:val="00A138C7"/>
    <w:rsid w:val="00A14FAE"/>
    <w:rsid w:val="00A173AB"/>
    <w:rsid w:val="00A20021"/>
    <w:rsid w:val="00A227F2"/>
    <w:rsid w:val="00A2368A"/>
    <w:rsid w:val="00A23CE9"/>
    <w:rsid w:val="00A241ED"/>
    <w:rsid w:val="00A2437B"/>
    <w:rsid w:val="00A25458"/>
    <w:rsid w:val="00A273C0"/>
    <w:rsid w:val="00A2784D"/>
    <w:rsid w:val="00A32B2E"/>
    <w:rsid w:val="00A34027"/>
    <w:rsid w:val="00A342EA"/>
    <w:rsid w:val="00A4126B"/>
    <w:rsid w:val="00A42D43"/>
    <w:rsid w:val="00A43F42"/>
    <w:rsid w:val="00A448FD"/>
    <w:rsid w:val="00A44E99"/>
    <w:rsid w:val="00A455D3"/>
    <w:rsid w:val="00A47C33"/>
    <w:rsid w:val="00A5007A"/>
    <w:rsid w:val="00A53EB4"/>
    <w:rsid w:val="00A53EE6"/>
    <w:rsid w:val="00A55D9B"/>
    <w:rsid w:val="00A55F5C"/>
    <w:rsid w:val="00A57230"/>
    <w:rsid w:val="00A57C3F"/>
    <w:rsid w:val="00A60A23"/>
    <w:rsid w:val="00A62EB9"/>
    <w:rsid w:val="00A659F6"/>
    <w:rsid w:val="00A6794D"/>
    <w:rsid w:val="00A7004C"/>
    <w:rsid w:val="00A71858"/>
    <w:rsid w:val="00A72CC7"/>
    <w:rsid w:val="00A732A4"/>
    <w:rsid w:val="00A73A42"/>
    <w:rsid w:val="00A74EB8"/>
    <w:rsid w:val="00A75C60"/>
    <w:rsid w:val="00A760D3"/>
    <w:rsid w:val="00A77B44"/>
    <w:rsid w:val="00A801D5"/>
    <w:rsid w:val="00A80830"/>
    <w:rsid w:val="00A834E1"/>
    <w:rsid w:val="00A83AAC"/>
    <w:rsid w:val="00A84947"/>
    <w:rsid w:val="00A84DC6"/>
    <w:rsid w:val="00A86CA5"/>
    <w:rsid w:val="00A87BBA"/>
    <w:rsid w:val="00A87F97"/>
    <w:rsid w:val="00A910DB"/>
    <w:rsid w:val="00A912B7"/>
    <w:rsid w:val="00A9355A"/>
    <w:rsid w:val="00A94ED5"/>
    <w:rsid w:val="00A97990"/>
    <w:rsid w:val="00AA0DE2"/>
    <w:rsid w:val="00AA352B"/>
    <w:rsid w:val="00AA3996"/>
    <w:rsid w:val="00AA4029"/>
    <w:rsid w:val="00AA5665"/>
    <w:rsid w:val="00AA6167"/>
    <w:rsid w:val="00AA6597"/>
    <w:rsid w:val="00AB0F9A"/>
    <w:rsid w:val="00AB1707"/>
    <w:rsid w:val="00AB1D11"/>
    <w:rsid w:val="00AB297C"/>
    <w:rsid w:val="00AB6442"/>
    <w:rsid w:val="00AB64E5"/>
    <w:rsid w:val="00AB6842"/>
    <w:rsid w:val="00AB6D61"/>
    <w:rsid w:val="00AC0457"/>
    <w:rsid w:val="00AC0B19"/>
    <w:rsid w:val="00AC1118"/>
    <w:rsid w:val="00AC3C98"/>
    <w:rsid w:val="00AC5764"/>
    <w:rsid w:val="00AD0CC8"/>
    <w:rsid w:val="00AD3F31"/>
    <w:rsid w:val="00AD3FA7"/>
    <w:rsid w:val="00AD4BDA"/>
    <w:rsid w:val="00AE0B52"/>
    <w:rsid w:val="00AE267E"/>
    <w:rsid w:val="00AE371B"/>
    <w:rsid w:val="00AE5318"/>
    <w:rsid w:val="00AE6043"/>
    <w:rsid w:val="00AE6EC9"/>
    <w:rsid w:val="00AF0487"/>
    <w:rsid w:val="00AF0DC7"/>
    <w:rsid w:val="00AF0EB8"/>
    <w:rsid w:val="00AF104D"/>
    <w:rsid w:val="00AF40A4"/>
    <w:rsid w:val="00AF4312"/>
    <w:rsid w:val="00AF5782"/>
    <w:rsid w:val="00AF7876"/>
    <w:rsid w:val="00B00FB5"/>
    <w:rsid w:val="00B02EE8"/>
    <w:rsid w:val="00B0321D"/>
    <w:rsid w:val="00B05B1D"/>
    <w:rsid w:val="00B11691"/>
    <w:rsid w:val="00B128EF"/>
    <w:rsid w:val="00B14B3C"/>
    <w:rsid w:val="00B14BBE"/>
    <w:rsid w:val="00B17948"/>
    <w:rsid w:val="00B229E1"/>
    <w:rsid w:val="00B234AE"/>
    <w:rsid w:val="00B24FB8"/>
    <w:rsid w:val="00B255E7"/>
    <w:rsid w:val="00B25748"/>
    <w:rsid w:val="00B26083"/>
    <w:rsid w:val="00B26553"/>
    <w:rsid w:val="00B30BCE"/>
    <w:rsid w:val="00B30C03"/>
    <w:rsid w:val="00B33821"/>
    <w:rsid w:val="00B3418F"/>
    <w:rsid w:val="00B34FF7"/>
    <w:rsid w:val="00B364A0"/>
    <w:rsid w:val="00B4350C"/>
    <w:rsid w:val="00B457B7"/>
    <w:rsid w:val="00B45972"/>
    <w:rsid w:val="00B5003A"/>
    <w:rsid w:val="00B50697"/>
    <w:rsid w:val="00B522CF"/>
    <w:rsid w:val="00B538D2"/>
    <w:rsid w:val="00B53A04"/>
    <w:rsid w:val="00B57BB8"/>
    <w:rsid w:val="00B61C0C"/>
    <w:rsid w:val="00B62AC5"/>
    <w:rsid w:val="00B63717"/>
    <w:rsid w:val="00B637B4"/>
    <w:rsid w:val="00B6529A"/>
    <w:rsid w:val="00B72E1B"/>
    <w:rsid w:val="00B73716"/>
    <w:rsid w:val="00B73B9B"/>
    <w:rsid w:val="00B75D4E"/>
    <w:rsid w:val="00B76E32"/>
    <w:rsid w:val="00B80E11"/>
    <w:rsid w:val="00B84586"/>
    <w:rsid w:val="00B85C39"/>
    <w:rsid w:val="00B874DA"/>
    <w:rsid w:val="00B876D2"/>
    <w:rsid w:val="00B87A4D"/>
    <w:rsid w:val="00B87EA0"/>
    <w:rsid w:val="00B9027E"/>
    <w:rsid w:val="00B905F8"/>
    <w:rsid w:val="00B91132"/>
    <w:rsid w:val="00B9199F"/>
    <w:rsid w:val="00B9432C"/>
    <w:rsid w:val="00B95228"/>
    <w:rsid w:val="00B9572B"/>
    <w:rsid w:val="00BA0696"/>
    <w:rsid w:val="00BA5DEC"/>
    <w:rsid w:val="00BA78C7"/>
    <w:rsid w:val="00BB1E54"/>
    <w:rsid w:val="00BB5361"/>
    <w:rsid w:val="00BB6C21"/>
    <w:rsid w:val="00BB7EE2"/>
    <w:rsid w:val="00BC01D9"/>
    <w:rsid w:val="00BC162F"/>
    <w:rsid w:val="00BC3B05"/>
    <w:rsid w:val="00BC3BFC"/>
    <w:rsid w:val="00BC5BF0"/>
    <w:rsid w:val="00BC5D87"/>
    <w:rsid w:val="00BC612C"/>
    <w:rsid w:val="00BD2501"/>
    <w:rsid w:val="00BD3648"/>
    <w:rsid w:val="00BD37A0"/>
    <w:rsid w:val="00BD4268"/>
    <w:rsid w:val="00BD4453"/>
    <w:rsid w:val="00BD4657"/>
    <w:rsid w:val="00BD59C4"/>
    <w:rsid w:val="00BD6D54"/>
    <w:rsid w:val="00BE377C"/>
    <w:rsid w:val="00BF0B0E"/>
    <w:rsid w:val="00BF150C"/>
    <w:rsid w:val="00BF2665"/>
    <w:rsid w:val="00C00636"/>
    <w:rsid w:val="00C021D7"/>
    <w:rsid w:val="00C026EA"/>
    <w:rsid w:val="00C063A9"/>
    <w:rsid w:val="00C06D22"/>
    <w:rsid w:val="00C1181C"/>
    <w:rsid w:val="00C11E02"/>
    <w:rsid w:val="00C1280E"/>
    <w:rsid w:val="00C136A7"/>
    <w:rsid w:val="00C15581"/>
    <w:rsid w:val="00C15B15"/>
    <w:rsid w:val="00C16596"/>
    <w:rsid w:val="00C17A5C"/>
    <w:rsid w:val="00C20A8C"/>
    <w:rsid w:val="00C21231"/>
    <w:rsid w:val="00C24942"/>
    <w:rsid w:val="00C261C0"/>
    <w:rsid w:val="00C31760"/>
    <w:rsid w:val="00C31EEE"/>
    <w:rsid w:val="00C33F79"/>
    <w:rsid w:val="00C35A1B"/>
    <w:rsid w:val="00C35EF6"/>
    <w:rsid w:val="00C366A4"/>
    <w:rsid w:val="00C42FAA"/>
    <w:rsid w:val="00C43BFD"/>
    <w:rsid w:val="00C44EB2"/>
    <w:rsid w:val="00C451F4"/>
    <w:rsid w:val="00C455A5"/>
    <w:rsid w:val="00C45B5F"/>
    <w:rsid w:val="00C46A49"/>
    <w:rsid w:val="00C477E6"/>
    <w:rsid w:val="00C52CAD"/>
    <w:rsid w:val="00C5475F"/>
    <w:rsid w:val="00C5557C"/>
    <w:rsid w:val="00C57AD6"/>
    <w:rsid w:val="00C57D87"/>
    <w:rsid w:val="00C57F51"/>
    <w:rsid w:val="00C60889"/>
    <w:rsid w:val="00C613BC"/>
    <w:rsid w:val="00C62606"/>
    <w:rsid w:val="00C62901"/>
    <w:rsid w:val="00C62FEA"/>
    <w:rsid w:val="00C65117"/>
    <w:rsid w:val="00C654D9"/>
    <w:rsid w:val="00C66509"/>
    <w:rsid w:val="00C706CB"/>
    <w:rsid w:val="00C70E4B"/>
    <w:rsid w:val="00C721F5"/>
    <w:rsid w:val="00C74D1F"/>
    <w:rsid w:val="00C75031"/>
    <w:rsid w:val="00C76E3F"/>
    <w:rsid w:val="00C82092"/>
    <w:rsid w:val="00C8358F"/>
    <w:rsid w:val="00C8457C"/>
    <w:rsid w:val="00C862EC"/>
    <w:rsid w:val="00C87A09"/>
    <w:rsid w:val="00C90220"/>
    <w:rsid w:val="00C90DEA"/>
    <w:rsid w:val="00C9192D"/>
    <w:rsid w:val="00C96837"/>
    <w:rsid w:val="00C96C82"/>
    <w:rsid w:val="00C96F08"/>
    <w:rsid w:val="00CA2409"/>
    <w:rsid w:val="00CA3204"/>
    <w:rsid w:val="00CA3348"/>
    <w:rsid w:val="00CA4F8E"/>
    <w:rsid w:val="00CA5C27"/>
    <w:rsid w:val="00CA64B6"/>
    <w:rsid w:val="00CB5C00"/>
    <w:rsid w:val="00CB5C11"/>
    <w:rsid w:val="00CB6191"/>
    <w:rsid w:val="00CB67E8"/>
    <w:rsid w:val="00CB753C"/>
    <w:rsid w:val="00CB7BCC"/>
    <w:rsid w:val="00CC0E9E"/>
    <w:rsid w:val="00CC1171"/>
    <w:rsid w:val="00CC553A"/>
    <w:rsid w:val="00CC56BC"/>
    <w:rsid w:val="00CC6302"/>
    <w:rsid w:val="00CD06A8"/>
    <w:rsid w:val="00CD0D44"/>
    <w:rsid w:val="00CD0D8A"/>
    <w:rsid w:val="00CD0DB7"/>
    <w:rsid w:val="00CD16DD"/>
    <w:rsid w:val="00CD2987"/>
    <w:rsid w:val="00CD4F64"/>
    <w:rsid w:val="00CD5055"/>
    <w:rsid w:val="00CD5F95"/>
    <w:rsid w:val="00CD78F9"/>
    <w:rsid w:val="00CD7D7E"/>
    <w:rsid w:val="00CE19FB"/>
    <w:rsid w:val="00CE2055"/>
    <w:rsid w:val="00CE37B6"/>
    <w:rsid w:val="00CE5D01"/>
    <w:rsid w:val="00CE711D"/>
    <w:rsid w:val="00CE730B"/>
    <w:rsid w:val="00CF1D2F"/>
    <w:rsid w:val="00CF46DF"/>
    <w:rsid w:val="00CF51AB"/>
    <w:rsid w:val="00CF616D"/>
    <w:rsid w:val="00CF6B61"/>
    <w:rsid w:val="00CF77CD"/>
    <w:rsid w:val="00D01479"/>
    <w:rsid w:val="00D017C6"/>
    <w:rsid w:val="00D03EB4"/>
    <w:rsid w:val="00D06E17"/>
    <w:rsid w:val="00D10072"/>
    <w:rsid w:val="00D13032"/>
    <w:rsid w:val="00D1336A"/>
    <w:rsid w:val="00D152D1"/>
    <w:rsid w:val="00D16778"/>
    <w:rsid w:val="00D17814"/>
    <w:rsid w:val="00D22B0C"/>
    <w:rsid w:val="00D22E12"/>
    <w:rsid w:val="00D23A09"/>
    <w:rsid w:val="00D27351"/>
    <w:rsid w:val="00D276B8"/>
    <w:rsid w:val="00D33BD6"/>
    <w:rsid w:val="00D356A8"/>
    <w:rsid w:val="00D35A8C"/>
    <w:rsid w:val="00D40C5D"/>
    <w:rsid w:val="00D411D5"/>
    <w:rsid w:val="00D4293B"/>
    <w:rsid w:val="00D442AA"/>
    <w:rsid w:val="00D44317"/>
    <w:rsid w:val="00D448EF"/>
    <w:rsid w:val="00D46435"/>
    <w:rsid w:val="00D47AF4"/>
    <w:rsid w:val="00D47F95"/>
    <w:rsid w:val="00D50331"/>
    <w:rsid w:val="00D54907"/>
    <w:rsid w:val="00D606F8"/>
    <w:rsid w:val="00D61463"/>
    <w:rsid w:val="00D63414"/>
    <w:rsid w:val="00D65D06"/>
    <w:rsid w:val="00D70E3D"/>
    <w:rsid w:val="00D71B6D"/>
    <w:rsid w:val="00D7562E"/>
    <w:rsid w:val="00D763AC"/>
    <w:rsid w:val="00D8035B"/>
    <w:rsid w:val="00D803BD"/>
    <w:rsid w:val="00D83A4C"/>
    <w:rsid w:val="00D83B9A"/>
    <w:rsid w:val="00D92112"/>
    <w:rsid w:val="00D94599"/>
    <w:rsid w:val="00D94830"/>
    <w:rsid w:val="00DA0B57"/>
    <w:rsid w:val="00DA3DA8"/>
    <w:rsid w:val="00DA6125"/>
    <w:rsid w:val="00DA67AB"/>
    <w:rsid w:val="00DB042E"/>
    <w:rsid w:val="00DB04A7"/>
    <w:rsid w:val="00DB18CD"/>
    <w:rsid w:val="00DB347D"/>
    <w:rsid w:val="00DB43FE"/>
    <w:rsid w:val="00DB454D"/>
    <w:rsid w:val="00DB635C"/>
    <w:rsid w:val="00DB6A3D"/>
    <w:rsid w:val="00DB7EC0"/>
    <w:rsid w:val="00DC4288"/>
    <w:rsid w:val="00DC5A46"/>
    <w:rsid w:val="00DD05EA"/>
    <w:rsid w:val="00DD41F7"/>
    <w:rsid w:val="00DD715F"/>
    <w:rsid w:val="00DD74D9"/>
    <w:rsid w:val="00DD7ABD"/>
    <w:rsid w:val="00DE4BAB"/>
    <w:rsid w:val="00DE4CEF"/>
    <w:rsid w:val="00DE714B"/>
    <w:rsid w:val="00DF1F04"/>
    <w:rsid w:val="00DF29C5"/>
    <w:rsid w:val="00DF2C36"/>
    <w:rsid w:val="00DF43AE"/>
    <w:rsid w:val="00DF4849"/>
    <w:rsid w:val="00DF6417"/>
    <w:rsid w:val="00DF7102"/>
    <w:rsid w:val="00DF786D"/>
    <w:rsid w:val="00DF7F14"/>
    <w:rsid w:val="00E001E3"/>
    <w:rsid w:val="00E00370"/>
    <w:rsid w:val="00E0094C"/>
    <w:rsid w:val="00E0121C"/>
    <w:rsid w:val="00E02328"/>
    <w:rsid w:val="00E043C9"/>
    <w:rsid w:val="00E04E3F"/>
    <w:rsid w:val="00E052F2"/>
    <w:rsid w:val="00E065ED"/>
    <w:rsid w:val="00E06DE6"/>
    <w:rsid w:val="00E07304"/>
    <w:rsid w:val="00E11EF0"/>
    <w:rsid w:val="00E16856"/>
    <w:rsid w:val="00E20BB4"/>
    <w:rsid w:val="00E20E21"/>
    <w:rsid w:val="00E213FC"/>
    <w:rsid w:val="00E31A42"/>
    <w:rsid w:val="00E34623"/>
    <w:rsid w:val="00E36909"/>
    <w:rsid w:val="00E4313E"/>
    <w:rsid w:val="00E4369D"/>
    <w:rsid w:val="00E44AB5"/>
    <w:rsid w:val="00E461F4"/>
    <w:rsid w:val="00E4786A"/>
    <w:rsid w:val="00E47DAA"/>
    <w:rsid w:val="00E50EBB"/>
    <w:rsid w:val="00E542A9"/>
    <w:rsid w:val="00E56057"/>
    <w:rsid w:val="00E577CA"/>
    <w:rsid w:val="00E60179"/>
    <w:rsid w:val="00E62918"/>
    <w:rsid w:val="00E65BEC"/>
    <w:rsid w:val="00E67712"/>
    <w:rsid w:val="00E7239E"/>
    <w:rsid w:val="00E728B5"/>
    <w:rsid w:val="00E72AA8"/>
    <w:rsid w:val="00E7394C"/>
    <w:rsid w:val="00E73E8F"/>
    <w:rsid w:val="00E74317"/>
    <w:rsid w:val="00E76CF0"/>
    <w:rsid w:val="00E82797"/>
    <w:rsid w:val="00E83E82"/>
    <w:rsid w:val="00E919CF"/>
    <w:rsid w:val="00E92C41"/>
    <w:rsid w:val="00E9315E"/>
    <w:rsid w:val="00E93CB3"/>
    <w:rsid w:val="00E94A48"/>
    <w:rsid w:val="00E94EE4"/>
    <w:rsid w:val="00E964B8"/>
    <w:rsid w:val="00EA0593"/>
    <w:rsid w:val="00EA0601"/>
    <w:rsid w:val="00EA2967"/>
    <w:rsid w:val="00EA64CF"/>
    <w:rsid w:val="00EA7184"/>
    <w:rsid w:val="00EB017E"/>
    <w:rsid w:val="00EB1B57"/>
    <w:rsid w:val="00EB258F"/>
    <w:rsid w:val="00EB3FBD"/>
    <w:rsid w:val="00EB54E5"/>
    <w:rsid w:val="00EB661E"/>
    <w:rsid w:val="00EB66E7"/>
    <w:rsid w:val="00EB6A0E"/>
    <w:rsid w:val="00EB773E"/>
    <w:rsid w:val="00EC1A49"/>
    <w:rsid w:val="00EC1E4C"/>
    <w:rsid w:val="00EC3547"/>
    <w:rsid w:val="00EC4712"/>
    <w:rsid w:val="00ED091F"/>
    <w:rsid w:val="00ED37C6"/>
    <w:rsid w:val="00EE4628"/>
    <w:rsid w:val="00EE63C9"/>
    <w:rsid w:val="00EE677B"/>
    <w:rsid w:val="00EF0B5C"/>
    <w:rsid w:val="00EF4EA8"/>
    <w:rsid w:val="00EF6686"/>
    <w:rsid w:val="00F0014B"/>
    <w:rsid w:val="00F011D7"/>
    <w:rsid w:val="00F0120E"/>
    <w:rsid w:val="00F01FAF"/>
    <w:rsid w:val="00F02790"/>
    <w:rsid w:val="00F049BD"/>
    <w:rsid w:val="00F04EDE"/>
    <w:rsid w:val="00F05082"/>
    <w:rsid w:val="00F07812"/>
    <w:rsid w:val="00F117E3"/>
    <w:rsid w:val="00F1249C"/>
    <w:rsid w:val="00F12ADD"/>
    <w:rsid w:val="00F14034"/>
    <w:rsid w:val="00F14B9C"/>
    <w:rsid w:val="00F163FF"/>
    <w:rsid w:val="00F165AF"/>
    <w:rsid w:val="00F16FA1"/>
    <w:rsid w:val="00F179CA"/>
    <w:rsid w:val="00F2009E"/>
    <w:rsid w:val="00F20394"/>
    <w:rsid w:val="00F217BE"/>
    <w:rsid w:val="00F235A9"/>
    <w:rsid w:val="00F257C0"/>
    <w:rsid w:val="00F26BE9"/>
    <w:rsid w:val="00F27C37"/>
    <w:rsid w:val="00F30FAD"/>
    <w:rsid w:val="00F312C9"/>
    <w:rsid w:val="00F33E59"/>
    <w:rsid w:val="00F36587"/>
    <w:rsid w:val="00F401EC"/>
    <w:rsid w:val="00F45C17"/>
    <w:rsid w:val="00F506BF"/>
    <w:rsid w:val="00F50D6F"/>
    <w:rsid w:val="00F50FDC"/>
    <w:rsid w:val="00F51FC1"/>
    <w:rsid w:val="00F52A53"/>
    <w:rsid w:val="00F53A19"/>
    <w:rsid w:val="00F55971"/>
    <w:rsid w:val="00F6056F"/>
    <w:rsid w:val="00F63C81"/>
    <w:rsid w:val="00F66866"/>
    <w:rsid w:val="00F67B01"/>
    <w:rsid w:val="00F7001A"/>
    <w:rsid w:val="00F70023"/>
    <w:rsid w:val="00F71E85"/>
    <w:rsid w:val="00F73669"/>
    <w:rsid w:val="00F769D6"/>
    <w:rsid w:val="00F77DAA"/>
    <w:rsid w:val="00F80DCF"/>
    <w:rsid w:val="00F82012"/>
    <w:rsid w:val="00F8331D"/>
    <w:rsid w:val="00F83F83"/>
    <w:rsid w:val="00F85348"/>
    <w:rsid w:val="00F85B8B"/>
    <w:rsid w:val="00F85B93"/>
    <w:rsid w:val="00F90211"/>
    <w:rsid w:val="00F92BAA"/>
    <w:rsid w:val="00F932E9"/>
    <w:rsid w:val="00F94913"/>
    <w:rsid w:val="00F9521E"/>
    <w:rsid w:val="00FA038D"/>
    <w:rsid w:val="00FA3582"/>
    <w:rsid w:val="00FA5F6D"/>
    <w:rsid w:val="00FB0C62"/>
    <w:rsid w:val="00FB1D7F"/>
    <w:rsid w:val="00FB286C"/>
    <w:rsid w:val="00FB5635"/>
    <w:rsid w:val="00FC05B5"/>
    <w:rsid w:val="00FC17B5"/>
    <w:rsid w:val="00FC1B64"/>
    <w:rsid w:val="00FC4938"/>
    <w:rsid w:val="00FC62A2"/>
    <w:rsid w:val="00FC73EB"/>
    <w:rsid w:val="00FC75C4"/>
    <w:rsid w:val="00FC7B59"/>
    <w:rsid w:val="00FD0E28"/>
    <w:rsid w:val="00FD1DE6"/>
    <w:rsid w:val="00FD30C1"/>
    <w:rsid w:val="00FD5E62"/>
    <w:rsid w:val="00FD620A"/>
    <w:rsid w:val="00FD6373"/>
    <w:rsid w:val="00FD7881"/>
    <w:rsid w:val="00FE0190"/>
    <w:rsid w:val="00FE0389"/>
    <w:rsid w:val="00FE09B7"/>
    <w:rsid w:val="00FE1202"/>
    <w:rsid w:val="00FE1CB5"/>
    <w:rsid w:val="00FE3195"/>
    <w:rsid w:val="00FE3724"/>
    <w:rsid w:val="00FE3AA4"/>
    <w:rsid w:val="00FE41B6"/>
    <w:rsid w:val="00FE4BBE"/>
    <w:rsid w:val="00FE7FEC"/>
    <w:rsid w:val="00FF1B94"/>
    <w:rsid w:val="00FF48F2"/>
    <w:rsid w:val="00FF4F5B"/>
    <w:rsid w:val="00FF665C"/>
    <w:rsid w:val="00FF78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94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7031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253DE2"/>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0120E"/>
    <w:pPr>
      <w:ind w:left="720"/>
      <w:contextualSpacing/>
    </w:pPr>
  </w:style>
  <w:style w:type="character" w:customStyle="1" w:styleId="apple-converted-space">
    <w:name w:val="apple-converted-space"/>
    <w:basedOn w:val="Fontepargpadro"/>
    <w:rsid w:val="007F1FC5"/>
  </w:style>
  <w:style w:type="character" w:styleId="Hyperlink">
    <w:name w:val="Hyperlink"/>
    <w:basedOn w:val="Fontepargpadro"/>
    <w:uiPriority w:val="99"/>
    <w:unhideWhenUsed/>
    <w:rsid w:val="001539EC"/>
    <w:rPr>
      <w:color w:val="0000FF"/>
      <w:u w:val="single"/>
    </w:rPr>
  </w:style>
  <w:style w:type="character" w:customStyle="1" w:styleId="ajaxcapes">
    <w:name w:val="ajaxcapes"/>
    <w:basedOn w:val="Fontepargpadro"/>
    <w:rsid w:val="00A60A23"/>
  </w:style>
  <w:style w:type="paragraph" w:styleId="Textodebalo">
    <w:name w:val="Balloon Text"/>
    <w:basedOn w:val="Normal"/>
    <w:link w:val="TextodebaloChar"/>
    <w:uiPriority w:val="99"/>
    <w:semiHidden/>
    <w:unhideWhenUsed/>
    <w:rsid w:val="00A60A23"/>
    <w:rPr>
      <w:rFonts w:ascii="Tahoma" w:hAnsi="Tahoma" w:cs="Tahoma"/>
      <w:sz w:val="16"/>
      <w:szCs w:val="16"/>
    </w:rPr>
  </w:style>
  <w:style w:type="character" w:customStyle="1" w:styleId="TextodebaloChar">
    <w:name w:val="Texto de balão Char"/>
    <w:basedOn w:val="Fontepargpadro"/>
    <w:link w:val="Textodebalo"/>
    <w:uiPriority w:val="99"/>
    <w:semiHidden/>
    <w:rsid w:val="00A60A23"/>
    <w:rPr>
      <w:rFonts w:ascii="Tahoma" w:eastAsia="Times New Roman" w:hAnsi="Tahoma" w:cs="Tahoma"/>
      <w:sz w:val="16"/>
      <w:szCs w:val="16"/>
      <w:lang w:eastAsia="pt-BR"/>
    </w:rPr>
  </w:style>
  <w:style w:type="character" w:customStyle="1" w:styleId="Ttulo2Char">
    <w:name w:val="Título 2 Char"/>
    <w:basedOn w:val="Fontepargpadro"/>
    <w:link w:val="Ttulo2"/>
    <w:uiPriority w:val="9"/>
    <w:rsid w:val="00253DE2"/>
    <w:rPr>
      <w:rFonts w:ascii="Times New Roman" w:eastAsia="Times New Roman" w:hAnsi="Times New Roman" w:cs="Times New Roman"/>
      <w:b/>
      <w:bCs/>
      <w:sz w:val="36"/>
      <w:szCs w:val="36"/>
      <w:lang w:eastAsia="pt-BR"/>
    </w:rPr>
  </w:style>
  <w:style w:type="paragraph" w:customStyle="1" w:styleId="TCC-C5">
    <w:name w:val="TCC-C5"/>
    <w:basedOn w:val="Normal"/>
    <w:rsid w:val="00013FF2"/>
    <w:pPr>
      <w:spacing w:after="120" w:line="360" w:lineRule="auto"/>
      <w:ind w:firstLine="709"/>
      <w:jc w:val="both"/>
    </w:pPr>
    <w:rPr>
      <w:szCs w:val="20"/>
    </w:rPr>
  </w:style>
  <w:style w:type="paragraph" w:styleId="Textodenotaderodap">
    <w:name w:val="footnote text"/>
    <w:aliases w:val="NotaRodape,Texto de rodapé Char,FN,Texto de nota de rodapé Char Char Char,Texto de nota de rodapé Char Char"/>
    <w:basedOn w:val="Normal"/>
    <w:link w:val="TextodenotaderodapChar"/>
    <w:unhideWhenUsed/>
    <w:rsid w:val="00E72AA8"/>
    <w:rPr>
      <w:sz w:val="20"/>
      <w:szCs w:val="20"/>
    </w:rPr>
  </w:style>
  <w:style w:type="character" w:customStyle="1" w:styleId="TextodenotaderodapChar">
    <w:name w:val="Texto de nota de rodapé Char"/>
    <w:aliases w:val="NotaRodape Char,Texto de rodapé Char Char,FN Char,Texto de nota de rodapé Char Char Char Char,Texto de nota de rodapé Char Char Char1"/>
    <w:basedOn w:val="Fontepargpadro"/>
    <w:link w:val="Textodenotaderodap"/>
    <w:rsid w:val="00E72AA8"/>
    <w:rPr>
      <w:rFonts w:ascii="Times New Roman" w:eastAsia="Times New Roman" w:hAnsi="Times New Roman" w:cs="Times New Roman"/>
      <w:sz w:val="20"/>
      <w:szCs w:val="20"/>
      <w:lang w:eastAsia="pt-BR"/>
    </w:rPr>
  </w:style>
  <w:style w:type="character" w:styleId="Refdenotaderodap">
    <w:name w:val="footnote reference"/>
    <w:aliases w:val="000b"/>
    <w:basedOn w:val="Fontepargpadro"/>
    <w:unhideWhenUsed/>
    <w:rsid w:val="00E72AA8"/>
    <w:rPr>
      <w:vertAlign w:val="superscript"/>
    </w:rPr>
  </w:style>
  <w:style w:type="character" w:styleId="TextodoEspaoReservado">
    <w:name w:val="Placeholder Text"/>
    <w:basedOn w:val="Fontepargpadro"/>
    <w:uiPriority w:val="99"/>
    <w:semiHidden/>
    <w:rsid w:val="00670E1E"/>
    <w:rPr>
      <w:color w:val="808080"/>
    </w:rPr>
  </w:style>
  <w:style w:type="character" w:styleId="nfase">
    <w:name w:val="Emphasis"/>
    <w:basedOn w:val="Fontepargpadro"/>
    <w:uiPriority w:val="20"/>
    <w:qFormat/>
    <w:rsid w:val="00377BD2"/>
    <w:rPr>
      <w:i/>
      <w:iCs/>
    </w:rPr>
  </w:style>
  <w:style w:type="character" w:customStyle="1" w:styleId="a">
    <w:name w:val="a"/>
    <w:basedOn w:val="Fontepargpadro"/>
    <w:rsid w:val="00BC162F"/>
  </w:style>
  <w:style w:type="paragraph" w:customStyle="1" w:styleId="TCC-RefBibliogrficas">
    <w:name w:val="TCC-Ref. Bibliográficas"/>
    <w:basedOn w:val="TCC-C5"/>
    <w:rsid w:val="003D08CB"/>
    <w:pPr>
      <w:spacing w:before="360" w:line="300" w:lineRule="exact"/>
      <w:ind w:firstLine="0"/>
    </w:pPr>
  </w:style>
  <w:style w:type="paragraph" w:customStyle="1" w:styleId="Default">
    <w:name w:val="Default"/>
    <w:rsid w:val="00571ED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N-PARAGRAFONORMAL">
    <w:name w:val="PN-PARAGRAFO NORMAL"/>
    <w:rsid w:val="00571EDC"/>
    <w:pPr>
      <w:widowControl w:val="0"/>
      <w:suppressAutoHyphens/>
      <w:spacing w:after="0" w:line="480" w:lineRule="exact"/>
      <w:ind w:firstLine="1009"/>
      <w:jc w:val="both"/>
    </w:pPr>
    <w:rPr>
      <w:rFonts w:ascii="Times New Roman" w:eastAsia="Times New Roman" w:hAnsi="Times New Roman" w:cs="Times New Roman"/>
      <w:sz w:val="26"/>
      <w:szCs w:val="20"/>
      <w:lang w:eastAsia="ar-SA"/>
    </w:rPr>
  </w:style>
  <w:style w:type="table" w:styleId="Tabelacomgrade">
    <w:name w:val="Table Grid"/>
    <w:basedOn w:val="Tabelanormal"/>
    <w:uiPriority w:val="59"/>
    <w:rsid w:val="00FE1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grafodaListaLatimArial">
    <w:name w:val="Parágrafo da Lista + (Latim) Arial"/>
    <w:aliases w:val="12 pt,Justificado,À esquerda:  0 cm,Es... ..."/>
    <w:basedOn w:val="PargrafodaLista"/>
    <w:rsid w:val="00DF6417"/>
    <w:pPr>
      <w:spacing w:after="200" w:line="360" w:lineRule="auto"/>
      <w:ind w:left="0"/>
      <w:jc w:val="both"/>
    </w:pPr>
    <w:rPr>
      <w:rFonts w:ascii="Arial" w:eastAsia="Calibri" w:hAnsi="Arial" w:cs="Arial"/>
      <w:lang w:eastAsia="en-US"/>
    </w:rPr>
  </w:style>
  <w:style w:type="paragraph" w:styleId="Cabealho">
    <w:name w:val="header"/>
    <w:basedOn w:val="Normal"/>
    <w:link w:val="CabealhoChar"/>
    <w:uiPriority w:val="99"/>
    <w:unhideWhenUsed/>
    <w:rsid w:val="00971D47"/>
    <w:pPr>
      <w:tabs>
        <w:tab w:val="center" w:pos="4252"/>
        <w:tab w:val="right" w:pos="8504"/>
      </w:tabs>
    </w:pPr>
  </w:style>
  <w:style w:type="character" w:customStyle="1" w:styleId="CabealhoChar">
    <w:name w:val="Cabeçalho Char"/>
    <w:basedOn w:val="Fontepargpadro"/>
    <w:link w:val="Cabealho"/>
    <w:uiPriority w:val="99"/>
    <w:rsid w:val="00971D47"/>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71D47"/>
    <w:pPr>
      <w:tabs>
        <w:tab w:val="center" w:pos="4252"/>
        <w:tab w:val="right" w:pos="8504"/>
      </w:tabs>
    </w:pPr>
  </w:style>
  <w:style w:type="character" w:customStyle="1" w:styleId="RodapChar">
    <w:name w:val="Rodapé Char"/>
    <w:basedOn w:val="Fontepargpadro"/>
    <w:link w:val="Rodap"/>
    <w:uiPriority w:val="99"/>
    <w:rsid w:val="00971D47"/>
    <w:rPr>
      <w:rFonts w:ascii="Times New Roman" w:eastAsia="Times New Roman" w:hAnsi="Times New Roman" w:cs="Times New Roman"/>
      <w:sz w:val="24"/>
      <w:szCs w:val="24"/>
      <w:lang w:eastAsia="pt-BR"/>
    </w:rPr>
  </w:style>
  <w:style w:type="paragraph" w:styleId="Legenda">
    <w:name w:val="caption"/>
    <w:basedOn w:val="Normal"/>
    <w:next w:val="Normal"/>
    <w:uiPriority w:val="35"/>
    <w:unhideWhenUsed/>
    <w:rsid w:val="00D13032"/>
    <w:pPr>
      <w:spacing w:after="200"/>
    </w:pPr>
    <w:rPr>
      <w:rFonts w:asciiTheme="minorHAnsi" w:eastAsiaTheme="minorEastAsia" w:hAnsiTheme="minorHAnsi" w:cstheme="minorBidi"/>
      <w:b/>
      <w:bCs/>
      <w:color w:val="4F81BD" w:themeColor="accent1"/>
      <w:sz w:val="18"/>
      <w:szCs w:val="18"/>
      <w:lang w:eastAsia="en-US"/>
    </w:rPr>
  </w:style>
  <w:style w:type="character" w:customStyle="1" w:styleId="Ttulo1Char">
    <w:name w:val="Título 1 Char"/>
    <w:basedOn w:val="Fontepargpadro"/>
    <w:link w:val="Ttulo1"/>
    <w:uiPriority w:val="9"/>
    <w:rsid w:val="007031C9"/>
    <w:rPr>
      <w:rFonts w:asciiTheme="majorHAnsi" w:eastAsiaTheme="majorEastAsia" w:hAnsiTheme="majorHAnsi" w:cstheme="majorBidi"/>
      <w:b/>
      <w:bCs/>
      <w:color w:val="365F91" w:themeColor="accent1" w:themeShade="BF"/>
      <w:sz w:val="28"/>
      <w:szCs w:val="28"/>
      <w:lang w:eastAsia="pt-BR"/>
    </w:rPr>
  </w:style>
  <w:style w:type="paragraph" w:styleId="Recuodecorpodetexto2">
    <w:name w:val="Body Text Indent 2"/>
    <w:basedOn w:val="Normal"/>
    <w:link w:val="Recuodecorpodetexto2Char"/>
    <w:rsid w:val="000729A7"/>
    <w:pPr>
      <w:spacing w:before="120" w:after="120" w:line="360" w:lineRule="auto"/>
      <w:ind w:firstLine="709"/>
      <w:jc w:val="both"/>
    </w:pPr>
  </w:style>
  <w:style w:type="character" w:customStyle="1" w:styleId="Recuodecorpodetexto2Char">
    <w:name w:val="Recuo de corpo de texto 2 Char"/>
    <w:basedOn w:val="Fontepargpadro"/>
    <w:link w:val="Recuodecorpodetexto2"/>
    <w:rsid w:val="000729A7"/>
    <w:rPr>
      <w:rFonts w:ascii="Times New Roman" w:eastAsia="Times New Roman" w:hAnsi="Times New Roman" w:cs="Times New Roman"/>
      <w:sz w:val="24"/>
      <w:szCs w:val="24"/>
      <w:lang w:eastAsia="pt-BR"/>
    </w:rPr>
  </w:style>
  <w:style w:type="character" w:customStyle="1" w:styleId="hps">
    <w:name w:val="hps"/>
    <w:basedOn w:val="Fontepargpadro"/>
    <w:rsid w:val="000729A7"/>
  </w:style>
  <w:style w:type="character" w:customStyle="1" w:styleId="ff2">
    <w:name w:val="ff2"/>
    <w:basedOn w:val="Fontepargpadro"/>
    <w:rsid w:val="000555E2"/>
  </w:style>
  <w:style w:type="character" w:customStyle="1" w:styleId="a0">
    <w:name w:val="_"/>
    <w:basedOn w:val="Fontepargpadro"/>
    <w:rsid w:val="000555E2"/>
  </w:style>
  <w:style w:type="character" w:customStyle="1" w:styleId="fs2">
    <w:name w:val="fs2"/>
    <w:basedOn w:val="Fontepargpadro"/>
    <w:rsid w:val="000555E2"/>
  </w:style>
  <w:style w:type="character" w:customStyle="1" w:styleId="ff4">
    <w:name w:val="ff4"/>
    <w:basedOn w:val="Fontepargpadro"/>
    <w:rsid w:val="000555E2"/>
  </w:style>
  <w:style w:type="character" w:customStyle="1" w:styleId="fs4">
    <w:name w:val="fs4"/>
    <w:basedOn w:val="Fontepargpadro"/>
    <w:rsid w:val="000555E2"/>
  </w:style>
  <w:style w:type="character" w:customStyle="1" w:styleId="ff6">
    <w:name w:val="ff6"/>
    <w:basedOn w:val="Fontepargpadro"/>
    <w:rsid w:val="000555E2"/>
  </w:style>
  <w:style w:type="table" w:customStyle="1" w:styleId="Tabelacomgrade1">
    <w:name w:val="Tabela com grade1"/>
    <w:basedOn w:val="Tabelanormal"/>
    <w:next w:val="Tabelacomgrade"/>
    <w:uiPriority w:val="59"/>
    <w:rsid w:val="00FE4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0EE9"/>
    <w:pPr>
      <w:spacing w:before="100" w:beforeAutospacing="1" w:after="100" w:afterAutospacing="1"/>
    </w:pPr>
  </w:style>
  <w:style w:type="paragraph" w:styleId="Corpodetexto">
    <w:name w:val="Body Text"/>
    <w:basedOn w:val="Normal"/>
    <w:link w:val="CorpodetextoChar"/>
    <w:uiPriority w:val="99"/>
    <w:unhideWhenUsed/>
    <w:rsid w:val="006F2763"/>
    <w:pPr>
      <w:spacing w:after="120"/>
    </w:pPr>
  </w:style>
  <w:style w:type="character" w:customStyle="1" w:styleId="CorpodetextoChar">
    <w:name w:val="Corpo de texto Char"/>
    <w:basedOn w:val="Fontepargpadro"/>
    <w:link w:val="Corpodetexto"/>
    <w:uiPriority w:val="99"/>
    <w:rsid w:val="006F2763"/>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94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7031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253DE2"/>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0120E"/>
    <w:pPr>
      <w:ind w:left="720"/>
      <w:contextualSpacing/>
    </w:pPr>
  </w:style>
  <w:style w:type="character" w:customStyle="1" w:styleId="apple-converted-space">
    <w:name w:val="apple-converted-space"/>
    <w:basedOn w:val="Fontepargpadro"/>
    <w:rsid w:val="007F1FC5"/>
  </w:style>
  <w:style w:type="character" w:styleId="Hyperlink">
    <w:name w:val="Hyperlink"/>
    <w:basedOn w:val="Fontepargpadro"/>
    <w:uiPriority w:val="99"/>
    <w:unhideWhenUsed/>
    <w:rsid w:val="001539EC"/>
    <w:rPr>
      <w:color w:val="0000FF"/>
      <w:u w:val="single"/>
    </w:rPr>
  </w:style>
  <w:style w:type="character" w:customStyle="1" w:styleId="ajaxcapes">
    <w:name w:val="ajaxcapes"/>
    <w:basedOn w:val="Fontepargpadro"/>
    <w:rsid w:val="00A60A23"/>
  </w:style>
  <w:style w:type="paragraph" w:styleId="Textodebalo">
    <w:name w:val="Balloon Text"/>
    <w:basedOn w:val="Normal"/>
    <w:link w:val="TextodebaloChar"/>
    <w:uiPriority w:val="99"/>
    <w:semiHidden/>
    <w:unhideWhenUsed/>
    <w:rsid w:val="00A60A23"/>
    <w:rPr>
      <w:rFonts w:ascii="Tahoma" w:hAnsi="Tahoma" w:cs="Tahoma"/>
      <w:sz w:val="16"/>
      <w:szCs w:val="16"/>
    </w:rPr>
  </w:style>
  <w:style w:type="character" w:customStyle="1" w:styleId="TextodebaloChar">
    <w:name w:val="Texto de balão Char"/>
    <w:basedOn w:val="Fontepargpadro"/>
    <w:link w:val="Textodebalo"/>
    <w:uiPriority w:val="99"/>
    <w:semiHidden/>
    <w:rsid w:val="00A60A23"/>
    <w:rPr>
      <w:rFonts w:ascii="Tahoma" w:eastAsia="Times New Roman" w:hAnsi="Tahoma" w:cs="Tahoma"/>
      <w:sz w:val="16"/>
      <w:szCs w:val="16"/>
      <w:lang w:eastAsia="pt-BR"/>
    </w:rPr>
  </w:style>
  <w:style w:type="character" w:customStyle="1" w:styleId="Ttulo2Char">
    <w:name w:val="Título 2 Char"/>
    <w:basedOn w:val="Fontepargpadro"/>
    <w:link w:val="Ttulo2"/>
    <w:uiPriority w:val="9"/>
    <w:rsid w:val="00253DE2"/>
    <w:rPr>
      <w:rFonts w:ascii="Times New Roman" w:eastAsia="Times New Roman" w:hAnsi="Times New Roman" w:cs="Times New Roman"/>
      <w:b/>
      <w:bCs/>
      <w:sz w:val="36"/>
      <w:szCs w:val="36"/>
      <w:lang w:eastAsia="pt-BR"/>
    </w:rPr>
  </w:style>
  <w:style w:type="paragraph" w:customStyle="1" w:styleId="TCC-C5">
    <w:name w:val="TCC-C5"/>
    <w:basedOn w:val="Normal"/>
    <w:rsid w:val="00013FF2"/>
    <w:pPr>
      <w:spacing w:after="120" w:line="360" w:lineRule="auto"/>
      <w:ind w:firstLine="709"/>
      <w:jc w:val="both"/>
    </w:pPr>
    <w:rPr>
      <w:szCs w:val="20"/>
    </w:rPr>
  </w:style>
  <w:style w:type="paragraph" w:styleId="Textodenotaderodap">
    <w:name w:val="footnote text"/>
    <w:aliases w:val="NotaRodape,Texto de rodapé Char,FN,Texto de nota de rodapé Char Char Char,Texto de nota de rodapé Char Char"/>
    <w:basedOn w:val="Normal"/>
    <w:link w:val="TextodenotaderodapChar"/>
    <w:unhideWhenUsed/>
    <w:rsid w:val="00E72AA8"/>
    <w:rPr>
      <w:sz w:val="20"/>
      <w:szCs w:val="20"/>
    </w:rPr>
  </w:style>
  <w:style w:type="character" w:customStyle="1" w:styleId="TextodenotaderodapChar">
    <w:name w:val="Texto de nota de rodapé Char"/>
    <w:aliases w:val="NotaRodape Char,Texto de rodapé Char Char,FN Char,Texto de nota de rodapé Char Char Char Char,Texto de nota de rodapé Char Char Char1"/>
    <w:basedOn w:val="Fontepargpadro"/>
    <w:link w:val="Textodenotaderodap"/>
    <w:rsid w:val="00E72AA8"/>
    <w:rPr>
      <w:rFonts w:ascii="Times New Roman" w:eastAsia="Times New Roman" w:hAnsi="Times New Roman" w:cs="Times New Roman"/>
      <w:sz w:val="20"/>
      <w:szCs w:val="20"/>
      <w:lang w:eastAsia="pt-BR"/>
    </w:rPr>
  </w:style>
  <w:style w:type="character" w:styleId="Refdenotaderodap">
    <w:name w:val="footnote reference"/>
    <w:aliases w:val="000b"/>
    <w:basedOn w:val="Fontepargpadro"/>
    <w:unhideWhenUsed/>
    <w:rsid w:val="00E72AA8"/>
    <w:rPr>
      <w:vertAlign w:val="superscript"/>
    </w:rPr>
  </w:style>
  <w:style w:type="character" w:styleId="TextodoEspaoReservado">
    <w:name w:val="Placeholder Text"/>
    <w:basedOn w:val="Fontepargpadro"/>
    <w:uiPriority w:val="99"/>
    <w:semiHidden/>
    <w:rsid w:val="00670E1E"/>
    <w:rPr>
      <w:color w:val="808080"/>
    </w:rPr>
  </w:style>
  <w:style w:type="character" w:styleId="nfase">
    <w:name w:val="Emphasis"/>
    <w:basedOn w:val="Fontepargpadro"/>
    <w:uiPriority w:val="20"/>
    <w:qFormat/>
    <w:rsid w:val="00377BD2"/>
    <w:rPr>
      <w:i/>
      <w:iCs/>
    </w:rPr>
  </w:style>
  <w:style w:type="character" w:customStyle="1" w:styleId="a">
    <w:name w:val="a"/>
    <w:basedOn w:val="Fontepargpadro"/>
    <w:rsid w:val="00BC162F"/>
  </w:style>
  <w:style w:type="paragraph" w:customStyle="1" w:styleId="TCC-RefBibliogrficas">
    <w:name w:val="TCC-Ref. Bibliográficas"/>
    <w:basedOn w:val="TCC-C5"/>
    <w:rsid w:val="003D08CB"/>
    <w:pPr>
      <w:spacing w:before="360" w:line="300" w:lineRule="exact"/>
      <w:ind w:firstLine="0"/>
    </w:pPr>
  </w:style>
  <w:style w:type="paragraph" w:customStyle="1" w:styleId="Default">
    <w:name w:val="Default"/>
    <w:rsid w:val="00571ED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N-PARAGRAFONORMAL">
    <w:name w:val="PN-PARAGRAFO NORMAL"/>
    <w:rsid w:val="00571EDC"/>
    <w:pPr>
      <w:widowControl w:val="0"/>
      <w:suppressAutoHyphens/>
      <w:spacing w:after="0" w:line="480" w:lineRule="exact"/>
      <w:ind w:firstLine="1009"/>
      <w:jc w:val="both"/>
    </w:pPr>
    <w:rPr>
      <w:rFonts w:ascii="Times New Roman" w:eastAsia="Times New Roman" w:hAnsi="Times New Roman" w:cs="Times New Roman"/>
      <w:sz w:val="26"/>
      <w:szCs w:val="20"/>
      <w:lang w:eastAsia="ar-SA"/>
    </w:rPr>
  </w:style>
  <w:style w:type="table" w:styleId="Tabelacomgrade">
    <w:name w:val="Table Grid"/>
    <w:basedOn w:val="Tabelanormal"/>
    <w:uiPriority w:val="59"/>
    <w:rsid w:val="00FE1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grafodaListaLatimArial">
    <w:name w:val="Parágrafo da Lista + (Latim) Arial"/>
    <w:aliases w:val="12 pt,Justificado,À esquerda:  0 cm,Es... ..."/>
    <w:basedOn w:val="PargrafodaLista"/>
    <w:rsid w:val="00DF6417"/>
    <w:pPr>
      <w:spacing w:after="200" w:line="360" w:lineRule="auto"/>
      <w:ind w:left="0"/>
      <w:jc w:val="both"/>
    </w:pPr>
    <w:rPr>
      <w:rFonts w:ascii="Arial" w:eastAsia="Calibri" w:hAnsi="Arial" w:cs="Arial"/>
      <w:lang w:eastAsia="en-US"/>
    </w:rPr>
  </w:style>
  <w:style w:type="paragraph" w:styleId="Cabealho">
    <w:name w:val="header"/>
    <w:basedOn w:val="Normal"/>
    <w:link w:val="CabealhoChar"/>
    <w:uiPriority w:val="99"/>
    <w:unhideWhenUsed/>
    <w:rsid w:val="00971D47"/>
    <w:pPr>
      <w:tabs>
        <w:tab w:val="center" w:pos="4252"/>
        <w:tab w:val="right" w:pos="8504"/>
      </w:tabs>
    </w:pPr>
  </w:style>
  <w:style w:type="character" w:customStyle="1" w:styleId="CabealhoChar">
    <w:name w:val="Cabeçalho Char"/>
    <w:basedOn w:val="Fontepargpadro"/>
    <w:link w:val="Cabealho"/>
    <w:uiPriority w:val="99"/>
    <w:rsid w:val="00971D47"/>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71D47"/>
    <w:pPr>
      <w:tabs>
        <w:tab w:val="center" w:pos="4252"/>
        <w:tab w:val="right" w:pos="8504"/>
      </w:tabs>
    </w:pPr>
  </w:style>
  <w:style w:type="character" w:customStyle="1" w:styleId="RodapChar">
    <w:name w:val="Rodapé Char"/>
    <w:basedOn w:val="Fontepargpadro"/>
    <w:link w:val="Rodap"/>
    <w:uiPriority w:val="99"/>
    <w:rsid w:val="00971D47"/>
    <w:rPr>
      <w:rFonts w:ascii="Times New Roman" w:eastAsia="Times New Roman" w:hAnsi="Times New Roman" w:cs="Times New Roman"/>
      <w:sz w:val="24"/>
      <w:szCs w:val="24"/>
      <w:lang w:eastAsia="pt-BR"/>
    </w:rPr>
  </w:style>
  <w:style w:type="paragraph" w:styleId="Legenda">
    <w:name w:val="caption"/>
    <w:basedOn w:val="Normal"/>
    <w:next w:val="Normal"/>
    <w:uiPriority w:val="35"/>
    <w:unhideWhenUsed/>
    <w:rsid w:val="00D13032"/>
    <w:pPr>
      <w:spacing w:after="200"/>
    </w:pPr>
    <w:rPr>
      <w:rFonts w:asciiTheme="minorHAnsi" w:eastAsiaTheme="minorEastAsia" w:hAnsiTheme="minorHAnsi" w:cstheme="minorBidi"/>
      <w:b/>
      <w:bCs/>
      <w:color w:val="4F81BD" w:themeColor="accent1"/>
      <w:sz w:val="18"/>
      <w:szCs w:val="18"/>
      <w:lang w:eastAsia="en-US"/>
    </w:rPr>
  </w:style>
  <w:style w:type="character" w:customStyle="1" w:styleId="Ttulo1Char">
    <w:name w:val="Título 1 Char"/>
    <w:basedOn w:val="Fontepargpadro"/>
    <w:link w:val="Ttulo1"/>
    <w:uiPriority w:val="9"/>
    <w:rsid w:val="007031C9"/>
    <w:rPr>
      <w:rFonts w:asciiTheme="majorHAnsi" w:eastAsiaTheme="majorEastAsia" w:hAnsiTheme="majorHAnsi" w:cstheme="majorBidi"/>
      <w:b/>
      <w:bCs/>
      <w:color w:val="365F91" w:themeColor="accent1" w:themeShade="BF"/>
      <w:sz w:val="28"/>
      <w:szCs w:val="28"/>
      <w:lang w:eastAsia="pt-BR"/>
    </w:rPr>
  </w:style>
  <w:style w:type="paragraph" w:styleId="Recuodecorpodetexto2">
    <w:name w:val="Body Text Indent 2"/>
    <w:basedOn w:val="Normal"/>
    <w:link w:val="Recuodecorpodetexto2Char"/>
    <w:rsid w:val="000729A7"/>
    <w:pPr>
      <w:spacing w:before="120" w:after="120" w:line="360" w:lineRule="auto"/>
      <w:ind w:firstLine="709"/>
      <w:jc w:val="both"/>
    </w:pPr>
  </w:style>
  <w:style w:type="character" w:customStyle="1" w:styleId="Recuodecorpodetexto2Char">
    <w:name w:val="Recuo de corpo de texto 2 Char"/>
    <w:basedOn w:val="Fontepargpadro"/>
    <w:link w:val="Recuodecorpodetexto2"/>
    <w:rsid w:val="000729A7"/>
    <w:rPr>
      <w:rFonts w:ascii="Times New Roman" w:eastAsia="Times New Roman" w:hAnsi="Times New Roman" w:cs="Times New Roman"/>
      <w:sz w:val="24"/>
      <w:szCs w:val="24"/>
      <w:lang w:eastAsia="pt-BR"/>
    </w:rPr>
  </w:style>
  <w:style w:type="character" w:customStyle="1" w:styleId="hps">
    <w:name w:val="hps"/>
    <w:basedOn w:val="Fontepargpadro"/>
    <w:rsid w:val="000729A7"/>
  </w:style>
  <w:style w:type="character" w:customStyle="1" w:styleId="ff2">
    <w:name w:val="ff2"/>
    <w:basedOn w:val="Fontepargpadro"/>
    <w:rsid w:val="000555E2"/>
  </w:style>
  <w:style w:type="character" w:customStyle="1" w:styleId="a0">
    <w:name w:val="_"/>
    <w:basedOn w:val="Fontepargpadro"/>
    <w:rsid w:val="000555E2"/>
  </w:style>
  <w:style w:type="character" w:customStyle="1" w:styleId="fs2">
    <w:name w:val="fs2"/>
    <w:basedOn w:val="Fontepargpadro"/>
    <w:rsid w:val="000555E2"/>
  </w:style>
  <w:style w:type="character" w:customStyle="1" w:styleId="ff4">
    <w:name w:val="ff4"/>
    <w:basedOn w:val="Fontepargpadro"/>
    <w:rsid w:val="000555E2"/>
  </w:style>
  <w:style w:type="character" w:customStyle="1" w:styleId="fs4">
    <w:name w:val="fs4"/>
    <w:basedOn w:val="Fontepargpadro"/>
    <w:rsid w:val="000555E2"/>
  </w:style>
  <w:style w:type="character" w:customStyle="1" w:styleId="ff6">
    <w:name w:val="ff6"/>
    <w:basedOn w:val="Fontepargpadro"/>
    <w:rsid w:val="000555E2"/>
  </w:style>
  <w:style w:type="table" w:customStyle="1" w:styleId="Tabelacomgrade1">
    <w:name w:val="Tabela com grade1"/>
    <w:basedOn w:val="Tabelanormal"/>
    <w:next w:val="Tabelacomgrade"/>
    <w:uiPriority w:val="59"/>
    <w:rsid w:val="00FE4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0EE9"/>
    <w:pPr>
      <w:spacing w:before="100" w:beforeAutospacing="1" w:after="100" w:afterAutospacing="1"/>
    </w:pPr>
  </w:style>
  <w:style w:type="paragraph" w:styleId="Corpodetexto">
    <w:name w:val="Body Text"/>
    <w:basedOn w:val="Normal"/>
    <w:link w:val="CorpodetextoChar"/>
    <w:uiPriority w:val="99"/>
    <w:unhideWhenUsed/>
    <w:rsid w:val="006F2763"/>
    <w:pPr>
      <w:spacing w:after="120"/>
    </w:pPr>
  </w:style>
  <w:style w:type="character" w:customStyle="1" w:styleId="CorpodetextoChar">
    <w:name w:val="Corpo de texto Char"/>
    <w:basedOn w:val="Fontepargpadro"/>
    <w:link w:val="Corpodetexto"/>
    <w:uiPriority w:val="99"/>
    <w:rsid w:val="006F2763"/>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2783">
      <w:bodyDiv w:val="1"/>
      <w:marLeft w:val="0"/>
      <w:marRight w:val="0"/>
      <w:marTop w:val="0"/>
      <w:marBottom w:val="0"/>
      <w:divBdr>
        <w:top w:val="none" w:sz="0" w:space="0" w:color="auto"/>
        <w:left w:val="none" w:sz="0" w:space="0" w:color="auto"/>
        <w:bottom w:val="none" w:sz="0" w:space="0" w:color="auto"/>
        <w:right w:val="none" w:sz="0" w:space="0" w:color="auto"/>
      </w:divBdr>
      <w:divsChild>
        <w:div w:id="599219874">
          <w:marLeft w:val="0"/>
          <w:marRight w:val="0"/>
          <w:marTop w:val="0"/>
          <w:marBottom w:val="0"/>
          <w:divBdr>
            <w:top w:val="none" w:sz="0" w:space="0" w:color="auto"/>
            <w:left w:val="none" w:sz="0" w:space="0" w:color="auto"/>
            <w:bottom w:val="none" w:sz="0" w:space="0" w:color="auto"/>
            <w:right w:val="none" w:sz="0" w:space="0" w:color="auto"/>
          </w:divBdr>
          <w:divsChild>
            <w:div w:id="807817406">
              <w:marLeft w:val="0"/>
              <w:marRight w:val="0"/>
              <w:marTop w:val="0"/>
              <w:marBottom w:val="0"/>
              <w:divBdr>
                <w:top w:val="none" w:sz="0" w:space="0" w:color="auto"/>
                <w:left w:val="none" w:sz="0" w:space="0" w:color="auto"/>
                <w:bottom w:val="none" w:sz="0" w:space="0" w:color="auto"/>
                <w:right w:val="none" w:sz="0" w:space="0" w:color="auto"/>
              </w:divBdr>
              <w:divsChild>
                <w:div w:id="660037403">
                  <w:marLeft w:val="0"/>
                  <w:marRight w:val="0"/>
                  <w:marTop w:val="0"/>
                  <w:marBottom w:val="0"/>
                  <w:divBdr>
                    <w:top w:val="none" w:sz="0" w:space="0" w:color="auto"/>
                    <w:left w:val="none" w:sz="0" w:space="0" w:color="auto"/>
                    <w:bottom w:val="none" w:sz="0" w:space="0" w:color="auto"/>
                    <w:right w:val="none" w:sz="0" w:space="0" w:color="auto"/>
                  </w:divBdr>
                  <w:divsChild>
                    <w:div w:id="1252158563">
                      <w:marLeft w:val="0"/>
                      <w:marRight w:val="0"/>
                      <w:marTop w:val="0"/>
                      <w:marBottom w:val="0"/>
                      <w:divBdr>
                        <w:top w:val="none" w:sz="0" w:space="0" w:color="auto"/>
                        <w:left w:val="none" w:sz="0" w:space="0" w:color="auto"/>
                        <w:bottom w:val="none" w:sz="0" w:space="0" w:color="auto"/>
                        <w:right w:val="none" w:sz="0" w:space="0" w:color="auto"/>
                      </w:divBdr>
                      <w:divsChild>
                        <w:div w:id="962614970">
                          <w:marLeft w:val="0"/>
                          <w:marRight w:val="0"/>
                          <w:marTop w:val="45"/>
                          <w:marBottom w:val="0"/>
                          <w:divBdr>
                            <w:top w:val="none" w:sz="0" w:space="0" w:color="auto"/>
                            <w:left w:val="none" w:sz="0" w:space="0" w:color="auto"/>
                            <w:bottom w:val="none" w:sz="0" w:space="0" w:color="auto"/>
                            <w:right w:val="none" w:sz="0" w:space="0" w:color="auto"/>
                          </w:divBdr>
                          <w:divsChild>
                            <w:div w:id="402029611">
                              <w:marLeft w:val="0"/>
                              <w:marRight w:val="0"/>
                              <w:marTop w:val="0"/>
                              <w:marBottom w:val="0"/>
                              <w:divBdr>
                                <w:top w:val="none" w:sz="0" w:space="0" w:color="auto"/>
                                <w:left w:val="none" w:sz="0" w:space="0" w:color="auto"/>
                                <w:bottom w:val="none" w:sz="0" w:space="0" w:color="auto"/>
                                <w:right w:val="none" w:sz="0" w:space="0" w:color="auto"/>
                              </w:divBdr>
                              <w:divsChild>
                                <w:div w:id="448545834">
                                  <w:marLeft w:val="2070"/>
                                  <w:marRight w:val="3810"/>
                                  <w:marTop w:val="0"/>
                                  <w:marBottom w:val="0"/>
                                  <w:divBdr>
                                    <w:top w:val="none" w:sz="0" w:space="0" w:color="auto"/>
                                    <w:left w:val="none" w:sz="0" w:space="0" w:color="auto"/>
                                    <w:bottom w:val="none" w:sz="0" w:space="0" w:color="auto"/>
                                    <w:right w:val="none" w:sz="0" w:space="0" w:color="auto"/>
                                  </w:divBdr>
                                  <w:divsChild>
                                    <w:div w:id="1982614510">
                                      <w:marLeft w:val="0"/>
                                      <w:marRight w:val="0"/>
                                      <w:marTop w:val="0"/>
                                      <w:marBottom w:val="0"/>
                                      <w:divBdr>
                                        <w:top w:val="none" w:sz="0" w:space="0" w:color="auto"/>
                                        <w:left w:val="none" w:sz="0" w:space="0" w:color="auto"/>
                                        <w:bottom w:val="none" w:sz="0" w:space="0" w:color="auto"/>
                                        <w:right w:val="none" w:sz="0" w:space="0" w:color="auto"/>
                                      </w:divBdr>
                                      <w:divsChild>
                                        <w:div w:id="328564207">
                                          <w:marLeft w:val="0"/>
                                          <w:marRight w:val="0"/>
                                          <w:marTop w:val="0"/>
                                          <w:marBottom w:val="0"/>
                                          <w:divBdr>
                                            <w:top w:val="none" w:sz="0" w:space="0" w:color="auto"/>
                                            <w:left w:val="none" w:sz="0" w:space="0" w:color="auto"/>
                                            <w:bottom w:val="none" w:sz="0" w:space="0" w:color="auto"/>
                                            <w:right w:val="none" w:sz="0" w:space="0" w:color="auto"/>
                                          </w:divBdr>
                                          <w:divsChild>
                                            <w:div w:id="516237989">
                                              <w:marLeft w:val="0"/>
                                              <w:marRight w:val="0"/>
                                              <w:marTop w:val="0"/>
                                              <w:marBottom w:val="0"/>
                                              <w:divBdr>
                                                <w:top w:val="none" w:sz="0" w:space="0" w:color="auto"/>
                                                <w:left w:val="none" w:sz="0" w:space="0" w:color="auto"/>
                                                <w:bottom w:val="none" w:sz="0" w:space="0" w:color="auto"/>
                                                <w:right w:val="none" w:sz="0" w:space="0" w:color="auto"/>
                                              </w:divBdr>
                                              <w:divsChild>
                                                <w:div w:id="2044669943">
                                                  <w:marLeft w:val="0"/>
                                                  <w:marRight w:val="0"/>
                                                  <w:marTop w:val="0"/>
                                                  <w:marBottom w:val="0"/>
                                                  <w:divBdr>
                                                    <w:top w:val="none" w:sz="0" w:space="0" w:color="auto"/>
                                                    <w:left w:val="none" w:sz="0" w:space="0" w:color="auto"/>
                                                    <w:bottom w:val="none" w:sz="0" w:space="0" w:color="auto"/>
                                                    <w:right w:val="none" w:sz="0" w:space="0" w:color="auto"/>
                                                  </w:divBdr>
                                                  <w:divsChild>
                                                    <w:div w:id="1350259838">
                                                      <w:marLeft w:val="0"/>
                                                      <w:marRight w:val="0"/>
                                                      <w:marTop w:val="0"/>
                                                      <w:marBottom w:val="0"/>
                                                      <w:divBdr>
                                                        <w:top w:val="none" w:sz="0" w:space="0" w:color="auto"/>
                                                        <w:left w:val="none" w:sz="0" w:space="0" w:color="auto"/>
                                                        <w:bottom w:val="none" w:sz="0" w:space="0" w:color="auto"/>
                                                        <w:right w:val="none" w:sz="0" w:space="0" w:color="auto"/>
                                                      </w:divBdr>
                                                      <w:divsChild>
                                                        <w:div w:id="1319921613">
                                                          <w:marLeft w:val="0"/>
                                                          <w:marRight w:val="0"/>
                                                          <w:marTop w:val="0"/>
                                                          <w:marBottom w:val="345"/>
                                                          <w:divBdr>
                                                            <w:top w:val="none" w:sz="0" w:space="0" w:color="auto"/>
                                                            <w:left w:val="none" w:sz="0" w:space="0" w:color="auto"/>
                                                            <w:bottom w:val="none" w:sz="0" w:space="0" w:color="auto"/>
                                                            <w:right w:val="none" w:sz="0" w:space="0" w:color="auto"/>
                                                          </w:divBdr>
                                                          <w:divsChild>
                                                            <w:div w:id="2083212605">
                                                              <w:marLeft w:val="0"/>
                                                              <w:marRight w:val="0"/>
                                                              <w:marTop w:val="0"/>
                                                              <w:marBottom w:val="0"/>
                                                              <w:divBdr>
                                                                <w:top w:val="none" w:sz="0" w:space="0" w:color="auto"/>
                                                                <w:left w:val="none" w:sz="0" w:space="0" w:color="auto"/>
                                                                <w:bottom w:val="none" w:sz="0" w:space="0" w:color="auto"/>
                                                                <w:right w:val="none" w:sz="0" w:space="0" w:color="auto"/>
                                                              </w:divBdr>
                                                              <w:divsChild>
                                                                <w:div w:id="736244689">
                                                                  <w:marLeft w:val="0"/>
                                                                  <w:marRight w:val="0"/>
                                                                  <w:marTop w:val="0"/>
                                                                  <w:marBottom w:val="0"/>
                                                                  <w:divBdr>
                                                                    <w:top w:val="none" w:sz="0" w:space="0" w:color="auto"/>
                                                                    <w:left w:val="none" w:sz="0" w:space="0" w:color="auto"/>
                                                                    <w:bottom w:val="none" w:sz="0" w:space="0" w:color="auto"/>
                                                                    <w:right w:val="none" w:sz="0" w:space="0" w:color="auto"/>
                                                                  </w:divBdr>
                                                                  <w:divsChild>
                                                                    <w:div w:id="1997224224">
                                                                      <w:marLeft w:val="0"/>
                                                                      <w:marRight w:val="0"/>
                                                                      <w:marTop w:val="0"/>
                                                                      <w:marBottom w:val="0"/>
                                                                      <w:divBdr>
                                                                        <w:top w:val="none" w:sz="0" w:space="0" w:color="auto"/>
                                                                        <w:left w:val="none" w:sz="0" w:space="0" w:color="auto"/>
                                                                        <w:bottom w:val="none" w:sz="0" w:space="0" w:color="auto"/>
                                                                        <w:right w:val="none" w:sz="0" w:space="0" w:color="auto"/>
                                                                      </w:divBdr>
                                                                      <w:divsChild>
                                                                        <w:div w:id="233047634">
                                                                          <w:marLeft w:val="0"/>
                                                                          <w:marRight w:val="0"/>
                                                                          <w:marTop w:val="0"/>
                                                                          <w:marBottom w:val="0"/>
                                                                          <w:divBdr>
                                                                            <w:top w:val="none" w:sz="0" w:space="0" w:color="auto"/>
                                                                            <w:left w:val="none" w:sz="0" w:space="0" w:color="auto"/>
                                                                            <w:bottom w:val="none" w:sz="0" w:space="0" w:color="auto"/>
                                                                            <w:right w:val="none" w:sz="0" w:space="0" w:color="auto"/>
                                                                          </w:divBdr>
                                                                          <w:divsChild>
                                                                            <w:div w:id="913779318">
                                                                              <w:marLeft w:val="0"/>
                                                                              <w:marRight w:val="0"/>
                                                                              <w:marTop w:val="0"/>
                                                                              <w:marBottom w:val="0"/>
                                                                              <w:divBdr>
                                                                                <w:top w:val="none" w:sz="0" w:space="0" w:color="auto"/>
                                                                                <w:left w:val="none" w:sz="0" w:space="0" w:color="auto"/>
                                                                                <w:bottom w:val="none" w:sz="0" w:space="0" w:color="auto"/>
                                                                                <w:right w:val="none" w:sz="0" w:space="0" w:color="auto"/>
                                                                              </w:divBdr>
                                                                              <w:divsChild>
                                                                                <w:div w:id="727412221">
                                                                                  <w:marLeft w:val="0"/>
                                                                                  <w:marRight w:val="0"/>
                                                                                  <w:marTop w:val="0"/>
                                                                                  <w:marBottom w:val="0"/>
                                                                                  <w:divBdr>
                                                                                    <w:top w:val="none" w:sz="0" w:space="0" w:color="auto"/>
                                                                                    <w:left w:val="none" w:sz="0" w:space="0" w:color="auto"/>
                                                                                    <w:bottom w:val="none" w:sz="0" w:space="0" w:color="auto"/>
                                                                                    <w:right w:val="none" w:sz="0" w:space="0" w:color="auto"/>
                                                                                  </w:divBdr>
                                                                                  <w:divsChild>
                                                                                    <w:div w:id="285166768">
                                                                                      <w:marLeft w:val="0"/>
                                                                                      <w:marRight w:val="0"/>
                                                                                      <w:marTop w:val="0"/>
                                                                                      <w:marBottom w:val="0"/>
                                                                                      <w:divBdr>
                                                                                        <w:top w:val="none" w:sz="0" w:space="0" w:color="auto"/>
                                                                                        <w:left w:val="none" w:sz="0" w:space="0" w:color="auto"/>
                                                                                        <w:bottom w:val="none" w:sz="0" w:space="0" w:color="auto"/>
                                                                                        <w:right w:val="none" w:sz="0" w:space="0" w:color="auto"/>
                                                                                      </w:divBdr>
                                                                                      <w:divsChild>
                                                                                        <w:div w:id="121354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606059">
      <w:bodyDiv w:val="1"/>
      <w:marLeft w:val="0"/>
      <w:marRight w:val="0"/>
      <w:marTop w:val="0"/>
      <w:marBottom w:val="0"/>
      <w:divBdr>
        <w:top w:val="none" w:sz="0" w:space="0" w:color="auto"/>
        <w:left w:val="none" w:sz="0" w:space="0" w:color="auto"/>
        <w:bottom w:val="none" w:sz="0" w:space="0" w:color="auto"/>
        <w:right w:val="none" w:sz="0" w:space="0" w:color="auto"/>
      </w:divBdr>
      <w:divsChild>
        <w:div w:id="2130466235">
          <w:marLeft w:val="0"/>
          <w:marRight w:val="0"/>
          <w:marTop w:val="0"/>
          <w:marBottom w:val="0"/>
          <w:divBdr>
            <w:top w:val="none" w:sz="0" w:space="0" w:color="auto"/>
            <w:left w:val="none" w:sz="0" w:space="0" w:color="auto"/>
            <w:bottom w:val="none" w:sz="0" w:space="0" w:color="auto"/>
            <w:right w:val="none" w:sz="0" w:space="0" w:color="auto"/>
          </w:divBdr>
          <w:divsChild>
            <w:div w:id="1160005096">
              <w:marLeft w:val="0"/>
              <w:marRight w:val="0"/>
              <w:marTop w:val="0"/>
              <w:marBottom w:val="0"/>
              <w:divBdr>
                <w:top w:val="none" w:sz="0" w:space="0" w:color="auto"/>
                <w:left w:val="none" w:sz="0" w:space="0" w:color="auto"/>
                <w:bottom w:val="none" w:sz="0" w:space="0" w:color="auto"/>
                <w:right w:val="none" w:sz="0" w:space="0" w:color="auto"/>
              </w:divBdr>
              <w:divsChild>
                <w:div w:id="1100688055">
                  <w:marLeft w:val="0"/>
                  <w:marRight w:val="0"/>
                  <w:marTop w:val="900"/>
                  <w:marBottom w:val="0"/>
                  <w:divBdr>
                    <w:top w:val="none" w:sz="0" w:space="0" w:color="auto"/>
                    <w:left w:val="none" w:sz="0" w:space="0" w:color="auto"/>
                    <w:bottom w:val="none" w:sz="0" w:space="0" w:color="auto"/>
                    <w:right w:val="none" w:sz="0" w:space="0" w:color="auto"/>
                  </w:divBdr>
                  <w:divsChild>
                    <w:div w:id="1325546302">
                      <w:marLeft w:val="0"/>
                      <w:marRight w:val="0"/>
                      <w:marTop w:val="0"/>
                      <w:marBottom w:val="0"/>
                      <w:divBdr>
                        <w:top w:val="none" w:sz="0" w:space="0" w:color="auto"/>
                        <w:left w:val="none" w:sz="0" w:space="0" w:color="auto"/>
                        <w:bottom w:val="none" w:sz="0" w:space="0" w:color="auto"/>
                        <w:right w:val="none" w:sz="0" w:space="0" w:color="auto"/>
                      </w:divBdr>
                      <w:divsChild>
                        <w:div w:id="807746783">
                          <w:marLeft w:val="0"/>
                          <w:marRight w:val="0"/>
                          <w:marTop w:val="0"/>
                          <w:marBottom w:val="0"/>
                          <w:divBdr>
                            <w:top w:val="none" w:sz="0" w:space="0" w:color="auto"/>
                            <w:left w:val="none" w:sz="0" w:space="0" w:color="auto"/>
                            <w:bottom w:val="none" w:sz="0" w:space="0" w:color="auto"/>
                            <w:right w:val="none" w:sz="0" w:space="0" w:color="auto"/>
                          </w:divBdr>
                          <w:divsChild>
                            <w:div w:id="991562454">
                              <w:marLeft w:val="0"/>
                              <w:marRight w:val="0"/>
                              <w:marTop w:val="750"/>
                              <w:marBottom w:val="0"/>
                              <w:divBdr>
                                <w:top w:val="none" w:sz="0" w:space="0" w:color="auto"/>
                                <w:left w:val="none" w:sz="0" w:space="0" w:color="auto"/>
                                <w:bottom w:val="none" w:sz="0" w:space="0" w:color="auto"/>
                                <w:right w:val="none" w:sz="0" w:space="0" w:color="auto"/>
                              </w:divBdr>
                              <w:divsChild>
                                <w:div w:id="1911846281">
                                  <w:marLeft w:val="0"/>
                                  <w:marRight w:val="0"/>
                                  <w:marTop w:val="0"/>
                                  <w:marBottom w:val="0"/>
                                  <w:divBdr>
                                    <w:top w:val="none" w:sz="0" w:space="0" w:color="auto"/>
                                    <w:left w:val="none" w:sz="0" w:space="0" w:color="auto"/>
                                    <w:bottom w:val="none" w:sz="0" w:space="0" w:color="auto"/>
                                    <w:right w:val="none" w:sz="0" w:space="0" w:color="auto"/>
                                  </w:divBdr>
                                  <w:divsChild>
                                    <w:div w:id="817453182">
                                      <w:marLeft w:val="0"/>
                                      <w:marRight w:val="0"/>
                                      <w:marTop w:val="0"/>
                                      <w:marBottom w:val="0"/>
                                      <w:divBdr>
                                        <w:top w:val="none" w:sz="0" w:space="0" w:color="auto"/>
                                        <w:left w:val="none" w:sz="0" w:space="0" w:color="auto"/>
                                        <w:bottom w:val="none" w:sz="0" w:space="0" w:color="auto"/>
                                        <w:right w:val="none" w:sz="0" w:space="0" w:color="auto"/>
                                      </w:divBdr>
                                      <w:divsChild>
                                        <w:div w:id="1388139003">
                                          <w:marLeft w:val="0"/>
                                          <w:marRight w:val="0"/>
                                          <w:marTop w:val="0"/>
                                          <w:marBottom w:val="0"/>
                                          <w:divBdr>
                                            <w:top w:val="none" w:sz="0" w:space="0" w:color="auto"/>
                                            <w:left w:val="none" w:sz="0" w:space="0" w:color="auto"/>
                                            <w:bottom w:val="none" w:sz="0" w:space="0" w:color="auto"/>
                                            <w:right w:val="none" w:sz="0" w:space="0" w:color="auto"/>
                                          </w:divBdr>
                                          <w:divsChild>
                                            <w:div w:id="569193941">
                                              <w:marLeft w:val="0"/>
                                              <w:marRight w:val="0"/>
                                              <w:marTop w:val="0"/>
                                              <w:marBottom w:val="0"/>
                                              <w:divBdr>
                                                <w:top w:val="none" w:sz="0" w:space="0" w:color="auto"/>
                                                <w:left w:val="none" w:sz="0" w:space="0" w:color="auto"/>
                                                <w:bottom w:val="none" w:sz="0" w:space="0" w:color="auto"/>
                                                <w:right w:val="none" w:sz="0" w:space="0" w:color="auto"/>
                                              </w:divBdr>
                                              <w:divsChild>
                                                <w:div w:id="2105417780">
                                                  <w:marLeft w:val="0"/>
                                                  <w:marRight w:val="0"/>
                                                  <w:marTop w:val="0"/>
                                                  <w:marBottom w:val="0"/>
                                                  <w:divBdr>
                                                    <w:top w:val="none" w:sz="0" w:space="0" w:color="auto"/>
                                                    <w:left w:val="none" w:sz="0" w:space="0" w:color="auto"/>
                                                    <w:bottom w:val="none" w:sz="0" w:space="0" w:color="auto"/>
                                                    <w:right w:val="none" w:sz="0" w:space="0" w:color="auto"/>
                                                  </w:divBdr>
                                                </w:div>
                                                <w:div w:id="1952323948">
                                                  <w:marLeft w:val="0"/>
                                                  <w:marRight w:val="0"/>
                                                  <w:marTop w:val="0"/>
                                                  <w:marBottom w:val="0"/>
                                                  <w:divBdr>
                                                    <w:top w:val="none" w:sz="0" w:space="0" w:color="auto"/>
                                                    <w:left w:val="none" w:sz="0" w:space="0" w:color="auto"/>
                                                    <w:bottom w:val="none" w:sz="0" w:space="0" w:color="auto"/>
                                                    <w:right w:val="none" w:sz="0" w:space="0" w:color="auto"/>
                                                  </w:divBdr>
                                                </w:div>
                                                <w:div w:id="1145783222">
                                                  <w:marLeft w:val="0"/>
                                                  <w:marRight w:val="0"/>
                                                  <w:marTop w:val="0"/>
                                                  <w:marBottom w:val="0"/>
                                                  <w:divBdr>
                                                    <w:top w:val="none" w:sz="0" w:space="0" w:color="auto"/>
                                                    <w:left w:val="none" w:sz="0" w:space="0" w:color="auto"/>
                                                    <w:bottom w:val="none" w:sz="0" w:space="0" w:color="auto"/>
                                                    <w:right w:val="none" w:sz="0" w:space="0" w:color="auto"/>
                                                  </w:divBdr>
                                                </w:div>
                                                <w:div w:id="779760739">
                                                  <w:marLeft w:val="0"/>
                                                  <w:marRight w:val="0"/>
                                                  <w:marTop w:val="0"/>
                                                  <w:marBottom w:val="0"/>
                                                  <w:divBdr>
                                                    <w:top w:val="none" w:sz="0" w:space="0" w:color="auto"/>
                                                    <w:left w:val="none" w:sz="0" w:space="0" w:color="auto"/>
                                                    <w:bottom w:val="none" w:sz="0" w:space="0" w:color="auto"/>
                                                    <w:right w:val="none" w:sz="0" w:space="0" w:color="auto"/>
                                                  </w:divBdr>
                                                </w:div>
                                                <w:div w:id="1646203027">
                                                  <w:marLeft w:val="0"/>
                                                  <w:marRight w:val="0"/>
                                                  <w:marTop w:val="0"/>
                                                  <w:marBottom w:val="0"/>
                                                  <w:divBdr>
                                                    <w:top w:val="none" w:sz="0" w:space="0" w:color="auto"/>
                                                    <w:left w:val="none" w:sz="0" w:space="0" w:color="auto"/>
                                                    <w:bottom w:val="none" w:sz="0" w:space="0" w:color="auto"/>
                                                    <w:right w:val="none" w:sz="0" w:space="0" w:color="auto"/>
                                                  </w:divBdr>
                                                </w:div>
                                                <w:div w:id="1892687202">
                                                  <w:marLeft w:val="0"/>
                                                  <w:marRight w:val="0"/>
                                                  <w:marTop w:val="0"/>
                                                  <w:marBottom w:val="0"/>
                                                  <w:divBdr>
                                                    <w:top w:val="none" w:sz="0" w:space="0" w:color="auto"/>
                                                    <w:left w:val="none" w:sz="0" w:space="0" w:color="auto"/>
                                                    <w:bottom w:val="none" w:sz="0" w:space="0" w:color="auto"/>
                                                    <w:right w:val="none" w:sz="0" w:space="0" w:color="auto"/>
                                                  </w:divBdr>
                                                </w:div>
                                                <w:div w:id="1426995321">
                                                  <w:marLeft w:val="0"/>
                                                  <w:marRight w:val="0"/>
                                                  <w:marTop w:val="0"/>
                                                  <w:marBottom w:val="0"/>
                                                  <w:divBdr>
                                                    <w:top w:val="none" w:sz="0" w:space="0" w:color="auto"/>
                                                    <w:left w:val="none" w:sz="0" w:space="0" w:color="auto"/>
                                                    <w:bottom w:val="none" w:sz="0" w:space="0" w:color="auto"/>
                                                    <w:right w:val="none" w:sz="0" w:space="0" w:color="auto"/>
                                                  </w:divBdr>
                                                </w:div>
                                                <w:div w:id="603852990">
                                                  <w:marLeft w:val="0"/>
                                                  <w:marRight w:val="0"/>
                                                  <w:marTop w:val="0"/>
                                                  <w:marBottom w:val="0"/>
                                                  <w:divBdr>
                                                    <w:top w:val="none" w:sz="0" w:space="0" w:color="auto"/>
                                                    <w:left w:val="none" w:sz="0" w:space="0" w:color="auto"/>
                                                    <w:bottom w:val="none" w:sz="0" w:space="0" w:color="auto"/>
                                                    <w:right w:val="none" w:sz="0" w:space="0" w:color="auto"/>
                                                  </w:divBdr>
                                                </w:div>
                                                <w:div w:id="1264802320">
                                                  <w:marLeft w:val="0"/>
                                                  <w:marRight w:val="0"/>
                                                  <w:marTop w:val="0"/>
                                                  <w:marBottom w:val="0"/>
                                                  <w:divBdr>
                                                    <w:top w:val="none" w:sz="0" w:space="0" w:color="auto"/>
                                                    <w:left w:val="none" w:sz="0" w:space="0" w:color="auto"/>
                                                    <w:bottom w:val="none" w:sz="0" w:space="0" w:color="auto"/>
                                                    <w:right w:val="none" w:sz="0" w:space="0" w:color="auto"/>
                                                  </w:divBdr>
                                                </w:div>
                                                <w:div w:id="1182476125">
                                                  <w:marLeft w:val="0"/>
                                                  <w:marRight w:val="0"/>
                                                  <w:marTop w:val="0"/>
                                                  <w:marBottom w:val="0"/>
                                                  <w:divBdr>
                                                    <w:top w:val="none" w:sz="0" w:space="0" w:color="auto"/>
                                                    <w:left w:val="none" w:sz="0" w:space="0" w:color="auto"/>
                                                    <w:bottom w:val="none" w:sz="0" w:space="0" w:color="auto"/>
                                                    <w:right w:val="none" w:sz="0" w:space="0" w:color="auto"/>
                                                  </w:divBdr>
                                                </w:div>
                                                <w:div w:id="756172312">
                                                  <w:marLeft w:val="0"/>
                                                  <w:marRight w:val="0"/>
                                                  <w:marTop w:val="0"/>
                                                  <w:marBottom w:val="0"/>
                                                  <w:divBdr>
                                                    <w:top w:val="none" w:sz="0" w:space="0" w:color="auto"/>
                                                    <w:left w:val="none" w:sz="0" w:space="0" w:color="auto"/>
                                                    <w:bottom w:val="none" w:sz="0" w:space="0" w:color="auto"/>
                                                    <w:right w:val="none" w:sz="0" w:space="0" w:color="auto"/>
                                                  </w:divBdr>
                                                </w:div>
                                                <w:div w:id="778255075">
                                                  <w:marLeft w:val="0"/>
                                                  <w:marRight w:val="0"/>
                                                  <w:marTop w:val="0"/>
                                                  <w:marBottom w:val="0"/>
                                                  <w:divBdr>
                                                    <w:top w:val="none" w:sz="0" w:space="0" w:color="auto"/>
                                                    <w:left w:val="none" w:sz="0" w:space="0" w:color="auto"/>
                                                    <w:bottom w:val="none" w:sz="0" w:space="0" w:color="auto"/>
                                                    <w:right w:val="none" w:sz="0" w:space="0" w:color="auto"/>
                                                  </w:divBdr>
                                                </w:div>
                                                <w:div w:id="511530888">
                                                  <w:marLeft w:val="0"/>
                                                  <w:marRight w:val="0"/>
                                                  <w:marTop w:val="0"/>
                                                  <w:marBottom w:val="0"/>
                                                  <w:divBdr>
                                                    <w:top w:val="none" w:sz="0" w:space="0" w:color="auto"/>
                                                    <w:left w:val="none" w:sz="0" w:space="0" w:color="auto"/>
                                                    <w:bottom w:val="none" w:sz="0" w:space="0" w:color="auto"/>
                                                    <w:right w:val="none" w:sz="0" w:space="0" w:color="auto"/>
                                                  </w:divBdr>
                                                </w:div>
                                                <w:div w:id="533857513">
                                                  <w:marLeft w:val="0"/>
                                                  <w:marRight w:val="0"/>
                                                  <w:marTop w:val="0"/>
                                                  <w:marBottom w:val="0"/>
                                                  <w:divBdr>
                                                    <w:top w:val="none" w:sz="0" w:space="0" w:color="auto"/>
                                                    <w:left w:val="none" w:sz="0" w:space="0" w:color="auto"/>
                                                    <w:bottom w:val="none" w:sz="0" w:space="0" w:color="auto"/>
                                                    <w:right w:val="none" w:sz="0" w:space="0" w:color="auto"/>
                                                  </w:divBdr>
                                                </w:div>
                                                <w:div w:id="1663044407">
                                                  <w:marLeft w:val="0"/>
                                                  <w:marRight w:val="0"/>
                                                  <w:marTop w:val="0"/>
                                                  <w:marBottom w:val="0"/>
                                                  <w:divBdr>
                                                    <w:top w:val="none" w:sz="0" w:space="0" w:color="auto"/>
                                                    <w:left w:val="none" w:sz="0" w:space="0" w:color="auto"/>
                                                    <w:bottom w:val="none" w:sz="0" w:space="0" w:color="auto"/>
                                                    <w:right w:val="none" w:sz="0" w:space="0" w:color="auto"/>
                                                  </w:divBdr>
                                                </w:div>
                                                <w:div w:id="1068261026">
                                                  <w:marLeft w:val="0"/>
                                                  <w:marRight w:val="0"/>
                                                  <w:marTop w:val="0"/>
                                                  <w:marBottom w:val="0"/>
                                                  <w:divBdr>
                                                    <w:top w:val="none" w:sz="0" w:space="0" w:color="auto"/>
                                                    <w:left w:val="none" w:sz="0" w:space="0" w:color="auto"/>
                                                    <w:bottom w:val="none" w:sz="0" w:space="0" w:color="auto"/>
                                                    <w:right w:val="none" w:sz="0" w:space="0" w:color="auto"/>
                                                  </w:divBdr>
                                                </w:div>
                                                <w:div w:id="451440233">
                                                  <w:marLeft w:val="0"/>
                                                  <w:marRight w:val="0"/>
                                                  <w:marTop w:val="0"/>
                                                  <w:marBottom w:val="0"/>
                                                  <w:divBdr>
                                                    <w:top w:val="none" w:sz="0" w:space="0" w:color="auto"/>
                                                    <w:left w:val="none" w:sz="0" w:space="0" w:color="auto"/>
                                                    <w:bottom w:val="none" w:sz="0" w:space="0" w:color="auto"/>
                                                    <w:right w:val="none" w:sz="0" w:space="0" w:color="auto"/>
                                                  </w:divBdr>
                                                </w:div>
                                                <w:div w:id="1833981657">
                                                  <w:marLeft w:val="0"/>
                                                  <w:marRight w:val="0"/>
                                                  <w:marTop w:val="0"/>
                                                  <w:marBottom w:val="0"/>
                                                  <w:divBdr>
                                                    <w:top w:val="none" w:sz="0" w:space="0" w:color="auto"/>
                                                    <w:left w:val="none" w:sz="0" w:space="0" w:color="auto"/>
                                                    <w:bottom w:val="none" w:sz="0" w:space="0" w:color="auto"/>
                                                    <w:right w:val="none" w:sz="0" w:space="0" w:color="auto"/>
                                                  </w:divBdr>
                                                </w:div>
                                                <w:div w:id="1595627426">
                                                  <w:marLeft w:val="0"/>
                                                  <w:marRight w:val="0"/>
                                                  <w:marTop w:val="0"/>
                                                  <w:marBottom w:val="0"/>
                                                  <w:divBdr>
                                                    <w:top w:val="none" w:sz="0" w:space="0" w:color="auto"/>
                                                    <w:left w:val="none" w:sz="0" w:space="0" w:color="auto"/>
                                                    <w:bottom w:val="none" w:sz="0" w:space="0" w:color="auto"/>
                                                    <w:right w:val="none" w:sz="0" w:space="0" w:color="auto"/>
                                                  </w:divBdr>
                                                </w:div>
                                                <w:div w:id="312873146">
                                                  <w:marLeft w:val="0"/>
                                                  <w:marRight w:val="0"/>
                                                  <w:marTop w:val="0"/>
                                                  <w:marBottom w:val="0"/>
                                                  <w:divBdr>
                                                    <w:top w:val="none" w:sz="0" w:space="0" w:color="auto"/>
                                                    <w:left w:val="none" w:sz="0" w:space="0" w:color="auto"/>
                                                    <w:bottom w:val="none" w:sz="0" w:space="0" w:color="auto"/>
                                                    <w:right w:val="none" w:sz="0" w:space="0" w:color="auto"/>
                                                  </w:divBdr>
                                                </w:div>
                                                <w:div w:id="920718772">
                                                  <w:marLeft w:val="0"/>
                                                  <w:marRight w:val="0"/>
                                                  <w:marTop w:val="0"/>
                                                  <w:marBottom w:val="0"/>
                                                  <w:divBdr>
                                                    <w:top w:val="none" w:sz="0" w:space="0" w:color="auto"/>
                                                    <w:left w:val="none" w:sz="0" w:space="0" w:color="auto"/>
                                                    <w:bottom w:val="none" w:sz="0" w:space="0" w:color="auto"/>
                                                    <w:right w:val="none" w:sz="0" w:space="0" w:color="auto"/>
                                                  </w:divBdr>
                                                </w:div>
                                                <w:div w:id="811673249">
                                                  <w:marLeft w:val="0"/>
                                                  <w:marRight w:val="0"/>
                                                  <w:marTop w:val="0"/>
                                                  <w:marBottom w:val="0"/>
                                                  <w:divBdr>
                                                    <w:top w:val="none" w:sz="0" w:space="0" w:color="auto"/>
                                                    <w:left w:val="none" w:sz="0" w:space="0" w:color="auto"/>
                                                    <w:bottom w:val="none" w:sz="0" w:space="0" w:color="auto"/>
                                                    <w:right w:val="none" w:sz="0" w:space="0" w:color="auto"/>
                                                  </w:divBdr>
                                                </w:div>
                                                <w:div w:id="2109813284">
                                                  <w:marLeft w:val="0"/>
                                                  <w:marRight w:val="0"/>
                                                  <w:marTop w:val="0"/>
                                                  <w:marBottom w:val="0"/>
                                                  <w:divBdr>
                                                    <w:top w:val="none" w:sz="0" w:space="0" w:color="auto"/>
                                                    <w:left w:val="none" w:sz="0" w:space="0" w:color="auto"/>
                                                    <w:bottom w:val="none" w:sz="0" w:space="0" w:color="auto"/>
                                                    <w:right w:val="none" w:sz="0" w:space="0" w:color="auto"/>
                                                  </w:divBdr>
                                                </w:div>
                                                <w:div w:id="849877530">
                                                  <w:marLeft w:val="0"/>
                                                  <w:marRight w:val="0"/>
                                                  <w:marTop w:val="0"/>
                                                  <w:marBottom w:val="0"/>
                                                  <w:divBdr>
                                                    <w:top w:val="none" w:sz="0" w:space="0" w:color="auto"/>
                                                    <w:left w:val="none" w:sz="0" w:space="0" w:color="auto"/>
                                                    <w:bottom w:val="none" w:sz="0" w:space="0" w:color="auto"/>
                                                    <w:right w:val="none" w:sz="0" w:space="0" w:color="auto"/>
                                                  </w:divBdr>
                                                </w:div>
                                                <w:div w:id="1898084624">
                                                  <w:marLeft w:val="0"/>
                                                  <w:marRight w:val="0"/>
                                                  <w:marTop w:val="0"/>
                                                  <w:marBottom w:val="0"/>
                                                  <w:divBdr>
                                                    <w:top w:val="none" w:sz="0" w:space="0" w:color="auto"/>
                                                    <w:left w:val="none" w:sz="0" w:space="0" w:color="auto"/>
                                                    <w:bottom w:val="none" w:sz="0" w:space="0" w:color="auto"/>
                                                    <w:right w:val="none" w:sz="0" w:space="0" w:color="auto"/>
                                                  </w:divBdr>
                                                </w:div>
                                                <w:div w:id="2097088530">
                                                  <w:marLeft w:val="0"/>
                                                  <w:marRight w:val="0"/>
                                                  <w:marTop w:val="0"/>
                                                  <w:marBottom w:val="0"/>
                                                  <w:divBdr>
                                                    <w:top w:val="none" w:sz="0" w:space="0" w:color="auto"/>
                                                    <w:left w:val="none" w:sz="0" w:space="0" w:color="auto"/>
                                                    <w:bottom w:val="none" w:sz="0" w:space="0" w:color="auto"/>
                                                    <w:right w:val="none" w:sz="0" w:space="0" w:color="auto"/>
                                                  </w:divBdr>
                                                </w:div>
                                                <w:div w:id="602373572">
                                                  <w:marLeft w:val="0"/>
                                                  <w:marRight w:val="0"/>
                                                  <w:marTop w:val="0"/>
                                                  <w:marBottom w:val="0"/>
                                                  <w:divBdr>
                                                    <w:top w:val="none" w:sz="0" w:space="0" w:color="auto"/>
                                                    <w:left w:val="none" w:sz="0" w:space="0" w:color="auto"/>
                                                    <w:bottom w:val="none" w:sz="0" w:space="0" w:color="auto"/>
                                                    <w:right w:val="none" w:sz="0" w:space="0" w:color="auto"/>
                                                  </w:divBdr>
                                                </w:div>
                                                <w:div w:id="3188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375683">
      <w:bodyDiv w:val="1"/>
      <w:marLeft w:val="0"/>
      <w:marRight w:val="0"/>
      <w:marTop w:val="0"/>
      <w:marBottom w:val="0"/>
      <w:divBdr>
        <w:top w:val="none" w:sz="0" w:space="0" w:color="auto"/>
        <w:left w:val="none" w:sz="0" w:space="0" w:color="auto"/>
        <w:bottom w:val="none" w:sz="0" w:space="0" w:color="auto"/>
        <w:right w:val="none" w:sz="0" w:space="0" w:color="auto"/>
      </w:divBdr>
      <w:divsChild>
        <w:div w:id="1481731477">
          <w:marLeft w:val="0"/>
          <w:marRight w:val="0"/>
          <w:marTop w:val="0"/>
          <w:marBottom w:val="0"/>
          <w:divBdr>
            <w:top w:val="none" w:sz="0" w:space="0" w:color="auto"/>
            <w:left w:val="none" w:sz="0" w:space="0" w:color="auto"/>
            <w:bottom w:val="none" w:sz="0" w:space="0" w:color="auto"/>
            <w:right w:val="none" w:sz="0" w:space="0" w:color="auto"/>
          </w:divBdr>
          <w:divsChild>
            <w:div w:id="407114682">
              <w:marLeft w:val="0"/>
              <w:marRight w:val="0"/>
              <w:marTop w:val="0"/>
              <w:marBottom w:val="0"/>
              <w:divBdr>
                <w:top w:val="none" w:sz="0" w:space="0" w:color="auto"/>
                <w:left w:val="none" w:sz="0" w:space="0" w:color="auto"/>
                <w:bottom w:val="none" w:sz="0" w:space="0" w:color="auto"/>
                <w:right w:val="none" w:sz="0" w:space="0" w:color="auto"/>
              </w:divBdr>
              <w:divsChild>
                <w:div w:id="1205562403">
                  <w:marLeft w:val="0"/>
                  <w:marRight w:val="0"/>
                  <w:marTop w:val="0"/>
                  <w:marBottom w:val="0"/>
                  <w:divBdr>
                    <w:top w:val="none" w:sz="0" w:space="0" w:color="auto"/>
                    <w:left w:val="none" w:sz="0" w:space="0" w:color="auto"/>
                    <w:bottom w:val="none" w:sz="0" w:space="0" w:color="auto"/>
                    <w:right w:val="none" w:sz="0" w:space="0" w:color="auto"/>
                  </w:divBdr>
                  <w:divsChild>
                    <w:div w:id="1480809076">
                      <w:marLeft w:val="0"/>
                      <w:marRight w:val="0"/>
                      <w:marTop w:val="0"/>
                      <w:marBottom w:val="0"/>
                      <w:divBdr>
                        <w:top w:val="none" w:sz="0" w:space="0" w:color="auto"/>
                        <w:left w:val="none" w:sz="0" w:space="0" w:color="auto"/>
                        <w:bottom w:val="none" w:sz="0" w:space="0" w:color="auto"/>
                        <w:right w:val="none" w:sz="0" w:space="0" w:color="auto"/>
                      </w:divBdr>
                      <w:divsChild>
                        <w:div w:id="1808282199">
                          <w:marLeft w:val="0"/>
                          <w:marRight w:val="0"/>
                          <w:marTop w:val="45"/>
                          <w:marBottom w:val="0"/>
                          <w:divBdr>
                            <w:top w:val="none" w:sz="0" w:space="0" w:color="auto"/>
                            <w:left w:val="none" w:sz="0" w:space="0" w:color="auto"/>
                            <w:bottom w:val="none" w:sz="0" w:space="0" w:color="auto"/>
                            <w:right w:val="none" w:sz="0" w:space="0" w:color="auto"/>
                          </w:divBdr>
                          <w:divsChild>
                            <w:div w:id="203639749">
                              <w:marLeft w:val="0"/>
                              <w:marRight w:val="0"/>
                              <w:marTop w:val="0"/>
                              <w:marBottom w:val="0"/>
                              <w:divBdr>
                                <w:top w:val="none" w:sz="0" w:space="0" w:color="auto"/>
                                <w:left w:val="none" w:sz="0" w:space="0" w:color="auto"/>
                                <w:bottom w:val="none" w:sz="0" w:space="0" w:color="auto"/>
                                <w:right w:val="none" w:sz="0" w:space="0" w:color="auto"/>
                              </w:divBdr>
                              <w:divsChild>
                                <w:div w:id="565384140">
                                  <w:marLeft w:val="2070"/>
                                  <w:marRight w:val="3810"/>
                                  <w:marTop w:val="0"/>
                                  <w:marBottom w:val="0"/>
                                  <w:divBdr>
                                    <w:top w:val="none" w:sz="0" w:space="0" w:color="auto"/>
                                    <w:left w:val="none" w:sz="0" w:space="0" w:color="auto"/>
                                    <w:bottom w:val="none" w:sz="0" w:space="0" w:color="auto"/>
                                    <w:right w:val="none" w:sz="0" w:space="0" w:color="auto"/>
                                  </w:divBdr>
                                  <w:divsChild>
                                    <w:div w:id="1768693449">
                                      <w:marLeft w:val="0"/>
                                      <w:marRight w:val="0"/>
                                      <w:marTop w:val="0"/>
                                      <w:marBottom w:val="0"/>
                                      <w:divBdr>
                                        <w:top w:val="none" w:sz="0" w:space="0" w:color="auto"/>
                                        <w:left w:val="none" w:sz="0" w:space="0" w:color="auto"/>
                                        <w:bottom w:val="none" w:sz="0" w:space="0" w:color="auto"/>
                                        <w:right w:val="none" w:sz="0" w:space="0" w:color="auto"/>
                                      </w:divBdr>
                                      <w:divsChild>
                                        <w:div w:id="1313021343">
                                          <w:marLeft w:val="0"/>
                                          <w:marRight w:val="0"/>
                                          <w:marTop w:val="0"/>
                                          <w:marBottom w:val="0"/>
                                          <w:divBdr>
                                            <w:top w:val="none" w:sz="0" w:space="0" w:color="auto"/>
                                            <w:left w:val="none" w:sz="0" w:space="0" w:color="auto"/>
                                            <w:bottom w:val="none" w:sz="0" w:space="0" w:color="auto"/>
                                            <w:right w:val="none" w:sz="0" w:space="0" w:color="auto"/>
                                          </w:divBdr>
                                          <w:divsChild>
                                            <w:div w:id="1759717914">
                                              <w:marLeft w:val="0"/>
                                              <w:marRight w:val="0"/>
                                              <w:marTop w:val="0"/>
                                              <w:marBottom w:val="0"/>
                                              <w:divBdr>
                                                <w:top w:val="none" w:sz="0" w:space="0" w:color="auto"/>
                                                <w:left w:val="none" w:sz="0" w:space="0" w:color="auto"/>
                                                <w:bottom w:val="none" w:sz="0" w:space="0" w:color="auto"/>
                                                <w:right w:val="none" w:sz="0" w:space="0" w:color="auto"/>
                                              </w:divBdr>
                                              <w:divsChild>
                                                <w:div w:id="1811704445">
                                                  <w:marLeft w:val="0"/>
                                                  <w:marRight w:val="0"/>
                                                  <w:marTop w:val="0"/>
                                                  <w:marBottom w:val="0"/>
                                                  <w:divBdr>
                                                    <w:top w:val="none" w:sz="0" w:space="0" w:color="auto"/>
                                                    <w:left w:val="none" w:sz="0" w:space="0" w:color="auto"/>
                                                    <w:bottom w:val="none" w:sz="0" w:space="0" w:color="auto"/>
                                                    <w:right w:val="none" w:sz="0" w:space="0" w:color="auto"/>
                                                  </w:divBdr>
                                                  <w:divsChild>
                                                    <w:div w:id="1942715353">
                                                      <w:marLeft w:val="0"/>
                                                      <w:marRight w:val="0"/>
                                                      <w:marTop w:val="0"/>
                                                      <w:marBottom w:val="0"/>
                                                      <w:divBdr>
                                                        <w:top w:val="none" w:sz="0" w:space="0" w:color="auto"/>
                                                        <w:left w:val="none" w:sz="0" w:space="0" w:color="auto"/>
                                                        <w:bottom w:val="none" w:sz="0" w:space="0" w:color="auto"/>
                                                        <w:right w:val="none" w:sz="0" w:space="0" w:color="auto"/>
                                                      </w:divBdr>
                                                      <w:divsChild>
                                                        <w:div w:id="1138189042">
                                                          <w:marLeft w:val="0"/>
                                                          <w:marRight w:val="0"/>
                                                          <w:marTop w:val="0"/>
                                                          <w:marBottom w:val="345"/>
                                                          <w:divBdr>
                                                            <w:top w:val="none" w:sz="0" w:space="0" w:color="auto"/>
                                                            <w:left w:val="none" w:sz="0" w:space="0" w:color="auto"/>
                                                            <w:bottom w:val="none" w:sz="0" w:space="0" w:color="auto"/>
                                                            <w:right w:val="none" w:sz="0" w:space="0" w:color="auto"/>
                                                          </w:divBdr>
                                                          <w:divsChild>
                                                            <w:div w:id="555967120">
                                                              <w:marLeft w:val="0"/>
                                                              <w:marRight w:val="0"/>
                                                              <w:marTop w:val="0"/>
                                                              <w:marBottom w:val="0"/>
                                                              <w:divBdr>
                                                                <w:top w:val="none" w:sz="0" w:space="0" w:color="auto"/>
                                                                <w:left w:val="none" w:sz="0" w:space="0" w:color="auto"/>
                                                                <w:bottom w:val="none" w:sz="0" w:space="0" w:color="auto"/>
                                                                <w:right w:val="none" w:sz="0" w:space="0" w:color="auto"/>
                                                              </w:divBdr>
                                                              <w:divsChild>
                                                                <w:div w:id="1878541971">
                                                                  <w:marLeft w:val="0"/>
                                                                  <w:marRight w:val="0"/>
                                                                  <w:marTop w:val="0"/>
                                                                  <w:marBottom w:val="0"/>
                                                                  <w:divBdr>
                                                                    <w:top w:val="none" w:sz="0" w:space="0" w:color="auto"/>
                                                                    <w:left w:val="none" w:sz="0" w:space="0" w:color="auto"/>
                                                                    <w:bottom w:val="none" w:sz="0" w:space="0" w:color="auto"/>
                                                                    <w:right w:val="none" w:sz="0" w:space="0" w:color="auto"/>
                                                                  </w:divBdr>
                                                                  <w:divsChild>
                                                                    <w:div w:id="819344787">
                                                                      <w:marLeft w:val="0"/>
                                                                      <w:marRight w:val="0"/>
                                                                      <w:marTop w:val="0"/>
                                                                      <w:marBottom w:val="0"/>
                                                                      <w:divBdr>
                                                                        <w:top w:val="none" w:sz="0" w:space="0" w:color="auto"/>
                                                                        <w:left w:val="none" w:sz="0" w:space="0" w:color="auto"/>
                                                                        <w:bottom w:val="none" w:sz="0" w:space="0" w:color="auto"/>
                                                                        <w:right w:val="none" w:sz="0" w:space="0" w:color="auto"/>
                                                                      </w:divBdr>
                                                                      <w:divsChild>
                                                                        <w:div w:id="1346057174">
                                                                          <w:marLeft w:val="0"/>
                                                                          <w:marRight w:val="0"/>
                                                                          <w:marTop w:val="0"/>
                                                                          <w:marBottom w:val="0"/>
                                                                          <w:divBdr>
                                                                            <w:top w:val="none" w:sz="0" w:space="0" w:color="auto"/>
                                                                            <w:left w:val="none" w:sz="0" w:space="0" w:color="auto"/>
                                                                            <w:bottom w:val="none" w:sz="0" w:space="0" w:color="auto"/>
                                                                            <w:right w:val="none" w:sz="0" w:space="0" w:color="auto"/>
                                                                          </w:divBdr>
                                                                          <w:divsChild>
                                                                            <w:div w:id="163788682">
                                                                              <w:marLeft w:val="0"/>
                                                                              <w:marRight w:val="0"/>
                                                                              <w:marTop w:val="0"/>
                                                                              <w:marBottom w:val="0"/>
                                                                              <w:divBdr>
                                                                                <w:top w:val="none" w:sz="0" w:space="0" w:color="auto"/>
                                                                                <w:left w:val="none" w:sz="0" w:space="0" w:color="auto"/>
                                                                                <w:bottom w:val="none" w:sz="0" w:space="0" w:color="auto"/>
                                                                                <w:right w:val="none" w:sz="0" w:space="0" w:color="auto"/>
                                                                              </w:divBdr>
                                                                              <w:divsChild>
                                                                                <w:div w:id="1119227421">
                                                                                  <w:marLeft w:val="0"/>
                                                                                  <w:marRight w:val="0"/>
                                                                                  <w:marTop w:val="0"/>
                                                                                  <w:marBottom w:val="0"/>
                                                                                  <w:divBdr>
                                                                                    <w:top w:val="none" w:sz="0" w:space="0" w:color="auto"/>
                                                                                    <w:left w:val="none" w:sz="0" w:space="0" w:color="auto"/>
                                                                                    <w:bottom w:val="none" w:sz="0" w:space="0" w:color="auto"/>
                                                                                    <w:right w:val="none" w:sz="0" w:space="0" w:color="auto"/>
                                                                                  </w:divBdr>
                                                                                  <w:divsChild>
                                                                                    <w:div w:id="450175537">
                                                                                      <w:marLeft w:val="0"/>
                                                                                      <w:marRight w:val="0"/>
                                                                                      <w:marTop w:val="0"/>
                                                                                      <w:marBottom w:val="0"/>
                                                                                      <w:divBdr>
                                                                                        <w:top w:val="none" w:sz="0" w:space="0" w:color="auto"/>
                                                                                        <w:left w:val="none" w:sz="0" w:space="0" w:color="auto"/>
                                                                                        <w:bottom w:val="none" w:sz="0" w:space="0" w:color="auto"/>
                                                                                        <w:right w:val="none" w:sz="0" w:space="0" w:color="auto"/>
                                                                                      </w:divBdr>
                                                                                      <w:divsChild>
                                                                                        <w:div w:id="33037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4998901">
      <w:bodyDiv w:val="1"/>
      <w:marLeft w:val="0"/>
      <w:marRight w:val="0"/>
      <w:marTop w:val="0"/>
      <w:marBottom w:val="0"/>
      <w:divBdr>
        <w:top w:val="none" w:sz="0" w:space="0" w:color="auto"/>
        <w:left w:val="none" w:sz="0" w:space="0" w:color="auto"/>
        <w:bottom w:val="none" w:sz="0" w:space="0" w:color="auto"/>
        <w:right w:val="none" w:sz="0" w:space="0" w:color="auto"/>
      </w:divBdr>
    </w:div>
    <w:div w:id="266423902">
      <w:bodyDiv w:val="1"/>
      <w:marLeft w:val="0"/>
      <w:marRight w:val="0"/>
      <w:marTop w:val="0"/>
      <w:marBottom w:val="0"/>
      <w:divBdr>
        <w:top w:val="none" w:sz="0" w:space="0" w:color="auto"/>
        <w:left w:val="none" w:sz="0" w:space="0" w:color="auto"/>
        <w:bottom w:val="none" w:sz="0" w:space="0" w:color="auto"/>
        <w:right w:val="none" w:sz="0" w:space="0" w:color="auto"/>
      </w:divBdr>
    </w:div>
    <w:div w:id="598829120">
      <w:bodyDiv w:val="1"/>
      <w:marLeft w:val="0"/>
      <w:marRight w:val="0"/>
      <w:marTop w:val="0"/>
      <w:marBottom w:val="0"/>
      <w:divBdr>
        <w:top w:val="none" w:sz="0" w:space="0" w:color="auto"/>
        <w:left w:val="none" w:sz="0" w:space="0" w:color="auto"/>
        <w:bottom w:val="none" w:sz="0" w:space="0" w:color="auto"/>
        <w:right w:val="none" w:sz="0" w:space="0" w:color="auto"/>
      </w:divBdr>
    </w:div>
    <w:div w:id="813564481">
      <w:bodyDiv w:val="1"/>
      <w:marLeft w:val="0"/>
      <w:marRight w:val="0"/>
      <w:marTop w:val="0"/>
      <w:marBottom w:val="0"/>
      <w:divBdr>
        <w:top w:val="none" w:sz="0" w:space="0" w:color="auto"/>
        <w:left w:val="none" w:sz="0" w:space="0" w:color="auto"/>
        <w:bottom w:val="none" w:sz="0" w:space="0" w:color="auto"/>
        <w:right w:val="none" w:sz="0" w:space="0" w:color="auto"/>
      </w:divBdr>
    </w:div>
    <w:div w:id="1056857518">
      <w:bodyDiv w:val="1"/>
      <w:marLeft w:val="0"/>
      <w:marRight w:val="0"/>
      <w:marTop w:val="0"/>
      <w:marBottom w:val="0"/>
      <w:divBdr>
        <w:top w:val="none" w:sz="0" w:space="0" w:color="auto"/>
        <w:left w:val="none" w:sz="0" w:space="0" w:color="auto"/>
        <w:bottom w:val="none" w:sz="0" w:space="0" w:color="auto"/>
        <w:right w:val="none" w:sz="0" w:space="0" w:color="auto"/>
      </w:divBdr>
    </w:div>
    <w:div w:id="1353651753">
      <w:bodyDiv w:val="1"/>
      <w:marLeft w:val="0"/>
      <w:marRight w:val="0"/>
      <w:marTop w:val="0"/>
      <w:marBottom w:val="0"/>
      <w:divBdr>
        <w:top w:val="none" w:sz="0" w:space="0" w:color="auto"/>
        <w:left w:val="none" w:sz="0" w:space="0" w:color="auto"/>
        <w:bottom w:val="none" w:sz="0" w:space="0" w:color="auto"/>
        <w:right w:val="none" w:sz="0" w:space="0" w:color="auto"/>
      </w:divBdr>
      <w:divsChild>
        <w:div w:id="1485969825">
          <w:marLeft w:val="0"/>
          <w:marRight w:val="0"/>
          <w:marTop w:val="0"/>
          <w:marBottom w:val="0"/>
          <w:divBdr>
            <w:top w:val="none" w:sz="0" w:space="0" w:color="auto"/>
            <w:left w:val="none" w:sz="0" w:space="0" w:color="auto"/>
            <w:bottom w:val="none" w:sz="0" w:space="0" w:color="auto"/>
            <w:right w:val="none" w:sz="0" w:space="0" w:color="auto"/>
          </w:divBdr>
          <w:divsChild>
            <w:div w:id="1212155006">
              <w:marLeft w:val="0"/>
              <w:marRight w:val="0"/>
              <w:marTop w:val="0"/>
              <w:marBottom w:val="0"/>
              <w:divBdr>
                <w:top w:val="none" w:sz="0" w:space="0" w:color="auto"/>
                <w:left w:val="none" w:sz="0" w:space="0" w:color="auto"/>
                <w:bottom w:val="none" w:sz="0" w:space="0" w:color="auto"/>
                <w:right w:val="none" w:sz="0" w:space="0" w:color="auto"/>
              </w:divBdr>
              <w:divsChild>
                <w:div w:id="77873378">
                  <w:marLeft w:val="0"/>
                  <w:marRight w:val="0"/>
                  <w:marTop w:val="0"/>
                  <w:marBottom w:val="0"/>
                  <w:divBdr>
                    <w:top w:val="none" w:sz="0" w:space="0" w:color="auto"/>
                    <w:left w:val="none" w:sz="0" w:space="0" w:color="auto"/>
                    <w:bottom w:val="none" w:sz="0" w:space="0" w:color="auto"/>
                    <w:right w:val="none" w:sz="0" w:space="0" w:color="auto"/>
                  </w:divBdr>
                  <w:divsChild>
                    <w:div w:id="71002917">
                      <w:marLeft w:val="0"/>
                      <w:marRight w:val="0"/>
                      <w:marTop w:val="0"/>
                      <w:marBottom w:val="0"/>
                      <w:divBdr>
                        <w:top w:val="none" w:sz="0" w:space="0" w:color="auto"/>
                        <w:left w:val="none" w:sz="0" w:space="0" w:color="auto"/>
                        <w:bottom w:val="none" w:sz="0" w:space="0" w:color="auto"/>
                        <w:right w:val="none" w:sz="0" w:space="0" w:color="auto"/>
                      </w:divBdr>
                      <w:divsChild>
                        <w:div w:id="2144762442">
                          <w:marLeft w:val="0"/>
                          <w:marRight w:val="0"/>
                          <w:marTop w:val="45"/>
                          <w:marBottom w:val="0"/>
                          <w:divBdr>
                            <w:top w:val="none" w:sz="0" w:space="0" w:color="auto"/>
                            <w:left w:val="none" w:sz="0" w:space="0" w:color="auto"/>
                            <w:bottom w:val="none" w:sz="0" w:space="0" w:color="auto"/>
                            <w:right w:val="none" w:sz="0" w:space="0" w:color="auto"/>
                          </w:divBdr>
                          <w:divsChild>
                            <w:div w:id="242884390">
                              <w:marLeft w:val="0"/>
                              <w:marRight w:val="0"/>
                              <w:marTop w:val="0"/>
                              <w:marBottom w:val="0"/>
                              <w:divBdr>
                                <w:top w:val="none" w:sz="0" w:space="0" w:color="auto"/>
                                <w:left w:val="none" w:sz="0" w:space="0" w:color="auto"/>
                                <w:bottom w:val="none" w:sz="0" w:space="0" w:color="auto"/>
                                <w:right w:val="none" w:sz="0" w:space="0" w:color="auto"/>
                              </w:divBdr>
                              <w:divsChild>
                                <w:div w:id="43992102">
                                  <w:marLeft w:val="2070"/>
                                  <w:marRight w:val="3810"/>
                                  <w:marTop w:val="0"/>
                                  <w:marBottom w:val="0"/>
                                  <w:divBdr>
                                    <w:top w:val="none" w:sz="0" w:space="0" w:color="auto"/>
                                    <w:left w:val="none" w:sz="0" w:space="0" w:color="auto"/>
                                    <w:bottom w:val="none" w:sz="0" w:space="0" w:color="auto"/>
                                    <w:right w:val="none" w:sz="0" w:space="0" w:color="auto"/>
                                  </w:divBdr>
                                  <w:divsChild>
                                    <w:div w:id="2019457279">
                                      <w:marLeft w:val="0"/>
                                      <w:marRight w:val="0"/>
                                      <w:marTop w:val="0"/>
                                      <w:marBottom w:val="0"/>
                                      <w:divBdr>
                                        <w:top w:val="none" w:sz="0" w:space="0" w:color="auto"/>
                                        <w:left w:val="none" w:sz="0" w:space="0" w:color="auto"/>
                                        <w:bottom w:val="none" w:sz="0" w:space="0" w:color="auto"/>
                                        <w:right w:val="none" w:sz="0" w:space="0" w:color="auto"/>
                                      </w:divBdr>
                                      <w:divsChild>
                                        <w:div w:id="1714958663">
                                          <w:marLeft w:val="0"/>
                                          <w:marRight w:val="0"/>
                                          <w:marTop w:val="0"/>
                                          <w:marBottom w:val="0"/>
                                          <w:divBdr>
                                            <w:top w:val="none" w:sz="0" w:space="0" w:color="auto"/>
                                            <w:left w:val="none" w:sz="0" w:space="0" w:color="auto"/>
                                            <w:bottom w:val="none" w:sz="0" w:space="0" w:color="auto"/>
                                            <w:right w:val="none" w:sz="0" w:space="0" w:color="auto"/>
                                          </w:divBdr>
                                          <w:divsChild>
                                            <w:div w:id="1569339352">
                                              <w:marLeft w:val="0"/>
                                              <w:marRight w:val="0"/>
                                              <w:marTop w:val="0"/>
                                              <w:marBottom w:val="0"/>
                                              <w:divBdr>
                                                <w:top w:val="none" w:sz="0" w:space="0" w:color="auto"/>
                                                <w:left w:val="none" w:sz="0" w:space="0" w:color="auto"/>
                                                <w:bottom w:val="none" w:sz="0" w:space="0" w:color="auto"/>
                                                <w:right w:val="none" w:sz="0" w:space="0" w:color="auto"/>
                                              </w:divBdr>
                                              <w:divsChild>
                                                <w:div w:id="283930447">
                                                  <w:marLeft w:val="0"/>
                                                  <w:marRight w:val="0"/>
                                                  <w:marTop w:val="0"/>
                                                  <w:marBottom w:val="0"/>
                                                  <w:divBdr>
                                                    <w:top w:val="none" w:sz="0" w:space="0" w:color="auto"/>
                                                    <w:left w:val="none" w:sz="0" w:space="0" w:color="auto"/>
                                                    <w:bottom w:val="none" w:sz="0" w:space="0" w:color="auto"/>
                                                    <w:right w:val="none" w:sz="0" w:space="0" w:color="auto"/>
                                                  </w:divBdr>
                                                  <w:divsChild>
                                                    <w:div w:id="152841043">
                                                      <w:marLeft w:val="0"/>
                                                      <w:marRight w:val="0"/>
                                                      <w:marTop w:val="0"/>
                                                      <w:marBottom w:val="0"/>
                                                      <w:divBdr>
                                                        <w:top w:val="none" w:sz="0" w:space="0" w:color="auto"/>
                                                        <w:left w:val="none" w:sz="0" w:space="0" w:color="auto"/>
                                                        <w:bottom w:val="none" w:sz="0" w:space="0" w:color="auto"/>
                                                        <w:right w:val="none" w:sz="0" w:space="0" w:color="auto"/>
                                                      </w:divBdr>
                                                      <w:divsChild>
                                                        <w:div w:id="278680031">
                                                          <w:marLeft w:val="0"/>
                                                          <w:marRight w:val="0"/>
                                                          <w:marTop w:val="0"/>
                                                          <w:marBottom w:val="345"/>
                                                          <w:divBdr>
                                                            <w:top w:val="none" w:sz="0" w:space="0" w:color="auto"/>
                                                            <w:left w:val="none" w:sz="0" w:space="0" w:color="auto"/>
                                                            <w:bottom w:val="none" w:sz="0" w:space="0" w:color="auto"/>
                                                            <w:right w:val="none" w:sz="0" w:space="0" w:color="auto"/>
                                                          </w:divBdr>
                                                          <w:divsChild>
                                                            <w:div w:id="977800790">
                                                              <w:marLeft w:val="0"/>
                                                              <w:marRight w:val="0"/>
                                                              <w:marTop w:val="0"/>
                                                              <w:marBottom w:val="0"/>
                                                              <w:divBdr>
                                                                <w:top w:val="none" w:sz="0" w:space="0" w:color="auto"/>
                                                                <w:left w:val="none" w:sz="0" w:space="0" w:color="auto"/>
                                                                <w:bottom w:val="none" w:sz="0" w:space="0" w:color="auto"/>
                                                                <w:right w:val="none" w:sz="0" w:space="0" w:color="auto"/>
                                                              </w:divBdr>
                                                              <w:divsChild>
                                                                <w:div w:id="1603368673">
                                                                  <w:marLeft w:val="0"/>
                                                                  <w:marRight w:val="0"/>
                                                                  <w:marTop w:val="0"/>
                                                                  <w:marBottom w:val="0"/>
                                                                  <w:divBdr>
                                                                    <w:top w:val="none" w:sz="0" w:space="0" w:color="auto"/>
                                                                    <w:left w:val="none" w:sz="0" w:space="0" w:color="auto"/>
                                                                    <w:bottom w:val="none" w:sz="0" w:space="0" w:color="auto"/>
                                                                    <w:right w:val="none" w:sz="0" w:space="0" w:color="auto"/>
                                                                  </w:divBdr>
                                                                  <w:divsChild>
                                                                    <w:div w:id="2138252450">
                                                                      <w:marLeft w:val="0"/>
                                                                      <w:marRight w:val="0"/>
                                                                      <w:marTop w:val="0"/>
                                                                      <w:marBottom w:val="0"/>
                                                                      <w:divBdr>
                                                                        <w:top w:val="none" w:sz="0" w:space="0" w:color="auto"/>
                                                                        <w:left w:val="none" w:sz="0" w:space="0" w:color="auto"/>
                                                                        <w:bottom w:val="none" w:sz="0" w:space="0" w:color="auto"/>
                                                                        <w:right w:val="none" w:sz="0" w:space="0" w:color="auto"/>
                                                                      </w:divBdr>
                                                                      <w:divsChild>
                                                                        <w:div w:id="1314530176">
                                                                          <w:marLeft w:val="0"/>
                                                                          <w:marRight w:val="0"/>
                                                                          <w:marTop w:val="0"/>
                                                                          <w:marBottom w:val="0"/>
                                                                          <w:divBdr>
                                                                            <w:top w:val="none" w:sz="0" w:space="0" w:color="auto"/>
                                                                            <w:left w:val="none" w:sz="0" w:space="0" w:color="auto"/>
                                                                            <w:bottom w:val="none" w:sz="0" w:space="0" w:color="auto"/>
                                                                            <w:right w:val="none" w:sz="0" w:space="0" w:color="auto"/>
                                                                          </w:divBdr>
                                                                          <w:divsChild>
                                                                            <w:div w:id="1242715688">
                                                                              <w:marLeft w:val="0"/>
                                                                              <w:marRight w:val="0"/>
                                                                              <w:marTop w:val="0"/>
                                                                              <w:marBottom w:val="0"/>
                                                                              <w:divBdr>
                                                                                <w:top w:val="none" w:sz="0" w:space="0" w:color="auto"/>
                                                                                <w:left w:val="none" w:sz="0" w:space="0" w:color="auto"/>
                                                                                <w:bottom w:val="none" w:sz="0" w:space="0" w:color="auto"/>
                                                                                <w:right w:val="none" w:sz="0" w:space="0" w:color="auto"/>
                                                                              </w:divBdr>
                                                                              <w:divsChild>
                                                                                <w:div w:id="1760711321">
                                                                                  <w:marLeft w:val="0"/>
                                                                                  <w:marRight w:val="0"/>
                                                                                  <w:marTop w:val="0"/>
                                                                                  <w:marBottom w:val="0"/>
                                                                                  <w:divBdr>
                                                                                    <w:top w:val="none" w:sz="0" w:space="0" w:color="auto"/>
                                                                                    <w:left w:val="none" w:sz="0" w:space="0" w:color="auto"/>
                                                                                    <w:bottom w:val="none" w:sz="0" w:space="0" w:color="auto"/>
                                                                                    <w:right w:val="none" w:sz="0" w:space="0" w:color="auto"/>
                                                                                  </w:divBdr>
                                                                                  <w:divsChild>
                                                                                    <w:div w:id="1404915490">
                                                                                      <w:marLeft w:val="0"/>
                                                                                      <w:marRight w:val="0"/>
                                                                                      <w:marTop w:val="0"/>
                                                                                      <w:marBottom w:val="0"/>
                                                                                      <w:divBdr>
                                                                                        <w:top w:val="none" w:sz="0" w:space="0" w:color="auto"/>
                                                                                        <w:left w:val="none" w:sz="0" w:space="0" w:color="auto"/>
                                                                                        <w:bottom w:val="none" w:sz="0" w:space="0" w:color="auto"/>
                                                                                        <w:right w:val="none" w:sz="0" w:space="0" w:color="auto"/>
                                                                                      </w:divBdr>
                                                                                      <w:divsChild>
                                                                                        <w:div w:id="31584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5733382">
      <w:bodyDiv w:val="1"/>
      <w:marLeft w:val="0"/>
      <w:marRight w:val="0"/>
      <w:marTop w:val="0"/>
      <w:marBottom w:val="0"/>
      <w:divBdr>
        <w:top w:val="none" w:sz="0" w:space="0" w:color="auto"/>
        <w:left w:val="none" w:sz="0" w:space="0" w:color="auto"/>
        <w:bottom w:val="none" w:sz="0" w:space="0" w:color="auto"/>
        <w:right w:val="none" w:sz="0" w:space="0" w:color="auto"/>
      </w:divBdr>
      <w:divsChild>
        <w:div w:id="1171992611">
          <w:marLeft w:val="0"/>
          <w:marRight w:val="0"/>
          <w:marTop w:val="0"/>
          <w:marBottom w:val="0"/>
          <w:divBdr>
            <w:top w:val="none" w:sz="0" w:space="0" w:color="auto"/>
            <w:left w:val="none" w:sz="0" w:space="0" w:color="auto"/>
            <w:bottom w:val="none" w:sz="0" w:space="0" w:color="auto"/>
            <w:right w:val="none" w:sz="0" w:space="0" w:color="auto"/>
          </w:divBdr>
        </w:div>
        <w:div w:id="1407458839">
          <w:marLeft w:val="0"/>
          <w:marRight w:val="0"/>
          <w:marTop w:val="0"/>
          <w:marBottom w:val="0"/>
          <w:divBdr>
            <w:top w:val="none" w:sz="0" w:space="0" w:color="auto"/>
            <w:left w:val="none" w:sz="0" w:space="0" w:color="auto"/>
            <w:bottom w:val="none" w:sz="0" w:space="0" w:color="auto"/>
            <w:right w:val="none" w:sz="0" w:space="0" w:color="auto"/>
          </w:divBdr>
        </w:div>
        <w:div w:id="1690981214">
          <w:marLeft w:val="0"/>
          <w:marRight w:val="0"/>
          <w:marTop w:val="0"/>
          <w:marBottom w:val="0"/>
          <w:divBdr>
            <w:top w:val="none" w:sz="0" w:space="0" w:color="auto"/>
            <w:left w:val="none" w:sz="0" w:space="0" w:color="auto"/>
            <w:bottom w:val="none" w:sz="0" w:space="0" w:color="auto"/>
            <w:right w:val="none" w:sz="0" w:space="0" w:color="auto"/>
          </w:divBdr>
        </w:div>
        <w:div w:id="1895121899">
          <w:marLeft w:val="0"/>
          <w:marRight w:val="0"/>
          <w:marTop w:val="0"/>
          <w:marBottom w:val="0"/>
          <w:divBdr>
            <w:top w:val="none" w:sz="0" w:space="0" w:color="auto"/>
            <w:left w:val="none" w:sz="0" w:space="0" w:color="auto"/>
            <w:bottom w:val="none" w:sz="0" w:space="0" w:color="auto"/>
            <w:right w:val="none" w:sz="0" w:space="0" w:color="auto"/>
          </w:divBdr>
        </w:div>
        <w:div w:id="560604271">
          <w:marLeft w:val="0"/>
          <w:marRight w:val="0"/>
          <w:marTop w:val="0"/>
          <w:marBottom w:val="0"/>
          <w:divBdr>
            <w:top w:val="none" w:sz="0" w:space="0" w:color="auto"/>
            <w:left w:val="none" w:sz="0" w:space="0" w:color="auto"/>
            <w:bottom w:val="none" w:sz="0" w:space="0" w:color="auto"/>
            <w:right w:val="none" w:sz="0" w:space="0" w:color="auto"/>
          </w:divBdr>
        </w:div>
        <w:div w:id="1377587738">
          <w:marLeft w:val="0"/>
          <w:marRight w:val="0"/>
          <w:marTop w:val="0"/>
          <w:marBottom w:val="0"/>
          <w:divBdr>
            <w:top w:val="none" w:sz="0" w:space="0" w:color="auto"/>
            <w:left w:val="none" w:sz="0" w:space="0" w:color="auto"/>
            <w:bottom w:val="none" w:sz="0" w:space="0" w:color="auto"/>
            <w:right w:val="none" w:sz="0" w:space="0" w:color="auto"/>
          </w:divBdr>
        </w:div>
      </w:divsChild>
    </w:div>
    <w:div w:id="1408305219">
      <w:bodyDiv w:val="1"/>
      <w:marLeft w:val="0"/>
      <w:marRight w:val="0"/>
      <w:marTop w:val="0"/>
      <w:marBottom w:val="0"/>
      <w:divBdr>
        <w:top w:val="none" w:sz="0" w:space="0" w:color="auto"/>
        <w:left w:val="none" w:sz="0" w:space="0" w:color="auto"/>
        <w:bottom w:val="none" w:sz="0" w:space="0" w:color="auto"/>
        <w:right w:val="none" w:sz="0" w:space="0" w:color="auto"/>
      </w:divBdr>
    </w:div>
    <w:div w:id="1785953548">
      <w:bodyDiv w:val="1"/>
      <w:marLeft w:val="0"/>
      <w:marRight w:val="0"/>
      <w:marTop w:val="0"/>
      <w:marBottom w:val="0"/>
      <w:divBdr>
        <w:top w:val="none" w:sz="0" w:space="0" w:color="auto"/>
        <w:left w:val="none" w:sz="0" w:space="0" w:color="auto"/>
        <w:bottom w:val="none" w:sz="0" w:space="0" w:color="auto"/>
        <w:right w:val="none" w:sz="0" w:space="0" w:color="auto"/>
      </w:divBdr>
      <w:divsChild>
        <w:div w:id="946618398">
          <w:marLeft w:val="0"/>
          <w:marRight w:val="0"/>
          <w:marTop w:val="0"/>
          <w:marBottom w:val="0"/>
          <w:divBdr>
            <w:top w:val="none" w:sz="0" w:space="0" w:color="auto"/>
            <w:left w:val="none" w:sz="0" w:space="0" w:color="auto"/>
            <w:bottom w:val="none" w:sz="0" w:space="0" w:color="auto"/>
            <w:right w:val="none" w:sz="0" w:space="0" w:color="auto"/>
          </w:divBdr>
          <w:divsChild>
            <w:div w:id="694117618">
              <w:marLeft w:val="0"/>
              <w:marRight w:val="0"/>
              <w:marTop w:val="0"/>
              <w:marBottom w:val="0"/>
              <w:divBdr>
                <w:top w:val="none" w:sz="0" w:space="0" w:color="auto"/>
                <w:left w:val="none" w:sz="0" w:space="0" w:color="auto"/>
                <w:bottom w:val="none" w:sz="0" w:space="0" w:color="auto"/>
                <w:right w:val="none" w:sz="0" w:space="0" w:color="auto"/>
              </w:divBdr>
              <w:divsChild>
                <w:div w:id="894857315">
                  <w:marLeft w:val="0"/>
                  <w:marRight w:val="0"/>
                  <w:marTop w:val="0"/>
                  <w:marBottom w:val="0"/>
                  <w:divBdr>
                    <w:top w:val="none" w:sz="0" w:space="0" w:color="auto"/>
                    <w:left w:val="none" w:sz="0" w:space="0" w:color="auto"/>
                    <w:bottom w:val="none" w:sz="0" w:space="0" w:color="auto"/>
                    <w:right w:val="none" w:sz="0" w:space="0" w:color="auto"/>
                  </w:divBdr>
                  <w:divsChild>
                    <w:div w:id="1966958317">
                      <w:marLeft w:val="0"/>
                      <w:marRight w:val="0"/>
                      <w:marTop w:val="0"/>
                      <w:marBottom w:val="0"/>
                      <w:divBdr>
                        <w:top w:val="none" w:sz="0" w:space="0" w:color="auto"/>
                        <w:left w:val="none" w:sz="0" w:space="0" w:color="auto"/>
                        <w:bottom w:val="none" w:sz="0" w:space="0" w:color="auto"/>
                        <w:right w:val="none" w:sz="0" w:space="0" w:color="auto"/>
                      </w:divBdr>
                      <w:divsChild>
                        <w:div w:id="398407784">
                          <w:marLeft w:val="0"/>
                          <w:marRight w:val="0"/>
                          <w:marTop w:val="45"/>
                          <w:marBottom w:val="0"/>
                          <w:divBdr>
                            <w:top w:val="none" w:sz="0" w:space="0" w:color="auto"/>
                            <w:left w:val="none" w:sz="0" w:space="0" w:color="auto"/>
                            <w:bottom w:val="none" w:sz="0" w:space="0" w:color="auto"/>
                            <w:right w:val="none" w:sz="0" w:space="0" w:color="auto"/>
                          </w:divBdr>
                          <w:divsChild>
                            <w:div w:id="417795250">
                              <w:marLeft w:val="0"/>
                              <w:marRight w:val="0"/>
                              <w:marTop w:val="0"/>
                              <w:marBottom w:val="0"/>
                              <w:divBdr>
                                <w:top w:val="none" w:sz="0" w:space="0" w:color="auto"/>
                                <w:left w:val="none" w:sz="0" w:space="0" w:color="auto"/>
                                <w:bottom w:val="none" w:sz="0" w:space="0" w:color="auto"/>
                                <w:right w:val="none" w:sz="0" w:space="0" w:color="auto"/>
                              </w:divBdr>
                              <w:divsChild>
                                <w:div w:id="495191998">
                                  <w:marLeft w:val="2070"/>
                                  <w:marRight w:val="3810"/>
                                  <w:marTop w:val="0"/>
                                  <w:marBottom w:val="0"/>
                                  <w:divBdr>
                                    <w:top w:val="none" w:sz="0" w:space="0" w:color="auto"/>
                                    <w:left w:val="none" w:sz="0" w:space="0" w:color="auto"/>
                                    <w:bottom w:val="none" w:sz="0" w:space="0" w:color="auto"/>
                                    <w:right w:val="none" w:sz="0" w:space="0" w:color="auto"/>
                                  </w:divBdr>
                                  <w:divsChild>
                                    <w:div w:id="845170897">
                                      <w:marLeft w:val="0"/>
                                      <w:marRight w:val="0"/>
                                      <w:marTop w:val="0"/>
                                      <w:marBottom w:val="0"/>
                                      <w:divBdr>
                                        <w:top w:val="none" w:sz="0" w:space="0" w:color="auto"/>
                                        <w:left w:val="none" w:sz="0" w:space="0" w:color="auto"/>
                                        <w:bottom w:val="none" w:sz="0" w:space="0" w:color="auto"/>
                                        <w:right w:val="none" w:sz="0" w:space="0" w:color="auto"/>
                                      </w:divBdr>
                                      <w:divsChild>
                                        <w:div w:id="1169826549">
                                          <w:marLeft w:val="0"/>
                                          <w:marRight w:val="0"/>
                                          <w:marTop w:val="0"/>
                                          <w:marBottom w:val="0"/>
                                          <w:divBdr>
                                            <w:top w:val="none" w:sz="0" w:space="0" w:color="auto"/>
                                            <w:left w:val="none" w:sz="0" w:space="0" w:color="auto"/>
                                            <w:bottom w:val="none" w:sz="0" w:space="0" w:color="auto"/>
                                            <w:right w:val="none" w:sz="0" w:space="0" w:color="auto"/>
                                          </w:divBdr>
                                          <w:divsChild>
                                            <w:div w:id="758793710">
                                              <w:marLeft w:val="0"/>
                                              <w:marRight w:val="0"/>
                                              <w:marTop w:val="0"/>
                                              <w:marBottom w:val="0"/>
                                              <w:divBdr>
                                                <w:top w:val="none" w:sz="0" w:space="0" w:color="auto"/>
                                                <w:left w:val="none" w:sz="0" w:space="0" w:color="auto"/>
                                                <w:bottom w:val="none" w:sz="0" w:space="0" w:color="auto"/>
                                                <w:right w:val="none" w:sz="0" w:space="0" w:color="auto"/>
                                              </w:divBdr>
                                              <w:divsChild>
                                                <w:div w:id="72044370">
                                                  <w:marLeft w:val="0"/>
                                                  <w:marRight w:val="0"/>
                                                  <w:marTop w:val="0"/>
                                                  <w:marBottom w:val="0"/>
                                                  <w:divBdr>
                                                    <w:top w:val="none" w:sz="0" w:space="0" w:color="auto"/>
                                                    <w:left w:val="none" w:sz="0" w:space="0" w:color="auto"/>
                                                    <w:bottom w:val="none" w:sz="0" w:space="0" w:color="auto"/>
                                                    <w:right w:val="none" w:sz="0" w:space="0" w:color="auto"/>
                                                  </w:divBdr>
                                                  <w:divsChild>
                                                    <w:div w:id="2069914821">
                                                      <w:marLeft w:val="0"/>
                                                      <w:marRight w:val="0"/>
                                                      <w:marTop w:val="0"/>
                                                      <w:marBottom w:val="0"/>
                                                      <w:divBdr>
                                                        <w:top w:val="none" w:sz="0" w:space="0" w:color="auto"/>
                                                        <w:left w:val="none" w:sz="0" w:space="0" w:color="auto"/>
                                                        <w:bottom w:val="none" w:sz="0" w:space="0" w:color="auto"/>
                                                        <w:right w:val="none" w:sz="0" w:space="0" w:color="auto"/>
                                                      </w:divBdr>
                                                      <w:divsChild>
                                                        <w:div w:id="998535382">
                                                          <w:marLeft w:val="0"/>
                                                          <w:marRight w:val="0"/>
                                                          <w:marTop w:val="0"/>
                                                          <w:marBottom w:val="345"/>
                                                          <w:divBdr>
                                                            <w:top w:val="none" w:sz="0" w:space="0" w:color="auto"/>
                                                            <w:left w:val="none" w:sz="0" w:space="0" w:color="auto"/>
                                                            <w:bottom w:val="none" w:sz="0" w:space="0" w:color="auto"/>
                                                            <w:right w:val="none" w:sz="0" w:space="0" w:color="auto"/>
                                                          </w:divBdr>
                                                          <w:divsChild>
                                                            <w:div w:id="3752215">
                                                              <w:marLeft w:val="0"/>
                                                              <w:marRight w:val="0"/>
                                                              <w:marTop w:val="0"/>
                                                              <w:marBottom w:val="0"/>
                                                              <w:divBdr>
                                                                <w:top w:val="none" w:sz="0" w:space="0" w:color="auto"/>
                                                                <w:left w:val="none" w:sz="0" w:space="0" w:color="auto"/>
                                                                <w:bottom w:val="none" w:sz="0" w:space="0" w:color="auto"/>
                                                                <w:right w:val="none" w:sz="0" w:space="0" w:color="auto"/>
                                                              </w:divBdr>
                                                              <w:divsChild>
                                                                <w:div w:id="568074159">
                                                                  <w:marLeft w:val="0"/>
                                                                  <w:marRight w:val="0"/>
                                                                  <w:marTop w:val="0"/>
                                                                  <w:marBottom w:val="0"/>
                                                                  <w:divBdr>
                                                                    <w:top w:val="none" w:sz="0" w:space="0" w:color="auto"/>
                                                                    <w:left w:val="none" w:sz="0" w:space="0" w:color="auto"/>
                                                                    <w:bottom w:val="none" w:sz="0" w:space="0" w:color="auto"/>
                                                                    <w:right w:val="none" w:sz="0" w:space="0" w:color="auto"/>
                                                                  </w:divBdr>
                                                                  <w:divsChild>
                                                                    <w:div w:id="637296831">
                                                                      <w:marLeft w:val="0"/>
                                                                      <w:marRight w:val="0"/>
                                                                      <w:marTop w:val="0"/>
                                                                      <w:marBottom w:val="0"/>
                                                                      <w:divBdr>
                                                                        <w:top w:val="none" w:sz="0" w:space="0" w:color="auto"/>
                                                                        <w:left w:val="none" w:sz="0" w:space="0" w:color="auto"/>
                                                                        <w:bottom w:val="none" w:sz="0" w:space="0" w:color="auto"/>
                                                                        <w:right w:val="none" w:sz="0" w:space="0" w:color="auto"/>
                                                                      </w:divBdr>
                                                                      <w:divsChild>
                                                                        <w:div w:id="1065179980">
                                                                          <w:marLeft w:val="0"/>
                                                                          <w:marRight w:val="0"/>
                                                                          <w:marTop w:val="0"/>
                                                                          <w:marBottom w:val="0"/>
                                                                          <w:divBdr>
                                                                            <w:top w:val="none" w:sz="0" w:space="0" w:color="auto"/>
                                                                            <w:left w:val="none" w:sz="0" w:space="0" w:color="auto"/>
                                                                            <w:bottom w:val="none" w:sz="0" w:space="0" w:color="auto"/>
                                                                            <w:right w:val="none" w:sz="0" w:space="0" w:color="auto"/>
                                                                          </w:divBdr>
                                                                          <w:divsChild>
                                                                            <w:div w:id="965500836">
                                                                              <w:marLeft w:val="0"/>
                                                                              <w:marRight w:val="0"/>
                                                                              <w:marTop w:val="0"/>
                                                                              <w:marBottom w:val="0"/>
                                                                              <w:divBdr>
                                                                                <w:top w:val="none" w:sz="0" w:space="0" w:color="auto"/>
                                                                                <w:left w:val="none" w:sz="0" w:space="0" w:color="auto"/>
                                                                                <w:bottom w:val="none" w:sz="0" w:space="0" w:color="auto"/>
                                                                                <w:right w:val="none" w:sz="0" w:space="0" w:color="auto"/>
                                                                              </w:divBdr>
                                                                              <w:divsChild>
                                                                                <w:div w:id="1584954915">
                                                                                  <w:marLeft w:val="0"/>
                                                                                  <w:marRight w:val="0"/>
                                                                                  <w:marTop w:val="0"/>
                                                                                  <w:marBottom w:val="0"/>
                                                                                  <w:divBdr>
                                                                                    <w:top w:val="none" w:sz="0" w:space="0" w:color="auto"/>
                                                                                    <w:left w:val="none" w:sz="0" w:space="0" w:color="auto"/>
                                                                                    <w:bottom w:val="none" w:sz="0" w:space="0" w:color="auto"/>
                                                                                    <w:right w:val="none" w:sz="0" w:space="0" w:color="auto"/>
                                                                                  </w:divBdr>
                                                                                  <w:divsChild>
                                                                                    <w:div w:id="1899433323">
                                                                                      <w:marLeft w:val="0"/>
                                                                                      <w:marRight w:val="0"/>
                                                                                      <w:marTop w:val="0"/>
                                                                                      <w:marBottom w:val="0"/>
                                                                                      <w:divBdr>
                                                                                        <w:top w:val="none" w:sz="0" w:space="0" w:color="auto"/>
                                                                                        <w:left w:val="none" w:sz="0" w:space="0" w:color="auto"/>
                                                                                        <w:bottom w:val="none" w:sz="0" w:space="0" w:color="auto"/>
                                                                                        <w:right w:val="none" w:sz="0" w:space="0" w:color="auto"/>
                                                                                      </w:divBdr>
                                                                                      <w:divsChild>
                                                                                        <w:div w:id="81815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9465797">
      <w:bodyDiv w:val="1"/>
      <w:marLeft w:val="0"/>
      <w:marRight w:val="0"/>
      <w:marTop w:val="0"/>
      <w:marBottom w:val="0"/>
      <w:divBdr>
        <w:top w:val="none" w:sz="0" w:space="0" w:color="auto"/>
        <w:left w:val="none" w:sz="0" w:space="0" w:color="auto"/>
        <w:bottom w:val="none" w:sz="0" w:space="0" w:color="auto"/>
        <w:right w:val="none" w:sz="0" w:space="0" w:color="auto"/>
      </w:divBdr>
    </w:div>
    <w:div w:id="2070956739">
      <w:bodyDiv w:val="1"/>
      <w:marLeft w:val="0"/>
      <w:marRight w:val="0"/>
      <w:marTop w:val="0"/>
      <w:marBottom w:val="0"/>
      <w:divBdr>
        <w:top w:val="none" w:sz="0" w:space="0" w:color="auto"/>
        <w:left w:val="none" w:sz="0" w:space="0" w:color="auto"/>
        <w:bottom w:val="none" w:sz="0" w:space="0" w:color="auto"/>
        <w:right w:val="none" w:sz="0" w:space="0" w:color="auto"/>
      </w:divBdr>
    </w:div>
    <w:div w:id="213262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oleObject" Target="embeddings/oleObject5.bin"/><Relationship Id="rId42" Type="http://schemas.openxmlformats.org/officeDocument/2006/relationships/oleObject" Target="embeddings/oleObject16.bin"/><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oleObject" Target="embeddings/oleObject29.bin"/><Relationship Id="rId84" Type="http://schemas.openxmlformats.org/officeDocument/2006/relationships/image" Target="media/image36.wmf"/><Relationship Id="rId89" Type="http://schemas.openxmlformats.org/officeDocument/2006/relationships/hyperlink" Target="http://www.abdi.com.br" TargetMode="External"/><Relationship Id="rId7" Type="http://schemas.openxmlformats.org/officeDocument/2006/relationships/footnotes" Target="footnotes.xml"/><Relationship Id="rId71" Type="http://schemas.openxmlformats.org/officeDocument/2006/relationships/image" Target="media/image30.wmf"/><Relationship Id="rId92" Type="http://schemas.openxmlformats.org/officeDocument/2006/relationships/hyperlink" Target="http://www.nber.org/papers/w1769.pdf" TargetMode="Externa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0.wmf"/><Relationship Id="rId107" Type="http://schemas.openxmlformats.org/officeDocument/2006/relationships/theme" Target="theme/theme1.xml"/><Relationship Id="rId11" Type="http://schemas.openxmlformats.org/officeDocument/2006/relationships/chart" Target="charts/chart3.xml"/><Relationship Id="rId24" Type="http://schemas.openxmlformats.org/officeDocument/2006/relationships/image" Target="media/image7.wmf"/><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oleObject" Target="embeddings/oleObject15.bin"/><Relationship Id="rId45" Type="http://schemas.openxmlformats.org/officeDocument/2006/relationships/image" Target="media/image17.wmf"/><Relationship Id="rId53" Type="http://schemas.openxmlformats.org/officeDocument/2006/relationships/image" Target="media/image21.wmf"/><Relationship Id="rId58" Type="http://schemas.openxmlformats.org/officeDocument/2006/relationships/oleObject" Target="embeddings/oleObject24.bin"/><Relationship Id="rId66" Type="http://schemas.openxmlformats.org/officeDocument/2006/relationships/oleObject" Target="embeddings/oleObject28.bin"/><Relationship Id="rId74" Type="http://schemas.openxmlformats.org/officeDocument/2006/relationships/oleObject" Target="embeddings/oleObject32.bin"/><Relationship Id="rId79" Type="http://schemas.openxmlformats.org/officeDocument/2006/relationships/oleObject" Target="embeddings/oleObject35.bin"/><Relationship Id="rId87" Type="http://schemas.openxmlformats.org/officeDocument/2006/relationships/oleObject" Target="embeddings/oleObject39.bin"/><Relationship Id="rId102" Type="http://schemas.openxmlformats.org/officeDocument/2006/relationships/oleObject" Target="embeddings/oleObject44.bin"/><Relationship Id="rId5" Type="http://schemas.openxmlformats.org/officeDocument/2006/relationships/settings" Target="settings.xml"/><Relationship Id="rId61" Type="http://schemas.openxmlformats.org/officeDocument/2006/relationships/image" Target="media/image25.wmf"/><Relationship Id="rId82" Type="http://schemas.openxmlformats.org/officeDocument/2006/relationships/image" Target="media/image35.wmf"/><Relationship Id="rId90" Type="http://schemas.openxmlformats.org/officeDocument/2006/relationships/hyperlink" Target="http://www.abihpec.org.br" TargetMode="External"/><Relationship Id="rId95" Type="http://schemas.openxmlformats.org/officeDocument/2006/relationships/oleObject" Target="embeddings/oleObject40.bin"/><Relationship Id="rId19" Type="http://schemas.openxmlformats.org/officeDocument/2006/relationships/oleObject" Target="embeddings/oleObject4.bin"/><Relationship Id="rId14" Type="http://schemas.openxmlformats.org/officeDocument/2006/relationships/image" Target="media/image2.wmf"/><Relationship Id="rId22" Type="http://schemas.openxmlformats.org/officeDocument/2006/relationships/image" Target="media/image6.wmf"/><Relationship Id="rId27" Type="http://schemas.openxmlformats.org/officeDocument/2006/relationships/image" Target="media/image9.wmf"/><Relationship Id="rId30" Type="http://schemas.openxmlformats.org/officeDocument/2006/relationships/oleObject" Target="embeddings/oleObject9.bin"/><Relationship Id="rId35" Type="http://schemas.openxmlformats.org/officeDocument/2006/relationships/image" Target="media/image13.wmf"/><Relationship Id="rId43" Type="http://schemas.openxmlformats.org/officeDocument/2006/relationships/image" Target="media/image16.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29.wmf"/><Relationship Id="rId77" Type="http://schemas.openxmlformats.org/officeDocument/2006/relationships/image" Target="media/image33.wmf"/><Relationship Id="rId100" Type="http://schemas.openxmlformats.org/officeDocument/2006/relationships/oleObject" Target="embeddings/oleObject43.bin"/><Relationship Id="rId105"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20.wmf"/><Relationship Id="rId72" Type="http://schemas.openxmlformats.org/officeDocument/2006/relationships/oleObject" Target="embeddings/oleObject31.bin"/><Relationship Id="rId80" Type="http://schemas.openxmlformats.org/officeDocument/2006/relationships/image" Target="media/image34.wmf"/><Relationship Id="rId85" Type="http://schemas.openxmlformats.org/officeDocument/2006/relationships/oleObject" Target="embeddings/oleObject38.bin"/><Relationship Id="rId93" Type="http://schemas.openxmlformats.org/officeDocument/2006/relationships/hyperlink" Target="http://www.funcex.org.br" TargetMode="External"/><Relationship Id="rId98" Type="http://schemas.openxmlformats.org/officeDocument/2006/relationships/oleObject" Target="embeddings/oleObject42.bin"/><Relationship Id="rId3"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4.wmf"/><Relationship Id="rId67" Type="http://schemas.openxmlformats.org/officeDocument/2006/relationships/image" Target="media/image28.wmf"/><Relationship Id="rId103" Type="http://schemas.openxmlformats.org/officeDocument/2006/relationships/image" Target="media/image42.png"/><Relationship Id="rId20" Type="http://schemas.openxmlformats.org/officeDocument/2006/relationships/image" Target="media/image5.wmf"/><Relationship Id="rId41" Type="http://schemas.openxmlformats.org/officeDocument/2006/relationships/image" Target="media/image15.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75" Type="http://schemas.openxmlformats.org/officeDocument/2006/relationships/image" Target="media/image32.wmf"/><Relationship Id="rId83" Type="http://schemas.openxmlformats.org/officeDocument/2006/relationships/oleObject" Target="embeddings/oleObject37.bin"/><Relationship Id="rId88" Type="http://schemas.openxmlformats.org/officeDocument/2006/relationships/hyperlink" Target="http://www.sidra.ibge.gov.br/snipc/tabelaIPCA.asp/" TargetMode="External"/><Relationship Id="rId91" Type="http://schemas.openxmlformats.org/officeDocument/2006/relationships/hyperlink" Target="http://dx.doi.org/10.1590/141598481831" TargetMode="External"/><Relationship Id="rId96"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19.wmf"/><Relationship Id="rId57" Type="http://schemas.openxmlformats.org/officeDocument/2006/relationships/image" Target="media/image23.wmf"/><Relationship Id="rId106" Type="http://schemas.openxmlformats.org/officeDocument/2006/relationships/fontTable" Target="fontTable.xml"/><Relationship Id="rId10" Type="http://schemas.openxmlformats.org/officeDocument/2006/relationships/chart" Target="charts/chart2.xml"/><Relationship Id="rId31" Type="http://schemas.openxmlformats.org/officeDocument/2006/relationships/image" Target="media/image11.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34.bin"/><Relationship Id="rId81" Type="http://schemas.openxmlformats.org/officeDocument/2006/relationships/oleObject" Target="embeddings/oleObject36.bin"/><Relationship Id="rId86" Type="http://schemas.openxmlformats.org/officeDocument/2006/relationships/image" Target="media/image37.wmf"/><Relationship Id="rId94" Type="http://schemas.openxmlformats.org/officeDocument/2006/relationships/image" Target="media/image38.png"/><Relationship Id="rId99" Type="http://schemas.openxmlformats.org/officeDocument/2006/relationships/image" Target="media/image40.png"/><Relationship Id="rId101" Type="http://schemas.openxmlformats.org/officeDocument/2006/relationships/image" Target="media/image41.png"/><Relationship Id="rId4" Type="http://schemas.microsoft.com/office/2007/relationships/stylesWithEffects" Target="stylesWithEffects.xml"/><Relationship Id="rId9" Type="http://schemas.openxmlformats.org/officeDocument/2006/relationships/chart" Target="charts/chart1.xml"/><Relationship Id="rId13" Type="http://schemas.openxmlformats.org/officeDocument/2006/relationships/oleObject" Target="embeddings/oleObject1.bin"/><Relationship Id="rId18" Type="http://schemas.openxmlformats.org/officeDocument/2006/relationships/image" Target="media/image4.wmf"/><Relationship Id="rId39" Type="http://schemas.openxmlformats.org/officeDocument/2006/relationships/image" Target="media/image14.wmf"/><Relationship Id="rId34" Type="http://schemas.openxmlformats.org/officeDocument/2006/relationships/oleObject" Target="embeddings/oleObject11.bin"/><Relationship Id="rId50" Type="http://schemas.openxmlformats.org/officeDocument/2006/relationships/oleObject" Target="embeddings/oleObject20.bin"/><Relationship Id="rId55" Type="http://schemas.openxmlformats.org/officeDocument/2006/relationships/image" Target="media/image22.wmf"/><Relationship Id="rId76" Type="http://schemas.openxmlformats.org/officeDocument/2006/relationships/oleObject" Target="embeddings/oleObject33.bin"/><Relationship Id="rId97" Type="http://schemas.openxmlformats.org/officeDocument/2006/relationships/oleObject" Target="embeddings/oleObject41.bin"/><Relationship Id="rId104" Type="http://schemas.openxmlformats.org/officeDocument/2006/relationships/oleObject" Target="embeddings/oleObject45.bin"/></Relationships>
</file>

<file path=word/_rels/footnotes.xml.rels><?xml version="1.0" encoding="UTF-8" standalone="yes"?>
<Relationships xmlns="http://schemas.openxmlformats.org/package/2006/relationships"><Relationship Id="rId3" Type="http://schemas.openxmlformats.org/officeDocument/2006/relationships/hyperlink" Target="mailto:cristianesi@outlook.com" TargetMode="External"/><Relationship Id="rId2" Type="http://schemas.openxmlformats.org/officeDocument/2006/relationships/hyperlink" Target="mailto:divanildot@unisinos.br" TargetMode="External"/><Relationship Id="rId1" Type="http://schemas.openxmlformats.org/officeDocument/2006/relationships/hyperlink" Target="mailto:divanildo@pq.cnpqb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Planilha2!$B$3</c:f>
              <c:strCache>
                <c:ptCount val="1"/>
                <c:pt idx="0">
                  <c:v>PIB</c:v>
                </c:pt>
              </c:strCache>
            </c:strRef>
          </c:tx>
          <c:xVal>
            <c:numRef>
              <c:f>Planilha2!$A$4:$A$10</c:f>
              <c:numCache>
                <c:formatCode>General</c:formatCode>
                <c:ptCount val="7"/>
                <c:pt idx="0">
                  <c:v>2009</c:v>
                </c:pt>
                <c:pt idx="1">
                  <c:v>2010</c:v>
                </c:pt>
                <c:pt idx="2">
                  <c:v>2011</c:v>
                </c:pt>
                <c:pt idx="3">
                  <c:v>2012</c:v>
                </c:pt>
                <c:pt idx="4">
                  <c:v>2013</c:v>
                </c:pt>
                <c:pt idx="5">
                  <c:v>2014</c:v>
                </c:pt>
                <c:pt idx="6">
                  <c:v>2015</c:v>
                </c:pt>
              </c:numCache>
            </c:numRef>
          </c:xVal>
          <c:yVal>
            <c:numRef>
              <c:f>Planilha2!$B$4:$B$10</c:f>
              <c:numCache>
                <c:formatCode>General</c:formatCode>
                <c:ptCount val="7"/>
                <c:pt idx="0">
                  <c:v>-0.3</c:v>
                </c:pt>
                <c:pt idx="1">
                  <c:v>7.5</c:v>
                </c:pt>
                <c:pt idx="2">
                  <c:v>2.7</c:v>
                </c:pt>
                <c:pt idx="3">
                  <c:v>0.9</c:v>
                </c:pt>
                <c:pt idx="4">
                  <c:v>2.2999999999999998</c:v>
                </c:pt>
                <c:pt idx="5">
                  <c:v>0.1</c:v>
                </c:pt>
                <c:pt idx="6">
                  <c:v>-3.8</c:v>
                </c:pt>
              </c:numCache>
            </c:numRef>
          </c:yVal>
          <c:smooth val="0"/>
          <c:extLst xmlns:c16r2="http://schemas.microsoft.com/office/drawing/2015/06/chart">
            <c:ext xmlns:c16="http://schemas.microsoft.com/office/drawing/2014/chart" uri="{C3380CC4-5D6E-409C-BE32-E72D297353CC}">
              <c16:uniqueId val="{00000000-6861-4665-872F-415E61C38EF5}"/>
            </c:ext>
          </c:extLst>
        </c:ser>
        <c:ser>
          <c:idx val="1"/>
          <c:order val="1"/>
          <c:tx>
            <c:strRef>
              <c:f>Planilha2!$C$3</c:f>
              <c:strCache>
                <c:ptCount val="1"/>
                <c:pt idx="0">
                  <c:v>Indústria Geral</c:v>
                </c:pt>
              </c:strCache>
            </c:strRef>
          </c:tx>
          <c:xVal>
            <c:numRef>
              <c:f>Planilha2!$A$4:$A$10</c:f>
              <c:numCache>
                <c:formatCode>General</c:formatCode>
                <c:ptCount val="7"/>
                <c:pt idx="0">
                  <c:v>2009</c:v>
                </c:pt>
                <c:pt idx="1">
                  <c:v>2010</c:v>
                </c:pt>
                <c:pt idx="2">
                  <c:v>2011</c:v>
                </c:pt>
                <c:pt idx="3">
                  <c:v>2012</c:v>
                </c:pt>
                <c:pt idx="4">
                  <c:v>2013</c:v>
                </c:pt>
                <c:pt idx="5">
                  <c:v>2014</c:v>
                </c:pt>
                <c:pt idx="6">
                  <c:v>2015</c:v>
                </c:pt>
              </c:numCache>
            </c:numRef>
          </c:xVal>
          <c:yVal>
            <c:numRef>
              <c:f>Planilha2!$C$4:$C$10</c:f>
              <c:numCache>
                <c:formatCode>General</c:formatCode>
                <c:ptCount val="7"/>
                <c:pt idx="0">
                  <c:v>-7.4</c:v>
                </c:pt>
                <c:pt idx="1">
                  <c:v>10.45</c:v>
                </c:pt>
                <c:pt idx="2">
                  <c:v>0.4</c:v>
                </c:pt>
                <c:pt idx="3">
                  <c:v>-2.5</c:v>
                </c:pt>
                <c:pt idx="4">
                  <c:v>1.2</c:v>
                </c:pt>
                <c:pt idx="5">
                  <c:v>-1.2</c:v>
                </c:pt>
                <c:pt idx="6">
                  <c:v>-7</c:v>
                </c:pt>
              </c:numCache>
            </c:numRef>
          </c:yVal>
          <c:smooth val="0"/>
          <c:extLst xmlns:c16r2="http://schemas.microsoft.com/office/drawing/2015/06/chart">
            <c:ext xmlns:c16="http://schemas.microsoft.com/office/drawing/2014/chart" uri="{C3380CC4-5D6E-409C-BE32-E72D297353CC}">
              <c16:uniqueId val="{00000001-6861-4665-872F-415E61C38EF5}"/>
            </c:ext>
          </c:extLst>
        </c:ser>
        <c:ser>
          <c:idx val="2"/>
          <c:order val="2"/>
          <c:tx>
            <c:strRef>
              <c:f>Planilha2!$D$3</c:f>
              <c:strCache>
                <c:ptCount val="1"/>
                <c:pt idx="0">
                  <c:v>Setor HPPC</c:v>
                </c:pt>
              </c:strCache>
            </c:strRef>
          </c:tx>
          <c:xVal>
            <c:numRef>
              <c:f>Planilha2!$A$4:$A$10</c:f>
              <c:numCache>
                <c:formatCode>General</c:formatCode>
                <c:ptCount val="7"/>
                <c:pt idx="0">
                  <c:v>2009</c:v>
                </c:pt>
                <c:pt idx="1">
                  <c:v>2010</c:v>
                </c:pt>
                <c:pt idx="2">
                  <c:v>2011</c:v>
                </c:pt>
                <c:pt idx="3">
                  <c:v>2012</c:v>
                </c:pt>
                <c:pt idx="4">
                  <c:v>2013</c:v>
                </c:pt>
                <c:pt idx="5">
                  <c:v>2014</c:v>
                </c:pt>
                <c:pt idx="6">
                  <c:v>2015</c:v>
                </c:pt>
              </c:numCache>
            </c:numRef>
          </c:xVal>
          <c:yVal>
            <c:numRef>
              <c:f>Planilha2!$D$4:$D$10</c:f>
              <c:numCache>
                <c:formatCode>General</c:formatCode>
                <c:ptCount val="7"/>
                <c:pt idx="0">
                  <c:v>9.6</c:v>
                </c:pt>
                <c:pt idx="1">
                  <c:v>10.5</c:v>
                </c:pt>
                <c:pt idx="2">
                  <c:v>6.3</c:v>
                </c:pt>
                <c:pt idx="3">
                  <c:v>8.8000000000000007</c:v>
                </c:pt>
                <c:pt idx="4">
                  <c:v>5.3</c:v>
                </c:pt>
                <c:pt idx="5">
                  <c:v>7</c:v>
                </c:pt>
                <c:pt idx="6">
                  <c:v>-7.8</c:v>
                </c:pt>
              </c:numCache>
            </c:numRef>
          </c:yVal>
          <c:smooth val="0"/>
          <c:extLst xmlns:c16r2="http://schemas.microsoft.com/office/drawing/2015/06/chart">
            <c:ext xmlns:c16="http://schemas.microsoft.com/office/drawing/2014/chart" uri="{C3380CC4-5D6E-409C-BE32-E72D297353CC}">
              <c16:uniqueId val="{00000002-6861-4665-872F-415E61C38EF5}"/>
            </c:ext>
          </c:extLst>
        </c:ser>
        <c:dLbls>
          <c:showLegendKey val="0"/>
          <c:showVal val="0"/>
          <c:showCatName val="0"/>
          <c:showSerName val="0"/>
          <c:showPercent val="0"/>
          <c:showBubbleSize val="0"/>
        </c:dLbls>
        <c:axId val="171963520"/>
        <c:axId val="171965056"/>
      </c:scatterChart>
      <c:valAx>
        <c:axId val="171963520"/>
        <c:scaling>
          <c:orientation val="minMax"/>
          <c:max val="2015"/>
          <c:min val="2009"/>
        </c:scaling>
        <c:delete val="0"/>
        <c:axPos val="b"/>
        <c:majorGridlines/>
        <c:numFmt formatCode="General" sourceLinked="1"/>
        <c:majorTickMark val="none"/>
        <c:minorTickMark val="none"/>
        <c:tickLblPos val="nextTo"/>
        <c:txPr>
          <a:bodyPr rot="-60000000" vert="horz"/>
          <a:lstStyle/>
          <a:p>
            <a:pPr>
              <a:defRPr/>
            </a:pPr>
            <a:endParaRPr lang="pt-BR"/>
          </a:p>
        </c:txPr>
        <c:crossAx val="171965056"/>
        <c:crosses val="autoZero"/>
        <c:crossBetween val="midCat"/>
      </c:valAx>
      <c:valAx>
        <c:axId val="171965056"/>
        <c:scaling>
          <c:orientation val="minMax"/>
        </c:scaling>
        <c:delete val="0"/>
        <c:axPos val="l"/>
        <c:majorGridlines/>
        <c:numFmt formatCode="General" sourceLinked="1"/>
        <c:majorTickMark val="none"/>
        <c:minorTickMark val="none"/>
        <c:tickLblPos val="nextTo"/>
        <c:txPr>
          <a:bodyPr rot="-60000000" vert="horz"/>
          <a:lstStyle/>
          <a:p>
            <a:pPr>
              <a:defRPr/>
            </a:pPr>
            <a:endParaRPr lang="pt-BR"/>
          </a:p>
        </c:txPr>
        <c:crossAx val="171963520"/>
        <c:crosses val="autoZero"/>
        <c:crossBetween val="midCat"/>
      </c:valAx>
      <c:spPr>
        <a:solidFill>
          <a:srgbClr val="FEF1E6"/>
        </a:solidFill>
      </c:spPr>
    </c:plotArea>
    <c:legend>
      <c:legendPos val="b"/>
      <c:overlay val="0"/>
      <c:txPr>
        <a:bodyPr rot="0" vert="horz"/>
        <a:lstStyle/>
        <a:p>
          <a:pPr>
            <a:defRPr/>
          </a:pPr>
          <a:endParaRPr lang="pt-BR"/>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Plan1!$C$38</c:f>
              <c:strCache>
                <c:ptCount val="1"/>
                <c:pt idx="0">
                  <c:v>Desv. Cambial (média)</c:v>
                </c:pt>
              </c:strCache>
            </c:strRef>
          </c:tx>
          <c:cat>
            <c:numRef>
              <c:f>Plan1!$B$39:$B$45</c:f>
              <c:numCache>
                <c:formatCode>General</c:formatCode>
                <c:ptCount val="7"/>
                <c:pt idx="0">
                  <c:v>2009</c:v>
                </c:pt>
                <c:pt idx="1">
                  <c:v>2010</c:v>
                </c:pt>
                <c:pt idx="2">
                  <c:v>2011</c:v>
                </c:pt>
                <c:pt idx="3">
                  <c:v>2012</c:v>
                </c:pt>
                <c:pt idx="4">
                  <c:v>2013</c:v>
                </c:pt>
                <c:pt idx="5">
                  <c:v>2014</c:v>
                </c:pt>
                <c:pt idx="6">
                  <c:v>2015</c:v>
                </c:pt>
              </c:numCache>
            </c:numRef>
          </c:cat>
          <c:val>
            <c:numRef>
              <c:f>Plan1!$C$39:$C$45</c:f>
              <c:numCache>
                <c:formatCode>General</c:formatCode>
                <c:ptCount val="7"/>
                <c:pt idx="0">
                  <c:v>-6.2</c:v>
                </c:pt>
                <c:pt idx="1">
                  <c:v>-10.199999999999999</c:v>
                </c:pt>
                <c:pt idx="2">
                  <c:v>-5</c:v>
                </c:pt>
                <c:pt idx="3">
                  <c:v>14.7</c:v>
                </c:pt>
                <c:pt idx="4">
                  <c:v>9.6999999999999993</c:v>
                </c:pt>
                <c:pt idx="5">
                  <c:v>7.7</c:v>
                </c:pt>
                <c:pt idx="6">
                  <c:v>28.2</c:v>
                </c:pt>
              </c:numCache>
            </c:numRef>
          </c:val>
          <c:smooth val="0"/>
        </c:ser>
        <c:ser>
          <c:idx val="1"/>
          <c:order val="1"/>
          <c:tx>
            <c:strRef>
              <c:f>Plan1!$D$38</c:f>
              <c:strCache>
                <c:ptCount val="1"/>
                <c:pt idx="0">
                  <c:v>IGP</c:v>
                </c:pt>
              </c:strCache>
            </c:strRef>
          </c:tx>
          <c:cat>
            <c:numRef>
              <c:f>Plan1!$B$39:$B$45</c:f>
              <c:numCache>
                <c:formatCode>General</c:formatCode>
                <c:ptCount val="7"/>
                <c:pt idx="0">
                  <c:v>2009</c:v>
                </c:pt>
                <c:pt idx="1">
                  <c:v>2010</c:v>
                </c:pt>
                <c:pt idx="2">
                  <c:v>2011</c:v>
                </c:pt>
                <c:pt idx="3">
                  <c:v>2012</c:v>
                </c:pt>
                <c:pt idx="4">
                  <c:v>2013</c:v>
                </c:pt>
                <c:pt idx="5">
                  <c:v>2014</c:v>
                </c:pt>
                <c:pt idx="6">
                  <c:v>2015</c:v>
                </c:pt>
              </c:numCache>
            </c:numRef>
          </c:cat>
          <c:val>
            <c:numRef>
              <c:f>Plan1!$D$39:$D$45</c:f>
              <c:numCache>
                <c:formatCode>General</c:formatCode>
                <c:ptCount val="7"/>
                <c:pt idx="0">
                  <c:v>-1.4</c:v>
                </c:pt>
                <c:pt idx="1">
                  <c:v>11.3</c:v>
                </c:pt>
                <c:pt idx="2">
                  <c:v>5.0999999999999996</c:v>
                </c:pt>
                <c:pt idx="3">
                  <c:v>7.8</c:v>
                </c:pt>
                <c:pt idx="4">
                  <c:v>5.5</c:v>
                </c:pt>
                <c:pt idx="5">
                  <c:v>3.7</c:v>
                </c:pt>
                <c:pt idx="6">
                  <c:v>10.5</c:v>
                </c:pt>
              </c:numCache>
            </c:numRef>
          </c:val>
          <c:smooth val="0"/>
        </c:ser>
        <c:ser>
          <c:idx val="2"/>
          <c:order val="2"/>
          <c:tx>
            <c:strRef>
              <c:f>Plan1!$E$38</c:f>
              <c:strCache>
                <c:ptCount val="1"/>
                <c:pt idx="0">
                  <c:v>IPCA</c:v>
                </c:pt>
              </c:strCache>
            </c:strRef>
          </c:tx>
          <c:cat>
            <c:numRef>
              <c:f>Plan1!$B$39:$B$45</c:f>
              <c:numCache>
                <c:formatCode>General</c:formatCode>
                <c:ptCount val="7"/>
                <c:pt idx="0">
                  <c:v>2009</c:v>
                </c:pt>
                <c:pt idx="1">
                  <c:v>2010</c:v>
                </c:pt>
                <c:pt idx="2">
                  <c:v>2011</c:v>
                </c:pt>
                <c:pt idx="3">
                  <c:v>2012</c:v>
                </c:pt>
                <c:pt idx="4">
                  <c:v>2013</c:v>
                </c:pt>
                <c:pt idx="5">
                  <c:v>2014</c:v>
                </c:pt>
                <c:pt idx="6">
                  <c:v>2015</c:v>
                </c:pt>
              </c:numCache>
            </c:numRef>
          </c:cat>
          <c:val>
            <c:numRef>
              <c:f>Plan1!$E$39:$E$45</c:f>
              <c:numCache>
                <c:formatCode>General</c:formatCode>
                <c:ptCount val="7"/>
                <c:pt idx="0">
                  <c:v>4.3099999999999996</c:v>
                </c:pt>
                <c:pt idx="1">
                  <c:v>5.91</c:v>
                </c:pt>
                <c:pt idx="2">
                  <c:v>6.5</c:v>
                </c:pt>
                <c:pt idx="3">
                  <c:v>5.84</c:v>
                </c:pt>
                <c:pt idx="4">
                  <c:v>5.91</c:v>
                </c:pt>
                <c:pt idx="5">
                  <c:v>6.41</c:v>
                </c:pt>
                <c:pt idx="6">
                  <c:v>10.67</c:v>
                </c:pt>
              </c:numCache>
            </c:numRef>
          </c:val>
          <c:smooth val="0"/>
        </c:ser>
        <c:ser>
          <c:idx val="3"/>
          <c:order val="3"/>
          <c:tx>
            <c:strRef>
              <c:f>Plan1!$F$38</c:f>
              <c:strCache>
                <c:ptCount val="1"/>
                <c:pt idx="0">
                  <c:v>Higiene</c:v>
                </c:pt>
              </c:strCache>
            </c:strRef>
          </c:tx>
          <c:cat>
            <c:numRef>
              <c:f>Plan1!$B$39:$B$45</c:f>
              <c:numCache>
                <c:formatCode>General</c:formatCode>
                <c:ptCount val="7"/>
                <c:pt idx="0">
                  <c:v>2009</c:v>
                </c:pt>
                <c:pt idx="1">
                  <c:v>2010</c:v>
                </c:pt>
                <c:pt idx="2">
                  <c:v>2011</c:v>
                </c:pt>
                <c:pt idx="3">
                  <c:v>2012</c:v>
                </c:pt>
                <c:pt idx="4">
                  <c:v>2013</c:v>
                </c:pt>
                <c:pt idx="5">
                  <c:v>2014</c:v>
                </c:pt>
                <c:pt idx="6">
                  <c:v>2015</c:v>
                </c:pt>
              </c:numCache>
            </c:numRef>
          </c:cat>
          <c:val>
            <c:numRef>
              <c:f>Plan1!$F$39:$F$45</c:f>
              <c:numCache>
                <c:formatCode>General</c:formatCode>
                <c:ptCount val="7"/>
                <c:pt idx="0">
                  <c:v>2.1</c:v>
                </c:pt>
                <c:pt idx="1">
                  <c:v>2</c:v>
                </c:pt>
                <c:pt idx="2">
                  <c:v>5</c:v>
                </c:pt>
                <c:pt idx="3">
                  <c:v>9</c:v>
                </c:pt>
                <c:pt idx="4">
                  <c:v>2</c:v>
                </c:pt>
                <c:pt idx="5">
                  <c:v>9</c:v>
                </c:pt>
                <c:pt idx="6">
                  <c:v>13</c:v>
                </c:pt>
              </c:numCache>
            </c:numRef>
          </c:val>
          <c:smooth val="0"/>
        </c:ser>
        <c:ser>
          <c:idx val="4"/>
          <c:order val="4"/>
          <c:tx>
            <c:strRef>
              <c:f>Plan1!$G$38</c:f>
              <c:strCache>
                <c:ptCount val="1"/>
                <c:pt idx="0">
                  <c:v>Beleza</c:v>
                </c:pt>
              </c:strCache>
            </c:strRef>
          </c:tx>
          <c:cat>
            <c:numRef>
              <c:f>Plan1!$B$39:$B$45</c:f>
              <c:numCache>
                <c:formatCode>General</c:formatCode>
                <c:ptCount val="7"/>
                <c:pt idx="0">
                  <c:v>2009</c:v>
                </c:pt>
                <c:pt idx="1">
                  <c:v>2010</c:v>
                </c:pt>
                <c:pt idx="2">
                  <c:v>2011</c:v>
                </c:pt>
                <c:pt idx="3">
                  <c:v>2012</c:v>
                </c:pt>
                <c:pt idx="4">
                  <c:v>2013</c:v>
                </c:pt>
                <c:pt idx="5">
                  <c:v>2014</c:v>
                </c:pt>
                <c:pt idx="6">
                  <c:v>2015</c:v>
                </c:pt>
              </c:numCache>
            </c:numRef>
          </c:cat>
          <c:val>
            <c:numRef>
              <c:f>Plan1!$G$39:$G$45</c:f>
              <c:numCache>
                <c:formatCode>General</c:formatCode>
                <c:ptCount val="7"/>
                <c:pt idx="0">
                  <c:v>2.4</c:v>
                </c:pt>
                <c:pt idx="1">
                  <c:v>4.3</c:v>
                </c:pt>
                <c:pt idx="2">
                  <c:v>1.6</c:v>
                </c:pt>
                <c:pt idx="3">
                  <c:v>5.5</c:v>
                </c:pt>
                <c:pt idx="4">
                  <c:v>4.2</c:v>
                </c:pt>
                <c:pt idx="5">
                  <c:v>6.4</c:v>
                </c:pt>
                <c:pt idx="6">
                  <c:v>10.5</c:v>
                </c:pt>
              </c:numCache>
            </c:numRef>
          </c:val>
          <c:smooth val="0"/>
        </c:ser>
        <c:dLbls>
          <c:showLegendKey val="0"/>
          <c:showVal val="0"/>
          <c:showCatName val="0"/>
          <c:showSerName val="0"/>
          <c:showPercent val="0"/>
          <c:showBubbleSize val="0"/>
        </c:dLbls>
        <c:marker val="1"/>
        <c:smooth val="0"/>
        <c:axId val="66384256"/>
        <c:axId val="66385792"/>
      </c:lineChart>
      <c:catAx>
        <c:axId val="66384256"/>
        <c:scaling>
          <c:orientation val="minMax"/>
        </c:scaling>
        <c:delete val="0"/>
        <c:axPos val="b"/>
        <c:numFmt formatCode="General" sourceLinked="1"/>
        <c:majorTickMark val="out"/>
        <c:minorTickMark val="none"/>
        <c:tickLblPos val="nextTo"/>
        <c:crossAx val="66385792"/>
        <c:crosses val="autoZero"/>
        <c:auto val="1"/>
        <c:lblAlgn val="ctr"/>
        <c:lblOffset val="100"/>
        <c:noMultiLvlLbl val="0"/>
      </c:catAx>
      <c:valAx>
        <c:axId val="66385792"/>
        <c:scaling>
          <c:orientation val="minMax"/>
        </c:scaling>
        <c:delete val="0"/>
        <c:axPos val="l"/>
        <c:majorGridlines/>
        <c:numFmt formatCode="General" sourceLinked="1"/>
        <c:majorTickMark val="out"/>
        <c:minorTickMark val="none"/>
        <c:tickLblPos val="nextTo"/>
        <c:crossAx val="66384256"/>
        <c:crosses val="autoZero"/>
        <c:crossBetween val="between"/>
      </c:valAx>
      <c:spPr>
        <a:solidFill>
          <a:srgbClr val="FEF4EC"/>
        </a:solidFill>
      </c:spPr>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Plan1!$D$60</c:f>
              <c:strCache>
                <c:ptCount val="1"/>
                <c:pt idx="0">
                  <c:v>Exportação</c:v>
                </c:pt>
              </c:strCache>
            </c:strRef>
          </c:tx>
          <c:cat>
            <c:numRef>
              <c:f>Plan1!$C$61:$C$67</c:f>
              <c:numCache>
                <c:formatCode>General</c:formatCode>
                <c:ptCount val="7"/>
                <c:pt idx="0">
                  <c:v>2009</c:v>
                </c:pt>
                <c:pt idx="1">
                  <c:v>2010</c:v>
                </c:pt>
                <c:pt idx="2">
                  <c:v>2011</c:v>
                </c:pt>
                <c:pt idx="3">
                  <c:v>2012</c:v>
                </c:pt>
                <c:pt idx="4">
                  <c:v>2013</c:v>
                </c:pt>
                <c:pt idx="5">
                  <c:v>2014</c:v>
                </c:pt>
                <c:pt idx="6">
                  <c:v>2015</c:v>
                </c:pt>
              </c:numCache>
            </c:numRef>
          </c:cat>
          <c:val>
            <c:numRef>
              <c:f>Plan1!$D$61:$D$67</c:f>
              <c:numCache>
                <c:formatCode>General</c:formatCode>
                <c:ptCount val="7"/>
                <c:pt idx="0">
                  <c:v>622</c:v>
                </c:pt>
                <c:pt idx="1">
                  <c:v>775</c:v>
                </c:pt>
                <c:pt idx="2">
                  <c:v>877</c:v>
                </c:pt>
                <c:pt idx="3">
                  <c:v>843</c:v>
                </c:pt>
                <c:pt idx="4">
                  <c:v>783</c:v>
                </c:pt>
                <c:pt idx="5">
                  <c:v>798</c:v>
                </c:pt>
                <c:pt idx="6">
                  <c:v>716</c:v>
                </c:pt>
              </c:numCache>
            </c:numRef>
          </c:val>
          <c:smooth val="0"/>
        </c:ser>
        <c:ser>
          <c:idx val="1"/>
          <c:order val="1"/>
          <c:tx>
            <c:strRef>
              <c:f>Plan1!$E$60</c:f>
              <c:strCache>
                <c:ptCount val="1"/>
                <c:pt idx="0">
                  <c:v>Importação</c:v>
                </c:pt>
              </c:strCache>
            </c:strRef>
          </c:tx>
          <c:cat>
            <c:numRef>
              <c:f>Plan1!$C$61:$C$67</c:f>
              <c:numCache>
                <c:formatCode>General</c:formatCode>
                <c:ptCount val="7"/>
                <c:pt idx="0">
                  <c:v>2009</c:v>
                </c:pt>
                <c:pt idx="1">
                  <c:v>2010</c:v>
                </c:pt>
                <c:pt idx="2">
                  <c:v>2011</c:v>
                </c:pt>
                <c:pt idx="3">
                  <c:v>2012</c:v>
                </c:pt>
                <c:pt idx="4">
                  <c:v>2013</c:v>
                </c:pt>
                <c:pt idx="5">
                  <c:v>2014</c:v>
                </c:pt>
                <c:pt idx="6">
                  <c:v>2015</c:v>
                </c:pt>
              </c:numCache>
            </c:numRef>
          </c:cat>
          <c:val>
            <c:numRef>
              <c:f>Plan1!$E$61:$E$67</c:f>
              <c:numCache>
                <c:formatCode>General</c:formatCode>
                <c:ptCount val="7"/>
                <c:pt idx="0">
                  <c:v>493</c:v>
                </c:pt>
                <c:pt idx="1">
                  <c:v>744</c:v>
                </c:pt>
                <c:pt idx="2">
                  <c:v>942</c:v>
                </c:pt>
                <c:pt idx="3">
                  <c:v>1037</c:v>
                </c:pt>
                <c:pt idx="4">
                  <c:v>1195</c:v>
                </c:pt>
                <c:pt idx="5">
                  <c:v>1071</c:v>
                </c:pt>
                <c:pt idx="6">
                  <c:v>915</c:v>
                </c:pt>
              </c:numCache>
            </c:numRef>
          </c:val>
          <c:smooth val="0"/>
        </c:ser>
        <c:ser>
          <c:idx val="2"/>
          <c:order val="2"/>
          <c:tx>
            <c:strRef>
              <c:f>Plan1!$F$60</c:f>
              <c:strCache>
                <c:ptCount val="1"/>
                <c:pt idx="0">
                  <c:v>Saldo</c:v>
                </c:pt>
              </c:strCache>
            </c:strRef>
          </c:tx>
          <c:cat>
            <c:numRef>
              <c:f>Plan1!$C$61:$C$67</c:f>
              <c:numCache>
                <c:formatCode>General</c:formatCode>
                <c:ptCount val="7"/>
                <c:pt idx="0">
                  <c:v>2009</c:v>
                </c:pt>
                <c:pt idx="1">
                  <c:v>2010</c:v>
                </c:pt>
                <c:pt idx="2">
                  <c:v>2011</c:v>
                </c:pt>
                <c:pt idx="3">
                  <c:v>2012</c:v>
                </c:pt>
                <c:pt idx="4">
                  <c:v>2013</c:v>
                </c:pt>
                <c:pt idx="5">
                  <c:v>2014</c:v>
                </c:pt>
                <c:pt idx="6">
                  <c:v>2015</c:v>
                </c:pt>
              </c:numCache>
            </c:numRef>
          </c:cat>
          <c:val>
            <c:numRef>
              <c:f>Plan1!$F$61:$F$67</c:f>
              <c:numCache>
                <c:formatCode>General</c:formatCode>
                <c:ptCount val="7"/>
                <c:pt idx="0">
                  <c:v>169</c:v>
                </c:pt>
                <c:pt idx="1">
                  <c:v>31</c:v>
                </c:pt>
                <c:pt idx="2">
                  <c:v>-65</c:v>
                </c:pt>
                <c:pt idx="3">
                  <c:v>-195</c:v>
                </c:pt>
                <c:pt idx="4">
                  <c:v>-412</c:v>
                </c:pt>
                <c:pt idx="5">
                  <c:v>-272</c:v>
                </c:pt>
                <c:pt idx="6">
                  <c:v>-199</c:v>
                </c:pt>
              </c:numCache>
            </c:numRef>
          </c:val>
          <c:smooth val="0"/>
        </c:ser>
        <c:dLbls>
          <c:showLegendKey val="0"/>
          <c:showVal val="0"/>
          <c:showCatName val="0"/>
          <c:showSerName val="0"/>
          <c:showPercent val="0"/>
          <c:showBubbleSize val="0"/>
        </c:dLbls>
        <c:marker val="1"/>
        <c:smooth val="0"/>
        <c:axId val="66780160"/>
        <c:axId val="66790144"/>
      </c:lineChart>
      <c:catAx>
        <c:axId val="66780160"/>
        <c:scaling>
          <c:orientation val="minMax"/>
        </c:scaling>
        <c:delete val="0"/>
        <c:axPos val="b"/>
        <c:numFmt formatCode="General" sourceLinked="1"/>
        <c:majorTickMark val="out"/>
        <c:minorTickMark val="none"/>
        <c:tickLblPos val="nextTo"/>
        <c:crossAx val="66790144"/>
        <c:crosses val="autoZero"/>
        <c:auto val="1"/>
        <c:lblAlgn val="ctr"/>
        <c:lblOffset val="100"/>
        <c:noMultiLvlLbl val="0"/>
      </c:catAx>
      <c:valAx>
        <c:axId val="66790144"/>
        <c:scaling>
          <c:orientation val="minMax"/>
        </c:scaling>
        <c:delete val="0"/>
        <c:axPos val="l"/>
        <c:majorGridlines/>
        <c:numFmt formatCode="General" sourceLinked="1"/>
        <c:majorTickMark val="out"/>
        <c:minorTickMark val="none"/>
        <c:tickLblPos val="nextTo"/>
        <c:crossAx val="66780160"/>
        <c:crosses val="autoZero"/>
        <c:crossBetween val="between"/>
      </c:valAx>
      <c:spPr>
        <a:solidFill>
          <a:srgbClr val="FEF4EC"/>
        </a:solidFill>
      </c:spPr>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86074-0128-4C7B-A963-3A413AA46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25</Pages>
  <Words>8519</Words>
  <Characters>46007</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Unisinos</Company>
  <LinksUpToDate>false</LinksUpToDate>
  <CharactersWithSpaces>54418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Eduarda Correa</dc:creator>
  <cp:lastModifiedBy>Unisinos</cp:lastModifiedBy>
  <cp:revision>4</cp:revision>
  <cp:lastPrinted>2017-06-20T13:13:00Z</cp:lastPrinted>
  <dcterms:created xsi:type="dcterms:W3CDTF">2017-07-18T18:55:00Z</dcterms:created>
  <dcterms:modified xsi:type="dcterms:W3CDTF">2017-07-18T19:56:00Z</dcterms:modified>
</cp:coreProperties>
</file>