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E5F" w:rsidRDefault="00056E5F" w:rsidP="006B22EF">
      <w:pPr>
        <w:spacing w:line="240" w:lineRule="auto"/>
        <w:jc w:val="center"/>
        <w:rPr>
          <w:rFonts w:ascii="Times New Roman" w:hAnsi="Times New Roman" w:cs="Times New Roman"/>
          <w:b/>
          <w:sz w:val="24"/>
          <w:szCs w:val="24"/>
        </w:rPr>
      </w:pPr>
      <w:r>
        <w:rPr>
          <w:rFonts w:cs="Arial"/>
          <w:bCs/>
          <w:noProof/>
          <w:lang w:eastAsia="pt-BR"/>
        </w:rPr>
        <w:drawing>
          <wp:anchor distT="0" distB="0" distL="114300" distR="114300" simplePos="0" relativeHeight="251659264" behindDoc="0" locked="0" layoutInCell="1" allowOverlap="1" wp14:anchorId="1AD72E48" wp14:editId="4C175187">
            <wp:simplePos x="0" y="0"/>
            <wp:positionH relativeFrom="column">
              <wp:posOffset>-927735</wp:posOffset>
            </wp:positionH>
            <wp:positionV relativeFrom="paragraph">
              <wp:posOffset>-742315</wp:posOffset>
            </wp:positionV>
            <wp:extent cx="7515225" cy="10583545"/>
            <wp:effectExtent l="0" t="0" r="9525" b="8255"/>
            <wp:wrapSquare wrapText="bothSides"/>
            <wp:docPr id="1" name="Imagem 1" descr="C:\Users\debora.pereira\Desktop\capa arti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bora.pereira\Desktop\capa arti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15225" cy="10583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6E5F" w:rsidRDefault="00056E5F" w:rsidP="006B22EF">
      <w:pPr>
        <w:spacing w:line="240" w:lineRule="auto"/>
        <w:jc w:val="center"/>
        <w:rPr>
          <w:rFonts w:ascii="Times New Roman" w:hAnsi="Times New Roman" w:cs="Times New Roman"/>
          <w:b/>
          <w:sz w:val="24"/>
          <w:szCs w:val="24"/>
        </w:rPr>
      </w:pPr>
      <w:r>
        <w:rPr>
          <w:rFonts w:cs="Arial"/>
          <w:bCs/>
          <w:noProof/>
          <w:lang w:eastAsia="pt-BR"/>
        </w:rPr>
        <w:lastRenderedPageBreak/>
        <w:drawing>
          <wp:anchor distT="0" distB="0" distL="114300" distR="114300" simplePos="0" relativeHeight="251661312" behindDoc="0" locked="0" layoutInCell="1" allowOverlap="1" wp14:anchorId="5F6D1AEA" wp14:editId="77AE6011">
            <wp:simplePos x="0" y="0"/>
            <wp:positionH relativeFrom="column">
              <wp:posOffset>1544955</wp:posOffset>
            </wp:positionH>
            <wp:positionV relativeFrom="paragraph">
              <wp:posOffset>-862330</wp:posOffset>
            </wp:positionV>
            <wp:extent cx="2505075" cy="2023745"/>
            <wp:effectExtent l="0" t="0" r="9525" b="0"/>
            <wp:wrapSquare wrapText="bothSides"/>
            <wp:docPr id="2" name="Imagem 2" descr="C:\Users\debora.pereira\Desktop\logo revi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bora.pereira\Desktop\logo revist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5075" cy="2023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6E5F" w:rsidRDefault="00056E5F" w:rsidP="006B22EF">
      <w:pPr>
        <w:spacing w:line="240" w:lineRule="auto"/>
        <w:jc w:val="center"/>
        <w:rPr>
          <w:rFonts w:ascii="Times New Roman" w:hAnsi="Times New Roman" w:cs="Times New Roman"/>
          <w:b/>
          <w:sz w:val="24"/>
          <w:szCs w:val="24"/>
        </w:rPr>
      </w:pPr>
    </w:p>
    <w:p w:rsidR="00056E5F" w:rsidRDefault="00056E5F" w:rsidP="006B22EF">
      <w:pPr>
        <w:spacing w:line="240" w:lineRule="auto"/>
        <w:jc w:val="center"/>
        <w:rPr>
          <w:rFonts w:ascii="Times New Roman" w:hAnsi="Times New Roman" w:cs="Times New Roman"/>
          <w:b/>
          <w:sz w:val="24"/>
          <w:szCs w:val="24"/>
        </w:rPr>
      </w:pPr>
    </w:p>
    <w:p w:rsidR="00056E5F" w:rsidRDefault="00056E5F" w:rsidP="006B22EF">
      <w:pPr>
        <w:spacing w:line="240" w:lineRule="auto"/>
        <w:jc w:val="center"/>
        <w:rPr>
          <w:rFonts w:ascii="Times New Roman" w:hAnsi="Times New Roman" w:cs="Times New Roman"/>
          <w:b/>
          <w:sz w:val="24"/>
          <w:szCs w:val="24"/>
        </w:rPr>
      </w:pPr>
    </w:p>
    <w:p w:rsidR="00056E5F" w:rsidRDefault="00056E5F" w:rsidP="006B22EF">
      <w:pPr>
        <w:pBdr>
          <w:bottom w:val="single" w:sz="12" w:space="1" w:color="auto"/>
        </w:pBdr>
        <w:spacing w:line="240" w:lineRule="auto"/>
        <w:jc w:val="center"/>
        <w:rPr>
          <w:rFonts w:ascii="Times New Roman" w:hAnsi="Times New Roman" w:cs="Times New Roman"/>
          <w:b/>
          <w:sz w:val="24"/>
          <w:szCs w:val="24"/>
        </w:rPr>
      </w:pPr>
    </w:p>
    <w:p w:rsidR="00056E5F" w:rsidRDefault="00056E5F" w:rsidP="006B22EF">
      <w:pPr>
        <w:spacing w:line="240" w:lineRule="auto"/>
        <w:jc w:val="center"/>
        <w:rPr>
          <w:rFonts w:ascii="Times New Roman" w:hAnsi="Times New Roman" w:cs="Times New Roman"/>
          <w:b/>
          <w:sz w:val="24"/>
          <w:szCs w:val="24"/>
        </w:rPr>
      </w:pPr>
    </w:p>
    <w:p w:rsidR="00056E5F" w:rsidRDefault="00056E5F" w:rsidP="006B22E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 Inserção Internacional da América Latina no Século XXI</w:t>
      </w:r>
    </w:p>
    <w:p w:rsidR="00056E5F" w:rsidRDefault="00056E5F" w:rsidP="006B22EF">
      <w:pPr>
        <w:spacing w:line="240" w:lineRule="auto"/>
        <w:jc w:val="center"/>
        <w:rPr>
          <w:rFonts w:ascii="Times New Roman" w:hAnsi="Times New Roman" w:cs="Times New Roman"/>
          <w:b/>
          <w:sz w:val="24"/>
          <w:szCs w:val="24"/>
        </w:rPr>
      </w:pPr>
    </w:p>
    <w:p w:rsidR="00056E5F" w:rsidRDefault="00056E5F" w:rsidP="006B22EF">
      <w:pPr>
        <w:spacing w:line="240" w:lineRule="auto"/>
        <w:jc w:val="right"/>
        <w:rPr>
          <w:rFonts w:ascii="Times New Roman" w:hAnsi="Times New Roman" w:cs="Times New Roman"/>
          <w:b/>
          <w:sz w:val="24"/>
          <w:szCs w:val="24"/>
        </w:rPr>
      </w:pPr>
      <w:r>
        <w:rPr>
          <w:rFonts w:ascii="Times New Roman" w:hAnsi="Times New Roman" w:cs="Times New Roman"/>
          <w:b/>
          <w:sz w:val="24"/>
          <w:szCs w:val="24"/>
        </w:rPr>
        <w:t>João Batista de Oliveira Neto</w:t>
      </w:r>
    </w:p>
    <w:p w:rsidR="00056E5F" w:rsidRDefault="00056E5F" w:rsidP="006B22EF">
      <w:pPr>
        <w:spacing w:line="240" w:lineRule="auto"/>
        <w:jc w:val="center"/>
        <w:rPr>
          <w:rFonts w:ascii="Times New Roman" w:hAnsi="Times New Roman" w:cs="Times New Roman"/>
          <w:b/>
          <w:sz w:val="24"/>
          <w:szCs w:val="24"/>
        </w:rPr>
      </w:pPr>
    </w:p>
    <w:p w:rsidR="00056E5F" w:rsidRPr="00F41647" w:rsidRDefault="00056E5F" w:rsidP="006B22EF">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RESUMO: </w:t>
      </w:r>
      <w:r>
        <w:rPr>
          <w:rFonts w:ascii="Times New Roman" w:hAnsi="Times New Roman" w:cs="Times New Roman"/>
          <w:sz w:val="24"/>
          <w:szCs w:val="24"/>
        </w:rPr>
        <w:t xml:space="preserve">A América Latina vem se destacando no cenário internacional nos últimos 30 anos. Diante deste fato, este trabalho tem como objetivo demonstrar a inserção internacional latino-americana no início do século XXI. Trata-se de uma análise histórica que descreve os eventos pelos quais passaram as nações da América Latina nas duas últimas décadas do século XX e na virada do milênio, de modo a permitir uma compreensão das relações internacionais do continente. São usados, como referência, os trabalhos de pesquisadores da Universidade de Brasília, como Amado Luiz Cervo e José Flávio Sombra Saraiva, além de outros autores de forma complementar. No decorrer deste artigo, são abordados temas como os processos de integração regional, a entrada da Venezuela no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a suspensão do Paraguai deste bloco, a América Latina e a reforma do Conselho de Segurança das Nações Unidas. Ao final deste trabalho, concluímos que a América Latina tem buscado uma ação conjunta internacionalmente, mas ainda encontra dificuldades em temas de natureza política e, principalmente, econômica. </w:t>
      </w:r>
    </w:p>
    <w:p w:rsidR="00056E5F" w:rsidRDefault="00056E5F" w:rsidP="006B22EF">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PALAVRAS-CHAVE: </w:t>
      </w:r>
      <w:r>
        <w:rPr>
          <w:rFonts w:ascii="Times New Roman" w:hAnsi="Times New Roman" w:cs="Times New Roman"/>
          <w:sz w:val="24"/>
          <w:szCs w:val="24"/>
        </w:rPr>
        <w:t xml:space="preserve">América Latina Inserção Internacional </w:t>
      </w:r>
    </w:p>
    <w:p w:rsidR="00F441BE" w:rsidRPr="00975E31" w:rsidRDefault="00056E5F" w:rsidP="006B22EF">
      <w:pPr>
        <w:spacing w:line="240" w:lineRule="auto"/>
        <w:jc w:val="both"/>
        <w:rPr>
          <w:rFonts w:ascii="Times New Roman" w:hAnsi="Times New Roman" w:cs="Times New Roman"/>
          <w:b/>
          <w:sz w:val="24"/>
          <w:szCs w:val="24"/>
          <w:lang w:val="en-US"/>
        </w:rPr>
      </w:pPr>
      <w:r w:rsidRPr="000B3F0A">
        <w:rPr>
          <w:rFonts w:ascii="Times New Roman" w:hAnsi="Times New Roman" w:cs="Arial"/>
          <w:b/>
          <w:bCs/>
          <w:sz w:val="24"/>
          <w:szCs w:val="24"/>
          <w:lang w:val="en-US"/>
        </w:rPr>
        <w:t>ABSTRACT</w:t>
      </w:r>
      <w:r>
        <w:rPr>
          <w:rFonts w:ascii="Times New Roman" w:hAnsi="Times New Roman" w:cs="Arial"/>
          <w:b/>
          <w:bCs/>
          <w:sz w:val="24"/>
          <w:szCs w:val="24"/>
          <w:lang w:val="en-US"/>
        </w:rPr>
        <w:t>:</w:t>
      </w:r>
      <w:r w:rsidRPr="00056E5F">
        <w:rPr>
          <w:rFonts w:ascii="Times New Roman" w:hAnsi="Times New Roman" w:cs="Times New Roman"/>
          <w:b/>
          <w:sz w:val="24"/>
          <w:szCs w:val="24"/>
          <w:lang w:val="en-US"/>
        </w:rPr>
        <w:t xml:space="preserve"> </w:t>
      </w:r>
      <w:r w:rsidR="00F441BE" w:rsidRPr="00F441BE">
        <w:rPr>
          <w:rFonts w:ascii="Times New Roman" w:hAnsi="Times New Roman" w:cs="Times New Roman"/>
          <w:sz w:val="24"/>
          <w:szCs w:val="24"/>
          <w:lang w:val="en-US"/>
        </w:rPr>
        <w:t>The Latin America has been excelling on the international scenario on the last 30 years.</w:t>
      </w:r>
      <w:r w:rsidR="00F441BE">
        <w:rPr>
          <w:rFonts w:ascii="Times New Roman" w:hAnsi="Times New Roman" w:cs="Times New Roman"/>
          <w:sz w:val="24"/>
          <w:szCs w:val="24"/>
          <w:lang w:val="en-US"/>
        </w:rPr>
        <w:t xml:space="preserve"> </w:t>
      </w:r>
      <w:r w:rsidR="00F441BE" w:rsidRPr="00F441BE">
        <w:rPr>
          <w:rFonts w:ascii="Times New Roman" w:hAnsi="Times New Roman" w:cs="Times New Roman"/>
          <w:sz w:val="24"/>
          <w:szCs w:val="24"/>
          <w:lang w:val="en-US"/>
        </w:rPr>
        <w:t xml:space="preserve">Considering this fact, this </w:t>
      </w:r>
      <w:r w:rsidR="00F441BE">
        <w:rPr>
          <w:rFonts w:ascii="Times New Roman" w:hAnsi="Times New Roman" w:cs="Times New Roman"/>
          <w:sz w:val="24"/>
          <w:szCs w:val="24"/>
          <w:lang w:val="en-US"/>
        </w:rPr>
        <w:t>paper</w:t>
      </w:r>
      <w:r w:rsidR="00F441BE" w:rsidRPr="00F441BE">
        <w:rPr>
          <w:rFonts w:ascii="Times New Roman" w:hAnsi="Times New Roman" w:cs="Times New Roman"/>
          <w:sz w:val="24"/>
          <w:szCs w:val="24"/>
          <w:lang w:val="en-US"/>
        </w:rPr>
        <w:t xml:space="preserve"> aims to demonstrate the </w:t>
      </w:r>
      <w:proofErr w:type="spellStart"/>
      <w:proofErr w:type="gramStart"/>
      <w:r w:rsidR="00F441BE" w:rsidRPr="00F441BE">
        <w:rPr>
          <w:rFonts w:ascii="Times New Roman" w:hAnsi="Times New Roman" w:cs="Times New Roman"/>
          <w:sz w:val="24"/>
          <w:szCs w:val="24"/>
          <w:lang w:val="en-US"/>
        </w:rPr>
        <w:t>latin</w:t>
      </w:r>
      <w:proofErr w:type="spellEnd"/>
      <w:r w:rsidR="00F441BE" w:rsidRPr="00F441BE">
        <w:rPr>
          <w:rFonts w:ascii="Times New Roman" w:hAnsi="Times New Roman" w:cs="Times New Roman"/>
          <w:sz w:val="24"/>
          <w:szCs w:val="24"/>
          <w:lang w:val="en-US"/>
        </w:rPr>
        <w:t xml:space="preserve"> </w:t>
      </w:r>
      <w:proofErr w:type="spellStart"/>
      <w:r w:rsidR="00F441BE" w:rsidRPr="00F441BE">
        <w:rPr>
          <w:rFonts w:ascii="Times New Roman" w:hAnsi="Times New Roman" w:cs="Times New Roman"/>
          <w:sz w:val="24"/>
          <w:szCs w:val="24"/>
          <w:lang w:val="en-US"/>
        </w:rPr>
        <w:t>american</w:t>
      </w:r>
      <w:proofErr w:type="spellEnd"/>
      <w:proofErr w:type="gramEnd"/>
      <w:r w:rsidR="00F441BE" w:rsidRPr="00F441BE">
        <w:rPr>
          <w:rFonts w:ascii="Times New Roman" w:hAnsi="Times New Roman" w:cs="Times New Roman"/>
          <w:sz w:val="24"/>
          <w:szCs w:val="24"/>
          <w:lang w:val="en-US"/>
        </w:rPr>
        <w:t xml:space="preserve"> international insertion </w:t>
      </w:r>
      <w:r w:rsidR="00F441BE">
        <w:rPr>
          <w:rFonts w:ascii="Times New Roman" w:hAnsi="Times New Roman" w:cs="Times New Roman"/>
          <w:sz w:val="24"/>
          <w:szCs w:val="24"/>
          <w:lang w:val="en-US"/>
        </w:rPr>
        <w:t xml:space="preserve">at the beginning of the twenty first century. </w:t>
      </w:r>
      <w:r w:rsidR="00F441BE" w:rsidRPr="00F441BE">
        <w:rPr>
          <w:rFonts w:ascii="Times New Roman" w:hAnsi="Times New Roman" w:cs="Times New Roman"/>
          <w:sz w:val="24"/>
          <w:szCs w:val="24"/>
          <w:lang w:val="en-US"/>
        </w:rPr>
        <w:t>It is a historical analysis that describes the events passed by the nations of Latin America</w:t>
      </w:r>
      <w:r w:rsidR="00F441BE">
        <w:rPr>
          <w:rFonts w:ascii="Times New Roman" w:hAnsi="Times New Roman" w:cs="Times New Roman"/>
          <w:sz w:val="24"/>
          <w:szCs w:val="24"/>
          <w:lang w:val="en-US"/>
        </w:rPr>
        <w:t xml:space="preserve"> in the last two decades of the twentieth </w:t>
      </w:r>
      <w:r w:rsidR="00FA09AD">
        <w:rPr>
          <w:rFonts w:ascii="Times New Roman" w:hAnsi="Times New Roman" w:cs="Times New Roman"/>
          <w:sz w:val="24"/>
          <w:szCs w:val="24"/>
          <w:lang w:val="en-US"/>
        </w:rPr>
        <w:t xml:space="preserve">century and turn of the millennium, to enable an understanding of international relations on the continent. </w:t>
      </w:r>
      <w:proofErr w:type="gramStart"/>
      <w:r w:rsidR="00FA09AD">
        <w:rPr>
          <w:rFonts w:ascii="Times New Roman" w:hAnsi="Times New Roman" w:cs="Times New Roman"/>
          <w:sz w:val="24"/>
          <w:szCs w:val="24"/>
          <w:lang w:val="en-US"/>
        </w:rPr>
        <w:t xml:space="preserve">Are used as a reference the work of researchers from University of Brasilia, as Amado Luiz </w:t>
      </w:r>
      <w:proofErr w:type="spellStart"/>
      <w:r w:rsidR="00FA09AD">
        <w:rPr>
          <w:rFonts w:ascii="Times New Roman" w:hAnsi="Times New Roman" w:cs="Times New Roman"/>
          <w:sz w:val="24"/>
          <w:szCs w:val="24"/>
          <w:lang w:val="en-US"/>
        </w:rPr>
        <w:t>Cervo</w:t>
      </w:r>
      <w:proofErr w:type="spellEnd"/>
      <w:r w:rsidR="00FA09AD">
        <w:rPr>
          <w:rFonts w:ascii="Times New Roman" w:hAnsi="Times New Roman" w:cs="Times New Roman"/>
          <w:sz w:val="24"/>
          <w:szCs w:val="24"/>
          <w:lang w:val="en-US"/>
        </w:rPr>
        <w:t xml:space="preserve"> and José </w:t>
      </w:r>
      <w:proofErr w:type="spellStart"/>
      <w:r w:rsidR="00FA09AD">
        <w:rPr>
          <w:rFonts w:ascii="Times New Roman" w:hAnsi="Times New Roman" w:cs="Times New Roman"/>
          <w:sz w:val="24"/>
          <w:szCs w:val="24"/>
          <w:lang w:val="en-US"/>
        </w:rPr>
        <w:t>Flávio</w:t>
      </w:r>
      <w:proofErr w:type="spellEnd"/>
      <w:r w:rsidR="00FA09AD">
        <w:rPr>
          <w:rFonts w:ascii="Times New Roman" w:hAnsi="Times New Roman" w:cs="Times New Roman"/>
          <w:sz w:val="24"/>
          <w:szCs w:val="24"/>
          <w:lang w:val="en-US"/>
        </w:rPr>
        <w:t xml:space="preserve"> </w:t>
      </w:r>
      <w:proofErr w:type="spellStart"/>
      <w:r w:rsidR="00FA09AD">
        <w:rPr>
          <w:rFonts w:ascii="Times New Roman" w:hAnsi="Times New Roman" w:cs="Times New Roman"/>
          <w:sz w:val="24"/>
          <w:szCs w:val="24"/>
          <w:lang w:val="en-US"/>
        </w:rPr>
        <w:t>Sombra</w:t>
      </w:r>
      <w:proofErr w:type="spellEnd"/>
      <w:r w:rsidR="00FA09AD">
        <w:rPr>
          <w:rFonts w:ascii="Times New Roman" w:hAnsi="Times New Roman" w:cs="Times New Roman"/>
          <w:sz w:val="24"/>
          <w:szCs w:val="24"/>
          <w:lang w:val="en-US"/>
        </w:rPr>
        <w:t xml:space="preserve"> </w:t>
      </w:r>
      <w:proofErr w:type="spellStart"/>
      <w:r w:rsidR="00FA09AD">
        <w:rPr>
          <w:rFonts w:ascii="Times New Roman" w:hAnsi="Times New Roman" w:cs="Times New Roman"/>
          <w:sz w:val="24"/>
          <w:szCs w:val="24"/>
          <w:lang w:val="en-US"/>
        </w:rPr>
        <w:t>Saraiva</w:t>
      </w:r>
      <w:proofErr w:type="spellEnd"/>
      <w:r w:rsidR="00FA09AD">
        <w:rPr>
          <w:rFonts w:ascii="Times New Roman" w:hAnsi="Times New Roman" w:cs="Times New Roman"/>
          <w:sz w:val="24"/>
          <w:szCs w:val="24"/>
          <w:lang w:val="en-US"/>
        </w:rPr>
        <w:t>, and other authors in a complementary way.</w:t>
      </w:r>
      <w:proofErr w:type="gramEnd"/>
      <w:r w:rsidR="00FA09AD">
        <w:rPr>
          <w:rFonts w:ascii="Times New Roman" w:hAnsi="Times New Roman" w:cs="Times New Roman"/>
          <w:sz w:val="24"/>
          <w:szCs w:val="24"/>
          <w:lang w:val="en-US"/>
        </w:rPr>
        <w:t xml:space="preserve"> </w:t>
      </w:r>
      <w:r w:rsidR="00FA09AD" w:rsidRPr="00FA09AD">
        <w:rPr>
          <w:rFonts w:ascii="Times New Roman" w:hAnsi="Times New Roman" w:cs="Times New Roman"/>
          <w:sz w:val="24"/>
          <w:szCs w:val="24"/>
          <w:lang w:val="en-US"/>
        </w:rPr>
        <w:t>In this paper, issues as regional integration processes, Venezuela’s entry into Mercosur, the suspension of Paraguay in this block, Latin America and the reform of the United Nations’ Security Council are addressed.</w:t>
      </w:r>
      <w:r w:rsidR="00FA09AD">
        <w:rPr>
          <w:rFonts w:ascii="Times New Roman" w:hAnsi="Times New Roman" w:cs="Times New Roman"/>
          <w:sz w:val="24"/>
          <w:szCs w:val="24"/>
          <w:lang w:val="en-US"/>
        </w:rPr>
        <w:t xml:space="preserve"> </w:t>
      </w:r>
      <w:r w:rsidR="00496F55" w:rsidRPr="00496F55">
        <w:rPr>
          <w:rFonts w:ascii="Times New Roman" w:hAnsi="Times New Roman" w:cs="Times New Roman"/>
          <w:sz w:val="24"/>
          <w:szCs w:val="24"/>
          <w:lang w:val="en-US"/>
        </w:rPr>
        <w:t>At the end of this study, we conclude that Latin America has pursued joint action internationally, but still finds difficulties on political themes and especially economic.</w:t>
      </w:r>
      <w:r w:rsidR="00496F55">
        <w:rPr>
          <w:rFonts w:ascii="Times New Roman" w:hAnsi="Times New Roman" w:cs="Times New Roman"/>
          <w:sz w:val="24"/>
          <w:szCs w:val="24"/>
          <w:lang w:val="en-US"/>
        </w:rPr>
        <w:t xml:space="preserve"> </w:t>
      </w:r>
      <w:r w:rsidR="00F441BE" w:rsidRPr="00496F55">
        <w:rPr>
          <w:rFonts w:ascii="Times New Roman" w:hAnsi="Times New Roman" w:cs="Times New Roman"/>
          <w:sz w:val="24"/>
          <w:szCs w:val="24"/>
          <w:lang w:val="en-US"/>
        </w:rPr>
        <w:t xml:space="preserve"> </w:t>
      </w:r>
    </w:p>
    <w:p w:rsidR="00F441BE" w:rsidRPr="00056E5F" w:rsidRDefault="00056E5F" w:rsidP="006B22EF">
      <w:pPr>
        <w:spacing w:line="240" w:lineRule="auto"/>
        <w:jc w:val="both"/>
        <w:rPr>
          <w:rFonts w:ascii="Times New Roman" w:hAnsi="Times New Roman" w:cs="Times New Roman"/>
          <w:b/>
          <w:sz w:val="24"/>
          <w:szCs w:val="24"/>
          <w:lang w:val="en-US"/>
        </w:rPr>
      </w:pPr>
      <w:r>
        <w:rPr>
          <w:rFonts w:ascii="Times New Roman" w:hAnsi="Times New Roman" w:cs="Arial"/>
          <w:b/>
          <w:bCs/>
          <w:sz w:val="24"/>
          <w:szCs w:val="24"/>
          <w:lang w:val="en-US"/>
        </w:rPr>
        <w:t xml:space="preserve">KEY-WORDS: </w:t>
      </w:r>
      <w:r w:rsidR="00496F55" w:rsidRPr="00496F55">
        <w:rPr>
          <w:rFonts w:ascii="Times New Roman" w:hAnsi="Times New Roman" w:cs="Times New Roman"/>
          <w:sz w:val="24"/>
          <w:szCs w:val="24"/>
          <w:lang w:val="en-US"/>
        </w:rPr>
        <w:t xml:space="preserve">Latin America International Insertion </w:t>
      </w:r>
      <w:r w:rsidR="00F441BE" w:rsidRPr="00496F55">
        <w:rPr>
          <w:rFonts w:ascii="Times New Roman" w:hAnsi="Times New Roman" w:cs="Times New Roman"/>
          <w:sz w:val="24"/>
          <w:szCs w:val="24"/>
          <w:lang w:val="en-US"/>
        </w:rPr>
        <w:t xml:space="preserve"> </w:t>
      </w:r>
    </w:p>
    <w:p w:rsidR="00F441BE" w:rsidRDefault="00F441BE" w:rsidP="006B22EF">
      <w:pPr>
        <w:spacing w:line="240" w:lineRule="auto"/>
        <w:jc w:val="center"/>
        <w:rPr>
          <w:rFonts w:ascii="Times New Roman" w:hAnsi="Times New Roman" w:cs="Times New Roman"/>
          <w:b/>
          <w:sz w:val="24"/>
          <w:szCs w:val="24"/>
          <w:lang w:val="en-US"/>
        </w:rPr>
      </w:pPr>
    </w:p>
    <w:p w:rsidR="00496F55" w:rsidRDefault="00496F55" w:rsidP="006B22EF">
      <w:pPr>
        <w:spacing w:line="240" w:lineRule="auto"/>
        <w:jc w:val="center"/>
        <w:rPr>
          <w:rFonts w:ascii="Times New Roman" w:hAnsi="Times New Roman" w:cs="Times New Roman"/>
          <w:b/>
          <w:sz w:val="24"/>
          <w:szCs w:val="24"/>
          <w:lang w:val="en-US"/>
        </w:rPr>
      </w:pPr>
    </w:p>
    <w:p w:rsidR="003F5FFC" w:rsidRPr="003F5FFC" w:rsidRDefault="003F5FFC" w:rsidP="006B22EF">
      <w:pPr>
        <w:pStyle w:val="PargrafodaLista"/>
        <w:numPr>
          <w:ilvl w:val="0"/>
          <w:numId w:val="1"/>
        </w:numPr>
        <w:spacing w:line="240" w:lineRule="auto"/>
        <w:contextualSpacing w:val="0"/>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Introdução</w:t>
      </w:r>
    </w:p>
    <w:p w:rsidR="00975E31" w:rsidRDefault="00793834" w:rsidP="006B22EF">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O presente artigo aborda a inserção internacional da América Latina no século XXI. Acreditamos que uma compreensão deste tema é necessária, tendo em vi</w:t>
      </w:r>
      <w:r w:rsidR="007057F7">
        <w:rPr>
          <w:rFonts w:ascii="Times New Roman" w:hAnsi="Times New Roman" w:cs="Times New Roman"/>
          <w:sz w:val="24"/>
          <w:szCs w:val="24"/>
        </w:rPr>
        <w:t>sta que o continente t</w:t>
      </w:r>
      <w:r w:rsidR="00D0383A">
        <w:rPr>
          <w:rFonts w:ascii="Times New Roman" w:hAnsi="Times New Roman" w:cs="Times New Roman"/>
          <w:sz w:val="24"/>
          <w:szCs w:val="24"/>
        </w:rPr>
        <w:t>em alcançado</w:t>
      </w:r>
      <w:r>
        <w:rPr>
          <w:rFonts w:ascii="Times New Roman" w:hAnsi="Times New Roman" w:cs="Times New Roman"/>
          <w:sz w:val="24"/>
          <w:szCs w:val="24"/>
        </w:rPr>
        <w:t xml:space="preserve"> maior peso no cenário int</w:t>
      </w:r>
      <w:r w:rsidR="00D0383A">
        <w:rPr>
          <w:rFonts w:ascii="Times New Roman" w:hAnsi="Times New Roman" w:cs="Times New Roman"/>
          <w:sz w:val="24"/>
          <w:szCs w:val="24"/>
        </w:rPr>
        <w:t>ernacional. Para contextualizar, iniciamos</w:t>
      </w:r>
      <w:r>
        <w:rPr>
          <w:rFonts w:ascii="Times New Roman" w:hAnsi="Times New Roman" w:cs="Times New Roman"/>
          <w:sz w:val="24"/>
          <w:szCs w:val="24"/>
        </w:rPr>
        <w:t xml:space="preserve"> o artigo descrevendo os processos pelos quais a América Latina foi afetada nas </w:t>
      </w:r>
      <w:r w:rsidR="00D0383A">
        <w:rPr>
          <w:rFonts w:ascii="Times New Roman" w:hAnsi="Times New Roman" w:cs="Times New Roman"/>
          <w:sz w:val="24"/>
          <w:szCs w:val="24"/>
        </w:rPr>
        <w:t>décadas de 1980 e 1990, até chegarmos ao momento atual</w:t>
      </w:r>
      <w:r>
        <w:rPr>
          <w:rFonts w:ascii="Times New Roman" w:hAnsi="Times New Roman" w:cs="Times New Roman"/>
          <w:sz w:val="24"/>
          <w:szCs w:val="24"/>
        </w:rPr>
        <w:t xml:space="preserve">. Este artigo, portanto, se constitui numa pesquisa descritiva </w:t>
      </w:r>
      <w:r w:rsidR="00D0383A">
        <w:rPr>
          <w:rFonts w:ascii="Times New Roman" w:hAnsi="Times New Roman" w:cs="Times New Roman"/>
          <w:sz w:val="24"/>
          <w:szCs w:val="24"/>
        </w:rPr>
        <w:t>com o uso d</w:t>
      </w:r>
      <w:r>
        <w:rPr>
          <w:rFonts w:ascii="Times New Roman" w:hAnsi="Times New Roman" w:cs="Times New Roman"/>
          <w:sz w:val="24"/>
          <w:szCs w:val="24"/>
        </w:rPr>
        <w:t xml:space="preserve">o viés histórico. </w:t>
      </w:r>
    </w:p>
    <w:p w:rsidR="00975E31" w:rsidRDefault="004E2E9B" w:rsidP="006B22EF">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Ao longo deste trabalho, apresent</w:t>
      </w:r>
      <w:bookmarkStart w:id="0" w:name="_GoBack"/>
      <w:bookmarkEnd w:id="0"/>
      <w:r>
        <w:rPr>
          <w:rFonts w:ascii="Times New Roman" w:hAnsi="Times New Roman" w:cs="Times New Roman"/>
          <w:sz w:val="24"/>
          <w:szCs w:val="24"/>
        </w:rPr>
        <w:t>amos</w:t>
      </w:r>
      <w:r w:rsidR="00793834">
        <w:rPr>
          <w:rFonts w:ascii="Times New Roman" w:hAnsi="Times New Roman" w:cs="Times New Roman"/>
          <w:sz w:val="24"/>
          <w:szCs w:val="24"/>
        </w:rPr>
        <w:t xml:space="preserve"> vários temas relacionados às relações internacionais da América Latina. São abordadas as mudanças de paradigma pelas quais passou o continente; os processos de integração regional, como o </w:t>
      </w:r>
      <w:proofErr w:type="gramStart"/>
      <w:r w:rsidR="00793834">
        <w:rPr>
          <w:rFonts w:ascii="Times New Roman" w:hAnsi="Times New Roman" w:cs="Times New Roman"/>
          <w:sz w:val="24"/>
          <w:szCs w:val="24"/>
        </w:rPr>
        <w:t>Mercosul</w:t>
      </w:r>
      <w:proofErr w:type="gramEnd"/>
      <w:r w:rsidR="00793834">
        <w:rPr>
          <w:rFonts w:ascii="Times New Roman" w:hAnsi="Times New Roman" w:cs="Times New Roman"/>
          <w:sz w:val="24"/>
          <w:szCs w:val="24"/>
        </w:rPr>
        <w:t xml:space="preserve"> e a Comunidade Andina; as negociações em torno de uma área de livre-comércio das Américas; a América Latina diante da reforma do Conselho de Segurança das Nações Unidas; a política externa dos Estados Unidos para o continente; a entrada da Venezuela no Mercosul e a suspensão do Paraguai do bloco. Descrevemos como todos esses eventos ocorreram, buscando assim analisar como a América Latina se apresenta à comunidade internacional e quais as implicações desses fatos para o próprio continente.  </w:t>
      </w:r>
    </w:p>
    <w:p w:rsidR="00793834" w:rsidRPr="00F0233A" w:rsidRDefault="00793834" w:rsidP="006B22EF">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Finalmente, </w:t>
      </w:r>
      <w:r w:rsidR="00D0383A">
        <w:rPr>
          <w:rFonts w:ascii="Times New Roman" w:hAnsi="Times New Roman" w:cs="Times New Roman"/>
          <w:sz w:val="24"/>
          <w:szCs w:val="24"/>
        </w:rPr>
        <w:t>a</w:t>
      </w:r>
      <w:r>
        <w:rPr>
          <w:rFonts w:ascii="Times New Roman" w:hAnsi="Times New Roman" w:cs="Times New Roman"/>
          <w:sz w:val="24"/>
          <w:szCs w:val="24"/>
        </w:rPr>
        <w:t xml:space="preserve"> partir da análise desses fatos, concluímos quais são as características e os desafios da América Latina em sua inserção internacional contemporânea. </w:t>
      </w:r>
    </w:p>
    <w:p w:rsidR="00793834" w:rsidRDefault="00793834" w:rsidP="006B22EF">
      <w:pPr>
        <w:spacing w:line="240" w:lineRule="auto"/>
        <w:jc w:val="center"/>
        <w:rPr>
          <w:rFonts w:ascii="Times New Roman" w:hAnsi="Times New Roman" w:cs="Times New Roman"/>
          <w:b/>
          <w:sz w:val="24"/>
          <w:szCs w:val="24"/>
        </w:rPr>
      </w:pPr>
    </w:p>
    <w:p w:rsidR="00793834" w:rsidRDefault="00793834" w:rsidP="006B22EF">
      <w:pPr>
        <w:spacing w:line="240" w:lineRule="auto"/>
        <w:jc w:val="both"/>
        <w:rPr>
          <w:rFonts w:ascii="Times New Roman" w:hAnsi="Times New Roman" w:cs="Times New Roman"/>
          <w:b/>
          <w:sz w:val="24"/>
          <w:szCs w:val="24"/>
        </w:rPr>
      </w:pPr>
    </w:p>
    <w:p w:rsidR="00793834" w:rsidRPr="003F5FFC" w:rsidRDefault="00793834" w:rsidP="006B22EF">
      <w:pPr>
        <w:pStyle w:val="PargrafodaLista"/>
        <w:numPr>
          <w:ilvl w:val="0"/>
          <w:numId w:val="1"/>
        </w:numPr>
        <w:spacing w:line="240" w:lineRule="auto"/>
        <w:contextualSpacing w:val="0"/>
        <w:jc w:val="both"/>
        <w:rPr>
          <w:rFonts w:ascii="Times New Roman" w:hAnsi="Times New Roman" w:cs="Times New Roman"/>
          <w:b/>
          <w:sz w:val="24"/>
          <w:szCs w:val="24"/>
        </w:rPr>
      </w:pPr>
      <w:r w:rsidRPr="003F5FFC">
        <w:rPr>
          <w:rFonts w:ascii="Times New Roman" w:hAnsi="Times New Roman" w:cs="Times New Roman"/>
          <w:b/>
          <w:sz w:val="24"/>
          <w:szCs w:val="24"/>
        </w:rPr>
        <w:t xml:space="preserve">A Inserção Internacional da América Latina no Século XXI </w:t>
      </w:r>
    </w:p>
    <w:p w:rsidR="003F5FFC" w:rsidRDefault="003F5FFC" w:rsidP="006B22EF">
      <w:pPr>
        <w:spacing w:line="240" w:lineRule="auto"/>
        <w:jc w:val="both"/>
        <w:rPr>
          <w:rFonts w:ascii="Times New Roman" w:hAnsi="Times New Roman" w:cs="Times New Roman"/>
          <w:b/>
          <w:sz w:val="24"/>
          <w:szCs w:val="24"/>
        </w:rPr>
      </w:pPr>
    </w:p>
    <w:p w:rsidR="00975E31" w:rsidRDefault="00793834" w:rsidP="006B22EF">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A América Latina passou por uma série de transformações na década de 1980. Os países do continente foram muito afetados pelos choques do petróleo e pelo aumento das taxas de juro</w:t>
      </w:r>
      <w:r w:rsidR="00D0383A">
        <w:rPr>
          <w:rFonts w:ascii="Times New Roman" w:hAnsi="Times New Roman" w:cs="Times New Roman"/>
          <w:sz w:val="24"/>
          <w:szCs w:val="24"/>
        </w:rPr>
        <w:t>s</w:t>
      </w:r>
      <w:r>
        <w:rPr>
          <w:rFonts w:ascii="Times New Roman" w:hAnsi="Times New Roman" w:cs="Times New Roman"/>
          <w:sz w:val="24"/>
          <w:szCs w:val="24"/>
        </w:rPr>
        <w:t xml:space="preserve">, embora de formas </w:t>
      </w:r>
      <w:r w:rsidR="004D0A27">
        <w:rPr>
          <w:rFonts w:ascii="Times New Roman" w:hAnsi="Times New Roman" w:cs="Times New Roman"/>
          <w:sz w:val="24"/>
          <w:szCs w:val="24"/>
        </w:rPr>
        <w:t>diferentes</w:t>
      </w:r>
      <w:r>
        <w:rPr>
          <w:rFonts w:ascii="Times New Roman" w:hAnsi="Times New Roman" w:cs="Times New Roman"/>
          <w:sz w:val="24"/>
          <w:szCs w:val="24"/>
        </w:rPr>
        <w:t>. Os regimes militares, em crise e com a imagem des</w:t>
      </w:r>
      <w:r w:rsidR="004D0A27">
        <w:rPr>
          <w:rFonts w:ascii="Times New Roman" w:hAnsi="Times New Roman" w:cs="Times New Roman"/>
          <w:sz w:val="24"/>
          <w:szCs w:val="24"/>
        </w:rPr>
        <w:t>gastada,</w:t>
      </w:r>
      <w:r>
        <w:rPr>
          <w:rFonts w:ascii="Times New Roman" w:hAnsi="Times New Roman" w:cs="Times New Roman"/>
          <w:sz w:val="24"/>
          <w:szCs w:val="24"/>
        </w:rPr>
        <w:t xml:space="preserve"> vieram a acabar.  A Guerra Fria chegava ao fim. Os Estados latino-americanos, com exceção de Cuba, promoveram reformas políticas de cun</w:t>
      </w:r>
      <w:r w:rsidR="004D0A27">
        <w:rPr>
          <w:rFonts w:ascii="Times New Roman" w:hAnsi="Times New Roman" w:cs="Times New Roman"/>
          <w:sz w:val="24"/>
          <w:szCs w:val="24"/>
        </w:rPr>
        <w:t>ho liberalizante com o objetivo de</w:t>
      </w:r>
      <w:r>
        <w:rPr>
          <w:rFonts w:ascii="Times New Roman" w:hAnsi="Times New Roman" w:cs="Times New Roman"/>
          <w:sz w:val="24"/>
          <w:szCs w:val="24"/>
        </w:rPr>
        <w:t xml:space="preserve"> adequar as economias aos novos tempos, de acordo com o Consenso de Washington (FILHO, 2006). Buscou-se reduzir a participação do Estado na economia e permitir a livre circulação de mercadorias e capitais. </w:t>
      </w:r>
    </w:p>
    <w:p w:rsidR="003F5FFC" w:rsidRDefault="00793834" w:rsidP="006B22EF">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Segundo Amado Luiz Cervo (2007), a adoção do neoliberalismo pelos países latino-americanos representou uma mudança de paradigma</w:t>
      </w:r>
      <w:r w:rsidR="004D0A27">
        <w:rPr>
          <w:rFonts w:ascii="Times New Roman" w:hAnsi="Times New Roman" w:cs="Times New Roman"/>
          <w:sz w:val="24"/>
          <w:szCs w:val="24"/>
        </w:rPr>
        <w:t>. A instabilidade monetária, os surtos de hiperinflação e o endividamento externo</w:t>
      </w:r>
      <w:r>
        <w:rPr>
          <w:rFonts w:ascii="Times New Roman" w:hAnsi="Times New Roman" w:cs="Times New Roman"/>
          <w:sz w:val="24"/>
          <w:szCs w:val="24"/>
        </w:rPr>
        <w:t xml:space="preserve"> fizeram o modelo desenvolvimentista esgotar-se. </w:t>
      </w:r>
      <w:r w:rsidRPr="005A0B33">
        <w:rPr>
          <w:rFonts w:ascii="Times New Roman" w:hAnsi="Times New Roman" w:cs="Times New Roman"/>
          <w:sz w:val="24"/>
          <w:szCs w:val="24"/>
        </w:rPr>
        <w:t>Este modelo era baseado na ideia de que, para promover o desenvolvimento, o Estado deveria ter uma maior presença na economia por meio de uma política baseada na industrialização e na substituição de importações. Foi um modelo adotado pelos Estados latino-a</w:t>
      </w:r>
      <w:r>
        <w:rPr>
          <w:rFonts w:ascii="Times New Roman" w:hAnsi="Times New Roman" w:cs="Times New Roman"/>
          <w:sz w:val="24"/>
          <w:szCs w:val="24"/>
        </w:rPr>
        <w:t xml:space="preserve">mericanos a partir de meados dos anos 1930, após a crise econômica nos Estados Unidos. Ainda segundo o autor, introduziu-se, na América Latina, em substituição ao desenvolvimentismo, o paradigma do </w:t>
      </w:r>
      <w:r>
        <w:rPr>
          <w:rFonts w:ascii="Times New Roman" w:hAnsi="Times New Roman" w:cs="Times New Roman"/>
          <w:i/>
          <w:sz w:val="24"/>
          <w:szCs w:val="24"/>
        </w:rPr>
        <w:t>Estado Normal</w:t>
      </w:r>
      <w:r>
        <w:rPr>
          <w:rFonts w:ascii="Times New Roman" w:hAnsi="Times New Roman" w:cs="Times New Roman"/>
          <w:sz w:val="24"/>
          <w:szCs w:val="24"/>
        </w:rPr>
        <w:t xml:space="preserve">, segundo o qual os Estados assumiriam um papel subserviente, dando seu consentimento à matriz do sistema internacional (no caso, os Estados Unidos) a fim de tirar proveito disso. Ou seja, o Estado Normal não admitia a ideia de margens de manobra na política internacional para a América Latina. Por fim, Cervo destaca que não houve uniformidade na intensidade e no ritmo das reformas internas requeridas por essa nova forma </w:t>
      </w:r>
      <w:r>
        <w:rPr>
          <w:rFonts w:ascii="Times New Roman" w:hAnsi="Times New Roman" w:cs="Times New Roman"/>
          <w:sz w:val="24"/>
          <w:szCs w:val="24"/>
        </w:rPr>
        <w:lastRenderedPageBreak/>
        <w:t xml:space="preserve">de inserção, apesar da América Latina ter demonstrado a maior coerência dentre todas as regiões do mundo na adoção do modelo neoliberal. A Argentina e o Chile, por exemplo, empregaram reformas mais radicais, enquanto o </w:t>
      </w:r>
      <w:r w:rsidR="004D0A27">
        <w:rPr>
          <w:rFonts w:ascii="Times New Roman" w:hAnsi="Times New Roman" w:cs="Times New Roman"/>
          <w:sz w:val="24"/>
          <w:szCs w:val="24"/>
        </w:rPr>
        <w:t>Brasil e a Venezuela não usaram</w:t>
      </w:r>
      <w:r>
        <w:rPr>
          <w:rFonts w:ascii="Times New Roman" w:hAnsi="Times New Roman" w:cs="Times New Roman"/>
          <w:sz w:val="24"/>
          <w:szCs w:val="24"/>
        </w:rPr>
        <w:t xml:space="preserve"> </w:t>
      </w:r>
      <w:r w:rsidR="004D0A27">
        <w:rPr>
          <w:rFonts w:ascii="Times New Roman" w:hAnsi="Times New Roman" w:cs="Times New Roman"/>
          <w:sz w:val="24"/>
          <w:szCs w:val="24"/>
        </w:rPr>
        <w:t>d</w:t>
      </w:r>
      <w:r>
        <w:rPr>
          <w:rFonts w:ascii="Times New Roman" w:hAnsi="Times New Roman" w:cs="Times New Roman"/>
          <w:sz w:val="24"/>
          <w:szCs w:val="24"/>
        </w:rPr>
        <w:t>a mesma i</w:t>
      </w:r>
      <w:r w:rsidR="004E2E9B">
        <w:rPr>
          <w:rFonts w:ascii="Times New Roman" w:hAnsi="Times New Roman" w:cs="Times New Roman"/>
          <w:sz w:val="24"/>
          <w:szCs w:val="24"/>
        </w:rPr>
        <w:t>ntensidade e o México procurou</w:t>
      </w:r>
      <w:r w:rsidR="004D0A27">
        <w:rPr>
          <w:rFonts w:ascii="Times New Roman" w:hAnsi="Times New Roman" w:cs="Times New Roman"/>
          <w:sz w:val="24"/>
          <w:szCs w:val="24"/>
        </w:rPr>
        <w:t xml:space="preserve"> </w:t>
      </w:r>
      <w:r>
        <w:rPr>
          <w:rFonts w:ascii="Times New Roman" w:hAnsi="Times New Roman" w:cs="Times New Roman"/>
          <w:sz w:val="24"/>
          <w:szCs w:val="24"/>
        </w:rPr>
        <w:t>vincular</w:t>
      </w:r>
      <w:r w:rsidR="004D0A27">
        <w:rPr>
          <w:rFonts w:ascii="Times New Roman" w:hAnsi="Times New Roman" w:cs="Times New Roman"/>
          <w:sz w:val="24"/>
          <w:szCs w:val="24"/>
        </w:rPr>
        <w:t>-se</w:t>
      </w:r>
      <w:r>
        <w:rPr>
          <w:rFonts w:ascii="Times New Roman" w:hAnsi="Times New Roman" w:cs="Times New Roman"/>
          <w:sz w:val="24"/>
          <w:szCs w:val="24"/>
        </w:rPr>
        <w:t xml:space="preserve"> a América do Norte, por meio </w:t>
      </w:r>
      <w:proofErr w:type="gramStart"/>
      <w:r>
        <w:rPr>
          <w:rFonts w:ascii="Times New Roman" w:hAnsi="Times New Roman" w:cs="Times New Roman"/>
          <w:sz w:val="24"/>
          <w:szCs w:val="24"/>
        </w:rPr>
        <w:t>do Nafta</w:t>
      </w:r>
      <w:proofErr w:type="gramEnd"/>
      <w:r>
        <w:rPr>
          <w:rFonts w:ascii="Times New Roman" w:hAnsi="Times New Roman" w:cs="Times New Roman"/>
          <w:sz w:val="24"/>
          <w:szCs w:val="24"/>
        </w:rPr>
        <w:t xml:space="preserve">. </w:t>
      </w:r>
    </w:p>
    <w:p w:rsidR="003F5FFC" w:rsidRDefault="00793834" w:rsidP="006B22EF">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Simultaneamente, o processo de integração regional aumentou no início da década de 1990. Na América do Sul, em 26 de março de 1991, os presidentes do Brasil, da Argentina, do Paraguai e do Uruguai assinaram o Tratado de Assunção, que criou 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No início do século XX, o Barão do Rio Branco, Ministro das Relações Exteriores do Brasil, buscou a cooperação internacional no Cone Sul por meio do Pacto ABC (Argentina, Brasil e Chile). Pacto este que visava superar os ressentimentos gerados, no século XIX, pela convivência entre o Brasil imperial e as repúblicas bolivarianas, e 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se insere na linha de continuidade daquela política (MAGNOLI, 2007). O Tratado de Assunção prevê a criação de uma Tarifa Externa Comum. Em dezembro de 1994, elaborou-se, no âmbito do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o Protocolo de Ouro Preto, que estabeleceu quais órgãos iriam compor o bloco. Em 1996, o Chile, a Bolívia e o Peru se tornaram membros-associados. Pio Penna Filho (2006) destaca que, em 1990 o comércio entre os países do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estava em tor</w:t>
      </w:r>
      <w:r w:rsidR="004D0A27">
        <w:rPr>
          <w:rFonts w:ascii="Times New Roman" w:hAnsi="Times New Roman" w:cs="Times New Roman"/>
          <w:sz w:val="24"/>
          <w:szCs w:val="24"/>
        </w:rPr>
        <w:t>no de quatro bilhões de dólares;</w:t>
      </w:r>
      <w:r>
        <w:rPr>
          <w:rFonts w:ascii="Times New Roman" w:hAnsi="Times New Roman" w:cs="Times New Roman"/>
          <w:sz w:val="24"/>
          <w:szCs w:val="24"/>
        </w:rPr>
        <w:t xml:space="preserve"> em 1</w:t>
      </w:r>
      <w:r w:rsidR="004D0A27">
        <w:rPr>
          <w:rFonts w:ascii="Times New Roman" w:hAnsi="Times New Roman" w:cs="Times New Roman"/>
          <w:sz w:val="24"/>
          <w:szCs w:val="24"/>
        </w:rPr>
        <w:t>991 aumentou para cinco bilhões;</w:t>
      </w:r>
      <w:r>
        <w:rPr>
          <w:rFonts w:ascii="Times New Roman" w:hAnsi="Times New Roman" w:cs="Times New Roman"/>
          <w:sz w:val="24"/>
          <w:szCs w:val="24"/>
        </w:rPr>
        <w:t xml:space="preserve"> em 1992 para sete bilhões</w:t>
      </w:r>
      <w:r w:rsidR="004D0A27">
        <w:rPr>
          <w:rFonts w:ascii="Times New Roman" w:hAnsi="Times New Roman" w:cs="Times New Roman"/>
          <w:sz w:val="24"/>
          <w:szCs w:val="24"/>
        </w:rPr>
        <w:t>;</w:t>
      </w:r>
      <w:r>
        <w:rPr>
          <w:rFonts w:ascii="Times New Roman" w:hAnsi="Times New Roman" w:cs="Times New Roman"/>
          <w:sz w:val="24"/>
          <w:szCs w:val="24"/>
        </w:rPr>
        <w:t xml:space="preserve"> em 1993 já era superior a 10 bilhões, e que a integração dos países do bloco chamou a atenção pelo fato dos problemas que surgiram terem sido resolvidos de forma negociada. Como exemplo, o autor cita entendimento entre o Brasil e a Argentina para harmonizar os sistemas automotivos. Em 1998, 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incorporou uma “cláusula democrática”, pelo Protocolo de </w:t>
      </w:r>
      <w:proofErr w:type="spellStart"/>
      <w:r>
        <w:rPr>
          <w:rFonts w:ascii="Times New Roman" w:hAnsi="Times New Roman" w:cs="Times New Roman"/>
          <w:sz w:val="24"/>
          <w:szCs w:val="24"/>
        </w:rPr>
        <w:t>Ushuaia</w:t>
      </w:r>
      <w:proofErr w:type="spellEnd"/>
      <w:r>
        <w:rPr>
          <w:rFonts w:ascii="Times New Roman" w:hAnsi="Times New Roman" w:cs="Times New Roman"/>
          <w:sz w:val="24"/>
          <w:szCs w:val="24"/>
        </w:rPr>
        <w:t xml:space="preserve">. A cláusula tinha claramente o significado de que os países que pretendessem entrar no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deveriam resistir à tentação do autoritarismo, e não ficou só no papel, servindo para abortar, na origem, dois ensaios de golpe no Paraguai (MAGNOLI, 2007).</w:t>
      </w:r>
    </w:p>
    <w:p w:rsidR="003F5FFC" w:rsidRDefault="00793834" w:rsidP="006B22EF">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Além do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outra experiência integradora dentro da América Latina foi a Comunidade Andina, criada em 1969 pelo Acordo de Cartagena – também conhecido como Pacto Andino. Inicialm</w:t>
      </w:r>
      <w:r w:rsidR="004E2E9B">
        <w:rPr>
          <w:rFonts w:ascii="Times New Roman" w:hAnsi="Times New Roman" w:cs="Times New Roman"/>
          <w:sz w:val="24"/>
          <w:szCs w:val="24"/>
        </w:rPr>
        <w:t>ente, os membros do bloco eram Bolívia, Chile, Colômbia, Equador e</w:t>
      </w:r>
      <w:r>
        <w:rPr>
          <w:rFonts w:ascii="Times New Roman" w:hAnsi="Times New Roman" w:cs="Times New Roman"/>
          <w:sz w:val="24"/>
          <w:szCs w:val="24"/>
        </w:rPr>
        <w:t xml:space="preserve"> Peru. A Venezuela entrou em 1973 e o Chile se retirou três anos depois. O processo de integração na Comunidade Andina ficou paralisado devido ao emperramento nas discussões sobre liberalizações tarifárias, mas em 1989 os presidentes dos países-membros se reuniram para discutir a questão, marcando um recomeço (FILHO, 2006). Nos anos 1990, os países da Comunidade Andina decidiram criar um Mercado Comum e estabelecer uma Política Externa Comum. Em 1991, foi criada uma Área de Livre-Comércio da Comunidade Andina. Em 1997, o grupo assinou acordos com Honduras, Costa Rica, El Salvador, Guatemala e Nicarágua; e, no ano seguinte, fizeram um acordo de livre-comércio com o Panamá. A Comunidade Andina também fez acordos de preferências tarifárias com o Brasil e a Argentina e ainda firmou </w:t>
      </w:r>
      <w:r w:rsidR="00A724DA">
        <w:rPr>
          <w:rFonts w:ascii="Times New Roman" w:hAnsi="Times New Roman" w:cs="Times New Roman"/>
          <w:sz w:val="24"/>
          <w:szCs w:val="24"/>
        </w:rPr>
        <w:t xml:space="preserve">um </w:t>
      </w:r>
      <w:r>
        <w:rPr>
          <w:rFonts w:ascii="Times New Roman" w:hAnsi="Times New Roman" w:cs="Times New Roman"/>
          <w:sz w:val="24"/>
          <w:szCs w:val="24"/>
        </w:rPr>
        <w:t xml:space="preserve">de integração com a União </w:t>
      </w:r>
      <w:r w:rsidR="00302E70">
        <w:rPr>
          <w:rFonts w:ascii="Times New Roman" w:hAnsi="Times New Roman" w:cs="Times New Roman"/>
          <w:sz w:val="24"/>
          <w:szCs w:val="24"/>
        </w:rPr>
        <w:t>Europeia</w:t>
      </w:r>
      <w:r>
        <w:rPr>
          <w:rFonts w:ascii="Times New Roman" w:hAnsi="Times New Roman" w:cs="Times New Roman"/>
          <w:sz w:val="24"/>
          <w:szCs w:val="24"/>
        </w:rPr>
        <w:t xml:space="preserve"> em 2003. </w:t>
      </w:r>
    </w:p>
    <w:p w:rsidR="00793834" w:rsidRDefault="00793834" w:rsidP="006B22EF">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Os processos mencionados anteriormente demonstram a importância da integração regional para a inserção internacional da América Latina, assim como</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aponta Pio Penna Filho (2006, p. 81):</w:t>
      </w:r>
    </w:p>
    <w:p w:rsidR="00793834" w:rsidRDefault="00793834" w:rsidP="006B22EF">
      <w:pPr>
        <w:spacing w:line="240" w:lineRule="auto"/>
        <w:jc w:val="both"/>
        <w:rPr>
          <w:rFonts w:ascii="Times New Roman" w:hAnsi="Times New Roman" w:cs="Times New Roman"/>
          <w:sz w:val="24"/>
          <w:szCs w:val="24"/>
        </w:rPr>
      </w:pPr>
    </w:p>
    <w:p w:rsidR="00793834" w:rsidRPr="00CC5275" w:rsidRDefault="00793834" w:rsidP="006B22EF">
      <w:pPr>
        <w:spacing w:line="240" w:lineRule="auto"/>
        <w:ind w:left="2268"/>
        <w:jc w:val="both"/>
        <w:rPr>
          <w:rFonts w:ascii="Times New Roman" w:hAnsi="Times New Roman" w:cs="Times New Roman"/>
          <w:sz w:val="20"/>
          <w:szCs w:val="20"/>
        </w:rPr>
      </w:pPr>
      <w:r w:rsidRPr="00CC5275">
        <w:rPr>
          <w:rFonts w:ascii="Times New Roman" w:hAnsi="Times New Roman" w:cs="Times New Roman"/>
          <w:sz w:val="20"/>
          <w:szCs w:val="20"/>
        </w:rPr>
        <w:t xml:space="preserve">Parece-nos evidente que somente uma ação coletiva, integrada e cooperativa pode ajudar na superação do subdesenvolvimento e na modernização da economia e das instituições latino-americanas, daí a grande importância assumida pela integração regional, tanto como instrumento político para ação nos foros internacionais como econômico para maximizar as possibilidades das economias latino-americanas. </w:t>
      </w:r>
    </w:p>
    <w:p w:rsidR="00793834" w:rsidRDefault="00793834" w:rsidP="006B22EF">
      <w:pPr>
        <w:spacing w:line="240" w:lineRule="auto"/>
        <w:jc w:val="both"/>
        <w:rPr>
          <w:rFonts w:ascii="Times New Roman" w:hAnsi="Times New Roman" w:cs="Times New Roman"/>
          <w:sz w:val="24"/>
          <w:szCs w:val="24"/>
        </w:rPr>
      </w:pPr>
    </w:p>
    <w:p w:rsidR="00975E31" w:rsidRDefault="00793834" w:rsidP="006B22EF">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Demétrio Magnoli (2007) observou que, desde 1990, na política, os Estados Unidos conclamaram </w:t>
      </w:r>
      <w:r w:rsidR="00073993">
        <w:rPr>
          <w:rFonts w:ascii="Times New Roman" w:hAnsi="Times New Roman" w:cs="Times New Roman"/>
          <w:sz w:val="24"/>
          <w:szCs w:val="24"/>
        </w:rPr>
        <w:t>a</w:t>
      </w:r>
      <w:r>
        <w:rPr>
          <w:rFonts w:ascii="Times New Roman" w:hAnsi="Times New Roman" w:cs="Times New Roman"/>
          <w:sz w:val="24"/>
          <w:szCs w:val="24"/>
        </w:rPr>
        <w:t xml:space="preserve"> integração comercial continental por meio de iniciativas como </w:t>
      </w:r>
      <w:proofErr w:type="gramStart"/>
      <w:r>
        <w:rPr>
          <w:rFonts w:ascii="Times New Roman" w:hAnsi="Times New Roman" w:cs="Times New Roman"/>
          <w:sz w:val="24"/>
          <w:szCs w:val="24"/>
        </w:rPr>
        <w:t>o Nafta (Acordo de Livre-Comércio da América do Norte)</w:t>
      </w:r>
      <w:proofErr w:type="gramEnd"/>
      <w:r>
        <w:rPr>
          <w:rFonts w:ascii="Times New Roman" w:hAnsi="Times New Roman" w:cs="Times New Roman"/>
          <w:sz w:val="24"/>
          <w:szCs w:val="24"/>
        </w:rPr>
        <w:t xml:space="preserve"> e a proposta da ALCA (Área de Livre-Comércio das Américas), que seria adotada por 34 Estados na Cúpula das Américas, em Miami, em dezembro de 1994. Ainda segundo este autor, na gestão do presidente Fernando Henrique Cardoso, o Brasil defendeu, nas c</w:t>
      </w:r>
      <w:r w:rsidR="005674A6">
        <w:rPr>
          <w:rFonts w:ascii="Times New Roman" w:hAnsi="Times New Roman" w:cs="Times New Roman"/>
          <w:sz w:val="24"/>
          <w:szCs w:val="24"/>
        </w:rPr>
        <w:t>onferências ministeriais da ALCA</w:t>
      </w:r>
      <w:r>
        <w:rPr>
          <w:rFonts w:ascii="Times New Roman" w:hAnsi="Times New Roman" w:cs="Times New Roman"/>
          <w:sz w:val="24"/>
          <w:szCs w:val="24"/>
        </w:rPr>
        <w:t xml:space="preserve">, um tratado que fosse </w:t>
      </w:r>
      <w:proofErr w:type="gramStart"/>
      <w:r>
        <w:rPr>
          <w:rFonts w:ascii="Times New Roman" w:hAnsi="Times New Roman" w:cs="Times New Roman"/>
          <w:sz w:val="24"/>
          <w:szCs w:val="24"/>
        </w:rPr>
        <w:t>baseado na abertura de mercados, através da redução de tarifas, eliminação de instrumentos protecionais</w:t>
      </w:r>
      <w:proofErr w:type="gramEnd"/>
      <w:r>
        <w:rPr>
          <w:rFonts w:ascii="Times New Roman" w:hAnsi="Times New Roman" w:cs="Times New Roman"/>
          <w:sz w:val="24"/>
          <w:szCs w:val="24"/>
        </w:rPr>
        <w:t xml:space="preserve"> e corte de subsídios agrícolas. No entanto, os Estados Unidos insistiram num tratado que fosse inspirado </w:t>
      </w:r>
      <w:proofErr w:type="gramStart"/>
      <w:r>
        <w:rPr>
          <w:rFonts w:ascii="Times New Roman" w:hAnsi="Times New Roman" w:cs="Times New Roman"/>
          <w:sz w:val="24"/>
          <w:szCs w:val="24"/>
        </w:rPr>
        <w:t>do Nafta</w:t>
      </w:r>
      <w:proofErr w:type="gramEnd"/>
      <w:r>
        <w:rPr>
          <w:rFonts w:ascii="Times New Roman" w:hAnsi="Times New Roman" w:cs="Times New Roman"/>
          <w:sz w:val="24"/>
          <w:szCs w:val="24"/>
        </w:rPr>
        <w:t xml:space="preserve">, baseado na proteção de investimentos estrangeiros, nas restrições às políticas industriais nacionais e na liberalização do setor de serviços. Para completar, os Estados Unidos foram contra mudar suas regras antidumping e os subsídios a seus produtores rurais. Diante desse impasse, o Brasil, como contraponto, estimulou as negociações entre 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e a União </w:t>
      </w:r>
      <w:r w:rsidR="001A2E24">
        <w:rPr>
          <w:rFonts w:ascii="Times New Roman" w:hAnsi="Times New Roman" w:cs="Times New Roman"/>
          <w:sz w:val="24"/>
          <w:szCs w:val="24"/>
        </w:rPr>
        <w:t>Europeia</w:t>
      </w:r>
      <w:r>
        <w:rPr>
          <w:rFonts w:ascii="Times New Roman" w:hAnsi="Times New Roman" w:cs="Times New Roman"/>
          <w:sz w:val="24"/>
          <w:szCs w:val="24"/>
        </w:rPr>
        <w:t xml:space="preserve">, embora essa frente de ação comercial não tenha sido muito favorável, devido à política agrícola dos europeus. </w:t>
      </w:r>
    </w:p>
    <w:p w:rsidR="00975E31" w:rsidRDefault="00793834" w:rsidP="006B22EF">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Outro tema que a América Latina enfrentou na década de 1990 foi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reforma do Conselho de Segurança das Nações Unid</w:t>
      </w:r>
      <w:r w:rsidR="004E2E9B">
        <w:rPr>
          <w:rFonts w:ascii="Times New Roman" w:hAnsi="Times New Roman" w:cs="Times New Roman"/>
          <w:sz w:val="24"/>
          <w:szCs w:val="24"/>
        </w:rPr>
        <w:t>as. O órgão, mantido na forma de</w:t>
      </w:r>
      <w:r>
        <w:rPr>
          <w:rFonts w:ascii="Times New Roman" w:hAnsi="Times New Roman" w:cs="Times New Roman"/>
          <w:sz w:val="24"/>
          <w:szCs w:val="24"/>
        </w:rPr>
        <w:t xml:space="preserve"> como foi criado no pós-Segunda Guerra Mundial, já não refletia mais o sistema internacional contemporâneo. Era esperado que ocorresse uma reforma do Conselho, de modo a dar a ele maior representatividade. A América Latina esperava ser contemplada nesse processo. O Brasil, durante a presidência de Itamar Franco (1992-1994), chegou a pedir a sua entrada no Conselho de Segurança como representante latino-americano. No entanto, não houve consenso regional sobre o assunto: na Cúpula do Rio de 1994, os Estados da América Latina se manifestaram </w:t>
      </w:r>
      <w:r w:rsidR="006071AB">
        <w:rPr>
          <w:rFonts w:ascii="Times New Roman" w:hAnsi="Times New Roman" w:cs="Times New Roman"/>
          <w:sz w:val="24"/>
          <w:szCs w:val="24"/>
        </w:rPr>
        <w:t>a</w:t>
      </w:r>
      <w:r>
        <w:rPr>
          <w:rFonts w:ascii="Times New Roman" w:hAnsi="Times New Roman" w:cs="Times New Roman"/>
          <w:sz w:val="24"/>
          <w:szCs w:val="24"/>
        </w:rPr>
        <w:t xml:space="preserve"> favor da ampliação do Conselho, sem indicar, porém, um representante (ARRAES, 2006). </w:t>
      </w:r>
    </w:p>
    <w:p w:rsidR="00975E31" w:rsidRDefault="00793834" w:rsidP="006B22EF">
      <w:pPr>
        <w:tabs>
          <w:tab w:val="left" w:pos="851"/>
        </w:tabs>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Embora as reformas econômicas ocorridas na América Latina nos anos 1990 tenham alcançado alguns resultados, como o controle da inflação, também geraram novas distorções. Entre elas, o aumento do desemprego, diminuição da atividade industrial – pois muitas empresas nacionais não conseguiram competir com as estrangeiras -, e a abertura econômica por si só não foi capaz de gerar condições para um ciclo virtuoso de desenvolvimento, que pudesse atrair investimentos diretos nas economias nacionais e resolver problemas estruturais que vinham de muitas décadas (FILHO, 2006). O Brasil teve problemas com a sua taxa de câmbio em 1999 e a Argentina sofreu a crise econômica de 2001, que afetou negativamente as relações comerciais do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O quadro de insatisfação com as reformas neoliberais fez com se buscasse mudanças políticas em vários países. Políticos </w:t>
      </w:r>
      <w:r w:rsidR="004E2E9B">
        <w:rPr>
          <w:rFonts w:ascii="Times New Roman" w:hAnsi="Times New Roman" w:cs="Times New Roman"/>
          <w:sz w:val="24"/>
          <w:szCs w:val="24"/>
        </w:rPr>
        <w:t>que criticavam o neoliberalismo</w:t>
      </w:r>
      <w:r>
        <w:rPr>
          <w:rFonts w:ascii="Times New Roman" w:hAnsi="Times New Roman" w:cs="Times New Roman"/>
          <w:sz w:val="24"/>
          <w:szCs w:val="24"/>
        </w:rPr>
        <w:t xml:space="preserve"> e que integravam </w:t>
      </w:r>
      <w:r w:rsidR="004E2E9B">
        <w:rPr>
          <w:rFonts w:ascii="Times New Roman" w:hAnsi="Times New Roman" w:cs="Times New Roman"/>
          <w:sz w:val="24"/>
          <w:szCs w:val="24"/>
        </w:rPr>
        <w:t>partidos de esquerda</w:t>
      </w:r>
      <w:r>
        <w:rPr>
          <w:rFonts w:ascii="Times New Roman" w:hAnsi="Times New Roman" w:cs="Times New Roman"/>
          <w:sz w:val="24"/>
          <w:szCs w:val="24"/>
        </w:rPr>
        <w:t xml:space="preserve"> foram levados ao poder. Foi o caso, por exemplo, de Hugo Chávez na Venezuela e de Lula no Brasil. Esse foi o cenário pelo qual passou a América Latina na virada do século e que indicava o surgimento de um novo paradigma: o do </w:t>
      </w:r>
      <w:r w:rsidRPr="00DC410D">
        <w:rPr>
          <w:rFonts w:ascii="Times New Roman" w:hAnsi="Times New Roman" w:cs="Times New Roman"/>
          <w:i/>
          <w:sz w:val="24"/>
          <w:szCs w:val="24"/>
        </w:rPr>
        <w:t>Estado Logístico</w:t>
      </w:r>
      <w:r>
        <w:rPr>
          <w:rFonts w:ascii="Times New Roman" w:hAnsi="Times New Roman" w:cs="Times New Roman"/>
          <w:sz w:val="24"/>
          <w:szCs w:val="24"/>
        </w:rPr>
        <w:t>. Neste paradigma, a política exterior deveria recuperar sua autonomia decisória; o Estado não teria apenas a função de prover a estabilidade eco</w:t>
      </w:r>
      <w:r w:rsidR="00475223">
        <w:rPr>
          <w:rFonts w:ascii="Times New Roman" w:hAnsi="Times New Roman" w:cs="Times New Roman"/>
          <w:sz w:val="24"/>
          <w:szCs w:val="24"/>
        </w:rPr>
        <w:t>nômica, mas também a de acompanhar</w:t>
      </w:r>
      <w:r>
        <w:rPr>
          <w:rFonts w:ascii="Times New Roman" w:hAnsi="Times New Roman" w:cs="Times New Roman"/>
          <w:sz w:val="24"/>
          <w:szCs w:val="24"/>
        </w:rPr>
        <w:t xml:space="preserve"> a sociedade na realização de seus interesses; em seu escopo final, haveria a superação das assimetrias entre as nações, elevando o patamar nacional ao nível das nações avançadas (CERVO, 2008). </w:t>
      </w:r>
    </w:p>
    <w:p w:rsidR="00975E31" w:rsidRDefault="00793834" w:rsidP="006B22EF">
      <w:pPr>
        <w:tabs>
          <w:tab w:val="left" w:pos="851"/>
        </w:tabs>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Após os atentados terroristas de 11 de setembro de 2001, os Estados Unidos deram início a uma política de combate ao terrorismo, que acabou culminando nas guerras do Afeganistão e do Iraque. Segundo José Flávio Sombra Saraiva (2006), essa política norte-americana fez com que a América Latina ficasse menor no quadro de interesses dos Estados </w:t>
      </w:r>
      <w:r>
        <w:rPr>
          <w:rFonts w:ascii="Times New Roman" w:hAnsi="Times New Roman" w:cs="Times New Roman"/>
          <w:sz w:val="24"/>
          <w:szCs w:val="24"/>
        </w:rPr>
        <w:lastRenderedPageBreak/>
        <w:t xml:space="preserve">Unidos no primeiro mandato de George Bush, mas essa tendência mudaria a partir do segundo mandato, iniciado em 2005. O aumento do interesse gradual em relação ao continente latino-americano se deu por dois objetivos. Primeiramente, reforçar os laços da presença dos Estados Unidos na formação de uma opinião pública latino-americana mais favorável à reinserção internacional daquele país, após os desgastes internacionais advindos da política unilateral de Bush no primeiro mandato e o crescente antiamericanismo na região sul-americana. Em segundo lugar, modificar o curso tático de alguns novos governos de cunho ideológico mais à esquerda, estabelecer vigilância em relação </w:t>
      </w:r>
      <w:r w:rsidR="006071AB">
        <w:rPr>
          <w:rFonts w:ascii="Times New Roman" w:hAnsi="Times New Roman" w:cs="Times New Roman"/>
          <w:sz w:val="24"/>
          <w:szCs w:val="24"/>
        </w:rPr>
        <w:t>a</w:t>
      </w:r>
      <w:r>
        <w:rPr>
          <w:rFonts w:ascii="Times New Roman" w:hAnsi="Times New Roman" w:cs="Times New Roman"/>
          <w:sz w:val="24"/>
          <w:szCs w:val="24"/>
        </w:rPr>
        <w:t xml:space="preserve"> esses Estados e administrar as diferenças para bem agir na região</w:t>
      </w:r>
      <w:r w:rsidR="004E2E9B">
        <w:rPr>
          <w:rFonts w:ascii="Times New Roman" w:hAnsi="Times New Roman" w:cs="Times New Roman"/>
          <w:sz w:val="24"/>
          <w:szCs w:val="24"/>
        </w:rPr>
        <w:t>. Alguns desses Estados seriam Venezuela, Argentina,</w:t>
      </w:r>
      <w:r>
        <w:rPr>
          <w:rFonts w:ascii="Times New Roman" w:hAnsi="Times New Roman" w:cs="Times New Roman"/>
          <w:sz w:val="24"/>
          <w:szCs w:val="24"/>
        </w:rPr>
        <w:t xml:space="preserve"> Urugua</w:t>
      </w:r>
      <w:r w:rsidR="004E2E9B">
        <w:rPr>
          <w:rFonts w:ascii="Times New Roman" w:hAnsi="Times New Roman" w:cs="Times New Roman"/>
          <w:sz w:val="24"/>
          <w:szCs w:val="24"/>
        </w:rPr>
        <w:t>i e</w:t>
      </w:r>
      <w:r>
        <w:rPr>
          <w:rFonts w:ascii="Times New Roman" w:hAnsi="Times New Roman" w:cs="Times New Roman"/>
          <w:sz w:val="24"/>
          <w:szCs w:val="24"/>
        </w:rPr>
        <w:t xml:space="preserve"> Brasil. Ainda segundo o autor, insere-se no contexto de retomada do interesse dos Estados Unidos pela América Latina a visita do Secretário de Defesa dos Estados Unidos Donald </w:t>
      </w:r>
      <w:proofErr w:type="spellStart"/>
      <w:r>
        <w:rPr>
          <w:rFonts w:ascii="Times New Roman" w:hAnsi="Times New Roman" w:cs="Times New Roman"/>
          <w:sz w:val="24"/>
          <w:szCs w:val="24"/>
        </w:rPr>
        <w:t>Rumseld</w:t>
      </w:r>
      <w:proofErr w:type="spellEnd"/>
      <w:r>
        <w:rPr>
          <w:rFonts w:ascii="Times New Roman" w:hAnsi="Times New Roman" w:cs="Times New Roman"/>
          <w:sz w:val="24"/>
          <w:szCs w:val="24"/>
        </w:rPr>
        <w:t xml:space="preserve"> ao Brasil, em março de 2005, bem como a visita da Secretária de Estado americana ao país no mês seguinte. </w:t>
      </w:r>
    </w:p>
    <w:p w:rsidR="00975E31" w:rsidRDefault="00793834" w:rsidP="006B22EF">
      <w:pPr>
        <w:tabs>
          <w:tab w:val="left" w:pos="851"/>
        </w:tabs>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reforma do Conselho de Segurança da ONU continua a ser discutida pelos latino-americanos neste início do século XXI. Agora sob a presidência de Lula (2003-2010), o Brasil novamente defendeu sua entrada no órgão como representante da América Latina. A estratégia da diplomacia brasileira consistiu em mostrar para os vizinhos que a candidatura do país não representaria uma ameaça para eles, mas sim um ganho para a região. O Brasil procurou fazer isso indicando que, se conseguisse sua entrada no Conselho de Segurança como membro permanente, daria voz aos anseios da América Latina e que o país representaria o continente por ser portador de uma tradição de respeito ao direito internacional, além de manter relações de paz com os vizinhos (VARGAS, 2011). Na América do Sul, foi demonstrada aos poucos a vontade de aceitar o Brasil como líder sul-americano. Tal fato ficou evidente tanto pela ajuda dada pelo Brasil à promoção dos negócios dos vizinhos, através de concessão de créditos, incentivo e promoção de comércio equilibrado, como também do apoio que o Brasil recebeu de vários países, como Venezuela, Bolívia e Peru, à candidatura ao assento permanente (BECARD, 2009). </w:t>
      </w:r>
    </w:p>
    <w:p w:rsidR="00975E31" w:rsidRDefault="00793834" w:rsidP="006B22EF">
      <w:pPr>
        <w:tabs>
          <w:tab w:val="left" w:pos="851"/>
        </w:tabs>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Não deixaram de ocorrer, porém, divergências com relação a esse tema. O </w:t>
      </w:r>
      <w:r w:rsidR="006956C5">
        <w:rPr>
          <w:rFonts w:ascii="Times New Roman" w:hAnsi="Times New Roman" w:cs="Times New Roman"/>
          <w:sz w:val="24"/>
          <w:szCs w:val="24"/>
        </w:rPr>
        <w:t>grupo conhecido como G-4 (</w:t>
      </w:r>
      <w:r>
        <w:rPr>
          <w:rFonts w:ascii="Times New Roman" w:hAnsi="Times New Roman" w:cs="Times New Roman"/>
          <w:sz w:val="24"/>
          <w:szCs w:val="24"/>
        </w:rPr>
        <w:t>Brasil</w:t>
      </w:r>
      <w:r w:rsidR="006956C5">
        <w:rPr>
          <w:rFonts w:ascii="Times New Roman" w:hAnsi="Times New Roman" w:cs="Times New Roman"/>
          <w:sz w:val="24"/>
          <w:szCs w:val="24"/>
        </w:rPr>
        <w:t xml:space="preserve">, Índia, Japão e Alemanha) pediu a sua entrada no Conselho de Segurança, assim </w:t>
      </w:r>
      <w:r w:rsidR="00A724DA">
        <w:rPr>
          <w:rFonts w:ascii="Times New Roman" w:hAnsi="Times New Roman" w:cs="Times New Roman"/>
          <w:sz w:val="24"/>
          <w:szCs w:val="24"/>
        </w:rPr>
        <w:t xml:space="preserve">como </w:t>
      </w:r>
      <w:r w:rsidR="006956C5">
        <w:rPr>
          <w:rFonts w:ascii="Times New Roman" w:hAnsi="Times New Roman" w:cs="Times New Roman"/>
          <w:sz w:val="24"/>
          <w:szCs w:val="24"/>
        </w:rPr>
        <w:t xml:space="preserve">a de mais duas nações do continente africano. Contra essa proposta, foi criado </w:t>
      </w:r>
      <w:proofErr w:type="gramStart"/>
      <w:r w:rsidR="006956C5">
        <w:rPr>
          <w:rFonts w:ascii="Times New Roman" w:hAnsi="Times New Roman" w:cs="Times New Roman"/>
          <w:sz w:val="24"/>
          <w:szCs w:val="24"/>
        </w:rPr>
        <w:t xml:space="preserve">o grupo </w:t>
      </w:r>
      <w:r w:rsidR="006956C5">
        <w:rPr>
          <w:rFonts w:ascii="Times New Roman" w:hAnsi="Times New Roman" w:cs="Times New Roman"/>
          <w:i/>
          <w:sz w:val="24"/>
          <w:szCs w:val="24"/>
        </w:rPr>
        <w:t>Unidos</w:t>
      </w:r>
      <w:proofErr w:type="gramEnd"/>
      <w:r w:rsidR="006956C5">
        <w:rPr>
          <w:rFonts w:ascii="Times New Roman" w:hAnsi="Times New Roman" w:cs="Times New Roman"/>
          <w:i/>
          <w:sz w:val="24"/>
          <w:szCs w:val="24"/>
        </w:rPr>
        <w:t xml:space="preserve"> pelo Consenso</w:t>
      </w:r>
      <w:r w:rsidR="006956C5">
        <w:rPr>
          <w:rFonts w:ascii="Times New Roman" w:hAnsi="Times New Roman" w:cs="Times New Roman"/>
          <w:sz w:val="24"/>
          <w:szCs w:val="24"/>
        </w:rPr>
        <w:t xml:space="preserve">, composto por países que não apoiavam uma reforma do Conselho de Segurança por não desejarem que seus rivais regionais viessem a ocupar aquele órgão. </w:t>
      </w:r>
      <w:r>
        <w:rPr>
          <w:rFonts w:ascii="Times New Roman" w:hAnsi="Times New Roman" w:cs="Times New Roman"/>
          <w:sz w:val="24"/>
          <w:szCs w:val="24"/>
        </w:rPr>
        <w:t xml:space="preserve">Entre os Estados que faziam parte do </w:t>
      </w:r>
      <w:r>
        <w:rPr>
          <w:rFonts w:ascii="Times New Roman" w:hAnsi="Times New Roman" w:cs="Times New Roman"/>
          <w:i/>
          <w:sz w:val="24"/>
          <w:szCs w:val="24"/>
        </w:rPr>
        <w:t>Unidos pelo Consenso,</w:t>
      </w:r>
      <w:r>
        <w:rPr>
          <w:rFonts w:ascii="Times New Roman" w:hAnsi="Times New Roman" w:cs="Times New Roman"/>
          <w:sz w:val="24"/>
          <w:szCs w:val="24"/>
        </w:rPr>
        <w:t xml:space="preserve"> estavam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Argentina e a Colômbia. Para completar, ainda em 2002, o México já havia se posicionado contrário a uma reforma do Conselho de Segurança.  </w:t>
      </w:r>
      <w:r>
        <w:rPr>
          <w:rFonts w:ascii="Times New Roman" w:hAnsi="Times New Roman" w:cs="Times New Roman"/>
          <w:i/>
          <w:sz w:val="24"/>
          <w:szCs w:val="24"/>
        </w:rPr>
        <w:t xml:space="preserve"> </w:t>
      </w:r>
    </w:p>
    <w:p w:rsidR="00975E31" w:rsidRDefault="00793834" w:rsidP="006B22EF">
      <w:pPr>
        <w:tabs>
          <w:tab w:val="left" w:pos="851"/>
        </w:tabs>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processo de integração regional sofreu algumas dificuldades, além do impacto comercial com a crise econômica na Argentina. Os países da América do Sul começaram a firmar tratados de livre-comércio com os Estados Unidos como forma de contraponto ao impasse da </w:t>
      </w:r>
      <w:proofErr w:type="gramStart"/>
      <w:r>
        <w:rPr>
          <w:rFonts w:ascii="Times New Roman" w:hAnsi="Times New Roman" w:cs="Times New Roman"/>
          <w:sz w:val="24"/>
          <w:szCs w:val="24"/>
        </w:rPr>
        <w:t>Alca</w:t>
      </w:r>
      <w:proofErr w:type="gramEnd"/>
      <w:r>
        <w:rPr>
          <w:rFonts w:ascii="Times New Roman" w:hAnsi="Times New Roman" w:cs="Times New Roman"/>
          <w:sz w:val="24"/>
          <w:szCs w:val="24"/>
        </w:rPr>
        <w:t xml:space="preserve"> e para isolar o Brasil e a Argen</w:t>
      </w:r>
      <w:r w:rsidR="004E2E9B">
        <w:rPr>
          <w:rFonts w:ascii="Times New Roman" w:hAnsi="Times New Roman" w:cs="Times New Roman"/>
          <w:sz w:val="24"/>
          <w:szCs w:val="24"/>
        </w:rPr>
        <w:t>tina (MAGNOLI, 2007). Em 2005, Uruguai e</w:t>
      </w:r>
      <w:r>
        <w:rPr>
          <w:rFonts w:ascii="Times New Roman" w:hAnsi="Times New Roman" w:cs="Times New Roman"/>
          <w:sz w:val="24"/>
          <w:szCs w:val="24"/>
        </w:rPr>
        <w:t xml:space="preserve"> Paraguai chegaram a cogitar também assinar tratados de livre-comércio com os norte-americanos, o que implicaria na retirada dos dois países do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Em outubro do mesmo ano, a Venezuela demonstrou interesse em se tornar membro-pleno do bloco e, em 2006, assinou o protocolo de adesão, tendo sua entrada no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condicionada à aprovação pelos Congressos dos quatro países-membros. O ingresso da Venezuela no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foi muito discutido. Rubens Barbosa (2008), por exemplo, observou que, do ponto de vista do interesse nacional brasileiro, seria positiva a inclusão no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de um país com grande mercado para os produtos e serviços do Brasil, como a Venezuela. O intercâmbio comercial entre os dois países cresceu, tendo alcançado mais de U$ 4,5 bilhões em 2007, com um superávit do </w:t>
      </w:r>
      <w:r>
        <w:rPr>
          <w:rFonts w:ascii="Times New Roman" w:hAnsi="Times New Roman" w:cs="Times New Roman"/>
          <w:sz w:val="24"/>
          <w:szCs w:val="24"/>
        </w:rPr>
        <w:lastRenderedPageBreak/>
        <w:t xml:space="preserve">Brasil de cerca de U$ 4 bilhões. Por outro lado, a entrada da Venezuela poderia modificar a lógica do processo de integração, assim como enfraquecer o eixo Brasil-Argentina. Se a decisão fosse levada </w:t>
      </w:r>
      <w:r w:rsidR="00D736D9">
        <w:rPr>
          <w:rFonts w:ascii="Times New Roman" w:hAnsi="Times New Roman" w:cs="Times New Roman"/>
          <w:sz w:val="24"/>
          <w:szCs w:val="24"/>
        </w:rPr>
        <w:t>a</w:t>
      </w:r>
      <w:r>
        <w:rPr>
          <w:rFonts w:ascii="Times New Roman" w:hAnsi="Times New Roman" w:cs="Times New Roman"/>
          <w:sz w:val="24"/>
          <w:szCs w:val="24"/>
        </w:rPr>
        <w:t xml:space="preserve"> cabo da forma como prescreve o Tratado de Assunção, ampliaria em 14% o PIB do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e reforçaria a posição dos países-membros no campo energético, e a Venezuela passaria a influir nas agendas temáticas e setoriais, sem, contudo, mudar de uma forma geral o perfil econômico do bloco. </w:t>
      </w:r>
    </w:p>
    <w:p w:rsidR="00975E31" w:rsidRDefault="004E2E9B" w:rsidP="006B22EF">
      <w:pPr>
        <w:tabs>
          <w:tab w:val="left" w:pos="851"/>
        </w:tabs>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Rubens Barbosa (2008)</w:t>
      </w:r>
      <w:r w:rsidR="00793834">
        <w:rPr>
          <w:rFonts w:ascii="Times New Roman" w:hAnsi="Times New Roman" w:cs="Times New Roman"/>
          <w:sz w:val="24"/>
          <w:szCs w:val="24"/>
        </w:rPr>
        <w:t xml:space="preserve"> lembra ainda que, ao assinar o Protocolo de Adesão, a Venezuela passou a ser considerada como “membro pleno em processo de adesão” por uma decisão política dos países membros do </w:t>
      </w:r>
      <w:proofErr w:type="gramStart"/>
      <w:r w:rsidR="00793834">
        <w:rPr>
          <w:rFonts w:ascii="Times New Roman" w:hAnsi="Times New Roman" w:cs="Times New Roman"/>
          <w:sz w:val="24"/>
          <w:szCs w:val="24"/>
        </w:rPr>
        <w:t>Mercosul</w:t>
      </w:r>
      <w:proofErr w:type="gramEnd"/>
      <w:r w:rsidR="00793834">
        <w:rPr>
          <w:rFonts w:ascii="Times New Roman" w:hAnsi="Times New Roman" w:cs="Times New Roman"/>
          <w:sz w:val="24"/>
          <w:szCs w:val="24"/>
        </w:rPr>
        <w:t>, inovação institucional para os procedimento</w:t>
      </w:r>
      <w:r>
        <w:rPr>
          <w:rFonts w:ascii="Times New Roman" w:hAnsi="Times New Roman" w:cs="Times New Roman"/>
          <w:sz w:val="24"/>
          <w:szCs w:val="24"/>
        </w:rPr>
        <w:t>s de entrada de um novo membro n</w:t>
      </w:r>
      <w:r w:rsidR="00793834">
        <w:rPr>
          <w:rFonts w:ascii="Times New Roman" w:hAnsi="Times New Roman" w:cs="Times New Roman"/>
          <w:sz w:val="24"/>
          <w:szCs w:val="24"/>
        </w:rPr>
        <w:t xml:space="preserve">o bloco. A Venezuela já poderia participar das reuniões do </w:t>
      </w:r>
      <w:proofErr w:type="gramStart"/>
      <w:r w:rsidR="00793834">
        <w:rPr>
          <w:rFonts w:ascii="Times New Roman" w:hAnsi="Times New Roman" w:cs="Times New Roman"/>
          <w:sz w:val="24"/>
          <w:szCs w:val="24"/>
        </w:rPr>
        <w:t>Mercosul</w:t>
      </w:r>
      <w:proofErr w:type="gramEnd"/>
      <w:r w:rsidR="00793834">
        <w:rPr>
          <w:rFonts w:ascii="Times New Roman" w:hAnsi="Times New Roman" w:cs="Times New Roman"/>
          <w:sz w:val="24"/>
          <w:szCs w:val="24"/>
        </w:rPr>
        <w:t xml:space="preserve"> e das negociações comerciais, embora não tivesse direito à voto. Após a assinatura do Protocolo de Adesão, foi criado um Grupo de Trabalho que deveria estabelecer o cronograma para a adoção do conjunto de normas do </w:t>
      </w:r>
      <w:proofErr w:type="gramStart"/>
      <w:r w:rsidR="00793834">
        <w:rPr>
          <w:rFonts w:ascii="Times New Roman" w:hAnsi="Times New Roman" w:cs="Times New Roman"/>
          <w:sz w:val="24"/>
          <w:szCs w:val="24"/>
        </w:rPr>
        <w:t>Mercosul</w:t>
      </w:r>
      <w:proofErr w:type="gramEnd"/>
      <w:r w:rsidR="00793834">
        <w:rPr>
          <w:rFonts w:ascii="Times New Roman" w:hAnsi="Times New Roman" w:cs="Times New Roman"/>
          <w:sz w:val="24"/>
          <w:szCs w:val="24"/>
        </w:rPr>
        <w:t xml:space="preserve"> pela Venezuela, mas o país já havia aderido à vários protocolos do bloco quando se tornou membro-associado. Ou seja, faltaria vontade política para aplicar esses termos à Venezuela, como a cláusula democrática do </w:t>
      </w:r>
      <w:proofErr w:type="gramStart"/>
      <w:r w:rsidR="00793834">
        <w:rPr>
          <w:rFonts w:ascii="Times New Roman" w:hAnsi="Times New Roman" w:cs="Times New Roman"/>
          <w:sz w:val="24"/>
          <w:szCs w:val="24"/>
        </w:rPr>
        <w:t>Mercosul</w:t>
      </w:r>
      <w:proofErr w:type="gramEnd"/>
      <w:r w:rsidR="00793834">
        <w:rPr>
          <w:rFonts w:ascii="Times New Roman" w:hAnsi="Times New Roman" w:cs="Times New Roman"/>
          <w:sz w:val="24"/>
          <w:szCs w:val="24"/>
        </w:rPr>
        <w:t xml:space="preserve">.  </w:t>
      </w:r>
    </w:p>
    <w:p w:rsidR="00793834" w:rsidRDefault="00793834" w:rsidP="006B22EF">
      <w:pPr>
        <w:tabs>
          <w:tab w:val="left" w:pos="851"/>
        </w:tabs>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Em 2012, o presidente do Paraguai, Fernando </w:t>
      </w:r>
      <w:proofErr w:type="spellStart"/>
      <w:r>
        <w:rPr>
          <w:rFonts w:ascii="Times New Roman" w:hAnsi="Times New Roman" w:cs="Times New Roman"/>
          <w:sz w:val="24"/>
          <w:szCs w:val="24"/>
        </w:rPr>
        <w:t>Lugo</w:t>
      </w:r>
      <w:proofErr w:type="spellEnd"/>
      <w:r>
        <w:rPr>
          <w:rFonts w:ascii="Times New Roman" w:hAnsi="Times New Roman" w:cs="Times New Roman"/>
          <w:sz w:val="24"/>
          <w:szCs w:val="24"/>
        </w:rPr>
        <w:t>, sofreu um processo de impeachment que o fez perder o cargo. Alegando que o processo (que durou menos de 24 ho</w:t>
      </w:r>
      <w:r w:rsidR="004E2E9B">
        <w:rPr>
          <w:rFonts w:ascii="Times New Roman" w:hAnsi="Times New Roman" w:cs="Times New Roman"/>
          <w:sz w:val="24"/>
          <w:szCs w:val="24"/>
        </w:rPr>
        <w:t>ras) não deu direito de defesa a</w:t>
      </w:r>
      <w:r>
        <w:rPr>
          <w:rFonts w:ascii="Times New Roman" w:hAnsi="Times New Roman" w:cs="Times New Roman"/>
          <w:sz w:val="24"/>
          <w:szCs w:val="24"/>
        </w:rPr>
        <w:t xml:space="preserve"> </w:t>
      </w:r>
      <w:proofErr w:type="spellStart"/>
      <w:r>
        <w:rPr>
          <w:rFonts w:ascii="Times New Roman" w:hAnsi="Times New Roman" w:cs="Times New Roman"/>
          <w:sz w:val="24"/>
          <w:szCs w:val="24"/>
        </w:rPr>
        <w:t>Lugo</w:t>
      </w:r>
      <w:proofErr w:type="spellEnd"/>
      <w:r>
        <w:rPr>
          <w:rFonts w:ascii="Times New Roman" w:hAnsi="Times New Roman" w:cs="Times New Roman"/>
          <w:sz w:val="24"/>
          <w:szCs w:val="24"/>
        </w:rPr>
        <w:t>, não sendo, portanto, democrát</w:t>
      </w:r>
      <w:r w:rsidR="004E2E9B">
        <w:rPr>
          <w:rFonts w:ascii="Times New Roman" w:hAnsi="Times New Roman" w:cs="Times New Roman"/>
          <w:sz w:val="24"/>
          <w:szCs w:val="24"/>
        </w:rPr>
        <w:t>ico, o Brasil – juntamente com Uruguai e</w:t>
      </w:r>
      <w:r>
        <w:rPr>
          <w:rFonts w:ascii="Times New Roman" w:hAnsi="Times New Roman" w:cs="Times New Roman"/>
          <w:sz w:val="24"/>
          <w:szCs w:val="24"/>
        </w:rPr>
        <w:t xml:space="preserve"> Argentina – definiu a suspensão do Paraguai do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O Paraguai era o único país-membro do grupo que ainda não havia aprovado, no Congresso Nacional, a entrada da Venezuela ao bloco. Com a suspensão, a Venezuela foi finalmente aceita como membro oficial do grupo. Era esperado que o Paraguai retornasse ao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após as eleições de 2013, nas quais Horácio Cartes foi eleito Presidente. No entanto, com a entrada oficial da Venezuela, e como o Congresso paraguaio ainda reluta em aceitá-la como membro do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o governo do Paraguai preferiu não retornar ao grupo, mantendo o país suspenso. Diante de tudo que foi mencionado anteriormente, podemos chegar </w:t>
      </w:r>
      <w:r w:rsidR="00990B68">
        <w:rPr>
          <w:rFonts w:ascii="Times New Roman" w:hAnsi="Times New Roman" w:cs="Times New Roman"/>
          <w:sz w:val="24"/>
          <w:szCs w:val="24"/>
        </w:rPr>
        <w:t>a</w:t>
      </w:r>
      <w:r>
        <w:rPr>
          <w:rFonts w:ascii="Times New Roman" w:hAnsi="Times New Roman" w:cs="Times New Roman"/>
          <w:sz w:val="24"/>
          <w:szCs w:val="24"/>
        </w:rPr>
        <w:t xml:space="preserve"> algumas conclusões. </w:t>
      </w:r>
    </w:p>
    <w:p w:rsidR="00793834" w:rsidRDefault="00793834" w:rsidP="006B22EF">
      <w:pPr>
        <w:spacing w:line="240" w:lineRule="auto"/>
        <w:jc w:val="both"/>
        <w:rPr>
          <w:rFonts w:ascii="Times New Roman" w:hAnsi="Times New Roman" w:cs="Times New Roman"/>
          <w:sz w:val="24"/>
          <w:szCs w:val="24"/>
        </w:rPr>
      </w:pPr>
    </w:p>
    <w:p w:rsidR="00793834" w:rsidRDefault="00793834" w:rsidP="006B22EF">
      <w:pPr>
        <w:spacing w:line="240" w:lineRule="auto"/>
        <w:jc w:val="both"/>
        <w:rPr>
          <w:rFonts w:ascii="Times New Roman" w:hAnsi="Times New Roman" w:cs="Times New Roman"/>
          <w:sz w:val="24"/>
          <w:szCs w:val="24"/>
        </w:rPr>
      </w:pPr>
    </w:p>
    <w:p w:rsidR="00793834" w:rsidRPr="003F5FFC" w:rsidRDefault="00793834" w:rsidP="006B22EF">
      <w:pPr>
        <w:pStyle w:val="PargrafodaLista"/>
        <w:numPr>
          <w:ilvl w:val="0"/>
          <w:numId w:val="1"/>
        </w:numPr>
        <w:spacing w:line="240" w:lineRule="auto"/>
        <w:contextualSpacing w:val="0"/>
        <w:jc w:val="both"/>
        <w:rPr>
          <w:rFonts w:ascii="Times New Roman" w:hAnsi="Times New Roman" w:cs="Times New Roman"/>
          <w:b/>
          <w:sz w:val="24"/>
          <w:szCs w:val="24"/>
        </w:rPr>
      </w:pPr>
      <w:r w:rsidRPr="003F5FFC">
        <w:rPr>
          <w:rFonts w:ascii="Times New Roman" w:hAnsi="Times New Roman" w:cs="Times New Roman"/>
          <w:b/>
          <w:sz w:val="24"/>
          <w:szCs w:val="24"/>
        </w:rPr>
        <w:t>Conclusão</w:t>
      </w:r>
    </w:p>
    <w:p w:rsidR="00975E31" w:rsidRDefault="00793834" w:rsidP="006B22EF">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atual inserção internacional da América Latina foi, em alguma medida, condicionada por eventos que ocorreram no final do século XX. O continente, nos anos 1990, intensificou seus processos de integração regional e transitou para novos paradigmas: do Estado Desenvolvimentista para o Normal e deste para o Logístico. Ocorreram algumas dificuldades nesse processo, e os países do continente não aplicaram </w:t>
      </w:r>
      <w:r w:rsidR="000A07A2">
        <w:rPr>
          <w:rFonts w:ascii="Times New Roman" w:hAnsi="Times New Roman" w:cs="Times New Roman"/>
          <w:sz w:val="24"/>
          <w:szCs w:val="24"/>
        </w:rPr>
        <w:t>a</w:t>
      </w:r>
      <w:r>
        <w:rPr>
          <w:rFonts w:ascii="Times New Roman" w:hAnsi="Times New Roman" w:cs="Times New Roman"/>
          <w:sz w:val="24"/>
          <w:szCs w:val="24"/>
        </w:rPr>
        <w:t xml:space="preserve">s reformas de maneira igual. No entanto, isso indica que a América Latina buscou (e ainda busca) se apresentar como uma unidade. </w:t>
      </w:r>
    </w:p>
    <w:p w:rsidR="00975E31" w:rsidRDefault="00793834" w:rsidP="006B22EF">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Diante das dificuldades do modelo desenvolvimentista, a América Latina deixou-se levar pelas transformações no cenário internacional e mergulhou nas ideias de cunho neoliberal. Mas o quadro de crescente descontentamento com esse modelo – que ficou evidente pela ascensão de partidos de esquerda e de críticos ao neoliberalismo ao poder – demonstra que a América Latina não aceita ter um papel subserviente, sem margem de manobra em sua política exterior, ao menos no longo prazo, ainda que o seu total </w:t>
      </w:r>
      <w:r>
        <w:rPr>
          <w:rFonts w:ascii="Times New Roman" w:hAnsi="Times New Roman" w:cs="Times New Roman"/>
          <w:sz w:val="24"/>
          <w:szCs w:val="24"/>
        </w:rPr>
        <w:lastRenderedPageBreak/>
        <w:t xml:space="preserve">consentimento à matriz do sistema internacional possa lhe trazer algum benefício. Esta é uma característica da inserção internacional latino-americana neste início do século XXI.  </w:t>
      </w:r>
    </w:p>
    <w:p w:rsidR="00975E31" w:rsidRDefault="00793834" w:rsidP="006B22EF">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América Latina </w:t>
      </w:r>
      <w:r w:rsidR="006954D9">
        <w:rPr>
          <w:rFonts w:ascii="Times New Roman" w:hAnsi="Times New Roman" w:cs="Times New Roman"/>
          <w:sz w:val="24"/>
          <w:szCs w:val="24"/>
        </w:rPr>
        <w:t xml:space="preserve">demonstra </w:t>
      </w:r>
      <w:r>
        <w:rPr>
          <w:rFonts w:ascii="Times New Roman" w:hAnsi="Times New Roman" w:cs="Times New Roman"/>
          <w:sz w:val="24"/>
          <w:szCs w:val="24"/>
        </w:rPr>
        <w:t>convergir</w:t>
      </w:r>
      <w:r w:rsidR="006954D9">
        <w:rPr>
          <w:rFonts w:ascii="Times New Roman" w:hAnsi="Times New Roman" w:cs="Times New Roman"/>
          <w:sz w:val="24"/>
          <w:szCs w:val="24"/>
        </w:rPr>
        <w:t xml:space="preserve"> gradualmente nos temas que lhe qualificam</w:t>
      </w:r>
      <w:r>
        <w:rPr>
          <w:rFonts w:ascii="Times New Roman" w:hAnsi="Times New Roman" w:cs="Times New Roman"/>
          <w:sz w:val="24"/>
          <w:szCs w:val="24"/>
        </w:rPr>
        <w:t xml:space="preserve"> </w:t>
      </w:r>
      <w:r w:rsidR="00CC5146">
        <w:rPr>
          <w:rFonts w:ascii="Times New Roman" w:hAnsi="Times New Roman" w:cs="Times New Roman"/>
          <w:sz w:val="24"/>
          <w:szCs w:val="24"/>
        </w:rPr>
        <w:t>a</w:t>
      </w:r>
      <w:r>
        <w:rPr>
          <w:rFonts w:ascii="Times New Roman" w:hAnsi="Times New Roman" w:cs="Times New Roman"/>
          <w:sz w:val="24"/>
          <w:szCs w:val="24"/>
        </w:rPr>
        <w:t xml:space="preserve"> </w:t>
      </w:r>
      <w:r w:rsidR="006954D9">
        <w:rPr>
          <w:rFonts w:ascii="Times New Roman" w:hAnsi="Times New Roman" w:cs="Times New Roman"/>
          <w:sz w:val="24"/>
          <w:szCs w:val="24"/>
        </w:rPr>
        <w:t>uma maior atuação internacional</w:t>
      </w:r>
      <w:r>
        <w:rPr>
          <w:rFonts w:ascii="Times New Roman" w:hAnsi="Times New Roman" w:cs="Times New Roman"/>
          <w:sz w:val="24"/>
          <w:szCs w:val="24"/>
        </w:rPr>
        <w:t xml:space="preserve">. Um exemplo é a discussão em torno da reforma do Conselho de Segurança das Nações Unidas. Se, nos anos 1990, não havia um consenso sobre qual país do continente deveria integrar aquele órgão, hoje várias nações já apoiam o Brasil como representante latino-americano, embora haja algumas exceções, como a Argentina e o México. </w:t>
      </w:r>
    </w:p>
    <w:p w:rsidR="00975E31" w:rsidRDefault="00793834" w:rsidP="006B22EF">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Os processos de integração regional aproximaram os países latino-americanos, o que reforça a ideia de que a América Latina busca se apresentar de forma conjunta nas relações internacionais. No entanto, esses mesmos processos tiveram problemas, como o impacto da crise argentina no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e as discussões em torno da ALCA. Isso indica, portanto, que a América Latina parece apresentar convergências mais em temas políticos do que econômicos ou comerciais. No entanto, houve avanços na área econômica, mas ainda é preciso buscar melhorar nesse sentido. </w:t>
      </w:r>
    </w:p>
    <w:p w:rsidR="00975E31" w:rsidRDefault="00793834" w:rsidP="006B22EF">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Não deixaram de ocorrer, porém, problemas em assuntos de natureza política. Isso ficou visível no debate em torno da entrada da Venezuela no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processo em que o Paraguai acabou suspenso do bloco. Se, por um lado, os países-membros do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condenaram o Paraguai com base na cláusula democrática, por outro, relutaram em usar este mesmo elemento para condenar a Venezuela e ainda criaram uma inovação institucional ao considerar o país de Hugo Chávez como “membro pleno em processo de adesão”. Isso indica que já havia um interesse dos países do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à exceção do Paraguai, em incorporar a Venezuela ao bloco, o que poderia ter ocorrido pelos benefícios que isso traria. Entre eles, o aumento do PIB do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e os avanços no setor energético, embora o eixo Brasil-Argentina pudesse ser afetado negativamente. Mas houve dificuldades políticas nesse caminho, o que culminou com a suspensão do Paraguai do bloco, algo ruim para a experiência integradora do </w:t>
      </w:r>
      <w:proofErr w:type="gramStart"/>
      <w:r>
        <w:rPr>
          <w:rFonts w:ascii="Times New Roman" w:hAnsi="Times New Roman" w:cs="Times New Roman"/>
          <w:sz w:val="24"/>
          <w:szCs w:val="24"/>
        </w:rPr>
        <w:t>Mercosul</w:t>
      </w:r>
      <w:proofErr w:type="gramEnd"/>
      <w:r>
        <w:rPr>
          <w:rFonts w:ascii="Times New Roman" w:hAnsi="Times New Roman" w:cs="Times New Roman"/>
          <w:sz w:val="24"/>
          <w:szCs w:val="24"/>
        </w:rPr>
        <w:t xml:space="preserve">. Assim, é possível identificar um desafio para a inserção internacional da América Latina neste início de século: saber compatibilizar temas e interesses de natureza política e econômica. </w:t>
      </w:r>
    </w:p>
    <w:p w:rsidR="00793834" w:rsidRDefault="00793834" w:rsidP="006B22EF">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América Latina demonstra um peso crescente no cenário internacional, como é possível perceber na atenção que os Estados Unidos passaram a dar ao continente a partir do segundo mandato de George Bush. Não só por causa do crescente antiamericanismo em alguns países, como é o caso da Venezuela, mas também por que os norte-americanos se mostraram dependentes da América Latina para adquirir legitimidade. Isso indica que o continente tem muito a dar no cenário internacional. Fortalecer seus laços comuns, buscar espaços de manobra, convergir na área econômica e política, bem como continuar melhorando nesses itens e no seu próprio desenvolvimento são as características e desafios que a América Latina deverá buscar contemporaneamente. </w:t>
      </w:r>
    </w:p>
    <w:p w:rsidR="00793834" w:rsidRDefault="00793834" w:rsidP="006B22EF">
      <w:pPr>
        <w:spacing w:line="240" w:lineRule="auto"/>
        <w:jc w:val="both"/>
        <w:rPr>
          <w:rFonts w:ascii="Times New Roman" w:hAnsi="Times New Roman" w:cs="Times New Roman"/>
          <w:sz w:val="24"/>
          <w:szCs w:val="24"/>
        </w:rPr>
      </w:pPr>
    </w:p>
    <w:p w:rsidR="00793834" w:rsidRDefault="00793834" w:rsidP="006B22EF">
      <w:pPr>
        <w:spacing w:line="240" w:lineRule="auto"/>
        <w:jc w:val="both"/>
        <w:rPr>
          <w:rFonts w:ascii="Times New Roman" w:hAnsi="Times New Roman" w:cs="Times New Roman"/>
          <w:sz w:val="24"/>
          <w:szCs w:val="24"/>
        </w:rPr>
      </w:pPr>
    </w:p>
    <w:p w:rsidR="00793834" w:rsidRPr="003F5FFC" w:rsidRDefault="003F5FFC" w:rsidP="006B22EF">
      <w:pPr>
        <w:pStyle w:val="PargrafodaLista"/>
        <w:numPr>
          <w:ilvl w:val="0"/>
          <w:numId w:val="1"/>
        </w:numPr>
        <w:spacing w:line="240" w:lineRule="auto"/>
        <w:contextualSpacing w:val="0"/>
        <w:jc w:val="both"/>
        <w:rPr>
          <w:rFonts w:ascii="Times New Roman" w:hAnsi="Times New Roman" w:cs="Times New Roman"/>
          <w:b/>
          <w:sz w:val="24"/>
          <w:szCs w:val="24"/>
        </w:rPr>
      </w:pPr>
      <w:r w:rsidRPr="003F5FFC">
        <w:rPr>
          <w:rFonts w:ascii="Times New Roman" w:hAnsi="Times New Roman" w:cs="Times New Roman"/>
          <w:b/>
          <w:sz w:val="24"/>
          <w:szCs w:val="24"/>
        </w:rPr>
        <w:t>Referências</w:t>
      </w:r>
    </w:p>
    <w:p w:rsidR="00793834" w:rsidRPr="003F5FFC" w:rsidRDefault="00793834" w:rsidP="006B22EF">
      <w:pPr>
        <w:spacing w:line="240" w:lineRule="auto"/>
        <w:jc w:val="both"/>
        <w:rPr>
          <w:rFonts w:ascii="Times New Roman" w:hAnsi="Times New Roman" w:cs="Times New Roman"/>
          <w:sz w:val="24"/>
          <w:szCs w:val="24"/>
        </w:rPr>
      </w:pPr>
      <w:r w:rsidRPr="003F5FFC">
        <w:rPr>
          <w:rFonts w:ascii="Times New Roman" w:hAnsi="Times New Roman" w:cs="Times New Roman"/>
          <w:sz w:val="24"/>
          <w:szCs w:val="24"/>
        </w:rPr>
        <w:t xml:space="preserve">ARRAES, Virgílio. O Brasil e a ONU, de 1990 </w:t>
      </w:r>
      <w:proofErr w:type="gramStart"/>
      <w:r w:rsidRPr="003F5FFC">
        <w:rPr>
          <w:rFonts w:ascii="Times New Roman" w:hAnsi="Times New Roman" w:cs="Times New Roman"/>
          <w:sz w:val="24"/>
          <w:szCs w:val="24"/>
        </w:rPr>
        <w:t>a</w:t>
      </w:r>
      <w:proofErr w:type="gramEnd"/>
      <w:r w:rsidRPr="003F5FFC">
        <w:rPr>
          <w:rFonts w:ascii="Times New Roman" w:hAnsi="Times New Roman" w:cs="Times New Roman"/>
          <w:sz w:val="24"/>
          <w:szCs w:val="24"/>
        </w:rPr>
        <w:t xml:space="preserve"> nossos dias: das grandes conferências às grandes pretensões. In: OLIVEIRA, Henrique </w:t>
      </w:r>
      <w:proofErr w:type="spellStart"/>
      <w:r w:rsidRPr="003F5FFC">
        <w:rPr>
          <w:rFonts w:ascii="Times New Roman" w:hAnsi="Times New Roman" w:cs="Times New Roman"/>
          <w:sz w:val="24"/>
          <w:szCs w:val="24"/>
        </w:rPr>
        <w:t>Altemani</w:t>
      </w:r>
      <w:proofErr w:type="spellEnd"/>
      <w:r w:rsidRPr="003F5FFC">
        <w:rPr>
          <w:rFonts w:ascii="Times New Roman" w:hAnsi="Times New Roman" w:cs="Times New Roman"/>
          <w:sz w:val="24"/>
          <w:szCs w:val="24"/>
        </w:rPr>
        <w:t xml:space="preserve"> de; LESSA, Antônio Carlos (</w:t>
      </w:r>
      <w:proofErr w:type="spellStart"/>
      <w:r w:rsidRPr="003F5FFC">
        <w:rPr>
          <w:rFonts w:ascii="Times New Roman" w:hAnsi="Times New Roman" w:cs="Times New Roman"/>
          <w:sz w:val="24"/>
          <w:szCs w:val="24"/>
        </w:rPr>
        <w:t>org</w:t>
      </w:r>
      <w:proofErr w:type="spellEnd"/>
      <w:r w:rsidRPr="003F5FFC">
        <w:rPr>
          <w:rFonts w:ascii="Times New Roman" w:hAnsi="Times New Roman" w:cs="Times New Roman"/>
          <w:sz w:val="24"/>
          <w:szCs w:val="24"/>
        </w:rPr>
        <w:t xml:space="preserve">). </w:t>
      </w:r>
      <w:r w:rsidRPr="003F5FFC">
        <w:rPr>
          <w:rFonts w:ascii="Times New Roman" w:hAnsi="Times New Roman" w:cs="Times New Roman"/>
          <w:b/>
          <w:sz w:val="24"/>
          <w:szCs w:val="24"/>
        </w:rPr>
        <w:t>Relações Internacionais do Brasil</w:t>
      </w:r>
      <w:r w:rsidRPr="003F5FFC">
        <w:rPr>
          <w:rFonts w:ascii="Times New Roman" w:hAnsi="Times New Roman" w:cs="Times New Roman"/>
          <w:sz w:val="24"/>
          <w:szCs w:val="24"/>
        </w:rPr>
        <w:t xml:space="preserve">: temas e agendas. São Paulo: </w:t>
      </w:r>
      <w:proofErr w:type="gramStart"/>
      <w:r w:rsidRPr="003F5FFC">
        <w:rPr>
          <w:rFonts w:ascii="Times New Roman" w:hAnsi="Times New Roman" w:cs="Times New Roman"/>
          <w:sz w:val="24"/>
          <w:szCs w:val="24"/>
        </w:rPr>
        <w:t>Saraiva</w:t>
      </w:r>
      <w:proofErr w:type="gramEnd"/>
      <w:r w:rsidRPr="003F5FFC">
        <w:rPr>
          <w:rFonts w:ascii="Times New Roman" w:hAnsi="Times New Roman" w:cs="Times New Roman"/>
          <w:sz w:val="24"/>
          <w:szCs w:val="24"/>
        </w:rPr>
        <w:t>, 2006, 2 v, p. 07-41.</w:t>
      </w:r>
    </w:p>
    <w:p w:rsidR="00793834" w:rsidRPr="003F5FFC" w:rsidRDefault="00793834" w:rsidP="006B22EF">
      <w:pPr>
        <w:spacing w:line="240" w:lineRule="auto"/>
        <w:jc w:val="both"/>
        <w:rPr>
          <w:rFonts w:ascii="Times New Roman" w:hAnsi="Times New Roman" w:cs="Times New Roman"/>
          <w:sz w:val="24"/>
          <w:szCs w:val="24"/>
        </w:rPr>
      </w:pPr>
      <w:r w:rsidRPr="003F5FFC">
        <w:rPr>
          <w:rFonts w:ascii="Times New Roman" w:hAnsi="Times New Roman" w:cs="Times New Roman"/>
          <w:sz w:val="24"/>
          <w:szCs w:val="24"/>
        </w:rPr>
        <w:lastRenderedPageBreak/>
        <w:t xml:space="preserve">BARBOSA, Rubens. A Política Externa do Brasil para a América do Sul e o ingresso da Venezuela no </w:t>
      </w:r>
      <w:proofErr w:type="gramStart"/>
      <w:r w:rsidRPr="003F5FFC">
        <w:rPr>
          <w:rFonts w:ascii="Times New Roman" w:hAnsi="Times New Roman" w:cs="Times New Roman"/>
          <w:sz w:val="24"/>
          <w:szCs w:val="24"/>
        </w:rPr>
        <w:t>Mercosul</w:t>
      </w:r>
      <w:proofErr w:type="gramEnd"/>
      <w:r w:rsidRPr="003F5FFC">
        <w:rPr>
          <w:rFonts w:ascii="Times New Roman" w:hAnsi="Times New Roman" w:cs="Times New Roman"/>
          <w:sz w:val="24"/>
          <w:szCs w:val="24"/>
        </w:rPr>
        <w:t xml:space="preserve">. </w:t>
      </w:r>
      <w:r w:rsidRPr="003F5FFC">
        <w:rPr>
          <w:rFonts w:ascii="Times New Roman" w:hAnsi="Times New Roman" w:cs="Times New Roman"/>
          <w:b/>
          <w:sz w:val="24"/>
          <w:szCs w:val="24"/>
        </w:rPr>
        <w:t>Interesse Nacional</w:t>
      </w:r>
      <w:r w:rsidRPr="003F5FFC">
        <w:rPr>
          <w:rFonts w:ascii="Times New Roman" w:hAnsi="Times New Roman" w:cs="Times New Roman"/>
          <w:sz w:val="24"/>
          <w:szCs w:val="24"/>
        </w:rPr>
        <w:t xml:space="preserve">. Ano </w:t>
      </w:r>
      <w:proofErr w:type="gramStart"/>
      <w:r w:rsidRPr="003F5FFC">
        <w:rPr>
          <w:rFonts w:ascii="Times New Roman" w:hAnsi="Times New Roman" w:cs="Times New Roman"/>
          <w:sz w:val="24"/>
          <w:szCs w:val="24"/>
        </w:rPr>
        <w:t>1</w:t>
      </w:r>
      <w:proofErr w:type="gramEnd"/>
      <w:r w:rsidRPr="003F5FFC">
        <w:rPr>
          <w:rFonts w:ascii="Times New Roman" w:hAnsi="Times New Roman" w:cs="Times New Roman"/>
          <w:sz w:val="24"/>
          <w:szCs w:val="24"/>
        </w:rPr>
        <w:t>, n. 1, abril/junho 2008</w:t>
      </w:r>
    </w:p>
    <w:p w:rsidR="00793834" w:rsidRPr="003F5FFC" w:rsidRDefault="00793834" w:rsidP="006B22EF">
      <w:pPr>
        <w:spacing w:line="240" w:lineRule="auto"/>
        <w:jc w:val="both"/>
        <w:rPr>
          <w:rFonts w:ascii="Times New Roman" w:hAnsi="Times New Roman" w:cs="Times New Roman"/>
          <w:sz w:val="24"/>
          <w:szCs w:val="24"/>
        </w:rPr>
      </w:pPr>
      <w:r w:rsidRPr="003F5FFC">
        <w:rPr>
          <w:rFonts w:ascii="Times New Roman" w:hAnsi="Times New Roman" w:cs="Times New Roman"/>
          <w:sz w:val="24"/>
          <w:szCs w:val="24"/>
        </w:rPr>
        <w:t xml:space="preserve">BECARD, Danielly Silva Ramos. </w:t>
      </w:r>
      <w:r w:rsidRPr="003F5FFC">
        <w:rPr>
          <w:rFonts w:ascii="Times New Roman" w:hAnsi="Times New Roman" w:cs="Times New Roman"/>
          <w:b/>
          <w:sz w:val="24"/>
          <w:szCs w:val="24"/>
        </w:rPr>
        <w:t xml:space="preserve">Relações Exteriores do Brasil Contemporâneo. </w:t>
      </w:r>
      <w:r w:rsidRPr="003F5FFC">
        <w:rPr>
          <w:rFonts w:ascii="Times New Roman" w:hAnsi="Times New Roman" w:cs="Times New Roman"/>
          <w:sz w:val="24"/>
          <w:szCs w:val="24"/>
        </w:rPr>
        <w:t xml:space="preserve">Rio de Janeiro: </w:t>
      </w:r>
      <w:proofErr w:type="gramStart"/>
      <w:r w:rsidRPr="003F5FFC">
        <w:rPr>
          <w:rFonts w:ascii="Times New Roman" w:hAnsi="Times New Roman" w:cs="Times New Roman"/>
          <w:sz w:val="24"/>
          <w:szCs w:val="24"/>
        </w:rPr>
        <w:t>Editora Vozes</w:t>
      </w:r>
      <w:proofErr w:type="gramEnd"/>
      <w:r w:rsidRPr="003F5FFC">
        <w:rPr>
          <w:rFonts w:ascii="Times New Roman" w:hAnsi="Times New Roman" w:cs="Times New Roman"/>
          <w:sz w:val="24"/>
          <w:szCs w:val="24"/>
        </w:rPr>
        <w:t xml:space="preserve">, 2009. </w:t>
      </w:r>
    </w:p>
    <w:p w:rsidR="00793834" w:rsidRPr="003F5FFC" w:rsidRDefault="00793834" w:rsidP="006B22EF">
      <w:pPr>
        <w:spacing w:line="240" w:lineRule="auto"/>
        <w:jc w:val="both"/>
        <w:rPr>
          <w:rFonts w:ascii="Times New Roman" w:hAnsi="Times New Roman" w:cs="Times New Roman"/>
          <w:sz w:val="24"/>
          <w:szCs w:val="24"/>
        </w:rPr>
      </w:pPr>
      <w:r w:rsidRPr="003F5FFC">
        <w:rPr>
          <w:rFonts w:ascii="Times New Roman" w:hAnsi="Times New Roman" w:cs="Times New Roman"/>
          <w:sz w:val="24"/>
          <w:szCs w:val="24"/>
        </w:rPr>
        <w:t xml:space="preserve">CERVO, Amado Luiz. </w:t>
      </w:r>
      <w:r w:rsidRPr="003F5FFC">
        <w:rPr>
          <w:rFonts w:ascii="Times New Roman" w:hAnsi="Times New Roman" w:cs="Times New Roman"/>
          <w:b/>
          <w:sz w:val="24"/>
          <w:szCs w:val="24"/>
        </w:rPr>
        <w:t>Relações Internacionais da América Latina</w:t>
      </w:r>
      <w:r w:rsidRPr="003F5FFC">
        <w:rPr>
          <w:rFonts w:ascii="Times New Roman" w:hAnsi="Times New Roman" w:cs="Times New Roman"/>
          <w:sz w:val="24"/>
          <w:szCs w:val="24"/>
        </w:rPr>
        <w:t xml:space="preserve">: velhos e novos paradigmas. 2. </w:t>
      </w:r>
      <w:proofErr w:type="gramStart"/>
      <w:r w:rsidRPr="003F5FFC">
        <w:rPr>
          <w:rFonts w:ascii="Times New Roman" w:hAnsi="Times New Roman" w:cs="Times New Roman"/>
          <w:sz w:val="24"/>
          <w:szCs w:val="24"/>
        </w:rPr>
        <w:t>ed.</w:t>
      </w:r>
      <w:proofErr w:type="gramEnd"/>
      <w:r w:rsidRPr="003F5FFC">
        <w:rPr>
          <w:rFonts w:ascii="Times New Roman" w:hAnsi="Times New Roman" w:cs="Times New Roman"/>
          <w:sz w:val="24"/>
          <w:szCs w:val="24"/>
        </w:rPr>
        <w:t xml:space="preserve"> São Paulo: Saraiva, 2007. </w:t>
      </w:r>
    </w:p>
    <w:p w:rsidR="00793834" w:rsidRPr="003F5FFC" w:rsidRDefault="00793834" w:rsidP="006B22EF">
      <w:pPr>
        <w:spacing w:line="240" w:lineRule="auto"/>
        <w:jc w:val="both"/>
        <w:rPr>
          <w:rFonts w:ascii="Times New Roman" w:hAnsi="Times New Roman" w:cs="Times New Roman"/>
          <w:sz w:val="24"/>
          <w:szCs w:val="24"/>
        </w:rPr>
      </w:pPr>
      <w:r w:rsidRPr="003F5FFC">
        <w:rPr>
          <w:rFonts w:ascii="Times New Roman" w:hAnsi="Times New Roman" w:cs="Times New Roman"/>
          <w:sz w:val="24"/>
          <w:szCs w:val="24"/>
        </w:rPr>
        <w:t xml:space="preserve">__________________ </w:t>
      </w:r>
      <w:r w:rsidRPr="003F5FFC">
        <w:rPr>
          <w:rFonts w:ascii="Times New Roman" w:hAnsi="Times New Roman" w:cs="Times New Roman"/>
          <w:b/>
          <w:sz w:val="24"/>
          <w:szCs w:val="24"/>
        </w:rPr>
        <w:t>Inserção Internacional</w:t>
      </w:r>
      <w:r w:rsidRPr="003F5FFC">
        <w:rPr>
          <w:rFonts w:ascii="Times New Roman" w:hAnsi="Times New Roman" w:cs="Times New Roman"/>
          <w:sz w:val="24"/>
          <w:szCs w:val="24"/>
        </w:rPr>
        <w:t xml:space="preserve">: formação dos conceitos brasileiros. São Paulo: </w:t>
      </w:r>
      <w:proofErr w:type="gramStart"/>
      <w:r w:rsidRPr="003F5FFC">
        <w:rPr>
          <w:rFonts w:ascii="Times New Roman" w:hAnsi="Times New Roman" w:cs="Times New Roman"/>
          <w:sz w:val="24"/>
          <w:szCs w:val="24"/>
        </w:rPr>
        <w:t>Saraiva,</w:t>
      </w:r>
      <w:proofErr w:type="gramEnd"/>
      <w:r w:rsidRPr="003F5FFC">
        <w:rPr>
          <w:rFonts w:ascii="Times New Roman" w:hAnsi="Times New Roman" w:cs="Times New Roman"/>
          <w:sz w:val="24"/>
          <w:szCs w:val="24"/>
        </w:rPr>
        <w:t xml:space="preserve"> 2008. </w:t>
      </w:r>
    </w:p>
    <w:p w:rsidR="003F5FFC" w:rsidRPr="003F5FFC" w:rsidRDefault="00793834" w:rsidP="006B22EF">
      <w:pPr>
        <w:spacing w:line="240" w:lineRule="auto"/>
        <w:jc w:val="both"/>
        <w:rPr>
          <w:rFonts w:ascii="Times New Roman" w:hAnsi="Times New Roman" w:cs="Times New Roman"/>
          <w:sz w:val="24"/>
          <w:szCs w:val="24"/>
        </w:rPr>
      </w:pPr>
      <w:r w:rsidRPr="003F5FFC">
        <w:rPr>
          <w:rFonts w:ascii="Times New Roman" w:hAnsi="Times New Roman" w:cs="Times New Roman"/>
          <w:sz w:val="24"/>
          <w:szCs w:val="24"/>
        </w:rPr>
        <w:t>FILHO</w:t>
      </w:r>
      <w:proofErr w:type="gramStart"/>
      <w:r w:rsidRPr="003F5FFC">
        <w:rPr>
          <w:rFonts w:ascii="Times New Roman" w:hAnsi="Times New Roman" w:cs="Times New Roman"/>
          <w:sz w:val="24"/>
          <w:szCs w:val="24"/>
        </w:rPr>
        <w:t>, Pio</w:t>
      </w:r>
      <w:proofErr w:type="gramEnd"/>
      <w:r w:rsidRPr="003F5FFC">
        <w:rPr>
          <w:rFonts w:ascii="Times New Roman" w:hAnsi="Times New Roman" w:cs="Times New Roman"/>
          <w:sz w:val="24"/>
          <w:szCs w:val="24"/>
        </w:rPr>
        <w:t xml:space="preserve"> Penna. A América Latina, Sua Integração e Sua Inserção no Mundo Globalizado. In: OLIVEIRA, Henrique </w:t>
      </w:r>
      <w:proofErr w:type="spellStart"/>
      <w:r w:rsidRPr="003F5FFC">
        <w:rPr>
          <w:rFonts w:ascii="Times New Roman" w:hAnsi="Times New Roman" w:cs="Times New Roman"/>
          <w:sz w:val="24"/>
          <w:szCs w:val="24"/>
        </w:rPr>
        <w:t>Altemani</w:t>
      </w:r>
      <w:proofErr w:type="spellEnd"/>
      <w:r w:rsidRPr="003F5FFC">
        <w:rPr>
          <w:rFonts w:ascii="Times New Roman" w:hAnsi="Times New Roman" w:cs="Times New Roman"/>
          <w:sz w:val="24"/>
          <w:szCs w:val="24"/>
        </w:rPr>
        <w:t xml:space="preserve"> de. LESSA, Antônio Carlos (</w:t>
      </w:r>
      <w:proofErr w:type="spellStart"/>
      <w:r w:rsidRPr="003F5FFC">
        <w:rPr>
          <w:rFonts w:ascii="Times New Roman" w:hAnsi="Times New Roman" w:cs="Times New Roman"/>
          <w:sz w:val="24"/>
          <w:szCs w:val="24"/>
        </w:rPr>
        <w:t>org</w:t>
      </w:r>
      <w:proofErr w:type="spellEnd"/>
      <w:r w:rsidRPr="003F5FFC">
        <w:rPr>
          <w:rFonts w:ascii="Times New Roman" w:hAnsi="Times New Roman" w:cs="Times New Roman"/>
          <w:sz w:val="24"/>
          <w:szCs w:val="24"/>
        </w:rPr>
        <w:t xml:space="preserve">). </w:t>
      </w:r>
      <w:r w:rsidRPr="003F5FFC">
        <w:rPr>
          <w:rFonts w:ascii="Times New Roman" w:hAnsi="Times New Roman" w:cs="Times New Roman"/>
          <w:b/>
          <w:sz w:val="24"/>
          <w:szCs w:val="24"/>
        </w:rPr>
        <w:t>Política Internacional Contemporânea</w:t>
      </w:r>
      <w:r w:rsidRPr="003F5FFC">
        <w:rPr>
          <w:rFonts w:ascii="Times New Roman" w:hAnsi="Times New Roman" w:cs="Times New Roman"/>
          <w:sz w:val="24"/>
          <w:szCs w:val="24"/>
        </w:rPr>
        <w:t xml:space="preserve">: mundo em transformação. São Paulo: </w:t>
      </w:r>
      <w:proofErr w:type="gramStart"/>
      <w:r w:rsidRPr="003F5FFC">
        <w:rPr>
          <w:rFonts w:ascii="Times New Roman" w:hAnsi="Times New Roman" w:cs="Times New Roman"/>
          <w:sz w:val="24"/>
          <w:szCs w:val="24"/>
        </w:rPr>
        <w:t>Saraiva,</w:t>
      </w:r>
      <w:proofErr w:type="gramEnd"/>
      <w:r w:rsidRPr="003F5FFC">
        <w:rPr>
          <w:rFonts w:ascii="Times New Roman" w:hAnsi="Times New Roman" w:cs="Times New Roman"/>
          <w:sz w:val="24"/>
          <w:szCs w:val="24"/>
        </w:rPr>
        <w:t xml:space="preserve"> 2006.</w:t>
      </w:r>
    </w:p>
    <w:p w:rsidR="00793834" w:rsidRPr="003F5FFC" w:rsidRDefault="00793834" w:rsidP="006B22EF">
      <w:pPr>
        <w:spacing w:line="240" w:lineRule="auto"/>
        <w:jc w:val="both"/>
        <w:rPr>
          <w:rFonts w:ascii="Times New Roman" w:hAnsi="Times New Roman" w:cs="Times New Roman"/>
          <w:sz w:val="24"/>
          <w:szCs w:val="24"/>
        </w:rPr>
      </w:pPr>
      <w:r w:rsidRPr="003F5FFC">
        <w:rPr>
          <w:rFonts w:ascii="Times New Roman" w:hAnsi="Times New Roman" w:cs="Times New Roman"/>
          <w:sz w:val="24"/>
          <w:szCs w:val="24"/>
        </w:rPr>
        <w:t>MAGNOLI, Demétrio. Política Externa. In: PINSKY, Jaime (</w:t>
      </w:r>
      <w:proofErr w:type="spellStart"/>
      <w:r w:rsidRPr="003F5FFC">
        <w:rPr>
          <w:rFonts w:ascii="Times New Roman" w:hAnsi="Times New Roman" w:cs="Times New Roman"/>
          <w:sz w:val="24"/>
          <w:szCs w:val="24"/>
        </w:rPr>
        <w:t>org</w:t>
      </w:r>
      <w:proofErr w:type="spellEnd"/>
      <w:r w:rsidRPr="003F5FFC">
        <w:rPr>
          <w:rFonts w:ascii="Times New Roman" w:hAnsi="Times New Roman" w:cs="Times New Roman"/>
          <w:sz w:val="24"/>
          <w:szCs w:val="24"/>
        </w:rPr>
        <w:t xml:space="preserve">). </w:t>
      </w:r>
      <w:r w:rsidRPr="003F5FFC">
        <w:rPr>
          <w:rFonts w:ascii="Times New Roman" w:hAnsi="Times New Roman" w:cs="Times New Roman"/>
          <w:b/>
          <w:sz w:val="24"/>
          <w:szCs w:val="24"/>
        </w:rPr>
        <w:t>O Brasil no Contexto: 1987-2007</w:t>
      </w:r>
      <w:r w:rsidRPr="003F5FFC">
        <w:rPr>
          <w:rFonts w:ascii="Times New Roman" w:hAnsi="Times New Roman" w:cs="Times New Roman"/>
          <w:sz w:val="24"/>
          <w:szCs w:val="24"/>
        </w:rPr>
        <w:t>. São Paulo: Contexto, 2007.</w:t>
      </w:r>
    </w:p>
    <w:p w:rsidR="00793834" w:rsidRPr="003F5FFC" w:rsidRDefault="00793834" w:rsidP="006B22EF">
      <w:pPr>
        <w:spacing w:line="240" w:lineRule="auto"/>
        <w:jc w:val="both"/>
        <w:rPr>
          <w:rFonts w:ascii="Times New Roman" w:hAnsi="Times New Roman" w:cs="Times New Roman"/>
          <w:sz w:val="24"/>
          <w:szCs w:val="24"/>
        </w:rPr>
      </w:pPr>
      <w:proofErr w:type="gramStart"/>
      <w:r w:rsidRPr="003F5FFC">
        <w:rPr>
          <w:rFonts w:ascii="Times New Roman" w:hAnsi="Times New Roman" w:cs="Times New Roman"/>
          <w:sz w:val="24"/>
          <w:szCs w:val="24"/>
        </w:rPr>
        <w:t>SARAIVA,</w:t>
      </w:r>
      <w:proofErr w:type="gramEnd"/>
      <w:r w:rsidRPr="003F5FFC">
        <w:rPr>
          <w:rFonts w:ascii="Times New Roman" w:hAnsi="Times New Roman" w:cs="Times New Roman"/>
          <w:sz w:val="24"/>
          <w:szCs w:val="24"/>
        </w:rPr>
        <w:t xml:space="preserve"> José Flávio Sombra. A Hegemonia dos Estados Unidos. In: OLIVEIRA, Henrique </w:t>
      </w:r>
      <w:proofErr w:type="spellStart"/>
      <w:r w:rsidRPr="003F5FFC">
        <w:rPr>
          <w:rFonts w:ascii="Times New Roman" w:hAnsi="Times New Roman" w:cs="Times New Roman"/>
          <w:sz w:val="24"/>
          <w:szCs w:val="24"/>
        </w:rPr>
        <w:t>Altemani</w:t>
      </w:r>
      <w:proofErr w:type="spellEnd"/>
      <w:r w:rsidRPr="003F5FFC">
        <w:rPr>
          <w:rFonts w:ascii="Times New Roman" w:hAnsi="Times New Roman" w:cs="Times New Roman"/>
          <w:sz w:val="24"/>
          <w:szCs w:val="24"/>
        </w:rPr>
        <w:t xml:space="preserve"> de. LESSA, Antônio Carlos (</w:t>
      </w:r>
      <w:proofErr w:type="spellStart"/>
      <w:r w:rsidRPr="003F5FFC">
        <w:rPr>
          <w:rFonts w:ascii="Times New Roman" w:hAnsi="Times New Roman" w:cs="Times New Roman"/>
          <w:sz w:val="24"/>
          <w:szCs w:val="24"/>
        </w:rPr>
        <w:t>org</w:t>
      </w:r>
      <w:proofErr w:type="spellEnd"/>
      <w:r w:rsidRPr="003F5FFC">
        <w:rPr>
          <w:rFonts w:ascii="Times New Roman" w:hAnsi="Times New Roman" w:cs="Times New Roman"/>
          <w:sz w:val="24"/>
          <w:szCs w:val="24"/>
        </w:rPr>
        <w:t xml:space="preserve">). </w:t>
      </w:r>
      <w:r w:rsidRPr="003F5FFC">
        <w:rPr>
          <w:rFonts w:ascii="Times New Roman" w:hAnsi="Times New Roman" w:cs="Times New Roman"/>
          <w:b/>
          <w:sz w:val="24"/>
          <w:szCs w:val="24"/>
        </w:rPr>
        <w:t>Política Internacional Contemporânea</w:t>
      </w:r>
      <w:r w:rsidRPr="003F5FFC">
        <w:rPr>
          <w:rFonts w:ascii="Times New Roman" w:hAnsi="Times New Roman" w:cs="Times New Roman"/>
          <w:sz w:val="24"/>
          <w:szCs w:val="24"/>
        </w:rPr>
        <w:t xml:space="preserve">: mundo em transformação. São Paulo: </w:t>
      </w:r>
      <w:proofErr w:type="gramStart"/>
      <w:r w:rsidRPr="003F5FFC">
        <w:rPr>
          <w:rFonts w:ascii="Times New Roman" w:hAnsi="Times New Roman" w:cs="Times New Roman"/>
          <w:sz w:val="24"/>
          <w:szCs w:val="24"/>
        </w:rPr>
        <w:t>Saraiva,</w:t>
      </w:r>
      <w:proofErr w:type="gramEnd"/>
      <w:r w:rsidRPr="003F5FFC">
        <w:rPr>
          <w:rFonts w:ascii="Times New Roman" w:hAnsi="Times New Roman" w:cs="Times New Roman"/>
          <w:sz w:val="24"/>
          <w:szCs w:val="24"/>
        </w:rPr>
        <w:t xml:space="preserve"> 2006.</w:t>
      </w:r>
    </w:p>
    <w:p w:rsidR="00793834" w:rsidRPr="003F5FFC" w:rsidRDefault="00793834" w:rsidP="006B22EF">
      <w:pPr>
        <w:spacing w:line="240" w:lineRule="auto"/>
        <w:jc w:val="both"/>
        <w:rPr>
          <w:rFonts w:ascii="Times New Roman" w:hAnsi="Times New Roman" w:cs="Times New Roman"/>
          <w:sz w:val="24"/>
          <w:szCs w:val="24"/>
        </w:rPr>
      </w:pPr>
      <w:r w:rsidRPr="003F5FFC">
        <w:rPr>
          <w:rFonts w:ascii="Times New Roman" w:hAnsi="Times New Roman" w:cs="Times New Roman"/>
          <w:sz w:val="24"/>
          <w:szCs w:val="24"/>
        </w:rPr>
        <w:t xml:space="preserve">VARGAS, João Augusto Costa. </w:t>
      </w:r>
      <w:r w:rsidRPr="003F5FFC">
        <w:rPr>
          <w:rFonts w:ascii="Times New Roman" w:hAnsi="Times New Roman" w:cs="Times New Roman"/>
          <w:b/>
          <w:sz w:val="24"/>
          <w:szCs w:val="24"/>
        </w:rPr>
        <w:t>Campanha Permanente</w:t>
      </w:r>
      <w:r w:rsidRPr="003F5FFC">
        <w:rPr>
          <w:rFonts w:ascii="Times New Roman" w:hAnsi="Times New Roman" w:cs="Times New Roman"/>
          <w:sz w:val="24"/>
          <w:szCs w:val="24"/>
        </w:rPr>
        <w:t>: O Brasil e a reforma do Conselho de Segurança da ONU. Rio de Janeiro: Fundação Getúlio Vargas, 2011.</w:t>
      </w:r>
    </w:p>
    <w:p w:rsidR="00793834" w:rsidRPr="00BC537A" w:rsidRDefault="00793834" w:rsidP="006B22EF">
      <w:pPr>
        <w:spacing w:line="240" w:lineRule="auto"/>
        <w:rPr>
          <w:rFonts w:ascii="Times New Roman" w:hAnsi="Times New Roman" w:cs="Times New Roman"/>
          <w:sz w:val="24"/>
          <w:szCs w:val="24"/>
        </w:rPr>
      </w:pPr>
    </w:p>
    <w:p w:rsidR="00E864E2" w:rsidRDefault="00E864E2" w:rsidP="006B22EF"/>
    <w:sectPr w:rsidR="00E864E2" w:rsidSect="00975E31">
      <w:footerReference w:type="default" r:id="rId11"/>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102" w:rsidRDefault="00A71102">
      <w:pPr>
        <w:spacing w:after="0" w:line="240" w:lineRule="auto"/>
      </w:pPr>
      <w:r>
        <w:separator/>
      </w:r>
    </w:p>
  </w:endnote>
  <w:endnote w:type="continuationSeparator" w:id="0">
    <w:p w:rsidR="00A71102" w:rsidRDefault="00A71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1198864"/>
      <w:docPartObj>
        <w:docPartGallery w:val="Page Numbers (Bottom of Page)"/>
        <w:docPartUnique/>
      </w:docPartObj>
    </w:sdtPr>
    <w:sdtEndPr/>
    <w:sdtContent>
      <w:p w:rsidR="00165318" w:rsidRDefault="00990B68">
        <w:pPr>
          <w:pStyle w:val="Rodap"/>
          <w:jc w:val="right"/>
        </w:pPr>
        <w:r>
          <w:fldChar w:fldCharType="begin"/>
        </w:r>
        <w:r>
          <w:instrText>PAGE   \* MERGEFORMAT</w:instrText>
        </w:r>
        <w:r>
          <w:fldChar w:fldCharType="separate"/>
        </w:r>
        <w:r w:rsidR="006B22EF">
          <w:rPr>
            <w:noProof/>
          </w:rPr>
          <w:t>9</w:t>
        </w:r>
        <w:r>
          <w:fldChar w:fldCharType="end"/>
        </w:r>
      </w:p>
    </w:sdtContent>
  </w:sdt>
  <w:p w:rsidR="00165318" w:rsidRDefault="00A7110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102" w:rsidRDefault="00A71102">
      <w:pPr>
        <w:spacing w:after="0" w:line="240" w:lineRule="auto"/>
      </w:pPr>
      <w:r>
        <w:separator/>
      </w:r>
    </w:p>
  </w:footnote>
  <w:footnote w:type="continuationSeparator" w:id="0">
    <w:p w:rsidR="00A71102" w:rsidRDefault="00A711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DA3DF7"/>
    <w:multiLevelType w:val="hybridMultilevel"/>
    <w:tmpl w:val="E47C09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834"/>
    <w:rsid w:val="00056E5F"/>
    <w:rsid w:val="00073993"/>
    <w:rsid w:val="000A07A2"/>
    <w:rsid w:val="00146144"/>
    <w:rsid w:val="001A2E24"/>
    <w:rsid w:val="002C277F"/>
    <w:rsid w:val="002F699F"/>
    <w:rsid w:val="00302E70"/>
    <w:rsid w:val="003F5FFC"/>
    <w:rsid w:val="004270E1"/>
    <w:rsid w:val="00446C87"/>
    <w:rsid w:val="00475223"/>
    <w:rsid w:val="0048008B"/>
    <w:rsid w:val="00496F55"/>
    <w:rsid w:val="004D0A27"/>
    <w:rsid w:val="004E2E9B"/>
    <w:rsid w:val="005674A6"/>
    <w:rsid w:val="006071AB"/>
    <w:rsid w:val="00685EBE"/>
    <w:rsid w:val="006954D9"/>
    <w:rsid w:val="006956C5"/>
    <w:rsid w:val="006B22EF"/>
    <w:rsid w:val="006C30DC"/>
    <w:rsid w:val="006C34E6"/>
    <w:rsid w:val="007057F7"/>
    <w:rsid w:val="00745DBF"/>
    <w:rsid w:val="00793834"/>
    <w:rsid w:val="007D3E00"/>
    <w:rsid w:val="00801526"/>
    <w:rsid w:val="00954EF7"/>
    <w:rsid w:val="00975E31"/>
    <w:rsid w:val="00990B68"/>
    <w:rsid w:val="00A71102"/>
    <w:rsid w:val="00A724DA"/>
    <w:rsid w:val="00B66052"/>
    <w:rsid w:val="00CC5146"/>
    <w:rsid w:val="00D0383A"/>
    <w:rsid w:val="00D736D9"/>
    <w:rsid w:val="00D760EB"/>
    <w:rsid w:val="00DC3DBA"/>
    <w:rsid w:val="00E864E2"/>
    <w:rsid w:val="00F05B7C"/>
    <w:rsid w:val="00F441BE"/>
    <w:rsid w:val="00F861B5"/>
    <w:rsid w:val="00FA09AD"/>
    <w:rsid w:val="00FB2365"/>
    <w:rsid w:val="00FF12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83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793834"/>
    <w:pPr>
      <w:tabs>
        <w:tab w:val="center" w:pos="4252"/>
        <w:tab w:val="right" w:pos="8504"/>
      </w:tabs>
      <w:spacing w:after="0" w:line="240" w:lineRule="auto"/>
    </w:pPr>
  </w:style>
  <w:style w:type="character" w:customStyle="1" w:styleId="RodapChar">
    <w:name w:val="Rodapé Char"/>
    <w:basedOn w:val="Fontepargpadro"/>
    <w:link w:val="Rodap"/>
    <w:uiPriority w:val="99"/>
    <w:rsid w:val="00793834"/>
  </w:style>
  <w:style w:type="paragraph" w:styleId="PargrafodaLista">
    <w:name w:val="List Paragraph"/>
    <w:basedOn w:val="Normal"/>
    <w:uiPriority w:val="34"/>
    <w:qFormat/>
    <w:rsid w:val="003F5F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83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793834"/>
    <w:pPr>
      <w:tabs>
        <w:tab w:val="center" w:pos="4252"/>
        <w:tab w:val="right" w:pos="8504"/>
      </w:tabs>
      <w:spacing w:after="0" w:line="240" w:lineRule="auto"/>
    </w:pPr>
  </w:style>
  <w:style w:type="character" w:customStyle="1" w:styleId="RodapChar">
    <w:name w:val="Rodapé Char"/>
    <w:basedOn w:val="Fontepargpadro"/>
    <w:link w:val="Rodap"/>
    <w:uiPriority w:val="99"/>
    <w:rsid w:val="00793834"/>
  </w:style>
  <w:style w:type="paragraph" w:styleId="PargrafodaLista">
    <w:name w:val="List Paragraph"/>
    <w:basedOn w:val="Normal"/>
    <w:uiPriority w:val="34"/>
    <w:qFormat/>
    <w:rsid w:val="003F5F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252FE-4381-4205-BB2F-CD5B0E22C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3935</Words>
  <Characters>21255</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DEBORA APARECIDA ANTUNES PEREIRA</cp:lastModifiedBy>
  <cp:revision>5</cp:revision>
  <dcterms:created xsi:type="dcterms:W3CDTF">2014-11-11T11:17:00Z</dcterms:created>
  <dcterms:modified xsi:type="dcterms:W3CDTF">2014-11-18T11:09:00Z</dcterms:modified>
</cp:coreProperties>
</file>