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E2" w:rsidRDefault="008D1B6E">
      <w:r>
        <w:rPr>
          <w:noProof/>
          <w:lang w:eastAsia="pt-BR"/>
        </w:rPr>
        <w:drawing>
          <wp:inline distT="0" distB="0" distL="0" distR="0" wp14:anchorId="5832811F">
            <wp:extent cx="4486275" cy="3686310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220" cy="3694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4F45" w:rsidRDefault="00654F45">
      <w:r>
        <w:t>FIGURA 01. Feto morto em útero miomatoso</w:t>
      </w:r>
      <w:bookmarkStart w:id="0" w:name="_GoBack"/>
      <w:bookmarkEnd w:id="0"/>
    </w:p>
    <w:sectPr w:rsidR="00654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6E"/>
    <w:rsid w:val="00654F45"/>
    <w:rsid w:val="008D1B6E"/>
    <w:rsid w:val="00E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D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D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</dc:creator>
  <cp:lastModifiedBy>jefferson</cp:lastModifiedBy>
  <cp:revision>1</cp:revision>
  <dcterms:created xsi:type="dcterms:W3CDTF">2013-08-05T23:46:00Z</dcterms:created>
  <dcterms:modified xsi:type="dcterms:W3CDTF">2013-08-06T00:10:00Z</dcterms:modified>
</cp:coreProperties>
</file>