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872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60"/>
        <w:gridCol w:w="4360"/>
      </w:tblGrid>
      <w:tr w:rsidR="00B34E1E" w:rsidTr="00B34E1E">
        <w:trPr>
          <w:trHeight w:val="363"/>
        </w:trPr>
        <w:tc>
          <w:tcPr>
            <w:tcW w:w="872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4E1E" w:rsidRDefault="00B34E1E" w:rsidP="00B34E1E">
            <w:pPr>
              <w:rPr>
                <w:b/>
                <w:bCs/>
                <w:iCs/>
                <w:sz w:val="20"/>
                <w:szCs w:val="20"/>
              </w:rPr>
            </w:pPr>
            <w:bookmarkStart w:id="0" w:name="_GoBack"/>
            <w:bookmarkEnd w:id="0"/>
            <w:r w:rsidRPr="00B34E1E">
              <w:rPr>
                <w:rFonts w:ascii="Times New Roman Bold"/>
                <w:b/>
                <w:sz w:val="20"/>
                <w:szCs w:val="20"/>
              </w:rPr>
              <w:t>Table 1</w:t>
            </w:r>
            <w:r w:rsidRPr="00B34E1E">
              <w:rPr>
                <w:rFonts w:ascii="Times New Roman Bold"/>
                <w:sz w:val="20"/>
                <w:szCs w:val="20"/>
              </w:rPr>
              <w:t>. Diagn</w:t>
            </w:r>
            <w:r>
              <w:rPr>
                <w:rFonts w:ascii="Times New Roman Bold"/>
                <w:sz w:val="20"/>
                <w:szCs w:val="20"/>
              </w:rPr>
              <w:t>ostic criteria of Gorlin-Goltz s</w:t>
            </w:r>
            <w:r w:rsidRPr="00B34E1E">
              <w:rPr>
                <w:rFonts w:ascii="Times New Roman Bold"/>
                <w:sz w:val="20"/>
                <w:szCs w:val="20"/>
              </w:rPr>
              <w:t xml:space="preserve">yndrome (Based on Marcos </w:t>
            </w:r>
            <w:r w:rsidRPr="00B34E1E">
              <w:rPr>
                <w:rFonts w:ascii="Times New Roman Bold"/>
                <w:i/>
                <w:sz w:val="20"/>
                <w:szCs w:val="20"/>
              </w:rPr>
              <w:t>et al</w:t>
            </w:r>
            <w:r w:rsidRPr="00B34E1E">
              <w:rPr>
                <w:b/>
                <w:bCs/>
                <w:iCs/>
                <w:sz w:val="20"/>
                <w:szCs w:val="20"/>
                <w:vertAlign w:val="superscript"/>
              </w:rPr>
              <w:t>6</w:t>
            </w:r>
            <w:r w:rsidRPr="00B34E1E">
              <w:rPr>
                <w:b/>
                <w:bCs/>
                <w:iCs/>
                <w:sz w:val="20"/>
                <w:szCs w:val="20"/>
              </w:rPr>
              <w:t>)</w:t>
            </w:r>
          </w:p>
          <w:p w:rsidR="00B34E1E" w:rsidRPr="00B34E1E" w:rsidRDefault="00B34E1E" w:rsidP="00B34E1E">
            <w:pPr>
              <w:rPr>
                <w:sz w:val="20"/>
                <w:szCs w:val="20"/>
              </w:rPr>
            </w:pPr>
          </w:p>
          <w:p w:rsidR="00B34E1E" w:rsidRPr="00D0092C" w:rsidRDefault="00B34E1E" w:rsidP="00B34E1E">
            <w:pPr>
              <w:pStyle w:val="Body"/>
              <w:spacing w:after="0" w:line="240" w:lineRule="auto"/>
              <w:jc w:val="both"/>
              <w:rPr>
                <w:lang w:val="en-US"/>
              </w:rPr>
            </w:pPr>
            <w:r>
              <w:rPr>
                <w:rFonts w:ascii="Times New Roman"/>
                <w:b/>
                <w:bCs/>
                <w:i/>
                <w:iCs/>
                <w:sz w:val="16"/>
                <w:szCs w:val="16"/>
                <w:lang w:val="en-US"/>
              </w:rPr>
              <w:t xml:space="preserve">To be diagnosed with Gorlin-Goltz syndrome: Presence of </w:t>
            </w:r>
            <w:r>
              <w:rPr>
                <w:rFonts w:ascii="Times New Roman"/>
                <w:b/>
                <w:bCs/>
                <w:i/>
                <w:iCs/>
                <w:sz w:val="16"/>
                <w:szCs w:val="16"/>
                <w:u w:val="single"/>
                <w:lang w:val="en-US"/>
              </w:rPr>
              <w:t>two</w:t>
            </w:r>
            <w:r>
              <w:rPr>
                <w:rFonts w:ascii="Times New Roman"/>
                <w:b/>
                <w:bCs/>
                <w:i/>
                <w:iCs/>
                <w:sz w:val="16"/>
                <w:szCs w:val="16"/>
                <w:lang w:val="en-US"/>
              </w:rPr>
              <w:t xml:space="preserve"> major criteria or </w:t>
            </w:r>
            <w:r>
              <w:rPr>
                <w:rFonts w:ascii="Times New Roman"/>
                <w:b/>
                <w:bCs/>
                <w:i/>
                <w:iCs/>
                <w:sz w:val="16"/>
                <w:szCs w:val="16"/>
                <w:u w:val="single"/>
                <w:lang w:val="en-US"/>
              </w:rPr>
              <w:t>one</w:t>
            </w:r>
            <w:r>
              <w:rPr>
                <w:rFonts w:ascii="Times New Roman"/>
                <w:b/>
                <w:bCs/>
                <w:i/>
                <w:iCs/>
                <w:sz w:val="16"/>
                <w:szCs w:val="16"/>
                <w:lang w:val="en-US"/>
              </w:rPr>
              <w:t xml:space="preserve"> major criterion and </w:t>
            </w:r>
            <w:r>
              <w:rPr>
                <w:rFonts w:ascii="Times New Roman"/>
                <w:b/>
                <w:bCs/>
                <w:i/>
                <w:iCs/>
                <w:sz w:val="16"/>
                <w:szCs w:val="16"/>
                <w:u w:val="single"/>
                <w:lang w:val="en-US"/>
              </w:rPr>
              <w:t>two</w:t>
            </w:r>
            <w:r>
              <w:rPr>
                <w:rFonts w:ascii="Times New Roman"/>
                <w:b/>
                <w:bCs/>
                <w:i/>
                <w:iCs/>
                <w:sz w:val="16"/>
                <w:szCs w:val="16"/>
                <w:lang w:val="en-US"/>
              </w:rPr>
              <w:t xml:space="preserve"> minor criteria</w:t>
            </w:r>
            <w:r>
              <w:rPr>
                <w:rFonts w:ascii="Times New Roman"/>
                <w:b/>
                <w:bCs/>
                <w:i/>
                <w:iCs/>
                <w:sz w:val="16"/>
                <w:szCs w:val="16"/>
                <w:vertAlign w:val="superscript"/>
                <w:lang w:val="en-US"/>
              </w:rPr>
              <w:t>6</w:t>
            </w:r>
          </w:p>
        </w:tc>
      </w:tr>
      <w:tr w:rsidR="00B34E1E" w:rsidTr="00B34E1E">
        <w:trPr>
          <w:trHeight w:val="183"/>
        </w:trPr>
        <w:tc>
          <w:tcPr>
            <w:tcW w:w="43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4E1E" w:rsidRDefault="00B34E1E" w:rsidP="00223220">
            <w:pPr>
              <w:pStyle w:val="Body"/>
              <w:spacing w:after="0" w:line="240" w:lineRule="auto"/>
              <w:jc w:val="both"/>
            </w:pPr>
            <w:r>
              <w:rPr>
                <w:rFonts w:ascii="Times New Roman"/>
                <w:b/>
                <w:bCs/>
                <w:sz w:val="16"/>
                <w:szCs w:val="16"/>
                <w:lang w:val="en-US"/>
              </w:rPr>
              <w:t>Major Diagnostic Criteria</w:t>
            </w:r>
          </w:p>
        </w:tc>
        <w:tc>
          <w:tcPr>
            <w:tcW w:w="43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4E1E" w:rsidRDefault="00B34E1E" w:rsidP="00223220">
            <w:pPr>
              <w:pStyle w:val="Body"/>
              <w:spacing w:after="0" w:line="240" w:lineRule="auto"/>
              <w:jc w:val="both"/>
            </w:pPr>
            <w:r>
              <w:rPr>
                <w:rFonts w:ascii="Times New Roman"/>
                <w:b/>
                <w:bCs/>
                <w:sz w:val="16"/>
                <w:szCs w:val="16"/>
                <w:lang w:val="en-US"/>
              </w:rPr>
              <w:t>Presence in Patients Reported</w:t>
            </w:r>
          </w:p>
        </w:tc>
      </w:tr>
      <w:tr w:rsidR="00B34E1E" w:rsidTr="00B34E1E">
        <w:trPr>
          <w:trHeight w:val="363"/>
        </w:trPr>
        <w:tc>
          <w:tcPr>
            <w:tcW w:w="43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4E1E" w:rsidRPr="00D0092C" w:rsidRDefault="00B34E1E" w:rsidP="00223220">
            <w:pPr>
              <w:pStyle w:val="Body"/>
              <w:spacing w:after="0" w:line="240" w:lineRule="auto"/>
              <w:jc w:val="both"/>
              <w:rPr>
                <w:lang w:val="en-US"/>
              </w:rPr>
            </w:pPr>
            <w:r>
              <w:rPr>
                <w:rFonts w:ascii="Times New Roman"/>
                <w:sz w:val="16"/>
                <w:szCs w:val="16"/>
                <w:lang w:val="en-US"/>
              </w:rPr>
              <w:t>More than 2 basal cell carcinomas or one carcinoma in a patient over 20 years old</w:t>
            </w:r>
          </w:p>
        </w:tc>
        <w:tc>
          <w:tcPr>
            <w:tcW w:w="43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4E1E" w:rsidRDefault="00B34E1E" w:rsidP="00223220">
            <w:pPr>
              <w:pStyle w:val="Body"/>
              <w:spacing w:after="0" w:line="240" w:lineRule="auto"/>
              <w:jc w:val="both"/>
            </w:pPr>
            <w:r>
              <w:rPr>
                <w:rFonts w:ascii="Times New Roman"/>
                <w:sz w:val="16"/>
                <w:szCs w:val="16"/>
                <w:lang w:val="en-US"/>
              </w:rPr>
              <w:t>JLS (multiple basal facial nevi); AMC (palpebral basal nevi); AMS (multiple basal facial nevi)</w:t>
            </w:r>
          </w:p>
        </w:tc>
      </w:tr>
      <w:tr w:rsidR="00B34E1E" w:rsidTr="00B34E1E">
        <w:trPr>
          <w:trHeight w:val="363"/>
        </w:trPr>
        <w:tc>
          <w:tcPr>
            <w:tcW w:w="43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4E1E" w:rsidRPr="00D0092C" w:rsidRDefault="00B34E1E" w:rsidP="00223220">
            <w:pPr>
              <w:pStyle w:val="Body"/>
              <w:spacing w:after="0" w:line="240" w:lineRule="auto"/>
              <w:jc w:val="both"/>
              <w:rPr>
                <w:lang w:val="en-US"/>
              </w:rPr>
            </w:pPr>
            <w:r>
              <w:rPr>
                <w:rFonts w:ascii="Times New Roman"/>
                <w:sz w:val="16"/>
                <w:szCs w:val="16"/>
                <w:lang w:val="en-US"/>
              </w:rPr>
              <w:t xml:space="preserve">Mandibular and/or maxillary </w:t>
            </w:r>
            <w:proofErr w:type="spellStart"/>
            <w:r>
              <w:rPr>
                <w:rFonts w:ascii="Times New Roman"/>
                <w:sz w:val="16"/>
                <w:szCs w:val="16"/>
                <w:lang w:val="en-US"/>
              </w:rPr>
              <w:t>keratocyst</w:t>
            </w:r>
            <w:proofErr w:type="spellEnd"/>
            <w:r>
              <w:rPr>
                <w:rFonts w:ascii="Times New Roman"/>
                <w:sz w:val="16"/>
                <w:szCs w:val="16"/>
                <w:lang w:val="en-US"/>
              </w:rPr>
              <w:t xml:space="preserve"> (confirmed by histology)</w:t>
            </w:r>
          </w:p>
        </w:tc>
        <w:tc>
          <w:tcPr>
            <w:tcW w:w="43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4E1E" w:rsidRPr="00D0092C" w:rsidRDefault="00B34E1E" w:rsidP="00223220">
            <w:pPr>
              <w:pStyle w:val="Body"/>
              <w:spacing w:after="0" w:line="240" w:lineRule="auto"/>
              <w:jc w:val="both"/>
              <w:rPr>
                <w:lang w:val="en-US"/>
              </w:rPr>
            </w:pPr>
            <w:r>
              <w:rPr>
                <w:rFonts w:ascii="Times New Roman"/>
                <w:sz w:val="16"/>
                <w:szCs w:val="16"/>
                <w:lang w:val="en-US"/>
              </w:rPr>
              <w:t>JLS (mandibular and maxillary), AMC (mandibular); AMS (mandibular and maxillary)</w:t>
            </w:r>
          </w:p>
        </w:tc>
      </w:tr>
      <w:tr w:rsidR="00B34E1E" w:rsidTr="00B34E1E">
        <w:trPr>
          <w:trHeight w:val="183"/>
        </w:trPr>
        <w:tc>
          <w:tcPr>
            <w:tcW w:w="43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4E1E" w:rsidRPr="00D0092C" w:rsidRDefault="00B34E1E" w:rsidP="00223220">
            <w:pPr>
              <w:pStyle w:val="Body"/>
              <w:spacing w:after="0" w:line="240" w:lineRule="auto"/>
              <w:jc w:val="both"/>
              <w:rPr>
                <w:lang w:val="en-US"/>
              </w:rPr>
            </w:pPr>
            <w:r>
              <w:rPr>
                <w:rFonts w:ascii="Times New Roman"/>
                <w:sz w:val="16"/>
                <w:szCs w:val="16"/>
                <w:lang w:val="en-US"/>
              </w:rPr>
              <w:t>Three or more point depressions on palms or soles</w:t>
            </w:r>
          </w:p>
        </w:tc>
        <w:tc>
          <w:tcPr>
            <w:tcW w:w="43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4E1E" w:rsidRPr="00D0092C" w:rsidRDefault="00B34E1E" w:rsidP="00223220">
            <w:pPr>
              <w:pStyle w:val="Body"/>
              <w:spacing w:after="0" w:line="240" w:lineRule="auto"/>
              <w:jc w:val="both"/>
              <w:rPr>
                <w:lang w:val="en-US"/>
              </w:rPr>
            </w:pPr>
            <w:r>
              <w:rPr>
                <w:rFonts w:ascii="Times New Roman"/>
                <w:sz w:val="16"/>
                <w:szCs w:val="16"/>
                <w:lang w:val="en-US"/>
              </w:rPr>
              <w:t>Not seen i</w:t>
            </w:r>
            <w:r w:rsidRPr="00D0092C">
              <w:rPr>
                <w:rFonts w:ascii="Times New Roman"/>
                <w:sz w:val="16"/>
                <w:szCs w:val="16"/>
                <w:lang w:val="en-US"/>
              </w:rPr>
              <w:t>n patients reported</w:t>
            </w:r>
          </w:p>
        </w:tc>
      </w:tr>
      <w:tr w:rsidR="00B34E1E" w:rsidTr="00B34E1E">
        <w:trPr>
          <w:trHeight w:val="543"/>
        </w:trPr>
        <w:tc>
          <w:tcPr>
            <w:tcW w:w="43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4E1E" w:rsidRDefault="00B34E1E" w:rsidP="00223220">
            <w:pPr>
              <w:pStyle w:val="Body"/>
              <w:spacing w:after="0" w:line="240" w:lineRule="auto"/>
              <w:jc w:val="both"/>
            </w:pPr>
            <w:r>
              <w:rPr>
                <w:rFonts w:ascii="Times New Roman"/>
                <w:sz w:val="16"/>
                <w:szCs w:val="16"/>
                <w:lang w:val="en-US"/>
              </w:rPr>
              <w:t xml:space="preserve">Calcification of </w:t>
            </w:r>
            <w:proofErr w:type="spellStart"/>
            <w:r>
              <w:rPr>
                <w:rFonts w:ascii="Times New Roman"/>
                <w:i/>
                <w:iCs/>
                <w:sz w:val="16"/>
                <w:szCs w:val="16"/>
                <w:lang w:val="en-US"/>
              </w:rPr>
              <w:t>falx</w:t>
            </w:r>
            <w:proofErr w:type="spellEnd"/>
            <w:r>
              <w:rPr>
                <w:rFonts w:ascii="Times New Roman"/>
                <w:i/>
                <w:iCs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i/>
                <w:iCs/>
                <w:sz w:val="16"/>
                <w:szCs w:val="16"/>
                <w:lang w:val="en-US"/>
              </w:rPr>
              <w:t>cerebri</w:t>
            </w:r>
            <w:proofErr w:type="spellEnd"/>
          </w:p>
        </w:tc>
        <w:tc>
          <w:tcPr>
            <w:tcW w:w="43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4E1E" w:rsidRPr="00D0092C" w:rsidRDefault="00B34E1E" w:rsidP="00223220">
            <w:pPr>
              <w:pStyle w:val="Body"/>
              <w:spacing w:after="0" w:line="240" w:lineRule="auto"/>
              <w:jc w:val="both"/>
              <w:rPr>
                <w:lang w:val="en-US"/>
              </w:rPr>
            </w:pPr>
            <w:r>
              <w:rPr>
                <w:rFonts w:ascii="Times New Roman"/>
                <w:sz w:val="16"/>
                <w:szCs w:val="16"/>
                <w:lang w:val="en-US"/>
              </w:rPr>
              <w:t>Not seen i</w:t>
            </w:r>
            <w:r w:rsidRPr="00FB0DC1">
              <w:rPr>
                <w:rFonts w:ascii="Times New Roman"/>
                <w:sz w:val="16"/>
                <w:szCs w:val="16"/>
                <w:lang w:val="en-US"/>
              </w:rPr>
              <w:t>n pa</w:t>
            </w:r>
            <w:r>
              <w:rPr>
                <w:rFonts w:ascii="Times New Roman"/>
                <w:sz w:val="16"/>
                <w:szCs w:val="16"/>
                <w:lang w:val="en-US"/>
              </w:rPr>
              <w:t>tients reported (JLS - small un</w:t>
            </w:r>
            <w:r w:rsidRPr="00D0092C">
              <w:rPr>
                <w:rFonts w:ascii="Times New Roman"/>
                <w:sz w:val="16"/>
                <w:szCs w:val="16"/>
                <w:lang w:val="en-US"/>
              </w:rPr>
              <w:t xml:space="preserve">specific nodule left of septum pellucid and slight </w:t>
            </w:r>
            <w:proofErr w:type="spellStart"/>
            <w:r w:rsidRPr="00D0092C">
              <w:rPr>
                <w:rFonts w:ascii="Times New Roman"/>
                <w:sz w:val="16"/>
                <w:szCs w:val="16"/>
                <w:lang w:val="en-US"/>
              </w:rPr>
              <w:t>supratentorial</w:t>
            </w:r>
            <w:proofErr w:type="spellEnd"/>
            <w:r w:rsidRPr="00D0092C">
              <w:rPr>
                <w:rFonts w:asci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0092C">
              <w:rPr>
                <w:rFonts w:ascii="Times New Roman"/>
                <w:sz w:val="16"/>
                <w:szCs w:val="16"/>
                <w:lang w:val="en-US"/>
              </w:rPr>
              <w:t>ventriculomegaly</w:t>
            </w:r>
            <w:proofErr w:type="spellEnd"/>
            <w:r w:rsidRPr="00D0092C">
              <w:rPr>
                <w:rFonts w:ascii="Times New Roman"/>
                <w:sz w:val="16"/>
                <w:szCs w:val="16"/>
                <w:lang w:val="en-US"/>
              </w:rPr>
              <w:t>)</w:t>
            </w:r>
          </w:p>
        </w:tc>
      </w:tr>
      <w:tr w:rsidR="00B34E1E" w:rsidTr="00B34E1E">
        <w:trPr>
          <w:trHeight w:val="363"/>
        </w:trPr>
        <w:tc>
          <w:tcPr>
            <w:tcW w:w="43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4E1E" w:rsidRPr="00D0092C" w:rsidRDefault="00B34E1E" w:rsidP="00223220">
            <w:pPr>
              <w:pStyle w:val="Body"/>
              <w:spacing w:after="0" w:line="240" w:lineRule="auto"/>
              <w:jc w:val="both"/>
              <w:rPr>
                <w:lang w:val="en-US"/>
              </w:rPr>
            </w:pPr>
            <w:r>
              <w:rPr>
                <w:rFonts w:ascii="Times New Roman"/>
                <w:sz w:val="16"/>
                <w:szCs w:val="16"/>
                <w:lang w:val="en-US"/>
              </w:rPr>
              <w:t>Relative (first degree relation) diagnosed with Gorlin-Goltz Syndrome</w:t>
            </w:r>
          </w:p>
        </w:tc>
        <w:tc>
          <w:tcPr>
            <w:tcW w:w="43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4E1E" w:rsidRPr="00D0092C" w:rsidRDefault="00B34E1E" w:rsidP="00223220">
            <w:pPr>
              <w:pStyle w:val="Body"/>
              <w:spacing w:after="0" w:line="240" w:lineRule="auto"/>
              <w:jc w:val="both"/>
              <w:rPr>
                <w:lang w:val="en-US"/>
              </w:rPr>
            </w:pPr>
            <w:r w:rsidRPr="00D0092C">
              <w:rPr>
                <w:rFonts w:ascii="Times New Roman"/>
                <w:sz w:val="16"/>
                <w:szCs w:val="16"/>
                <w:lang w:val="en-US"/>
              </w:rPr>
              <w:t>Yes, all three family members rep</w:t>
            </w:r>
            <w:r>
              <w:rPr>
                <w:rFonts w:ascii="Times New Roman"/>
                <w:sz w:val="16"/>
                <w:szCs w:val="16"/>
                <w:lang w:val="en-US"/>
              </w:rPr>
              <w:t>orted are first degree relatives</w:t>
            </w:r>
            <w:r w:rsidRPr="00D0092C">
              <w:rPr>
                <w:rFonts w:ascii="Times New Roman"/>
                <w:sz w:val="16"/>
                <w:szCs w:val="16"/>
                <w:lang w:val="en-US"/>
              </w:rPr>
              <w:t xml:space="preserve">. </w:t>
            </w:r>
          </w:p>
        </w:tc>
      </w:tr>
      <w:tr w:rsidR="00B34E1E" w:rsidTr="00B34E1E">
        <w:trPr>
          <w:trHeight w:val="183"/>
        </w:trPr>
        <w:tc>
          <w:tcPr>
            <w:tcW w:w="43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4E1E" w:rsidRDefault="00B34E1E" w:rsidP="00223220">
            <w:pPr>
              <w:pStyle w:val="Body"/>
              <w:spacing w:after="0" w:line="240" w:lineRule="auto"/>
              <w:jc w:val="both"/>
            </w:pPr>
            <w:r>
              <w:rPr>
                <w:rFonts w:ascii="Times New Roman"/>
                <w:b/>
                <w:bCs/>
                <w:sz w:val="16"/>
                <w:szCs w:val="16"/>
                <w:lang w:val="en-US"/>
              </w:rPr>
              <w:t>Minor Diagnostic Criteria</w:t>
            </w:r>
          </w:p>
        </w:tc>
        <w:tc>
          <w:tcPr>
            <w:tcW w:w="43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4E1E" w:rsidRDefault="00B34E1E" w:rsidP="00223220">
            <w:pPr>
              <w:pStyle w:val="Body"/>
              <w:spacing w:after="0" w:line="240" w:lineRule="auto"/>
              <w:jc w:val="both"/>
            </w:pPr>
            <w:r>
              <w:rPr>
                <w:rFonts w:ascii="Times New Roman"/>
                <w:b/>
                <w:bCs/>
                <w:sz w:val="16"/>
                <w:szCs w:val="16"/>
                <w:lang w:val="en-US"/>
              </w:rPr>
              <w:t>Presence in Patients Reported</w:t>
            </w:r>
          </w:p>
        </w:tc>
      </w:tr>
      <w:tr w:rsidR="00B34E1E" w:rsidTr="00B34E1E">
        <w:trPr>
          <w:trHeight w:val="183"/>
        </w:trPr>
        <w:tc>
          <w:tcPr>
            <w:tcW w:w="43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4E1E" w:rsidRPr="00D0092C" w:rsidRDefault="00B34E1E" w:rsidP="00223220">
            <w:pPr>
              <w:pStyle w:val="Body"/>
              <w:spacing w:after="0" w:line="240" w:lineRule="auto"/>
              <w:jc w:val="both"/>
              <w:rPr>
                <w:lang w:val="en-US"/>
              </w:rPr>
            </w:pPr>
            <w:r>
              <w:rPr>
                <w:rFonts w:ascii="Times New Roman"/>
                <w:sz w:val="16"/>
                <w:szCs w:val="16"/>
                <w:lang w:val="en-US"/>
              </w:rPr>
              <w:t>Macrocephaly (determined after adjustment of height)</w:t>
            </w:r>
          </w:p>
        </w:tc>
        <w:tc>
          <w:tcPr>
            <w:tcW w:w="43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4E1E" w:rsidRPr="00D0092C" w:rsidRDefault="00B34E1E" w:rsidP="00223220">
            <w:pPr>
              <w:pStyle w:val="Body"/>
              <w:spacing w:after="0" w:line="240" w:lineRule="auto"/>
              <w:jc w:val="both"/>
              <w:rPr>
                <w:lang w:val="en-US"/>
              </w:rPr>
            </w:pPr>
            <w:r>
              <w:rPr>
                <w:rFonts w:ascii="Times New Roman"/>
                <w:sz w:val="16"/>
                <w:szCs w:val="16"/>
                <w:lang w:val="en-US"/>
              </w:rPr>
              <w:t xml:space="preserve">Not seen in patients reported </w:t>
            </w:r>
          </w:p>
        </w:tc>
      </w:tr>
      <w:tr w:rsidR="00B34E1E" w:rsidTr="00B34E1E">
        <w:trPr>
          <w:trHeight w:val="363"/>
        </w:trPr>
        <w:tc>
          <w:tcPr>
            <w:tcW w:w="43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4E1E" w:rsidRPr="00D0092C" w:rsidRDefault="00B34E1E" w:rsidP="00223220">
            <w:pPr>
              <w:pStyle w:val="Body"/>
              <w:spacing w:after="0" w:line="240" w:lineRule="auto"/>
              <w:jc w:val="both"/>
              <w:rPr>
                <w:lang w:val="en-US"/>
              </w:rPr>
            </w:pPr>
            <w:r>
              <w:rPr>
                <w:rFonts w:ascii="Times New Roman"/>
                <w:sz w:val="16"/>
                <w:szCs w:val="16"/>
                <w:lang w:val="en-US"/>
              </w:rPr>
              <w:t>Congenital malformations: cleft lip or palate, face with coarse appearance, presence of frontal prominence</w:t>
            </w:r>
          </w:p>
        </w:tc>
        <w:tc>
          <w:tcPr>
            <w:tcW w:w="43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4E1E" w:rsidRPr="00D0092C" w:rsidRDefault="00B34E1E" w:rsidP="00223220">
            <w:pPr>
              <w:pStyle w:val="Body"/>
              <w:spacing w:after="0" w:line="240" w:lineRule="auto"/>
              <w:jc w:val="both"/>
              <w:rPr>
                <w:lang w:val="en-US"/>
              </w:rPr>
            </w:pPr>
            <w:r>
              <w:rPr>
                <w:rFonts w:ascii="Times New Roman"/>
                <w:sz w:val="16"/>
                <w:szCs w:val="16"/>
                <w:lang w:val="en-US"/>
              </w:rPr>
              <w:t>JLS (coarse face); AMC (coarse face); AMS (coarse face)</w:t>
            </w:r>
          </w:p>
        </w:tc>
      </w:tr>
      <w:tr w:rsidR="00B34E1E" w:rsidTr="00B34E1E">
        <w:trPr>
          <w:trHeight w:val="363"/>
        </w:trPr>
        <w:tc>
          <w:tcPr>
            <w:tcW w:w="43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4E1E" w:rsidRPr="00D0092C" w:rsidRDefault="00B34E1E" w:rsidP="00223220">
            <w:pPr>
              <w:pStyle w:val="Body"/>
              <w:spacing w:after="0" w:line="240" w:lineRule="auto"/>
              <w:jc w:val="both"/>
              <w:rPr>
                <w:lang w:val="en-US"/>
              </w:rPr>
            </w:pPr>
            <w:r>
              <w:rPr>
                <w:rFonts w:ascii="Times New Roman"/>
                <w:sz w:val="16"/>
                <w:szCs w:val="16"/>
                <w:lang w:val="en-US"/>
              </w:rPr>
              <w:t xml:space="preserve">Skeletal alterations such as </w:t>
            </w:r>
            <w:proofErr w:type="spellStart"/>
            <w:r>
              <w:rPr>
                <w:rFonts w:ascii="Times New Roman"/>
                <w:sz w:val="16"/>
                <w:szCs w:val="16"/>
                <w:lang w:val="en-US"/>
              </w:rPr>
              <w:t>Sprengel</w:t>
            </w:r>
            <w:proofErr w:type="spellEnd"/>
            <w:r>
              <w:rPr>
                <w:rFonts w:ascii="Times New Roman"/>
                <w:sz w:val="16"/>
                <w:szCs w:val="16"/>
                <w:lang w:val="en-US"/>
              </w:rPr>
              <w:t xml:space="preserve"> deformity, </w:t>
            </w:r>
            <w:proofErr w:type="spellStart"/>
            <w:r>
              <w:rPr>
                <w:rFonts w:ascii="Times New Roman"/>
                <w:sz w:val="16"/>
                <w:szCs w:val="16"/>
                <w:lang w:val="en-US"/>
              </w:rPr>
              <w:t>pectus</w:t>
            </w:r>
            <w:proofErr w:type="spellEnd"/>
            <w:r>
              <w:rPr>
                <w:rFonts w:asci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sz w:val="16"/>
                <w:szCs w:val="16"/>
                <w:lang w:val="en-US"/>
              </w:rPr>
              <w:t>excavatum</w:t>
            </w:r>
            <w:proofErr w:type="spellEnd"/>
            <w:r>
              <w:rPr>
                <w:rFonts w:ascii="Times New Roman"/>
                <w:sz w:val="16"/>
                <w:szCs w:val="16"/>
                <w:lang w:val="en-US"/>
              </w:rPr>
              <w:t xml:space="preserve"> or </w:t>
            </w:r>
            <w:proofErr w:type="spellStart"/>
            <w:r>
              <w:rPr>
                <w:rFonts w:ascii="Times New Roman"/>
                <w:sz w:val="16"/>
                <w:szCs w:val="16"/>
                <w:lang w:val="en-US"/>
              </w:rPr>
              <w:t>carinatum</w:t>
            </w:r>
            <w:proofErr w:type="spellEnd"/>
            <w:r>
              <w:rPr>
                <w:rFonts w:ascii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>
              <w:rPr>
                <w:rFonts w:ascii="Times New Roman"/>
                <w:sz w:val="16"/>
                <w:szCs w:val="16"/>
                <w:lang w:val="en-US"/>
              </w:rPr>
              <w:t>syndactyly</w:t>
            </w:r>
            <w:proofErr w:type="spellEnd"/>
            <w:r>
              <w:rPr>
                <w:rFonts w:ascii="Times New Roman"/>
                <w:sz w:val="16"/>
                <w:szCs w:val="16"/>
                <w:lang w:val="en-US"/>
              </w:rPr>
              <w:t xml:space="preserve"> of fingers</w:t>
            </w:r>
          </w:p>
        </w:tc>
        <w:tc>
          <w:tcPr>
            <w:tcW w:w="43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4E1E" w:rsidRPr="00D0092C" w:rsidRDefault="00B34E1E" w:rsidP="00223220">
            <w:pPr>
              <w:pStyle w:val="Body"/>
              <w:spacing w:after="0" w:line="240" w:lineRule="auto"/>
              <w:jc w:val="both"/>
              <w:rPr>
                <w:lang w:val="en-US"/>
              </w:rPr>
            </w:pPr>
            <w:r>
              <w:rPr>
                <w:rFonts w:ascii="Times New Roman"/>
                <w:sz w:val="16"/>
                <w:szCs w:val="16"/>
                <w:lang w:val="en-US"/>
              </w:rPr>
              <w:t>Not seen i</w:t>
            </w:r>
            <w:r w:rsidRPr="00D0092C">
              <w:rPr>
                <w:rFonts w:ascii="Times New Roman"/>
                <w:sz w:val="16"/>
                <w:szCs w:val="16"/>
                <w:lang w:val="en-US"/>
              </w:rPr>
              <w:t>n patients reported</w:t>
            </w:r>
          </w:p>
        </w:tc>
      </w:tr>
      <w:tr w:rsidR="00B34E1E" w:rsidTr="00B34E1E">
        <w:trPr>
          <w:trHeight w:val="543"/>
        </w:trPr>
        <w:tc>
          <w:tcPr>
            <w:tcW w:w="43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4E1E" w:rsidRPr="00D0092C" w:rsidRDefault="00B34E1E" w:rsidP="00223220">
            <w:pPr>
              <w:pStyle w:val="Body"/>
              <w:spacing w:after="0" w:line="240" w:lineRule="auto"/>
              <w:jc w:val="both"/>
              <w:rPr>
                <w:lang w:val="en-US"/>
              </w:rPr>
            </w:pPr>
            <w:r>
              <w:rPr>
                <w:rFonts w:ascii="Times New Roman"/>
                <w:sz w:val="16"/>
                <w:szCs w:val="16"/>
                <w:lang w:val="en-US"/>
              </w:rPr>
              <w:t xml:space="preserve">Radiological alterations: vertebral anomalies (fused or elongated vertebral bodies, </w:t>
            </w:r>
            <w:proofErr w:type="spellStart"/>
            <w:r>
              <w:rPr>
                <w:rFonts w:ascii="Times New Roman"/>
                <w:sz w:val="16"/>
                <w:szCs w:val="16"/>
                <w:lang w:val="en-US"/>
              </w:rPr>
              <w:t>hemivertebrae</w:t>
            </w:r>
            <w:proofErr w:type="spellEnd"/>
            <w:r>
              <w:rPr>
                <w:rFonts w:ascii="Times New Roman"/>
                <w:sz w:val="16"/>
                <w:szCs w:val="16"/>
                <w:lang w:val="en-US"/>
              </w:rPr>
              <w:t>), hand and foot anomalies, saddle nose</w:t>
            </w:r>
          </w:p>
        </w:tc>
        <w:tc>
          <w:tcPr>
            <w:tcW w:w="43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4E1E" w:rsidRPr="00D0092C" w:rsidRDefault="00B34E1E" w:rsidP="00223220">
            <w:pPr>
              <w:pStyle w:val="Body"/>
              <w:spacing w:after="0" w:line="240" w:lineRule="auto"/>
              <w:jc w:val="both"/>
              <w:rPr>
                <w:lang w:val="en-US"/>
              </w:rPr>
            </w:pPr>
            <w:r w:rsidRPr="00D0092C">
              <w:rPr>
                <w:rFonts w:ascii="Times New Roman"/>
                <w:sz w:val="16"/>
                <w:szCs w:val="16"/>
                <w:lang w:val="en-US"/>
              </w:rPr>
              <w:t xml:space="preserve">AMC (osteocyte abnormality on T8-T9); </w:t>
            </w:r>
          </w:p>
        </w:tc>
      </w:tr>
      <w:tr w:rsidR="00B34E1E" w:rsidTr="00B34E1E">
        <w:trPr>
          <w:trHeight w:val="183"/>
        </w:trPr>
        <w:tc>
          <w:tcPr>
            <w:tcW w:w="43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4E1E" w:rsidRDefault="00B34E1E" w:rsidP="00223220">
            <w:pPr>
              <w:pStyle w:val="Body"/>
              <w:spacing w:after="0" w:line="240" w:lineRule="auto"/>
              <w:jc w:val="both"/>
            </w:pPr>
            <w:r>
              <w:rPr>
                <w:rFonts w:ascii="Times New Roman"/>
                <w:sz w:val="16"/>
                <w:szCs w:val="16"/>
                <w:lang w:val="en-US"/>
              </w:rPr>
              <w:t>Presence of ovarian fibroma</w:t>
            </w:r>
          </w:p>
        </w:tc>
        <w:tc>
          <w:tcPr>
            <w:tcW w:w="43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4E1E" w:rsidRPr="00D0092C" w:rsidRDefault="00B34E1E" w:rsidP="00223220">
            <w:pPr>
              <w:pStyle w:val="Body"/>
              <w:spacing w:after="0" w:line="240" w:lineRule="auto"/>
              <w:jc w:val="both"/>
              <w:rPr>
                <w:lang w:val="en-US"/>
              </w:rPr>
            </w:pPr>
            <w:r>
              <w:rPr>
                <w:rFonts w:ascii="Times New Roman"/>
                <w:sz w:val="16"/>
                <w:szCs w:val="16"/>
                <w:lang w:val="en-US"/>
              </w:rPr>
              <w:t>Not seen in</w:t>
            </w:r>
            <w:r w:rsidRPr="00D0092C">
              <w:rPr>
                <w:rFonts w:ascii="Times New Roman"/>
                <w:sz w:val="16"/>
                <w:szCs w:val="16"/>
                <w:lang w:val="en-US"/>
              </w:rPr>
              <w:t xml:space="preserve"> patients reported</w:t>
            </w:r>
          </w:p>
        </w:tc>
      </w:tr>
      <w:tr w:rsidR="00B34E1E" w:rsidTr="00B34E1E">
        <w:trPr>
          <w:trHeight w:val="183"/>
        </w:trPr>
        <w:tc>
          <w:tcPr>
            <w:tcW w:w="43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4E1E" w:rsidRDefault="00B34E1E" w:rsidP="00223220">
            <w:pPr>
              <w:pStyle w:val="Body"/>
              <w:spacing w:after="0" w:line="240" w:lineRule="auto"/>
              <w:jc w:val="both"/>
            </w:pPr>
            <w:r>
              <w:rPr>
                <w:rFonts w:ascii="Times New Roman"/>
                <w:sz w:val="16"/>
                <w:szCs w:val="16"/>
                <w:lang w:val="en-US"/>
              </w:rPr>
              <w:t>Presence of medulloblastoma</w:t>
            </w:r>
          </w:p>
        </w:tc>
        <w:tc>
          <w:tcPr>
            <w:tcW w:w="43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4E1E" w:rsidRPr="00D0092C" w:rsidRDefault="00B34E1E" w:rsidP="00223220">
            <w:pPr>
              <w:pStyle w:val="Body"/>
              <w:spacing w:after="0" w:line="240" w:lineRule="auto"/>
              <w:jc w:val="both"/>
              <w:rPr>
                <w:lang w:val="en-US"/>
              </w:rPr>
            </w:pPr>
            <w:r w:rsidRPr="00D0092C">
              <w:rPr>
                <w:rFonts w:ascii="Times New Roman"/>
                <w:sz w:val="16"/>
                <w:szCs w:val="16"/>
                <w:lang w:val="en-US"/>
              </w:rPr>
              <w:t xml:space="preserve">Not seen </w:t>
            </w:r>
            <w:r>
              <w:rPr>
                <w:rFonts w:ascii="Times New Roman"/>
                <w:sz w:val="16"/>
                <w:szCs w:val="16"/>
                <w:lang w:val="en-US"/>
              </w:rPr>
              <w:t>in</w:t>
            </w:r>
            <w:r w:rsidRPr="00D0092C">
              <w:rPr>
                <w:rFonts w:ascii="Times New Roman"/>
                <w:sz w:val="16"/>
                <w:szCs w:val="16"/>
                <w:lang w:val="en-US"/>
              </w:rPr>
              <w:t xml:space="preserve"> patients reported</w:t>
            </w:r>
          </w:p>
        </w:tc>
      </w:tr>
    </w:tbl>
    <w:p w:rsidR="00672E66" w:rsidRDefault="00672E66"/>
    <w:p w:rsidR="00B34E1E" w:rsidRDefault="00B34E1E"/>
    <w:p w:rsidR="00B34E1E" w:rsidRDefault="00B34E1E"/>
    <w:p w:rsidR="00B34E1E" w:rsidRDefault="00B34E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</w:pPr>
      <w:r>
        <w:br w:type="page"/>
      </w:r>
    </w:p>
    <w:p w:rsidR="00B34E1E" w:rsidRDefault="00B34E1E"/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A0" w:firstRow="1" w:lastRow="0" w:firstColumn="1" w:lastColumn="0" w:noHBand="0" w:noVBand="1"/>
      </w:tblPr>
      <w:tblGrid>
        <w:gridCol w:w="8556"/>
      </w:tblGrid>
      <w:tr w:rsidR="00B34E1E" w:rsidRPr="00B34E1E" w:rsidTr="00B34E1E">
        <w:trPr>
          <w:trHeight w:val="183"/>
        </w:trPr>
        <w:tc>
          <w:tcPr>
            <w:tcW w:w="0" w:type="auto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4E1E" w:rsidRPr="00B34E1E" w:rsidRDefault="00B34E1E" w:rsidP="00B34E1E">
            <w:pPr>
              <w:rPr>
                <w:sz w:val="20"/>
                <w:szCs w:val="20"/>
                <w:vertAlign w:val="superscript"/>
              </w:rPr>
            </w:pPr>
            <w:r w:rsidRPr="00710AC0">
              <w:rPr>
                <w:b/>
                <w:sz w:val="20"/>
                <w:szCs w:val="20"/>
              </w:rPr>
              <w:t>Table 2</w:t>
            </w:r>
            <w:r w:rsidRPr="00B34E1E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Clinical management of Gorlin-Goltz s</w:t>
            </w:r>
            <w:r w:rsidRPr="00B34E1E">
              <w:rPr>
                <w:sz w:val="20"/>
                <w:szCs w:val="20"/>
              </w:rPr>
              <w:t>yndrome</w:t>
            </w:r>
            <w:r w:rsidRPr="00B34E1E">
              <w:rPr>
                <w:sz w:val="20"/>
                <w:szCs w:val="20"/>
                <w:vertAlign w:val="superscript"/>
              </w:rPr>
              <w:t>14</w:t>
            </w:r>
          </w:p>
          <w:p w:rsidR="00B34E1E" w:rsidRPr="00B34E1E" w:rsidRDefault="00B34E1E" w:rsidP="00B34E1E">
            <w:pPr>
              <w:rPr>
                <w:sz w:val="16"/>
                <w:szCs w:val="16"/>
              </w:rPr>
            </w:pPr>
          </w:p>
          <w:p w:rsidR="00B34E1E" w:rsidRPr="00B34E1E" w:rsidRDefault="00B34E1E" w:rsidP="00B34E1E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34E1E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US"/>
              </w:rPr>
              <w:t xml:space="preserve">Besides continued patient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US"/>
              </w:rPr>
              <w:t>education and orientation by a c</w:t>
            </w:r>
            <w:r w:rsidRPr="00B34E1E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US"/>
              </w:rPr>
              <w:t xml:space="preserve">linical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US"/>
              </w:rPr>
              <w:t>g</w:t>
            </w:r>
            <w:r w:rsidRPr="00B34E1E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US"/>
              </w:rPr>
              <w:t>enetics team, the following are recommended:</w:t>
            </w:r>
          </w:p>
        </w:tc>
      </w:tr>
      <w:tr w:rsidR="00B34E1E" w:rsidRPr="00B34E1E" w:rsidTr="00B34E1E">
        <w:trPr>
          <w:trHeight w:val="183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4E1E" w:rsidRPr="00B34E1E" w:rsidRDefault="00B34E1E" w:rsidP="00223220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34E1E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Detailed Medical and Dental History</w:t>
            </w:r>
          </w:p>
        </w:tc>
      </w:tr>
      <w:tr w:rsidR="00B34E1E" w:rsidRPr="00B34E1E" w:rsidTr="00B34E1E">
        <w:trPr>
          <w:trHeight w:val="363"/>
        </w:trPr>
        <w:tc>
          <w:tcPr>
            <w:tcW w:w="0" w:type="auto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4E1E" w:rsidRPr="00B34E1E" w:rsidRDefault="00B34E1E" w:rsidP="00223220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34E1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Dermatological evaluation: once a year starting in puberty and regular self-checks</w:t>
            </w:r>
          </w:p>
        </w:tc>
      </w:tr>
      <w:tr w:rsidR="00B34E1E" w:rsidRPr="00B34E1E" w:rsidTr="00B34E1E">
        <w:trPr>
          <w:trHeight w:val="543"/>
        </w:trPr>
        <w:tc>
          <w:tcPr>
            <w:tcW w:w="0" w:type="auto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4E1E" w:rsidRPr="00B34E1E" w:rsidRDefault="00B34E1E" w:rsidP="00223220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34E1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Neurological evaluation (with MRI to rule out medulloblastoma of the brain) - every 6 months in children under 3 and every year in children 3-8 years old</w:t>
            </w:r>
          </w:p>
        </w:tc>
      </w:tr>
      <w:tr w:rsidR="00B34E1E" w:rsidRPr="00B34E1E" w:rsidTr="00B34E1E">
        <w:trPr>
          <w:trHeight w:val="183"/>
        </w:trPr>
        <w:tc>
          <w:tcPr>
            <w:tcW w:w="0" w:type="auto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4E1E" w:rsidRPr="00B34E1E" w:rsidRDefault="00B34E1E" w:rsidP="00223220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34E1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Complete </w:t>
            </w:r>
            <w:proofErr w:type="spellStart"/>
            <w:r w:rsidRPr="00B34E1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ophthamologic</w:t>
            </w:r>
            <w:proofErr w:type="spellEnd"/>
            <w:r w:rsidRPr="00B34E1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examination - periodic</w:t>
            </w:r>
          </w:p>
        </w:tc>
      </w:tr>
      <w:tr w:rsidR="00B34E1E" w:rsidRPr="00B34E1E" w:rsidTr="00B34E1E">
        <w:trPr>
          <w:trHeight w:val="183"/>
        </w:trPr>
        <w:tc>
          <w:tcPr>
            <w:tcW w:w="0" w:type="auto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4E1E" w:rsidRPr="00B34E1E" w:rsidRDefault="00B34E1E" w:rsidP="00223220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34E1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Complete </w:t>
            </w:r>
            <w:proofErr w:type="spellStart"/>
            <w:r w:rsidRPr="00B34E1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cardiological</w:t>
            </w:r>
            <w:proofErr w:type="spellEnd"/>
            <w:r w:rsidRPr="00B34E1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examination - periodic</w:t>
            </w:r>
          </w:p>
        </w:tc>
      </w:tr>
      <w:tr w:rsidR="00B34E1E" w:rsidRPr="00B34E1E" w:rsidTr="00B34E1E">
        <w:trPr>
          <w:trHeight w:val="183"/>
        </w:trPr>
        <w:tc>
          <w:tcPr>
            <w:tcW w:w="0" w:type="auto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4E1E" w:rsidRPr="00B34E1E" w:rsidRDefault="00B34E1E" w:rsidP="00223220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34E1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Orthopedic and gynecological/urologic examinations - periodic </w:t>
            </w:r>
          </w:p>
        </w:tc>
      </w:tr>
      <w:tr w:rsidR="00B34E1E" w:rsidRPr="00B34E1E" w:rsidTr="00B34E1E">
        <w:trPr>
          <w:trHeight w:val="183"/>
        </w:trPr>
        <w:tc>
          <w:tcPr>
            <w:tcW w:w="0" w:type="auto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4E1E" w:rsidRPr="00B34E1E" w:rsidRDefault="00B34E1E" w:rsidP="00223220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34E1E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Other Imaging</w:t>
            </w:r>
          </w:p>
        </w:tc>
      </w:tr>
      <w:tr w:rsidR="00B34E1E" w:rsidRPr="00B34E1E" w:rsidTr="00B34E1E">
        <w:trPr>
          <w:trHeight w:val="183"/>
        </w:trPr>
        <w:tc>
          <w:tcPr>
            <w:tcW w:w="0" w:type="auto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4E1E" w:rsidRPr="00B34E1E" w:rsidRDefault="00B34E1E" w:rsidP="00223220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34E1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Abdominal </w:t>
            </w:r>
            <w:proofErr w:type="spellStart"/>
            <w:r w:rsidRPr="00B34E1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ultrassound</w:t>
            </w:r>
            <w:proofErr w:type="spellEnd"/>
          </w:p>
        </w:tc>
      </w:tr>
      <w:tr w:rsidR="00B34E1E" w:rsidRPr="00B34E1E" w:rsidTr="00B34E1E">
        <w:trPr>
          <w:trHeight w:val="363"/>
        </w:trPr>
        <w:tc>
          <w:tcPr>
            <w:tcW w:w="0" w:type="auto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4E1E" w:rsidRPr="00B34E1E" w:rsidRDefault="00B34E1E" w:rsidP="00223220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34E1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Pelvic </w:t>
            </w:r>
            <w:proofErr w:type="spellStart"/>
            <w:r w:rsidRPr="00B34E1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ultrassound</w:t>
            </w:r>
            <w:proofErr w:type="spellEnd"/>
            <w:r w:rsidRPr="00B34E1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(looking for mesenteric and ovarian  fibromas and cysts)</w:t>
            </w:r>
          </w:p>
        </w:tc>
      </w:tr>
      <w:tr w:rsidR="00B34E1E" w:rsidRPr="00B34E1E" w:rsidTr="00B34E1E">
        <w:trPr>
          <w:trHeight w:val="363"/>
        </w:trPr>
        <w:tc>
          <w:tcPr>
            <w:tcW w:w="0" w:type="auto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4E1E" w:rsidRPr="00B34E1E" w:rsidRDefault="00B34E1E" w:rsidP="00223220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B34E1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Ultrassonography</w:t>
            </w:r>
            <w:proofErr w:type="spellEnd"/>
            <w:r w:rsidRPr="00B34E1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and electrocardiogram of the heart (looking for manifestations of cardiac fibromas)</w:t>
            </w:r>
          </w:p>
        </w:tc>
      </w:tr>
      <w:tr w:rsidR="00B34E1E" w:rsidRPr="00B34E1E" w:rsidTr="00B34E1E">
        <w:trPr>
          <w:trHeight w:val="363"/>
        </w:trPr>
        <w:tc>
          <w:tcPr>
            <w:tcW w:w="0" w:type="auto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4E1E" w:rsidRPr="00B34E1E" w:rsidRDefault="00B34E1E" w:rsidP="00B34E1E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34E1E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Radiology</w:t>
            </w:r>
          </w:p>
        </w:tc>
      </w:tr>
      <w:tr w:rsidR="00B34E1E" w:rsidRPr="00B34E1E" w:rsidTr="00B34E1E">
        <w:trPr>
          <w:trHeight w:val="363"/>
        </w:trPr>
        <w:tc>
          <w:tcPr>
            <w:tcW w:w="0" w:type="auto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4E1E" w:rsidRPr="00B34E1E" w:rsidRDefault="00B34E1E" w:rsidP="00B34E1E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34E1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Annual dental Panoramic x-rays (all patients 8-40 years old)</w:t>
            </w:r>
          </w:p>
        </w:tc>
      </w:tr>
      <w:tr w:rsidR="00B34E1E" w:rsidRPr="00B34E1E" w:rsidTr="00B34E1E">
        <w:trPr>
          <w:trHeight w:val="363"/>
        </w:trPr>
        <w:tc>
          <w:tcPr>
            <w:tcW w:w="0" w:type="auto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4E1E" w:rsidRPr="00B34E1E" w:rsidRDefault="00B34E1E" w:rsidP="00B34E1E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34E1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Chest x-ray</w:t>
            </w:r>
          </w:p>
        </w:tc>
      </w:tr>
      <w:tr w:rsidR="00B34E1E" w:rsidRPr="00B34E1E" w:rsidTr="00B34E1E">
        <w:trPr>
          <w:trHeight w:val="363"/>
        </w:trPr>
        <w:tc>
          <w:tcPr>
            <w:tcW w:w="0" w:type="auto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4E1E" w:rsidRPr="00B34E1E" w:rsidRDefault="00B34E1E" w:rsidP="00B34E1E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34E1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Skull x-rays (</w:t>
            </w:r>
            <w:proofErr w:type="spellStart"/>
            <w:r w:rsidRPr="00B34E1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anteroposterior</w:t>
            </w:r>
            <w:proofErr w:type="spellEnd"/>
            <w:r w:rsidRPr="00B34E1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and lateral views)</w:t>
            </w:r>
          </w:p>
        </w:tc>
      </w:tr>
      <w:tr w:rsidR="00B34E1E" w:rsidRPr="00B34E1E" w:rsidTr="00B34E1E">
        <w:trPr>
          <w:trHeight w:val="363"/>
        </w:trPr>
        <w:tc>
          <w:tcPr>
            <w:tcW w:w="0" w:type="auto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4E1E" w:rsidRPr="00B34E1E" w:rsidRDefault="00B34E1E" w:rsidP="00B34E1E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34E1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Cervical and thoracic spine (</w:t>
            </w:r>
            <w:proofErr w:type="spellStart"/>
            <w:r w:rsidRPr="00B34E1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anteroposterior</w:t>
            </w:r>
            <w:proofErr w:type="spellEnd"/>
            <w:r w:rsidRPr="00B34E1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and lateral views)</w:t>
            </w:r>
          </w:p>
        </w:tc>
      </w:tr>
      <w:tr w:rsidR="00B34E1E" w:rsidRPr="00B34E1E" w:rsidTr="00B34E1E">
        <w:trPr>
          <w:trHeight w:val="363"/>
        </w:trPr>
        <w:tc>
          <w:tcPr>
            <w:tcW w:w="0" w:type="auto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4E1E" w:rsidRPr="00B34E1E" w:rsidRDefault="00B34E1E" w:rsidP="00B34E1E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34E1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Others: Pelvic (in females); hands (all patients)</w:t>
            </w:r>
          </w:p>
        </w:tc>
      </w:tr>
      <w:tr w:rsidR="00B34E1E" w:rsidRPr="00B34E1E" w:rsidTr="00B34E1E">
        <w:trPr>
          <w:trHeight w:val="363"/>
        </w:trPr>
        <w:tc>
          <w:tcPr>
            <w:tcW w:w="0" w:type="auto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4E1E" w:rsidRPr="00B34E1E" w:rsidRDefault="00B34E1E" w:rsidP="00B34E1E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34E1E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Genetic Tests</w:t>
            </w:r>
          </w:p>
        </w:tc>
      </w:tr>
      <w:tr w:rsidR="00B34E1E" w:rsidRPr="00B34E1E" w:rsidTr="00B34E1E">
        <w:trPr>
          <w:trHeight w:val="363"/>
        </w:trPr>
        <w:tc>
          <w:tcPr>
            <w:tcW w:w="0" w:type="auto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4E1E" w:rsidRPr="00B34E1E" w:rsidRDefault="00B34E1E" w:rsidP="00B34E1E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34E1E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PTCH</w:t>
            </w:r>
            <w:r w:rsidRPr="00B34E1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(Patched)</w:t>
            </w:r>
          </w:p>
        </w:tc>
      </w:tr>
      <w:tr w:rsidR="00B34E1E" w:rsidRPr="00B34E1E" w:rsidTr="00B34E1E">
        <w:trPr>
          <w:trHeight w:val="363"/>
        </w:trPr>
        <w:tc>
          <w:tcPr>
            <w:tcW w:w="0" w:type="auto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4E1E" w:rsidRPr="00B34E1E" w:rsidRDefault="00B34E1E" w:rsidP="00B34E1E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22FA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SMO</w:t>
            </w:r>
            <w:r w:rsidRPr="00B34E1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</w:t>
            </w:r>
            <w:proofErr w:type="spellStart"/>
            <w:r w:rsidRPr="00B34E1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Smmothened</w:t>
            </w:r>
            <w:proofErr w:type="spellEnd"/>
            <w:r w:rsidRPr="00B34E1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</w:tr>
      <w:tr w:rsidR="00B34E1E" w:rsidRPr="00B34E1E" w:rsidTr="00B34E1E">
        <w:trPr>
          <w:trHeight w:val="363"/>
        </w:trPr>
        <w:tc>
          <w:tcPr>
            <w:tcW w:w="0" w:type="auto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4E1E" w:rsidRPr="00B34E1E" w:rsidRDefault="00B34E1E" w:rsidP="00B34E1E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22FA">
              <w:rPr>
                <w:rFonts w:ascii="Times New Roman" w:hAnsi="Times New Roman" w:cs="Times New Roman"/>
                <w:i/>
                <w:sz w:val="16"/>
                <w:szCs w:val="16"/>
              </w:rPr>
              <w:t>SHH</w:t>
            </w:r>
            <w:r w:rsidRPr="00B34E1E">
              <w:rPr>
                <w:rFonts w:ascii="Times New Roman" w:hAnsi="Times New Roman" w:cs="Times New Roman"/>
                <w:sz w:val="16"/>
                <w:szCs w:val="16"/>
              </w:rPr>
              <w:t xml:space="preserve"> (Sonic hedgehog)</w:t>
            </w:r>
          </w:p>
        </w:tc>
      </w:tr>
    </w:tbl>
    <w:p w:rsidR="00B34E1E" w:rsidRDefault="00B34E1E">
      <w:pPr>
        <w:rPr>
          <w:rFonts w:ascii="Times New Roman Bold"/>
          <w:sz w:val="16"/>
          <w:szCs w:val="16"/>
        </w:rPr>
      </w:pPr>
    </w:p>
    <w:sectPr w:rsidR="00B34E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2616" w:rsidRDefault="00D12616" w:rsidP="001273E0">
      <w:r>
        <w:separator/>
      </w:r>
    </w:p>
  </w:endnote>
  <w:endnote w:type="continuationSeparator" w:id="0">
    <w:p w:rsidR="00D12616" w:rsidRDefault="00D12616" w:rsidP="00127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Bold">
    <w:altName w:val="Times New Roman"/>
    <w:charset w:val="00"/>
    <w:family w:val="roman"/>
    <w:pitch w:val="default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3E0" w:rsidRDefault="001273E0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3E0" w:rsidRDefault="001273E0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3E0" w:rsidRDefault="001273E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2616" w:rsidRDefault="00D12616" w:rsidP="001273E0">
      <w:r>
        <w:separator/>
      </w:r>
    </w:p>
  </w:footnote>
  <w:footnote w:type="continuationSeparator" w:id="0">
    <w:p w:rsidR="00D12616" w:rsidRDefault="00D12616" w:rsidP="001273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3E0" w:rsidRDefault="001273E0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3E0" w:rsidRDefault="001273E0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3E0" w:rsidRDefault="001273E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E1E"/>
    <w:rsid w:val="001273E0"/>
    <w:rsid w:val="001C22FA"/>
    <w:rsid w:val="00672E66"/>
    <w:rsid w:val="00710AC0"/>
    <w:rsid w:val="00B34E1E"/>
    <w:rsid w:val="00D12616"/>
    <w:rsid w:val="00D34290"/>
    <w:rsid w:val="00F31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34E1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B34E1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">
    <w:name w:val="Body"/>
    <w:rsid w:val="00B34E1E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1273E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273E0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Rodap">
    <w:name w:val="footer"/>
    <w:basedOn w:val="Normal"/>
    <w:link w:val="RodapChar"/>
    <w:uiPriority w:val="99"/>
    <w:unhideWhenUsed/>
    <w:rsid w:val="001273E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273E0"/>
    <w:rPr>
      <w:rFonts w:ascii="Times New Roman" w:eastAsia="Arial Unicode MS" w:hAnsi="Times New Roman" w:cs="Times New Roman"/>
      <w:sz w:val="24"/>
      <w:szCs w:val="24"/>
      <w:bdr w:val="nil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34E1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B34E1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">
    <w:name w:val="Body"/>
    <w:rsid w:val="00B34E1E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1273E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273E0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Rodap">
    <w:name w:val="footer"/>
    <w:basedOn w:val="Normal"/>
    <w:link w:val="RodapChar"/>
    <w:uiPriority w:val="99"/>
    <w:unhideWhenUsed/>
    <w:rsid w:val="001273E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273E0"/>
    <w:rPr>
      <w:rFonts w:ascii="Times New Roman" w:eastAsia="Arial Unicode MS" w:hAnsi="Times New Roman" w:cs="Times New Roman"/>
      <w:sz w:val="24"/>
      <w:szCs w:val="24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2404</Characters>
  <Application>Microsoft Office Word</Application>
  <DocSecurity>0</DocSecurity>
  <Lines>20</Lines>
  <Paragraphs>5</Paragraphs>
  <ScaleCrop>false</ScaleCrop>
  <Company/>
  <LinksUpToDate>false</LinksUpToDate>
  <CharactersWithSpaces>2844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2014-04-11T20:02:00Z</dcterms:created>
  <dcterms:modified xsi:type="dcterms:W3CDTF">2014-04-11T20:02:00Z</dcterms:modified>
</cp:coreProperties>
</file>