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70C" w:rsidRDefault="00DD270C" w:rsidP="002B18F2">
      <w:pPr>
        <w:spacing w:before="46" w:line="440" w:lineRule="exact"/>
        <w:ind w:left="115" w:right="1002"/>
        <w:jc w:val="center"/>
        <w:rPr>
          <w:rFonts w:ascii="Times New Roman" w:hAnsi="Times New Roman" w:cs="Times New Roman"/>
          <w:b/>
          <w:color w:val="010202"/>
          <w:spacing w:val="-8"/>
          <w:sz w:val="40"/>
          <w:szCs w:val="40"/>
          <w:lang w:val="pt-BR"/>
        </w:rPr>
      </w:pPr>
    </w:p>
    <w:p w:rsidR="00DD270C" w:rsidRDefault="00DD270C" w:rsidP="002B18F2">
      <w:pPr>
        <w:spacing w:before="46" w:line="440" w:lineRule="exact"/>
        <w:ind w:left="115" w:right="1002"/>
        <w:jc w:val="center"/>
        <w:rPr>
          <w:rFonts w:ascii="Times New Roman" w:hAnsi="Times New Roman" w:cs="Times New Roman"/>
          <w:b/>
          <w:color w:val="010202"/>
          <w:spacing w:val="-8"/>
          <w:sz w:val="40"/>
          <w:szCs w:val="40"/>
          <w:lang w:val="pt-BR"/>
        </w:rPr>
      </w:pPr>
    </w:p>
    <w:p w:rsidR="00DD270C" w:rsidRDefault="00DD270C" w:rsidP="002B18F2">
      <w:pPr>
        <w:spacing w:before="46" w:line="440" w:lineRule="exact"/>
        <w:ind w:left="115" w:right="1002"/>
        <w:jc w:val="center"/>
        <w:rPr>
          <w:rFonts w:ascii="Times New Roman" w:hAnsi="Times New Roman" w:cs="Times New Roman"/>
          <w:b/>
          <w:color w:val="010202"/>
          <w:spacing w:val="-8"/>
          <w:sz w:val="40"/>
          <w:szCs w:val="40"/>
          <w:lang w:val="pt-BR"/>
        </w:rPr>
      </w:pPr>
    </w:p>
    <w:p w:rsidR="00F461DE" w:rsidRDefault="00F461DE" w:rsidP="002B18F2">
      <w:pPr>
        <w:spacing w:before="46" w:line="440" w:lineRule="exact"/>
        <w:ind w:left="115" w:right="1002"/>
        <w:jc w:val="center"/>
        <w:rPr>
          <w:rFonts w:ascii="Times New Roman" w:hAnsi="Times New Roman" w:cs="Times New Roman"/>
          <w:b/>
          <w:color w:val="010202"/>
          <w:spacing w:val="-8"/>
          <w:sz w:val="40"/>
          <w:szCs w:val="40"/>
          <w:lang w:val="pt-BR"/>
        </w:rPr>
      </w:pPr>
    </w:p>
    <w:p w:rsidR="00F461DE" w:rsidRDefault="00F461DE" w:rsidP="002B18F2">
      <w:pPr>
        <w:spacing w:before="46" w:line="440" w:lineRule="exact"/>
        <w:ind w:left="115" w:right="1002"/>
        <w:jc w:val="center"/>
        <w:rPr>
          <w:rFonts w:ascii="Times New Roman" w:hAnsi="Times New Roman" w:cs="Times New Roman"/>
          <w:b/>
          <w:color w:val="010202"/>
          <w:spacing w:val="-8"/>
          <w:sz w:val="40"/>
          <w:szCs w:val="40"/>
          <w:lang w:val="pt-BR"/>
        </w:rPr>
      </w:pPr>
    </w:p>
    <w:p w:rsidR="00273DC0" w:rsidRDefault="00C21F41" w:rsidP="002B18F2">
      <w:pPr>
        <w:spacing w:before="46" w:line="440" w:lineRule="exact"/>
        <w:ind w:left="115" w:right="1002"/>
        <w:jc w:val="center"/>
        <w:rPr>
          <w:rFonts w:ascii="Times New Roman" w:hAnsi="Times New Roman" w:cs="Times New Roman"/>
          <w:b/>
          <w:color w:val="010202"/>
          <w:spacing w:val="-8"/>
          <w:sz w:val="40"/>
          <w:szCs w:val="40"/>
          <w:lang w:val="pt-BR"/>
        </w:rPr>
      </w:pPr>
      <w:r>
        <w:rPr>
          <w:rFonts w:ascii="Times New Roman" w:hAnsi="Times New Roman" w:cs="Times New Roman"/>
          <w:b/>
          <w:color w:val="010202"/>
          <w:spacing w:val="-8"/>
          <w:sz w:val="40"/>
          <w:szCs w:val="40"/>
          <w:lang w:val="pt-BR"/>
        </w:rPr>
        <w:t>RITALINA</w:t>
      </w:r>
      <w:r w:rsidR="004715CF" w:rsidRPr="00270FC5">
        <w:rPr>
          <w:rFonts w:ascii="Times New Roman" w:hAnsi="Times New Roman" w:cs="Times New Roman"/>
          <w:b/>
          <w:color w:val="010202"/>
          <w:spacing w:val="-8"/>
          <w:sz w:val="40"/>
          <w:szCs w:val="40"/>
          <w:lang w:val="pt-BR"/>
        </w:rPr>
        <w:t xml:space="preserve"> UMA</w:t>
      </w:r>
      <w:r w:rsidR="00BA0214" w:rsidRPr="00270FC5">
        <w:rPr>
          <w:rFonts w:ascii="Times New Roman" w:hAnsi="Times New Roman" w:cs="Times New Roman"/>
          <w:b/>
          <w:color w:val="010202"/>
          <w:spacing w:val="-8"/>
          <w:sz w:val="40"/>
          <w:szCs w:val="40"/>
          <w:lang w:val="pt-BR"/>
        </w:rPr>
        <w:t xml:space="preserve"> DROGA QUE AMEAÇA A INTELIGÊNCIA</w:t>
      </w:r>
      <w:r w:rsidR="00DA4641" w:rsidRPr="00270FC5">
        <w:rPr>
          <w:rFonts w:ascii="Times New Roman" w:hAnsi="Times New Roman" w:cs="Times New Roman"/>
          <w:b/>
          <w:color w:val="010202"/>
          <w:spacing w:val="-8"/>
          <w:sz w:val="40"/>
          <w:szCs w:val="40"/>
          <w:lang w:val="pt-BR"/>
        </w:rPr>
        <w:t xml:space="preserve"> </w:t>
      </w:r>
    </w:p>
    <w:p w:rsidR="00DD270C" w:rsidRDefault="00DD270C" w:rsidP="002B18F2">
      <w:pPr>
        <w:spacing w:before="46" w:line="440" w:lineRule="exact"/>
        <w:ind w:left="115" w:right="1002"/>
        <w:jc w:val="center"/>
        <w:rPr>
          <w:rFonts w:ascii="Times New Roman" w:hAnsi="Times New Roman" w:cs="Times New Roman"/>
          <w:b/>
          <w:color w:val="010202"/>
          <w:spacing w:val="-8"/>
          <w:sz w:val="40"/>
          <w:szCs w:val="40"/>
          <w:lang w:val="pt-BR"/>
        </w:rPr>
      </w:pPr>
    </w:p>
    <w:p w:rsidR="00F461DE" w:rsidRDefault="00F461DE" w:rsidP="002B18F2">
      <w:pPr>
        <w:spacing w:before="46" w:line="440" w:lineRule="exact"/>
        <w:ind w:left="115" w:right="1002"/>
        <w:jc w:val="center"/>
        <w:rPr>
          <w:rFonts w:ascii="Times New Roman" w:hAnsi="Times New Roman" w:cs="Times New Roman"/>
          <w:b/>
          <w:color w:val="010202"/>
          <w:spacing w:val="-8"/>
          <w:sz w:val="40"/>
          <w:szCs w:val="40"/>
          <w:lang w:val="pt-BR"/>
        </w:rPr>
      </w:pPr>
    </w:p>
    <w:p w:rsidR="00DD270C" w:rsidRPr="00932139" w:rsidRDefault="00DD270C" w:rsidP="00DD270C">
      <w:pPr>
        <w:pStyle w:val="Corpo"/>
        <w:spacing w:after="0"/>
        <w:jc w:val="center"/>
        <w:rPr>
          <w:rFonts w:ascii="Times New Roman" w:eastAsia="Times New Roman" w:hAnsi="Times New Roman" w:cs="Times New Roman"/>
          <w:b/>
          <w:sz w:val="40"/>
          <w:szCs w:val="40"/>
          <w:lang w:val="en-US"/>
        </w:rPr>
      </w:pPr>
      <w:r w:rsidRPr="00932139">
        <w:rPr>
          <w:rFonts w:ascii="Times New Roman" w:eastAsia="Times New Roman" w:hAnsi="Times New Roman" w:cs="Times New Roman"/>
          <w:b/>
          <w:sz w:val="40"/>
          <w:szCs w:val="40"/>
          <w:lang w:val="en-US"/>
        </w:rPr>
        <w:t>RITALIN A DRUG THAT THREATENS INTELLIGENCE</w:t>
      </w:r>
    </w:p>
    <w:p w:rsidR="00DD270C" w:rsidRPr="00DD270C" w:rsidRDefault="00DD270C" w:rsidP="002B18F2">
      <w:pPr>
        <w:spacing w:before="46" w:line="440" w:lineRule="exact"/>
        <w:ind w:left="115" w:right="1002"/>
        <w:jc w:val="center"/>
        <w:rPr>
          <w:rFonts w:ascii="Times New Roman" w:hAnsi="Times New Roman" w:cs="Times New Roman"/>
          <w:b/>
          <w:color w:val="010202"/>
          <w:spacing w:val="-8"/>
          <w:sz w:val="40"/>
          <w:szCs w:val="40"/>
        </w:rPr>
      </w:pPr>
    </w:p>
    <w:p w:rsidR="00273DC0" w:rsidRPr="00DD270C" w:rsidRDefault="00273DC0">
      <w:pPr>
        <w:pStyle w:val="Corpodetexto"/>
        <w:spacing w:before="3"/>
        <w:rPr>
          <w:rFonts w:ascii="Arial Narrow"/>
          <w:b/>
          <w:sz w:val="47"/>
        </w:rPr>
      </w:pPr>
    </w:p>
    <w:p w:rsidR="00A22B41" w:rsidRPr="00F461DE" w:rsidRDefault="00A22B41" w:rsidP="00A22B41">
      <w:pPr>
        <w:spacing w:before="186" w:line="249" w:lineRule="auto"/>
        <w:ind w:left="1455" w:right="103"/>
        <w:jc w:val="right"/>
        <w:rPr>
          <w:rFonts w:ascii="Times New Roman" w:hAnsi="Times New Roman" w:cs="Times New Roman"/>
          <w:sz w:val="20"/>
        </w:rPr>
      </w:pPr>
    </w:p>
    <w:p w:rsidR="00273DC0" w:rsidRPr="00F461DE" w:rsidRDefault="00273DC0">
      <w:pPr>
        <w:pStyle w:val="Corpodetexto"/>
        <w:rPr>
          <w:sz w:val="21"/>
        </w:rPr>
      </w:pPr>
    </w:p>
    <w:p w:rsidR="00273DC0" w:rsidRPr="00F461DE" w:rsidRDefault="00273DC0" w:rsidP="008D1C3A">
      <w:pPr>
        <w:spacing w:before="1"/>
        <w:ind w:right="116"/>
        <w:jc w:val="right"/>
        <w:rPr>
          <w:b/>
          <w:sz w:val="16"/>
        </w:rPr>
      </w:pPr>
    </w:p>
    <w:p w:rsidR="00681DEF" w:rsidRPr="00F461DE" w:rsidRDefault="00681DEF">
      <w:pPr>
        <w:spacing w:before="13"/>
        <w:ind w:right="116"/>
        <w:jc w:val="right"/>
        <w:rPr>
          <w:rFonts w:ascii="Century Gothic" w:hAnsi="Century Gothic"/>
          <w:b/>
          <w:sz w:val="7"/>
        </w:rPr>
      </w:pPr>
    </w:p>
    <w:p w:rsidR="00273DC0" w:rsidRPr="00F461DE" w:rsidRDefault="00273DC0">
      <w:pPr>
        <w:pStyle w:val="Corpodetexto"/>
        <w:rPr>
          <w:rFonts w:ascii="Century Gothic"/>
          <w:b/>
          <w:sz w:val="9"/>
        </w:rPr>
      </w:pPr>
    </w:p>
    <w:p w:rsidR="00273DC0" w:rsidRPr="00F461DE" w:rsidRDefault="00273DC0">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pPr>
        <w:pStyle w:val="Corpodetexto"/>
        <w:rPr>
          <w:b/>
          <w:sz w:val="20"/>
        </w:rPr>
      </w:pPr>
    </w:p>
    <w:p w:rsidR="00DD270C" w:rsidRPr="00F461DE" w:rsidRDefault="00DD270C" w:rsidP="009C3F76">
      <w:pPr>
        <w:pStyle w:val="Ttulo1"/>
        <w:spacing w:before="68"/>
        <w:ind w:left="0"/>
        <w:rPr>
          <w:rFonts w:ascii="Times New Roman" w:hAnsi="Times New Roman" w:cs="Times New Roman"/>
        </w:rPr>
      </w:pPr>
    </w:p>
    <w:p w:rsidR="00DD278F" w:rsidRPr="00A22B41" w:rsidRDefault="00DD278F" w:rsidP="009C3F76">
      <w:pPr>
        <w:pStyle w:val="Ttulo1"/>
        <w:spacing w:before="68"/>
        <w:ind w:left="0"/>
        <w:rPr>
          <w:rFonts w:ascii="Times New Roman" w:hAnsi="Times New Roman" w:cs="Times New Roman"/>
          <w:lang w:val="pt-BR"/>
        </w:rPr>
      </w:pPr>
      <w:bookmarkStart w:id="0" w:name="_GoBack"/>
      <w:bookmarkEnd w:id="0"/>
      <w:r w:rsidRPr="00A22B41">
        <w:rPr>
          <w:rFonts w:ascii="Times New Roman" w:hAnsi="Times New Roman" w:cs="Times New Roman"/>
          <w:lang w:val="pt-BR"/>
        </w:rPr>
        <w:lastRenderedPageBreak/>
        <w:t>RESUMO</w:t>
      </w:r>
    </w:p>
    <w:p w:rsidR="00DD278F" w:rsidRDefault="00DD278F" w:rsidP="003D68DE">
      <w:pPr>
        <w:pStyle w:val="Corpodetexto"/>
        <w:spacing w:before="158" w:line="360" w:lineRule="auto"/>
        <w:ind w:right="96" w:firstLine="720"/>
        <w:jc w:val="both"/>
        <w:rPr>
          <w:rFonts w:ascii="Times New Roman" w:hAnsi="Times New Roman" w:cs="Times New Roman"/>
          <w:sz w:val="24"/>
          <w:szCs w:val="24"/>
          <w:lang w:val="pt-BR"/>
        </w:rPr>
      </w:pPr>
      <w:r w:rsidRPr="00A22B41">
        <w:rPr>
          <w:rFonts w:ascii="Times New Roman" w:hAnsi="Times New Roman" w:cs="Times New Roman"/>
          <w:sz w:val="24"/>
          <w:szCs w:val="24"/>
          <w:lang w:val="pt-BR"/>
        </w:rPr>
        <w:t>Metilfenidato, conhecido popularmente por Ritalina</w:t>
      </w:r>
      <w:r w:rsidRPr="00A22B41">
        <w:rPr>
          <w:rFonts w:ascii="Times New Roman" w:hAnsi="Times New Roman" w:cs="Times New Roman"/>
          <w:b/>
          <w:sz w:val="24"/>
          <w:szCs w:val="24"/>
          <w:lang w:val="pt-BR"/>
        </w:rPr>
        <w:t xml:space="preserve">, </w:t>
      </w:r>
      <w:r w:rsidRPr="00A22B41">
        <w:rPr>
          <w:rFonts w:ascii="Times New Roman" w:hAnsi="Times New Roman" w:cs="Times New Roman"/>
          <w:sz w:val="24"/>
          <w:szCs w:val="24"/>
          <w:lang w:val="pt-BR"/>
        </w:rPr>
        <w:t xml:space="preserve">é um fármaco estimulante do sistema nervoso central. Seu mecanismo de ação consiste na inibição da receptação de dopamina e noradrenalina, neurotransmissores capazes de transitar informações entre células. O comprometimento dessa atividade pode ocasionar o desenvolvimento do Transtorno do déficit de atenção e hiperatividade (TDAH), que com auxílio de tratamento medicamentoso pode ser amenizado através do aumento da produção desses neurotransmissores, levando à maior atividade do córtex </w:t>
      </w:r>
      <w:r w:rsidR="00F02988" w:rsidRPr="00A22B41">
        <w:rPr>
          <w:rFonts w:ascii="Times New Roman" w:hAnsi="Times New Roman" w:cs="Times New Roman"/>
          <w:sz w:val="24"/>
          <w:szCs w:val="24"/>
          <w:lang w:val="pt-BR"/>
        </w:rPr>
        <w:t>pré-frontal</w:t>
      </w:r>
      <w:r w:rsidRPr="00A22B41">
        <w:rPr>
          <w:rFonts w:ascii="Times New Roman" w:hAnsi="Times New Roman" w:cs="Times New Roman"/>
          <w:sz w:val="24"/>
          <w:szCs w:val="24"/>
          <w:lang w:val="pt-BR"/>
        </w:rPr>
        <w:t>. O TDAH é uma condição crônica metabólica neural, a qual resulta em comportamentos mal adaptados tais como desatenção, impulsividade e hiperatividade, levando os portadores desse transtorno a ter desatenção e dificuldade no aprendizado. O medicamento só pode ser usado sob supervisão médica, pois é um psicoestimulante e tem como efeitos colaterais nervosismo e insônia e seu uso prolongado pode levar o usuário a ter alucinações e dependência do fármaco. O uso do medicamento por pessoas que não apresentam o transtorno inicialmente pode ser vantajoso, mas a longo prazo é possível que ocasione sérios riscos ao cérebro. Mesmo sendo um medicamento de uso controlado e sua venda sendo permitida apenas com receita médica, a sua venda é encontrada livremente pela internet de forma ilegal, levando ao uso indiscriminado por estudantes que afirmam que o medicamento “turbina” o cérebro, os ajudando a ter um nível de atenção e aprendizado maior do que o normal.</w:t>
      </w:r>
    </w:p>
    <w:p w:rsidR="00DD270C" w:rsidRPr="00A22B41" w:rsidRDefault="00DD270C" w:rsidP="003D68DE">
      <w:pPr>
        <w:pStyle w:val="Corpodetexto"/>
        <w:spacing w:before="158" w:line="360" w:lineRule="auto"/>
        <w:ind w:right="96" w:firstLine="720"/>
        <w:jc w:val="both"/>
        <w:rPr>
          <w:rFonts w:ascii="Times New Roman" w:hAnsi="Times New Roman" w:cs="Times New Roman"/>
          <w:sz w:val="24"/>
          <w:szCs w:val="24"/>
          <w:lang w:val="pt-BR"/>
        </w:rPr>
      </w:pPr>
    </w:p>
    <w:p w:rsidR="00EB7A84" w:rsidRPr="00EB7A84" w:rsidRDefault="00EB7A84" w:rsidP="009C3F76">
      <w:pPr>
        <w:pStyle w:val="Ttulo1"/>
        <w:spacing w:line="360" w:lineRule="auto"/>
        <w:ind w:left="0"/>
        <w:jc w:val="both"/>
        <w:rPr>
          <w:rFonts w:ascii="Times New Roman" w:hAnsi="Times New Roman" w:cs="Times New Roman"/>
          <w:sz w:val="24"/>
          <w:szCs w:val="24"/>
          <w:lang w:val="pt-BR"/>
        </w:rPr>
      </w:pPr>
      <w:r w:rsidRPr="00EB7A84">
        <w:rPr>
          <w:rFonts w:ascii="Times New Roman" w:hAnsi="Times New Roman" w:cs="Times New Roman"/>
          <w:sz w:val="24"/>
          <w:szCs w:val="24"/>
          <w:lang w:val="pt-BR"/>
        </w:rPr>
        <w:t>PALAVRAS CHAVE</w:t>
      </w:r>
    </w:p>
    <w:p w:rsidR="00EB7A84" w:rsidRPr="00EB7A84" w:rsidRDefault="00EB7A84" w:rsidP="00C21F41">
      <w:pPr>
        <w:pStyle w:val="Corpodetexto"/>
        <w:spacing w:before="158" w:line="360" w:lineRule="auto"/>
        <w:jc w:val="both"/>
        <w:rPr>
          <w:rFonts w:ascii="Times New Roman" w:hAnsi="Times New Roman" w:cs="Times New Roman"/>
          <w:sz w:val="24"/>
          <w:szCs w:val="24"/>
          <w:lang w:val="pt-BR"/>
        </w:rPr>
      </w:pPr>
      <w:r w:rsidRPr="00EB7A84">
        <w:rPr>
          <w:rFonts w:ascii="Times New Roman" w:hAnsi="Times New Roman" w:cs="Times New Roman"/>
          <w:sz w:val="24"/>
          <w:szCs w:val="24"/>
          <w:lang w:val="pt-BR"/>
        </w:rPr>
        <w:t xml:space="preserve">Metilfenidato, </w:t>
      </w:r>
      <w:proofErr w:type="spellStart"/>
      <w:r w:rsidRPr="00EB7A84">
        <w:rPr>
          <w:rFonts w:ascii="Times New Roman" w:hAnsi="Times New Roman" w:cs="Times New Roman"/>
          <w:sz w:val="24"/>
          <w:szCs w:val="24"/>
          <w:lang w:val="pt-BR"/>
        </w:rPr>
        <w:t>Ritalina</w:t>
      </w:r>
      <w:proofErr w:type="spellEnd"/>
      <w:r w:rsidRPr="00EB7A84">
        <w:rPr>
          <w:rFonts w:ascii="Times New Roman" w:hAnsi="Times New Roman" w:cs="Times New Roman"/>
          <w:sz w:val="24"/>
          <w:szCs w:val="24"/>
          <w:lang w:val="pt-BR"/>
        </w:rPr>
        <w:t>, TDAH, Pílula da Inteligência.</w:t>
      </w:r>
    </w:p>
    <w:p w:rsidR="00E94B22" w:rsidRPr="009D77C9" w:rsidRDefault="00E94B22" w:rsidP="00E94B22">
      <w:pPr>
        <w:pStyle w:val="Ttulo1"/>
        <w:spacing w:line="360" w:lineRule="auto"/>
        <w:ind w:left="0"/>
        <w:jc w:val="both"/>
        <w:rPr>
          <w:rFonts w:ascii="Times New Roman" w:hAnsi="Times New Roman" w:cs="Times New Roman"/>
          <w:color w:val="231F20"/>
          <w:sz w:val="24"/>
          <w:szCs w:val="24"/>
          <w:lang w:val="pt-BR"/>
        </w:rPr>
        <w:sectPr w:rsidR="00E94B22" w:rsidRPr="009D77C9" w:rsidSect="00DD270C">
          <w:headerReference w:type="default" r:id="rId9"/>
          <w:pgSz w:w="11910" w:h="16840"/>
          <w:pgMar w:top="1134" w:right="1134" w:bottom="1134" w:left="1134" w:header="0" w:footer="879" w:gutter="0"/>
          <w:pgNumType w:start="1"/>
          <w:cols w:space="720"/>
          <w:docGrid w:linePitch="299"/>
        </w:sectPr>
      </w:pPr>
    </w:p>
    <w:p w:rsidR="00DD278F" w:rsidRPr="00A22B41" w:rsidRDefault="00DD278F" w:rsidP="009C3F76">
      <w:pPr>
        <w:pStyle w:val="Ttulo1"/>
        <w:spacing w:before="1"/>
        <w:ind w:left="0"/>
        <w:rPr>
          <w:rFonts w:ascii="Times New Roman" w:hAnsi="Times New Roman" w:cs="Times New Roman"/>
        </w:rPr>
      </w:pPr>
      <w:r w:rsidRPr="00A22B41">
        <w:rPr>
          <w:rFonts w:ascii="Times New Roman" w:hAnsi="Times New Roman" w:cs="Times New Roman"/>
        </w:rPr>
        <w:lastRenderedPageBreak/>
        <w:t>ABSTRACT</w:t>
      </w:r>
    </w:p>
    <w:p w:rsidR="00DD278F" w:rsidRPr="00A22B41" w:rsidRDefault="00DD278F" w:rsidP="003D68DE">
      <w:pPr>
        <w:pStyle w:val="Corpodetexto"/>
        <w:spacing w:before="158" w:line="360" w:lineRule="auto"/>
        <w:ind w:right="102" w:firstLine="720"/>
        <w:jc w:val="both"/>
        <w:rPr>
          <w:rFonts w:ascii="Times New Roman" w:hAnsi="Times New Roman" w:cs="Times New Roman"/>
          <w:sz w:val="24"/>
          <w:szCs w:val="24"/>
        </w:rPr>
      </w:pPr>
      <w:r w:rsidRPr="00A22B41">
        <w:rPr>
          <w:rFonts w:ascii="Times New Roman" w:hAnsi="Times New Roman" w:cs="Times New Roman"/>
          <w:sz w:val="24"/>
          <w:szCs w:val="24"/>
        </w:rPr>
        <w:t>Methylphenidate, known popularly as Ritalin, is a stimulant drug of the central nervous system. The mechanism of action of this drug consists in the inhibition of the recaptation of dopamine and norepinephrine, which are neurotransmitters capable of transmitting information between nerve cells. When the production of those neurotransmitters is  committed it may lead to the disorder of attention deficit hyperactivity disorder (ADHD). With the treatment with this drug, the concentration of these neurotransmitters is increased in the synaptic cleft, resulting in greater activity of the prefrontal cortex. ADHD is a neural metabolic chronic condition, which results in maladaptive behaviors such as inattention, impulsivity and hyperactivity, individuals with this disorder have inattention and learning difficulties. This medicine can only be used under medical supervision, because it is a psychostimulant and its side effects can consist of nervousness and insomnia, also, the prolonged use takes the user to hallucinate and develop dependence on the drug. The use of this drug by people who does not have the disorder may initially be advantageous, but in long terms it can cause serious risks to the brain. Even with the controlled use of medication and sale being permitted only with special recipe, the sale of this medicine is easily found illegaly on the internet , leading to the indiscriminate use by students who claim that the drug can “improve” the brain helping them to have a level of attention and learning greater than normal.</w:t>
      </w:r>
    </w:p>
    <w:p w:rsidR="00EB7A84" w:rsidRPr="00EB7A84" w:rsidRDefault="00EB7A84" w:rsidP="00EB7A84">
      <w:pPr>
        <w:pStyle w:val="Corpodetexto"/>
        <w:spacing w:before="11" w:line="360" w:lineRule="auto"/>
        <w:jc w:val="both"/>
        <w:rPr>
          <w:rFonts w:ascii="Times New Roman" w:hAnsi="Times New Roman" w:cs="Times New Roman"/>
          <w:sz w:val="24"/>
          <w:szCs w:val="24"/>
        </w:rPr>
      </w:pPr>
    </w:p>
    <w:p w:rsidR="00E426C3" w:rsidRDefault="00EB7A84" w:rsidP="00E426C3">
      <w:pPr>
        <w:pStyle w:val="Ttulo1"/>
        <w:spacing w:line="360" w:lineRule="auto"/>
        <w:ind w:left="0"/>
        <w:jc w:val="both"/>
        <w:rPr>
          <w:rFonts w:ascii="Times New Roman" w:hAnsi="Times New Roman" w:cs="Times New Roman"/>
          <w:sz w:val="24"/>
          <w:szCs w:val="24"/>
        </w:rPr>
      </w:pPr>
      <w:r w:rsidRPr="00EB7A84">
        <w:rPr>
          <w:rFonts w:ascii="Times New Roman" w:hAnsi="Times New Roman" w:cs="Times New Roman"/>
          <w:sz w:val="24"/>
          <w:szCs w:val="24"/>
        </w:rPr>
        <w:t>KEYWORDS</w:t>
      </w:r>
    </w:p>
    <w:p w:rsidR="00EB7A84" w:rsidRPr="00E426C3" w:rsidRDefault="00EB7A84" w:rsidP="00E426C3">
      <w:pPr>
        <w:pStyle w:val="Ttulo1"/>
        <w:spacing w:line="360" w:lineRule="auto"/>
        <w:ind w:left="0"/>
        <w:jc w:val="both"/>
        <w:rPr>
          <w:rFonts w:ascii="Times New Roman" w:hAnsi="Times New Roman" w:cs="Times New Roman"/>
          <w:b w:val="0"/>
          <w:sz w:val="24"/>
          <w:szCs w:val="24"/>
        </w:rPr>
      </w:pPr>
      <w:proofErr w:type="gramStart"/>
      <w:r w:rsidRPr="00E426C3">
        <w:rPr>
          <w:rFonts w:ascii="Times New Roman" w:hAnsi="Times New Roman" w:cs="Times New Roman"/>
          <w:b w:val="0"/>
          <w:sz w:val="24"/>
          <w:szCs w:val="24"/>
        </w:rPr>
        <w:t>Methylphenidate, Ritalin, ADHD pill intelligence.</w:t>
      </w:r>
      <w:proofErr w:type="gramEnd"/>
    </w:p>
    <w:p w:rsidR="00AE7F98" w:rsidRDefault="00AE7F98" w:rsidP="00E94B22">
      <w:pPr>
        <w:pStyle w:val="Ttulo1"/>
        <w:spacing w:line="360" w:lineRule="auto"/>
        <w:ind w:left="0"/>
        <w:jc w:val="both"/>
        <w:rPr>
          <w:rFonts w:ascii="Times New Roman" w:hAnsi="Times New Roman" w:cs="Times New Roman"/>
          <w:b w:val="0"/>
          <w:sz w:val="24"/>
          <w:szCs w:val="24"/>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0C" w:rsidRDefault="00DD270C" w:rsidP="009C3F76">
      <w:pPr>
        <w:pStyle w:val="Ttulo1"/>
        <w:tabs>
          <w:tab w:val="left" w:pos="291"/>
        </w:tabs>
        <w:ind w:left="0"/>
        <w:jc w:val="both"/>
        <w:rPr>
          <w:rFonts w:ascii="Times New Roman" w:hAnsi="Times New Roman" w:cs="Times New Roman"/>
        </w:rPr>
      </w:pPr>
    </w:p>
    <w:p w:rsidR="00DD278F" w:rsidRPr="00E426C3" w:rsidRDefault="009C3F76" w:rsidP="009C3F76">
      <w:pPr>
        <w:pStyle w:val="Ttulo1"/>
        <w:tabs>
          <w:tab w:val="left" w:pos="291"/>
        </w:tabs>
        <w:ind w:left="0"/>
        <w:jc w:val="both"/>
        <w:rPr>
          <w:rFonts w:ascii="Times New Roman" w:hAnsi="Times New Roman" w:cs="Times New Roman"/>
        </w:rPr>
      </w:pPr>
      <w:r w:rsidRPr="00E426C3">
        <w:rPr>
          <w:rFonts w:ascii="Times New Roman" w:hAnsi="Times New Roman" w:cs="Times New Roman"/>
        </w:rPr>
        <w:t xml:space="preserve">1 </w:t>
      </w:r>
      <w:r w:rsidR="00DD278F" w:rsidRPr="00E426C3">
        <w:rPr>
          <w:rFonts w:ascii="Times New Roman" w:hAnsi="Times New Roman" w:cs="Times New Roman"/>
        </w:rPr>
        <w:t>INTRODUÇÃO</w:t>
      </w:r>
    </w:p>
    <w:p w:rsidR="00DD278F" w:rsidRPr="00A22B41" w:rsidRDefault="00843A00" w:rsidP="003D68DE">
      <w:pPr>
        <w:pStyle w:val="Corpodetexto"/>
        <w:spacing w:before="158" w:line="360" w:lineRule="auto"/>
        <w:ind w:right="102" w:firstLine="720"/>
        <w:jc w:val="both"/>
        <w:rPr>
          <w:rFonts w:ascii="Times New Roman" w:hAnsi="Times New Roman" w:cs="Times New Roman"/>
          <w:sz w:val="24"/>
          <w:szCs w:val="24"/>
          <w:lang w:val="pt-BR"/>
        </w:rPr>
      </w:pPr>
      <w:r w:rsidRPr="00A22B41">
        <w:rPr>
          <w:rFonts w:ascii="Times New Roman" w:hAnsi="Times New Roman" w:cs="Times New Roman"/>
          <w:sz w:val="24"/>
          <w:szCs w:val="24"/>
          <w:lang w:val="pt-BR"/>
        </w:rPr>
        <w:t>Com as exigências de produtividade na escola e no trabalho, criou-se</w:t>
      </w:r>
      <w:r>
        <w:rPr>
          <w:rFonts w:ascii="Times New Roman" w:hAnsi="Times New Roman" w:cs="Times New Roman"/>
          <w:sz w:val="24"/>
          <w:szCs w:val="24"/>
          <w:lang w:val="pt-BR"/>
        </w:rPr>
        <w:t xml:space="preserve"> uma cultura do uso da </w:t>
      </w:r>
      <w:proofErr w:type="spellStart"/>
      <w:r>
        <w:rPr>
          <w:rFonts w:ascii="Times New Roman" w:hAnsi="Times New Roman" w:cs="Times New Roman"/>
          <w:sz w:val="24"/>
          <w:szCs w:val="24"/>
          <w:lang w:val="pt-BR"/>
        </w:rPr>
        <w:t>r</w:t>
      </w:r>
      <w:r w:rsidRPr="00A22B41">
        <w:rPr>
          <w:rFonts w:ascii="Times New Roman" w:hAnsi="Times New Roman" w:cs="Times New Roman"/>
          <w:sz w:val="24"/>
          <w:szCs w:val="24"/>
          <w:lang w:val="pt-BR"/>
        </w:rPr>
        <w:t>italina</w:t>
      </w:r>
      <w:proofErr w:type="spellEnd"/>
      <w:r w:rsidRPr="00A22B41">
        <w:rPr>
          <w:rFonts w:ascii="Times New Roman" w:hAnsi="Times New Roman" w:cs="Times New Roman"/>
          <w:sz w:val="24"/>
          <w:szCs w:val="24"/>
          <w:lang w:val="pt-BR"/>
        </w:rPr>
        <w:t xml:space="preserve"> como um grande </w:t>
      </w:r>
      <w:proofErr w:type="spellStart"/>
      <w:r w:rsidRPr="00A22B41">
        <w:rPr>
          <w:rFonts w:ascii="Times New Roman" w:hAnsi="Times New Roman" w:cs="Times New Roman"/>
          <w:sz w:val="24"/>
          <w:szCs w:val="24"/>
          <w:lang w:val="pt-BR"/>
        </w:rPr>
        <w:t>potencializador</w:t>
      </w:r>
      <w:proofErr w:type="spellEnd"/>
      <w:r>
        <w:rPr>
          <w:rFonts w:ascii="Times New Roman" w:hAnsi="Times New Roman" w:cs="Times New Roman"/>
          <w:sz w:val="24"/>
          <w:szCs w:val="24"/>
          <w:lang w:val="pt-BR"/>
        </w:rPr>
        <w:t xml:space="preserve"> químico</w:t>
      </w:r>
      <w:r w:rsidRPr="00A22B41">
        <w:rPr>
          <w:rFonts w:ascii="Times New Roman" w:hAnsi="Times New Roman" w:cs="Times New Roman"/>
          <w:sz w:val="24"/>
          <w:szCs w:val="24"/>
          <w:lang w:val="pt-BR"/>
        </w:rPr>
        <w:t xml:space="preserve"> capaz de atuar a favor de uma </w:t>
      </w:r>
      <w:r w:rsidRPr="00A22B41">
        <w:rPr>
          <w:rFonts w:ascii="Times New Roman" w:hAnsi="Times New Roman" w:cs="Times New Roman"/>
          <w:sz w:val="24"/>
          <w:szCs w:val="24"/>
          <w:lang w:val="pt-BR"/>
        </w:rPr>
        <w:lastRenderedPageBreak/>
        <w:t>expansão cognitiva. Inicialmente o uso medicamentoso era indicado para crianças em fase escolar que apresentavam algum déficit de atenção ou alguma inquietação que prejudicasse o processo de aprendizado. Porém, os pais de crianças diagnosticadas com o transtorno de déficit de atenção e hi</w:t>
      </w:r>
      <w:r>
        <w:rPr>
          <w:rFonts w:ascii="Times New Roman" w:hAnsi="Times New Roman" w:cs="Times New Roman"/>
          <w:sz w:val="24"/>
          <w:szCs w:val="24"/>
          <w:lang w:val="pt-BR"/>
        </w:rPr>
        <w:t>peratividade (TDAH) acreditavam</w:t>
      </w:r>
      <w:r w:rsidRPr="00A22B41">
        <w:rPr>
          <w:rFonts w:ascii="Times New Roman" w:hAnsi="Times New Roman" w:cs="Times New Roman"/>
          <w:sz w:val="24"/>
          <w:szCs w:val="24"/>
          <w:lang w:val="pt-BR"/>
        </w:rPr>
        <w:t xml:space="preserve"> que estes comportamentos eram</w:t>
      </w:r>
      <w:r>
        <w:rPr>
          <w:rFonts w:ascii="Times New Roman" w:hAnsi="Times New Roman" w:cs="Times New Roman"/>
          <w:sz w:val="24"/>
          <w:szCs w:val="24"/>
          <w:lang w:val="pt-BR"/>
        </w:rPr>
        <w:t xml:space="preserve"> hereditários, e com isso solicitavam também uma avaliação médica </w:t>
      </w:r>
      <w:r w:rsidR="00DD278F" w:rsidRPr="00A22B41">
        <w:rPr>
          <w:rFonts w:ascii="Times New Roman" w:hAnsi="Times New Roman" w:cs="Times New Roman"/>
          <w:sz w:val="24"/>
          <w:szCs w:val="24"/>
          <w:lang w:val="pt-BR"/>
        </w:rPr>
        <w:t xml:space="preserve">(MAZZOGLIO, </w:t>
      </w:r>
      <w:proofErr w:type="gramStart"/>
      <w:r w:rsidR="00DD278F" w:rsidRPr="00A22B41">
        <w:rPr>
          <w:rFonts w:ascii="Times New Roman" w:hAnsi="Times New Roman" w:cs="Times New Roman"/>
          <w:sz w:val="24"/>
          <w:szCs w:val="24"/>
          <w:lang w:val="pt-BR"/>
        </w:rPr>
        <w:t>et</w:t>
      </w:r>
      <w:proofErr w:type="gramEnd"/>
      <w:r w:rsidR="00DD278F" w:rsidRPr="00A22B41">
        <w:rPr>
          <w:rFonts w:ascii="Times New Roman" w:hAnsi="Times New Roman" w:cs="Times New Roman"/>
          <w:sz w:val="24"/>
          <w:szCs w:val="24"/>
          <w:lang w:val="pt-BR"/>
        </w:rPr>
        <w:t xml:space="preserve"> al. CARVALHO, et al., 2011­2014).</w:t>
      </w:r>
    </w:p>
    <w:p w:rsidR="00DD278F" w:rsidRPr="00A22B41" w:rsidRDefault="00C712CE" w:rsidP="003D68DE">
      <w:pPr>
        <w:pStyle w:val="Corpodetexto"/>
        <w:spacing w:before="96" w:line="360" w:lineRule="auto"/>
        <w:ind w:right="96" w:firstLine="720"/>
        <w:jc w:val="both"/>
        <w:rPr>
          <w:rFonts w:ascii="Times New Roman" w:hAnsi="Times New Roman" w:cs="Times New Roman"/>
          <w:sz w:val="24"/>
          <w:szCs w:val="24"/>
          <w:lang w:val="pt-BR"/>
        </w:rPr>
      </w:pPr>
      <w:r>
        <w:rPr>
          <w:rFonts w:ascii="Times New Roman" w:hAnsi="Times New Roman" w:cs="Times New Roman"/>
          <w:sz w:val="24"/>
          <w:szCs w:val="24"/>
          <w:lang w:val="pt-BR"/>
        </w:rPr>
        <w:t>A r</w:t>
      </w:r>
      <w:r w:rsidR="00DD278F" w:rsidRPr="00A22B41">
        <w:rPr>
          <w:rFonts w:ascii="Times New Roman" w:hAnsi="Times New Roman" w:cs="Times New Roman"/>
          <w:sz w:val="24"/>
          <w:szCs w:val="24"/>
          <w:lang w:val="pt-BR"/>
        </w:rPr>
        <w:t xml:space="preserve">italina atua como estimulante do sistema nervoso central e faz parte da família das anfetaminas, por ter como princípio ativo o metilfenidato. Esta droga psicoestimulante aumenta a concentração e ação de receptores alpha e </w:t>
      </w:r>
      <w:r w:rsidR="00BF5148" w:rsidRPr="00A22B41">
        <w:rPr>
          <w:rFonts w:ascii="Times New Roman" w:hAnsi="Times New Roman" w:cs="Times New Roman"/>
          <w:sz w:val="24"/>
          <w:szCs w:val="24"/>
          <w:lang w:val="pt-BR"/>
        </w:rPr>
        <w:t>beta adrenérgicos</w:t>
      </w:r>
      <w:r w:rsidR="00DD278F" w:rsidRPr="00A22B41">
        <w:rPr>
          <w:rFonts w:ascii="Times New Roman" w:hAnsi="Times New Roman" w:cs="Times New Roman"/>
          <w:sz w:val="24"/>
          <w:szCs w:val="24"/>
          <w:lang w:val="pt-BR"/>
        </w:rPr>
        <w:t xml:space="preserve"> que indiretamente agem na liberação de dopamina e noradrenalina nos terminais sinápticos. O medicamento é encontrado no Brasil em forma de comprimido com concentração que variam entre 10mg e 54mg, A ação tem início cerca de 30 minutos após a ingestão e seu pico pode ser observado entre 2h e 3 horas depois da ingestão da droga (BENKERT, et al, 2010).</w:t>
      </w:r>
    </w:p>
    <w:p w:rsidR="00DD278F" w:rsidRPr="00A22B41" w:rsidRDefault="00DD278F" w:rsidP="003D68DE">
      <w:pPr>
        <w:pStyle w:val="Corpodetexto"/>
        <w:spacing w:before="96" w:line="360" w:lineRule="auto"/>
        <w:ind w:right="102" w:firstLine="720"/>
        <w:jc w:val="both"/>
        <w:rPr>
          <w:rFonts w:ascii="Times New Roman" w:hAnsi="Times New Roman" w:cs="Times New Roman"/>
          <w:sz w:val="24"/>
          <w:szCs w:val="24"/>
          <w:lang w:val="pt-BR"/>
        </w:rPr>
      </w:pPr>
      <w:r w:rsidRPr="00A22B41">
        <w:rPr>
          <w:rFonts w:ascii="Times New Roman" w:hAnsi="Times New Roman" w:cs="Times New Roman"/>
          <w:sz w:val="24"/>
          <w:szCs w:val="24"/>
          <w:lang w:val="pt-BR"/>
        </w:rPr>
        <w:t>A droga é prescrita para pacientes adultos e crianças, portadores do transtorno de déficit de atenção e hiperatividade (TDAH). O TDAH é um transtorno neurológico que geralmente se manifesta ainda na infância e acompanha o indivíduo pelo resto da vida. As principais características desse transtorno são desatenção, hiperatividade e impulsividade, dificultando o aprendizado do portador (AGAY, et al, 2010).</w:t>
      </w:r>
    </w:p>
    <w:p w:rsidR="00DD278F" w:rsidRPr="00A22B41" w:rsidRDefault="00DD278F" w:rsidP="003D68DE">
      <w:pPr>
        <w:pStyle w:val="Corpodetexto"/>
        <w:spacing w:before="96" w:line="360" w:lineRule="auto"/>
        <w:ind w:right="96" w:firstLine="720"/>
        <w:jc w:val="both"/>
        <w:rPr>
          <w:rFonts w:ascii="Times New Roman" w:hAnsi="Times New Roman" w:cs="Times New Roman"/>
          <w:sz w:val="24"/>
          <w:szCs w:val="24"/>
          <w:lang w:val="pt-BR"/>
        </w:rPr>
      </w:pPr>
      <w:r w:rsidRPr="00A22B41">
        <w:rPr>
          <w:rFonts w:ascii="Times New Roman" w:hAnsi="Times New Roman" w:cs="Times New Roman"/>
          <w:sz w:val="24"/>
          <w:szCs w:val="24"/>
          <w:lang w:val="pt-BR"/>
        </w:rPr>
        <w:t>De acordo com estudos feitos pela Associação Brasileira de Déficit de Atenção, o TDAH acomete entre 3% e 5% da população infantil no Brasil, sendo mais frequente na população geral do sexo masculino. O transtorno é caracterizado por três subtipos: 1. apresentação combinada</w:t>
      </w:r>
      <w:r w:rsidRPr="00A22B41">
        <w:rPr>
          <w:rFonts w:ascii="Times New Roman" w:hAnsi="Times New Roman" w:cs="Times New Roman"/>
          <w:sz w:val="24"/>
          <w:szCs w:val="24"/>
        </w:rPr>
        <w:t>;</w:t>
      </w:r>
      <w:r w:rsidRPr="00A22B41">
        <w:rPr>
          <w:rFonts w:ascii="Times New Roman" w:hAnsi="Times New Roman" w:cs="Times New Roman"/>
          <w:sz w:val="24"/>
          <w:szCs w:val="24"/>
          <w:lang w:val="pt-BR"/>
        </w:rPr>
        <w:t xml:space="preserve"> 2. predominantemente desatenta</w:t>
      </w:r>
      <w:r w:rsidRPr="00A22B41">
        <w:rPr>
          <w:rFonts w:ascii="Times New Roman" w:hAnsi="Times New Roman" w:cs="Times New Roman"/>
          <w:sz w:val="24"/>
          <w:szCs w:val="24"/>
        </w:rPr>
        <w:t>;</w:t>
      </w:r>
      <w:r w:rsidRPr="00A22B41">
        <w:rPr>
          <w:rFonts w:ascii="Times New Roman" w:hAnsi="Times New Roman" w:cs="Times New Roman"/>
          <w:sz w:val="24"/>
          <w:szCs w:val="24"/>
          <w:lang w:val="pt-BR"/>
        </w:rPr>
        <w:t xml:space="preserve"> 3. predominantemente</w:t>
      </w:r>
      <w:r w:rsidR="00F02988" w:rsidRPr="00A22B41">
        <w:rPr>
          <w:rFonts w:ascii="Times New Roman" w:hAnsi="Times New Roman" w:cs="Times New Roman"/>
          <w:sz w:val="24"/>
          <w:szCs w:val="24"/>
          <w:lang w:val="pt-BR"/>
        </w:rPr>
        <w:t xml:space="preserve"> </w:t>
      </w:r>
      <w:r w:rsidR="00BF5148" w:rsidRPr="00A22B41">
        <w:rPr>
          <w:rFonts w:ascii="Times New Roman" w:hAnsi="Times New Roman" w:cs="Times New Roman"/>
          <w:sz w:val="24"/>
          <w:szCs w:val="24"/>
          <w:lang w:val="pt-BR"/>
        </w:rPr>
        <w:t>hiperativo impulsivo</w:t>
      </w:r>
      <w:r w:rsidRPr="00A22B41">
        <w:rPr>
          <w:rFonts w:ascii="Times New Roman" w:hAnsi="Times New Roman" w:cs="Times New Roman"/>
          <w:sz w:val="24"/>
          <w:szCs w:val="24"/>
          <w:lang w:val="pt-BR"/>
        </w:rPr>
        <w:t>, que auxiliam no diagnóstico do TDAH. Além disso, o indivíduo pode apresentar três diferentes graus de TDAH: leve, moderado ou grave (BRASIL, 2016).</w:t>
      </w:r>
    </w:p>
    <w:p w:rsidR="0063383A" w:rsidRDefault="00DD278F" w:rsidP="003D68DE">
      <w:pPr>
        <w:pStyle w:val="Corpodetexto"/>
        <w:spacing w:before="96" w:line="360" w:lineRule="auto"/>
        <w:ind w:right="96" w:firstLine="720"/>
        <w:jc w:val="both"/>
        <w:rPr>
          <w:rFonts w:ascii="Times New Roman" w:hAnsi="Times New Roman" w:cs="Times New Roman"/>
          <w:sz w:val="24"/>
          <w:szCs w:val="24"/>
          <w:lang w:val="pt-BR"/>
        </w:rPr>
      </w:pPr>
      <w:r w:rsidRPr="00A22B41">
        <w:rPr>
          <w:rFonts w:ascii="Times New Roman" w:hAnsi="Times New Roman" w:cs="Times New Roman"/>
          <w:sz w:val="24"/>
          <w:szCs w:val="24"/>
          <w:lang w:val="pt-BR"/>
        </w:rPr>
        <w:t xml:space="preserve">Segundo o médico Marco Antônio Arruda, neurologista e diretor do Instituto Glia Neurologia e Desenvolvimento, o que mais preocupa é que crianças muitas vezes não são diagnosticadas adequadamente e acabam submetidas ao tratamento com o fármaco de forma errônea. Paralelamente, existe também o receio quanto a venda ilegal da droga a jovens que não apresentam o transtorno mas que tem o intuito de melhorar a capacidade de aprendizagem e evitar o cansaço e stress mental. Os usuários do medicamento que têm esse objetivo afirmam que a droga os estimula e leva a um reforço e rendimento cognitivo muito grande, porém existem estudos que comprovam que em pessoas saudáveis não existe o aumento no desempenho cognitivo e nem em relação à memoria. Nesses casos a Ritalina não </w:t>
      </w:r>
      <w:r w:rsidRPr="00A22B41">
        <w:rPr>
          <w:rFonts w:ascii="Times New Roman" w:hAnsi="Times New Roman" w:cs="Times New Roman"/>
          <w:sz w:val="24"/>
          <w:szCs w:val="24"/>
          <w:lang w:val="pt-BR"/>
        </w:rPr>
        <w:lastRenderedPageBreak/>
        <w:t>tem potencial benéfico como o apresentado no caso de pessoas com transtorno de déficit de atenção e hiperatividade (BRASIL,</w:t>
      </w:r>
      <w:r w:rsidRPr="00A22B41">
        <w:rPr>
          <w:rFonts w:ascii="Times New Roman" w:hAnsi="Times New Roman" w:cs="Times New Roman"/>
          <w:spacing w:val="-14"/>
          <w:sz w:val="24"/>
          <w:szCs w:val="24"/>
          <w:lang w:val="pt-BR"/>
        </w:rPr>
        <w:t xml:space="preserve"> </w:t>
      </w:r>
      <w:r w:rsidRPr="00A22B41">
        <w:rPr>
          <w:rFonts w:ascii="Times New Roman" w:hAnsi="Times New Roman" w:cs="Times New Roman"/>
          <w:sz w:val="24"/>
          <w:szCs w:val="24"/>
          <w:lang w:val="pt-BR"/>
        </w:rPr>
        <w:t>2016).</w:t>
      </w:r>
    </w:p>
    <w:p w:rsidR="00DD278F" w:rsidRPr="00A22B41" w:rsidRDefault="00DD278F" w:rsidP="003D68DE">
      <w:pPr>
        <w:pStyle w:val="Corpodetexto"/>
        <w:spacing w:before="96" w:line="360" w:lineRule="auto"/>
        <w:ind w:right="96" w:firstLine="720"/>
        <w:jc w:val="both"/>
        <w:rPr>
          <w:rFonts w:ascii="Times New Roman" w:hAnsi="Times New Roman" w:cs="Times New Roman"/>
          <w:sz w:val="24"/>
          <w:szCs w:val="24"/>
          <w:lang w:val="pt-BR"/>
        </w:rPr>
      </w:pPr>
      <w:r w:rsidRPr="00A22B41">
        <w:rPr>
          <w:rFonts w:ascii="Times New Roman" w:hAnsi="Times New Roman" w:cs="Times New Roman"/>
          <w:sz w:val="24"/>
          <w:szCs w:val="24"/>
          <w:lang w:val="pt-BR"/>
        </w:rPr>
        <w:t xml:space="preserve">Diante do que foi </w:t>
      </w:r>
      <w:r w:rsidR="00BF5148" w:rsidRPr="00A22B41">
        <w:rPr>
          <w:rFonts w:ascii="Times New Roman" w:hAnsi="Times New Roman" w:cs="Times New Roman"/>
          <w:sz w:val="24"/>
          <w:szCs w:val="24"/>
          <w:lang w:val="pt-BR"/>
        </w:rPr>
        <w:t>exposto e dado</w:t>
      </w:r>
      <w:r w:rsidRPr="00A22B41">
        <w:rPr>
          <w:rFonts w:ascii="Times New Roman" w:hAnsi="Times New Roman" w:cs="Times New Roman"/>
          <w:sz w:val="24"/>
          <w:szCs w:val="24"/>
          <w:lang w:val="pt-BR"/>
        </w:rPr>
        <w:t xml:space="preserve"> à relevância do tema, o objetivo do presente estudo foi discutir o uso indiscriminado da ritalina por estudantes que não apresenta nenhuma alteração </w:t>
      </w:r>
      <w:r w:rsidR="00BF5148" w:rsidRPr="00A22B41">
        <w:rPr>
          <w:rFonts w:ascii="Times New Roman" w:hAnsi="Times New Roman" w:cs="Times New Roman"/>
          <w:sz w:val="24"/>
          <w:szCs w:val="24"/>
          <w:lang w:val="pt-BR"/>
        </w:rPr>
        <w:t>psicológica</w:t>
      </w:r>
      <w:r w:rsidRPr="00A22B41">
        <w:rPr>
          <w:rFonts w:ascii="Times New Roman" w:hAnsi="Times New Roman" w:cs="Times New Roman"/>
          <w:sz w:val="24"/>
          <w:szCs w:val="24"/>
          <w:lang w:val="pt-BR"/>
        </w:rPr>
        <w:t xml:space="preserve"> e evidenciar as condições controversas que permeiam o diagnóstico de TDAH e</w:t>
      </w:r>
      <w:r w:rsidRPr="00A22B41">
        <w:rPr>
          <w:rFonts w:ascii="Times New Roman" w:hAnsi="Times New Roman" w:cs="Times New Roman"/>
          <w:spacing w:val="-34"/>
          <w:sz w:val="24"/>
          <w:szCs w:val="24"/>
          <w:lang w:val="pt-BR"/>
        </w:rPr>
        <w:t xml:space="preserve"> </w:t>
      </w:r>
      <w:r w:rsidRPr="00A22B41">
        <w:rPr>
          <w:rFonts w:ascii="Times New Roman" w:hAnsi="Times New Roman" w:cs="Times New Roman"/>
          <w:sz w:val="24"/>
          <w:szCs w:val="24"/>
          <w:lang w:val="pt-BR"/>
        </w:rPr>
        <w:t>o uso do</w:t>
      </w:r>
      <w:r w:rsidRPr="00A22B41">
        <w:rPr>
          <w:rFonts w:ascii="Times New Roman" w:hAnsi="Times New Roman" w:cs="Times New Roman"/>
          <w:spacing w:val="-7"/>
          <w:sz w:val="24"/>
          <w:szCs w:val="24"/>
          <w:lang w:val="pt-BR"/>
        </w:rPr>
        <w:t xml:space="preserve"> </w:t>
      </w:r>
      <w:r w:rsidRPr="00A22B41">
        <w:rPr>
          <w:rFonts w:ascii="Times New Roman" w:hAnsi="Times New Roman" w:cs="Times New Roman"/>
          <w:sz w:val="24"/>
          <w:szCs w:val="24"/>
          <w:lang w:val="pt-BR"/>
        </w:rPr>
        <w:t>metilfenidato.</w:t>
      </w:r>
    </w:p>
    <w:p w:rsidR="009D77C9" w:rsidRPr="006D6893" w:rsidRDefault="009D77C9" w:rsidP="00E94B22">
      <w:pPr>
        <w:spacing w:line="360" w:lineRule="auto"/>
        <w:jc w:val="both"/>
        <w:rPr>
          <w:rFonts w:ascii="Times New Roman" w:hAnsi="Times New Roman" w:cs="Times New Roman"/>
          <w:sz w:val="24"/>
          <w:szCs w:val="24"/>
          <w:lang w:val="pt-BR"/>
        </w:rPr>
      </w:pPr>
    </w:p>
    <w:p w:rsidR="00DD278F" w:rsidRPr="00270FC5" w:rsidRDefault="00281EA5" w:rsidP="009C3F76">
      <w:pPr>
        <w:pStyle w:val="Ttulo1"/>
        <w:tabs>
          <w:tab w:val="left" w:pos="291"/>
        </w:tabs>
        <w:ind w:left="0"/>
        <w:jc w:val="both"/>
        <w:rPr>
          <w:rFonts w:ascii="Times New Roman" w:hAnsi="Times New Roman" w:cs="Times New Roman"/>
          <w:lang w:val="pt-BR"/>
        </w:rPr>
      </w:pPr>
      <w:r w:rsidRPr="0063383A">
        <w:rPr>
          <w:rFonts w:ascii="Times New Roman" w:hAnsi="Times New Roman" w:cs="Times New Roman"/>
          <w:color w:val="231F20"/>
          <w:lang w:val="pt-BR"/>
        </w:rPr>
        <w:t xml:space="preserve">2 </w:t>
      </w:r>
      <w:r w:rsidR="00DD278F" w:rsidRPr="00270FC5">
        <w:rPr>
          <w:rFonts w:ascii="Times New Roman" w:hAnsi="Times New Roman" w:cs="Times New Roman"/>
          <w:lang w:val="pt-BR"/>
        </w:rPr>
        <w:t>METODOLOGIA</w:t>
      </w:r>
    </w:p>
    <w:p w:rsidR="00DD278F" w:rsidRPr="0063383A" w:rsidRDefault="00DD278F" w:rsidP="003D68DE">
      <w:pPr>
        <w:pStyle w:val="Corpodetexto"/>
        <w:spacing w:before="158" w:line="360" w:lineRule="auto"/>
        <w:ind w:right="221"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O presente trabalho analisa o uso e efeitos colaterais do metilfenidato, conhecido no Brasil como Ritalina em pessoas portadoras do transtorno de déficit de atenção e hiperatividade e em pessoas saudáveis. Foi realizada busca em bancos de dados on­line PUBMED, MEDLINE, LILACS e SCIENCE. Foram adotados os seguintes critérios para seleção dos artigos: todas as categorias de artigo (original, revisão de literatura, reflexão, atualização, relato de caso etc.)</w:t>
      </w:r>
      <w:r w:rsidRPr="0063383A">
        <w:rPr>
          <w:rFonts w:ascii="Times New Roman" w:hAnsi="Times New Roman" w:cs="Times New Roman"/>
          <w:sz w:val="24"/>
          <w:szCs w:val="24"/>
        </w:rPr>
        <w:t>;</w:t>
      </w:r>
      <w:r w:rsidRPr="0063383A">
        <w:rPr>
          <w:rFonts w:ascii="Times New Roman" w:hAnsi="Times New Roman" w:cs="Times New Roman"/>
          <w:sz w:val="24"/>
          <w:szCs w:val="24"/>
          <w:lang w:val="pt-BR"/>
        </w:rPr>
        <w:t xml:space="preserve"> artigos com resumos e textos completos disponíveis para</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análise</w:t>
      </w:r>
      <w:r w:rsidRPr="0063383A">
        <w:rPr>
          <w:rFonts w:ascii="Times New Roman" w:hAnsi="Times New Roman" w:cs="Times New Roman"/>
          <w:sz w:val="24"/>
          <w:szCs w:val="24"/>
        </w:rPr>
        <w:t>;</w:t>
      </w:r>
      <w:r w:rsidRPr="0063383A">
        <w:rPr>
          <w:rFonts w:ascii="Times New Roman" w:hAnsi="Times New Roman" w:cs="Times New Roman"/>
          <w:sz w:val="24"/>
          <w:szCs w:val="24"/>
          <w:lang w:val="pt-BR"/>
        </w:rPr>
        <w:t xml:space="preserve"> aqueles publicados nos idiomas português e inglês, artigos que contivessem em seus títulos e/ou resumos os seguintes descritores em ciências da saúde (DeCS): metilfenidato, Ritalina, uso da Ritalina em pessoas saudáveis, mecanismo de ação, indicação para uso e estratégias dos médicos que indicam o uso do fármaco. O critério de exclusão dos artigos foi: estudos que não atendessem os critérios de inclusão mencionados.</w:t>
      </w:r>
    </w:p>
    <w:p w:rsidR="00DD278F" w:rsidRPr="0063383A" w:rsidRDefault="00DD278F" w:rsidP="009C3F76">
      <w:pPr>
        <w:pStyle w:val="Corpodetexto"/>
        <w:spacing w:before="6" w:line="360" w:lineRule="auto"/>
        <w:ind w:right="223"/>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Do m</w:t>
      </w:r>
      <w:r w:rsidR="00686BCE">
        <w:rPr>
          <w:rFonts w:ascii="Times New Roman" w:hAnsi="Times New Roman" w:cs="Times New Roman"/>
          <w:sz w:val="24"/>
          <w:szCs w:val="24"/>
          <w:lang w:val="pt-BR"/>
        </w:rPr>
        <w:t>aterial obtido, resultando em 26</w:t>
      </w:r>
      <w:r w:rsidR="0063383A">
        <w:rPr>
          <w:rFonts w:ascii="Times New Roman" w:hAnsi="Times New Roman" w:cs="Times New Roman"/>
          <w:sz w:val="24"/>
          <w:szCs w:val="24"/>
          <w:lang w:val="pt-BR"/>
        </w:rPr>
        <w:t xml:space="preserve"> referências</w:t>
      </w:r>
      <w:r w:rsidRPr="0063383A">
        <w:rPr>
          <w:rFonts w:ascii="Times New Roman" w:hAnsi="Times New Roman" w:cs="Times New Roman"/>
          <w:sz w:val="24"/>
          <w:szCs w:val="24"/>
          <w:lang w:val="pt-BR"/>
        </w:rPr>
        <w:t xml:space="preserve">, </w:t>
      </w:r>
      <w:r w:rsidR="0063383A" w:rsidRPr="0063383A">
        <w:rPr>
          <w:rFonts w:ascii="Times New Roman" w:hAnsi="Times New Roman" w:cs="Times New Roman"/>
          <w:sz w:val="24"/>
          <w:szCs w:val="24"/>
          <w:lang w:val="pt-BR"/>
        </w:rPr>
        <w:t>procedeu-se</w:t>
      </w:r>
      <w:r w:rsidRPr="0063383A">
        <w:rPr>
          <w:rFonts w:ascii="Times New Roman" w:hAnsi="Times New Roman" w:cs="Times New Roman"/>
          <w:sz w:val="24"/>
          <w:szCs w:val="24"/>
          <w:lang w:val="pt-BR"/>
        </w:rPr>
        <w:t xml:space="preserve"> a leitura minuciosa de cada resumo/artigo, destacando aqueles que responderam ao objetivo proposto por este estudo, os quais são referenciados no presente texto.</w:t>
      </w:r>
    </w:p>
    <w:p w:rsidR="00281EA5" w:rsidRDefault="00281EA5" w:rsidP="00DD278F">
      <w:pPr>
        <w:pStyle w:val="Corpodetexto"/>
        <w:spacing w:line="360" w:lineRule="auto"/>
        <w:ind w:right="114"/>
        <w:jc w:val="both"/>
        <w:rPr>
          <w:rFonts w:ascii="Times New Roman" w:hAnsi="Times New Roman" w:cs="Times New Roman"/>
          <w:color w:val="000000"/>
          <w:sz w:val="24"/>
          <w:szCs w:val="24"/>
          <w:lang w:val="pt-BR"/>
        </w:rPr>
      </w:pPr>
    </w:p>
    <w:p w:rsidR="00281EA5" w:rsidRPr="0063383A" w:rsidRDefault="00281EA5" w:rsidP="009C3F76">
      <w:pPr>
        <w:pStyle w:val="Corpodetexto"/>
        <w:spacing w:before="1" w:line="360" w:lineRule="auto"/>
        <w:ind w:right="114"/>
        <w:jc w:val="both"/>
        <w:rPr>
          <w:rFonts w:ascii="Times New Roman" w:hAnsi="Times New Roman" w:cs="Times New Roman"/>
          <w:b/>
          <w:color w:val="000000"/>
          <w:sz w:val="28"/>
          <w:szCs w:val="28"/>
          <w:lang w:val="pt-BR"/>
        </w:rPr>
      </w:pPr>
      <w:r w:rsidRPr="0063383A">
        <w:rPr>
          <w:rFonts w:ascii="Times New Roman" w:hAnsi="Times New Roman" w:cs="Times New Roman"/>
          <w:b/>
          <w:color w:val="000000"/>
          <w:sz w:val="28"/>
          <w:szCs w:val="28"/>
          <w:lang w:val="pt-BR"/>
        </w:rPr>
        <w:t>3 DESENVOLVIMENTO</w:t>
      </w:r>
    </w:p>
    <w:p w:rsidR="0018343D" w:rsidRPr="0063383A" w:rsidRDefault="0018343D" w:rsidP="0063383A">
      <w:pPr>
        <w:pStyle w:val="Corpodetexto"/>
        <w:spacing w:before="1" w:line="360" w:lineRule="auto"/>
        <w:ind w:right="114" w:firstLine="110"/>
        <w:jc w:val="both"/>
        <w:rPr>
          <w:rFonts w:ascii="Times New Roman" w:hAnsi="Times New Roman" w:cs="Times New Roman"/>
          <w:b/>
          <w:color w:val="000000"/>
          <w:sz w:val="24"/>
          <w:szCs w:val="24"/>
          <w:lang w:val="pt-BR"/>
        </w:rPr>
      </w:pPr>
      <w:r w:rsidRPr="0063383A">
        <w:rPr>
          <w:rFonts w:ascii="Times New Roman" w:hAnsi="Times New Roman" w:cs="Times New Roman"/>
          <w:b/>
          <w:color w:val="000000"/>
          <w:sz w:val="24"/>
          <w:szCs w:val="24"/>
          <w:lang w:val="pt-BR"/>
        </w:rPr>
        <w:t>3.1 RITALINA</w:t>
      </w:r>
    </w:p>
    <w:p w:rsidR="009C3F76" w:rsidRDefault="00DD278F" w:rsidP="003D68DE">
      <w:pPr>
        <w:pStyle w:val="Corpodetexto"/>
        <w:spacing w:before="158"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O fármaco conhecido popularmente por Ritalina é indicado para um tratamento amplo que inclui medidas psicológicas, educacionais e sociais, direcionado a indivíduos que sofrem com o Transtorno de déficit de atenção e hiperatividade (TDAH), porém o tratamento medicamentoso não é indicado para todos com a síndrome. O medicamento possui em sua composição principal o cloridrato de metilfenidato, que é uma substância química estimulante do sistema nervoso central. Em relação aos seus efeitos colaterais, a Ritalina pode ocasionar acatisia, alteração do humor, insônia, e o uso a longo prazo pode ocasionar alucinações e dependência, dentre outros efeitos. Portanto o uso do medicamento é </w:t>
      </w:r>
      <w:r w:rsidRPr="0063383A">
        <w:rPr>
          <w:rFonts w:ascii="Times New Roman" w:hAnsi="Times New Roman" w:cs="Times New Roman"/>
          <w:sz w:val="24"/>
          <w:szCs w:val="24"/>
          <w:lang w:val="pt-BR"/>
        </w:rPr>
        <w:lastRenderedPageBreak/>
        <w:t xml:space="preserve">extremamente restrito e deve ser acompanhado por um médico especializado, já que o mau </w:t>
      </w:r>
      <w:r w:rsidR="0063383A">
        <w:rPr>
          <w:rFonts w:ascii="Times New Roman" w:hAnsi="Times New Roman" w:cs="Times New Roman"/>
          <w:sz w:val="24"/>
          <w:szCs w:val="24"/>
          <w:lang w:val="pt-BR"/>
        </w:rPr>
        <w:t xml:space="preserve">uso pode acarretar em </w:t>
      </w:r>
      <w:r w:rsidRPr="0063383A">
        <w:rPr>
          <w:rFonts w:ascii="Times New Roman" w:hAnsi="Times New Roman" w:cs="Times New Roman"/>
          <w:sz w:val="24"/>
          <w:szCs w:val="24"/>
          <w:lang w:val="pt-BR"/>
        </w:rPr>
        <w:t>um</w:t>
      </w:r>
      <w:r w:rsid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quadro clínico de piora da atenção e cognição do paciente, podendo chegar em ocasiões extremas (OZTURK, et al, 2016).</w:t>
      </w:r>
    </w:p>
    <w:p w:rsidR="00DD278F" w:rsidRPr="0063383A" w:rsidRDefault="00DD278F" w:rsidP="003D68DE">
      <w:pPr>
        <w:pStyle w:val="Corpodetexto"/>
        <w:spacing w:before="158"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Esse medicamento também é indicado como parte de um tratamento que inclui medidas psicológicas, educacionais e sociais tendo como finalidade estabilizar crianças com distraibilidade moderada ou grave. O diagnóstico não deve ser definitivo se os sintomas apresentados forem recentes, por isso é de extrema importância a avaliação por</w:t>
      </w:r>
      <w:r w:rsidR="00C712CE">
        <w:rPr>
          <w:rFonts w:ascii="Times New Roman" w:hAnsi="Times New Roman" w:cs="Times New Roman"/>
          <w:sz w:val="24"/>
          <w:szCs w:val="24"/>
          <w:lang w:val="pt-BR"/>
        </w:rPr>
        <w:t xml:space="preserve"> um profissional habilitado. A r</w:t>
      </w:r>
      <w:r w:rsidRPr="0063383A">
        <w:rPr>
          <w:rFonts w:ascii="Times New Roman" w:hAnsi="Times New Roman" w:cs="Times New Roman"/>
          <w:sz w:val="24"/>
          <w:szCs w:val="24"/>
          <w:lang w:val="pt-BR"/>
        </w:rPr>
        <w:t xml:space="preserve">italina não deve ser usada por crianças menores de seis anos de idade, uma vez que a segurança e a eficácia em grupos com essa faixa etária ainda não foram estabelecidas e levando em </w:t>
      </w:r>
      <w:r w:rsidR="00C712CE">
        <w:rPr>
          <w:rFonts w:ascii="Times New Roman" w:hAnsi="Times New Roman" w:cs="Times New Roman"/>
          <w:sz w:val="24"/>
          <w:szCs w:val="24"/>
          <w:lang w:val="pt-BR"/>
        </w:rPr>
        <w:t>conta que o mal uso e abuso da r</w:t>
      </w:r>
      <w:r w:rsidRPr="0063383A">
        <w:rPr>
          <w:rFonts w:ascii="Times New Roman" w:hAnsi="Times New Roman" w:cs="Times New Roman"/>
          <w:sz w:val="24"/>
          <w:szCs w:val="24"/>
          <w:lang w:val="pt-BR"/>
        </w:rPr>
        <w:t>italina pode ocasionar sérios problemas psicológicos como episódios psicóticos, por exemplo (PHELAN, 2004).</w:t>
      </w:r>
    </w:p>
    <w:p w:rsidR="0042379E" w:rsidRPr="004715CF" w:rsidRDefault="0042379E" w:rsidP="00E94B22">
      <w:pPr>
        <w:widowControl/>
        <w:spacing w:line="360" w:lineRule="auto"/>
        <w:jc w:val="both"/>
        <w:rPr>
          <w:rFonts w:ascii="Times New Roman" w:eastAsia="Times New Roman" w:hAnsi="Times New Roman" w:cs="Times New Roman"/>
          <w:sz w:val="24"/>
          <w:szCs w:val="24"/>
          <w:lang w:val="pt-BR" w:eastAsia="pt-BR"/>
        </w:rPr>
      </w:pPr>
    </w:p>
    <w:p w:rsidR="0042379E" w:rsidRPr="0063383A" w:rsidRDefault="000E37A1" w:rsidP="0063383A">
      <w:pPr>
        <w:pStyle w:val="Corpodetexto"/>
        <w:spacing w:before="1" w:line="360" w:lineRule="auto"/>
        <w:ind w:right="114" w:firstLine="110"/>
        <w:jc w:val="both"/>
        <w:rPr>
          <w:rFonts w:ascii="Times New Roman" w:hAnsi="Times New Roman" w:cs="Times New Roman"/>
          <w:b/>
          <w:color w:val="000000"/>
          <w:sz w:val="24"/>
          <w:szCs w:val="24"/>
          <w:lang w:val="pt-BR"/>
        </w:rPr>
      </w:pPr>
      <w:r w:rsidRPr="0063383A">
        <w:rPr>
          <w:rFonts w:ascii="Times New Roman" w:hAnsi="Times New Roman" w:cs="Times New Roman"/>
          <w:b/>
          <w:color w:val="000000"/>
          <w:sz w:val="24"/>
          <w:szCs w:val="24"/>
          <w:lang w:val="pt-BR"/>
        </w:rPr>
        <w:t>3.2</w:t>
      </w:r>
      <w:r w:rsidR="00837B91" w:rsidRPr="0063383A">
        <w:rPr>
          <w:rFonts w:ascii="Times New Roman" w:hAnsi="Times New Roman" w:cs="Times New Roman"/>
          <w:b/>
          <w:color w:val="000000"/>
          <w:sz w:val="24"/>
          <w:szCs w:val="24"/>
          <w:lang w:val="pt-BR"/>
        </w:rPr>
        <w:t xml:space="preserve"> MECANISMO DE AÇÃO</w:t>
      </w:r>
      <w:r w:rsidR="00026673" w:rsidRPr="0063383A">
        <w:rPr>
          <w:rFonts w:ascii="Times New Roman" w:hAnsi="Times New Roman" w:cs="Times New Roman"/>
          <w:b/>
          <w:color w:val="000000"/>
          <w:sz w:val="24"/>
          <w:szCs w:val="24"/>
          <w:lang w:val="pt-BR"/>
        </w:rPr>
        <w:t xml:space="preserve"> DA RITALINA NO SNC</w:t>
      </w:r>
    </w:p>
    <w:p w:rsidR="00DD278F" w:rsidRPr="0063383A" w:rsidRDefault="00DD278F" w:rsidP="003D68DE">
      <w:pPr>
        <w:pStyle w:val="Corpodetexto"/>
        <w:spacing w:before="158" w:line="360" w:lineRule="auto"/>
        <w:ind w:right="96"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No homem o sistema nervoso central (SNC) é responsável por receber e processar informações. Essas informações são distribuídas através dos neurônios, células pelas quais os impulsos nervosos se propagam até que cheguem à </w:t>
      </w:r>
      <w:r w:rsidR="00BF5148" w:rsidRPr="0063383A">
        <w:rPr>
          <w:rFonts w:ascii="Times New Roman" w:hAnsi="Times New Roman" w:cs="Times New Roman"/>
          <w:sz w:val="24"/>
          <w:szCs w:val="24"/>
          <w:lang w:val="pt-BR"/>
        </w:rPr>
        <w:t>célula</w:t>
      </w:r>
      <w:r w:rsidRPr="0063383A">
        <w:rPr>
          <w:rFonts w:ascii="Times New Roman" w:hAnsi="Times New Roman" w:cs="Times New Roman"/>
          <w:sz w:val="24"/>
          <w:szCs w:val="24"/>
          <w:lang w:val="pt-BR"/>
        </w:rPr>
        <w:t xml:space="preserve"> alvo. A comunicação entre os neurônios é feita por meio de sinapses, predominantemente químicas, que fazem uso de neurotransmissores ­ substâncias químicas capazes de causar uma resposta. Os neurotransmissores agem sobre a célu</w:t>
      </w:r>
      <w:r w:rsidR="00A41AFD">
        <w:rPr>
          <w:rFonts w:ascii="Times New Roman" w:hAnsi="Times New Roman" w:cs="Times New Roman"/>
          <w:sz w:val="24"/>
          <w:szCs w:val="24"/>
          <w:lang w:val="pt-BR"/>
        </w:rPr>
        <w:t xml:space="preserve">la </w:t>
      </w:r>
      <w:r w:rsidR="00CB354A">
        <w:rPr>
          <w:rFonts w:ascii="Times New Roman" w:hAnsi="Times New Roman" w:cs="Times New Roman"/>
          <w:sz w:val="24"/>
          <w:szCs w:val="24"/>
          <w:lang w:val="pt-BR"/>
        </w:rPr>
        <w:t xml:space="preserve">receptora, e </w:t>
      </w:r>
      <w:r w:rsidRPr="0063383A">
        <w:rPr>
          <w:rFonts w:ascii="Times New Roman" w:hAnsi="Times New Roman" w:cs="Times New Roman"/>
          <w:sz w:val="24"/>
          <w:szCs w:val="24"/>
          <w:lang w:val="pt-BR"/>
        </w:rPr>
        <w:t xml:space="preserve">em circunstâncias normais cada tipo de informação requer determinados neurotransmissores para </w:t>
      </w:r>
      <w:r w:rsidR="00BF5148" w:rsidRPr="0063383A">
        <w:rPr>
          <w:rFonts w:ascii="Times New Roman" w:hAnsi="Times New Roman" w:cs="Times New Roman"/>
          <w:sz w:val="24"/>
          <w:szCs w:val="24"/>
          <w:lang w:val="pt-BR"/>
        </w:rPr>
        <w:t>transmiti-la</w:t>
      </w:r>
      <w:r w:rsidRPr="0063383A">
        <w:rPr>
          <w:rFonts w:ascii="Times New Roman" w:hAnsi="Times New Roman" w:cs="Times New Roman"/>
          <w:sz w:val="24"/>
          <w:szCs w:val="24"/>
          <w:lang w:val="pt-BR"/>
        </w:rPr>
        <w:t xml:space="preserve"> ao neurônio seguinte (GUYTON, 2000).</w:t>
      </w:r>
    </w:p>
    <w:p w:rsidR="00DD278F" w:rsidRPr="0063383A" w:rsidRDefault="00DD278F" w:rsidP="003D68DE">
      <w:pPr>
        <w:pStyle w:val="Corpodetexto"/>
        <w:spacing w:before="6" w:line="360" w:lineRule="auto"/>
        <w:ind w:right="108"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A quantidade liberada dessas substâncias também é determinada pelo tipo de sinal a ser encaminhado.     Diversas     drogas     agem     justamente     aumentando     a     liberação</w:t>
      </w:r>
      <w:r w:rsidRPr="0063383A">
        <w:rPr>
          <w:rFonts w:ascii="Times New Roman" w:hAnsi="Times New Roman" w:cs="Times New Roman"/>
          <w:spacing w:val="50"/>
          <w:sz w:val="24"/>
          <w:szCs w:val="24"/>
          <w:lang w:val="pt-BR"/>
        </w:rPr>
        <w:t xml:space="preserve"> </w:t>
      </w:r>
      <w:r w:rsidRPr="0063383A">
        <w:rPr>
          <w:rFonts w:ascii="Times New Roman" w:hAnsi="Times New Roman" w:cs="Times New Roman"/>
          <w:sz w:val="24"/>
          <w:szCs w:val="24"/>
          <w:lang w:val="pt-BR"/>
        </w:rPr>
        <w:t>de</w:t>
      </w:r>
      <w:r w:rsid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neurotransmissores ou então deixando os neurônios mais receptivos a esses neurotransmissores, como observado na Figura 01. O metilfenidato age no sistema nervoso centra</w:t>
      </w:r>
      <w:r w:rsidR="00A41AFD">
        <w:rPr>
          <w:rFonts w:ascii="Times New Roman" w:hAnsi="Times New Roman" w:cs="Times New Roman"/>
          <w:sz w:val="24"/>
          <w:szCs w:val="24"/>
          <w:lang w:val="pt-BR"/>
        </w:rPr>
        <w:t>l inibindo a reca</w:t>
      </w:r>
      <w:r w:rsidRPr="0063383A">
        <w:rPr>
          <w:rFonts w:ascii="Times New Roman" w:hAnsi="Times New Roman" w:cs="Times New Roman"/>
          <w:sz w:val="24"/>
          <w:szCs w:val="24"/>
          <w:lang w:val="pt-BR"/>
        </w:rPr>
        <w:t>ptação de dopamina ­ neurotransmissor responsável pelo controle motor, e de noradrenalina ­ neurotransmissor responsável pela excitação física, mental e de bom humor. Neste caso o fármaco impede que as catecolaminas sejam recapturadas pelas terminações nervosas, assim os neurotransmissores permanecem ativos por mais tempo no espaço sináptico dando ao indivíduo um aumento da concentração, coordenação motora e excitação (GUYTON, 2011).</w:t>
      </w:r>
      <w:r w:rsidR="00270FC5" w:rsidRPr="00270FC5">
        <w:rPr>
          <w:rFonts w:ascii="Times New Roman" w:eastAsia="Times New Roman" w:hAnsi="Times New Roman" w:cs="Times New Roman"/>
          <w:noProof/>
          <w:color w:val="000000"/>
          <w:sz w:val="24"/>
          <w:szCs w:val="24"/>
          <w:lang w:val="pt-BR" w:eastAsia="pt-BR"/>
        </w:rPr>
        <w:t xml:space="preserve"> </w:t>
      </w:r>
    </w:p>
    <w:p w:rsidR="00DD278F" w:rsidRPr="0063383A" w:rsidRDefault="00DD278F" w:rsidP="003D68DE">
      <w:pPr>
        <w:pStyle w:val="Corpodetexto"/>
        <w:spacing w:before="6" w:line="360" w:lineRule="auto"/>
        <w:ind w:right="96"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Estudos comprovam que em pacientes saudáveis o medicamento não causa essas alterações. Conhecida entre estudantes como “a pílula da inteligência” a droga tem sido </w:t>
      </w:r>
      <w:r w:rsidRPr="0063383A">
        <w:rPr>
          <w:rFonts w:ascii="Times New Roman" w:hAnsi="Times New Roman" w:cs="Times New Roman"/>
          <w:sz w:val="24"/>
          <w:szCs w:val="24"/>
          <w:lang w:val="pt-BR"/>
        </w:rPr>
        <w:lastRenderedPageBreak/>
        <w:t>usada como um estimulante neural por alunos que desejam passar mais tempo estudando sem ter um cansaço mental significativo. O uso do metilfenidato por e</w:t>
      </w:r>
      <w:r w:rsidR="0063383A">
        <w:rPr>
          <w:rFonts w:ascii="Times New Roman" w:hAnsi="Times New Roman" w:cs="Times New Roman"/>
          <w:sz w:val="24"/>
          <w:szCs w:val="24"/>
          <w:lang w:val="pt-BR"/>
        </w:rPr>
        <w:t xml:space="preserve">sse público tem se tornado uma </w:t>
      </w:r>
      <w:r w:rsidRPr="0063383A">
        <w:rPr>
          <w:rFonts w:ascii="Times New Roman" w:hAnsi="Times New Roman" w:cs="Times New Roman"/>
          <w:sz w:val="24"/>
          <w:szCs w:val="24"/>
          <w:lang w:val="pt-BR"/>
        </w:rPr>
        <w:t>preocupação para profissionais de saúde, por conta das consequências que pode trazer, associada ao fácil acesso a droga, que é vendida deliberadamente na Internet (GHARAI, 2010).</w:t>
      </w:r>
    </w:p>
    <w:p w:rsidR="00DD278F" w:rsidRPr="0063383A" w:rsidRDefault="00DD278F" w:rsidP="003D68DE">
      <w:pPr>
        <w:pStyle w:val="Corpodetexto"/>
        <w:spacing w:before="6" w:line="360" w:lineRule="auto"/>
        <w:ind w:right="96"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O metilfenidato pode causar dependência química e com a interrupção brusca do medicamento, </w:t>
      </w:r>
      <w:r w:rsidR="00A41AFD" w:rsidRPr="0063383A">
        <w:rPr>
          <w:rFonts w:ascii="Times New Roman" w:hAnsi="Times New Roman" w:cs="Times New Roman"/>
          <w:sz w:val="24"/>
          <w:szCs w:val="24"/>
          <w:lang w:val="pt-BR"/>
        </w:rPr>
        <w:t>pode-se</w:t>
      </w:r>
      <w:r w:rsidRPr="0063383A">
        <w:rPr>
          <w:rFonts w:ascii="Times New Roman" w:hAnsi="Times New Roman" w:cs="Times New Roman"/>
          <w:sz w:val="24"/>
          <w:szCs w:val="24"/>
          <w:lang w:val="pt-BR"/>
        </w:rPr>
        <w:t xml:space="preserve"> enfrentar a síndrome de abstinência, além de insônia, sonolência, piora na atenção e na cognição, surtos psicóticos, alucinações e em casos mais graves, suicídio. Além disso, aparecem outros sintomas como “efeito zumbi”, em que a pessoa fica quimicamente contida em si mesma (REGALLA, et al, 2015).</w:t>
      </w:r>
    </w:p>
    <w:p w:rsidR="00FE4111" w:rsidRDefault="00FE4111" w:rsidP="00E94B22">
      <w:pPr>
        <w:pStyle w:val="Corpodetexto"/>
        <w:spacing w:before="1" w:line="360" w:lineRule="auto"/>
        <w:ind w:right="114"/>
        <w:jc w:val="both"/>
        <w:rPr>
          <w:rFonts w:ascii="Times New Roman" w:hAnsi="Times New Roman" w:cs="Times New Roman"/>
          <w:color w:val="000000"/>
          <w:sz w:val="24"/>
          <w:szCs w:val="24"/>
          <w:lang w:val="pt-BR"/>
        </w:rPr>
      </w:pPr>
    </w:p>
    <w:p w:rsidR="00C04C30" w:rsidRPr="0063383A" w:rsidRDefault="000E37A1" w:rsidP="009C3F76">
      <w:pPr>
        <w:pStyle w:val="Corpodetexto"/>
        <w:spacing w:before="1" w:line="360" w:lineRule="auto"/>
        <w:ind w:right="114"/>
        <w:jc w:val="both"/>
        <w:rPr>
          <w:rFonts w:ascii="Times New Roman" w:hAnsi="Times New Roman" w:cs="Times New Roman"/>
          <w:b/>
          <w:color w:val="000000"/>
          <w:sz w:val="28"/>
          <w:szCs w:val="28"/>
          <w:lang w:val="pt-BR"/>
        </w:rPr>
      </w:pPr>
      <w:r w:rsidRPr="0063383A">
        <w:rPr>
          <w:rFonts w:ascii="Times New Roman" w:hAnsi="Times New Roman" w:cs="Times New Roman"/>
          <w:b/>
          <w:color w:val="000000"/>
          <w:sz w:val="28"/>
          <w:szCs w:val="28"/>
          <w:lang w:val="pt-BR"/>
        </w:rPr>
        <w:t xml:space="preserve">4 </w:t>
      </w:r>
      <w:r w:rsidR="00C04C30" w:rsidRPr="0063383A">
        <w:rPr>
          <w:rFonts w:ascii="Times New Roman" w:hAnsi="Times New Roman" w:cs="Times New Roman"/>
          <w:b/>
          <w:color w:val="000000"/>
          <w:sz w:val="28"/>
          <w:szCs w:val="28"/>
          <w:lang w:val="pt-BR"/>
        </w:rPr>
        <w:t>INFLUÊNCIA DE ANFETAMINAS EM ADOLESCENTE</w:t>
      </w:r>
    </w:p>
    <w:p w:rsidR="00E426C3" w:rsidRDefault="00DD278F" w:rsidP="00E426C3">
      <w:pPr>
        <w:pStyle w:val="Corpodetexto"/>
        <w:spacing w:before="1"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A nova moda entre estudantes é o uso de anfetaminas, que promete uma melhora na cognição dos adolescentes. O uso descontrolado dessas anfetaminas tem se tornado uma grande preocupação, pois leva a um desequilíbrio neurológico. De acordo com pesquisas feitas pelo United Nations Office on Drugs and Crime (UNODC), nas quais anfetaminas foram administradas </w:t>
      </w:r>
      <w:proofErr w:type="gramStart"/>
      <w:r w:rsidRPr="0063383A">
        <w:rPr>
          <w:rFonts w:ascii="Times New Roman" w:hAnsi="Times New Roman" w:cs="Times New Roman"/>
          <w:sz w:val="24"/>
          <w:szCs w:val="24"/>
          <w:lang w:val="pt-BR"/>
        </w:rPr>
        <w:t>à</w:t>
      </w:r>
      <w:proofErr w:type="gramEnd"/>
      <w:r w:rsidRPr="0063383A">
        <w:rPr>
          <w:rFonts w:ascii="Times New Roman" w:hAnsi="Times New Roman" w:cs="Times New Roman"/>
          <w:sz w:val="24"/>
          <w:szCs w:val="24"/>
          <w:lang w:val="pt-BR"/>
        </w:rPr>
        <w:t xml:space="preserve"> pessoas saudáveis, observou­se anormalidades na atividade cerebral associadas a neuroquímicos, chamados de monoaminas (FARAONE, et al, 2003).</w:t>
      </w:r>
    </w:p>
    <w:p w:rsidR="009C3F76" w:rsidRDefault="00DD278F" w:rsidP="00E426C3">
      <w:pPr>
        <w:pStyle w:val="Corpodetexto"/>
        <w:spacing w:before="1"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O desequilíbrio das </w:t>
      </w:r>
      <w:proofErr w:type="spellStart"/>
      <w:r w:rsidRPr="0063383A">
        <w:rPr>
          <w:rFonts w:ascii="Times New Roman" w:hAnsi="Times New Roman" w:cs="Times New Roman"/>
          <w:sz w:val="24"/>
          <w:szCs w:val="24"/>
          <w:lang w:val="pt-BR"/>
        </w:rPr>
        <w:t>monoaminas</w:t>
      </w:r>
      <w:proofErr w:type="spellEnd"/>
      <w:r w:rsidRPr="0063383A">
        <w:rPr>
          <w:rFonts w:ascii="Times New Roman" w:hAnsi="Times New Roman" w:cs="Times New Roman"/>
          <w:sz w:val="24"/>
          <w:szCs w:val="24"/>
          <w:lang w:val="pt-BR"/>
        </w:rPr>
        <w:t xml:space="preserve"> está associado a distúrbios emocionais e doenças mentais, como a depressão ou a dependência química, também </w:t>
      </w:r>
      <w:proofErr w:type="gramStart"/>
      <w:r w:rsidR="00F02988" w:rsidRPr="0063383A">
        <w:rPr>
          <w:rFonts w:ascii="Times New Roman" w:hAnsi="Times New Roman" w:cs="Times New Roman"/>
          <w:sz w:val="24"/>
          <w:szCs w:val="24"/>
          <w:lang w:val="pt-BR"/>
        </w:rPr>
        <w:t>notou-se</w:t>
      </w:r>
      <w:proofErr w:type="gramEnd"/>
      <w:r w:rsidRPr="0063383A">
        <w:rPr>
          <w:rFonts w:ascii="Times New Roman" w:hAnsi="Times New Roman" w:cs="Times New Roman"/>
          <w:sz w:val="24"/>
          <w:szCs w:val="24"/>
          <w:lang w:val="pt-BR"/>
        </w:rPr>
        <w:t xml:space="preserve"> mudanças de comportamento nos indivíduos que receberam os psicoestimulantes. </w:t>
      </w:r>
      <w:r w:rsidR="00F02988" w:rsidRPr="0063383A">
        <w:rPr>
          <w:rFonts w:ascii="Times New Roman" w:hAnsi="Times New Roman" w:cs="Times New Roman"/>
          <w:sz w:val="24"/>
          <w:szCs w:val="24"/>
          <w:lang w:val="pt-BR"/>
        </w:rPr>
        <w:t>Acredita-se</w:t>
      </w:r>
      <w:r w:rsidRPr="0063383A">
        <w:rPr>
          <w:rFonts w:ascii="Times New Roman" w:hAnsi="Times New Roman" w:cs="Times New Roman"/>
          <w:sz w:val="24"/>
          <w:szCs w:val="24"/>
          <w:lang w:val="pt-BR"/>
        </w:rPr>
        <w:t xml:space="preserve"> que os efeitos do consumo de anfetaminas podem persistir por toda vida, mesmo que o indivíduo não esteja mais fazendo uso da droga, e que esses efeitos incluam uma tendência a comportamentos de risco. Como demonstra</w:t>
      </w:r>
      <w:r w:rsidR="00A41AFD">
        <w:rPr>
          <w:rFonts w:ascii="Times New Roman" w:hAnsi="Times New Roman" w:cs="Times New Roman"/>
          <w:sz w:val="24"/>
          <w:szCs w:val="24"/>
          <w:lang w:val="pt-BR"/>
        </w:rPr>
        <w:t>do na Figura 02, a cocaína e a r</w:t>
      </w:r>
      <w:r w:rsidRPr="0063383A">
        <w:rPr>
          <w:rFonts w:ascii="Times New Roman" w:hAnsi="Times New Roman" w:cs="Times New Roman"/>
          <w:sz w:val="24"/>
          <w:szCs w:val="24"/>
          <w:lang w:val="pt-BR"/>
        </w:rPr>
        <w:t>italina agem nos mesmo locais no cérebro, com o passar do tempo o seu uso apresenta sinal de toxicidade muito elevado (REGALLA, et al, 2015).</w:t>
      </w:r>
    </w:p>
    <w:p w:rsidR="00DD278F" w:rsidRPr="0063383A" w:rsidRDefault="00270FC5" w:rsidP="00A41AFD">
      <w:pPr>
        <w:pStyle w:val="Corpodetexto"/>
        <w:spacing w:before="6" w:line="360" w:lineRule="auto"/>
        <w:ind w:right="102" w:firstLine="720"/>
        <w:jc w:val="both"/>
        <w:rPr>
          <w:rFonts w:ascii="Times New Roman" w:hAnsi="Times New Roman" w:cs="Times New Roman"/>
          <w:sz w:val="24"/>
          <w:szCs w:val="24"/>
          <w:lang w:val="pt-BR"/>
        </w:rPr>
      </w:pPr>
      <w:r w:rsidRPr="004F7231">
        <w:rPr>
          <w:rFonts w:ascii="Times New Roman" w:hAnsi="Times New Roman" w:cs="Times New Roman"/>
          <w:sz w:val="24"/>
          <w:szCs w:val="24"/>
          <w:lang w:val="pt-BR"/>
        </w:rPr>
        <w:t xml:space="preserve">Em </w:t>
      </w:r>
      <w:r w:rsidR="00F02988" w:rsidRPr="004F7231">
        <w:rPr>
          <w:rFonts w:ascii="Times New Roman" w:hAnsi="Times New Roman" w:cs="Times New Roman"/>
          <w:sz w:val="24"/>
          <w:szCs w:val="24"/>
          <w:lang w:val="pt-BR"/>
        </w:rPr>
        <w:t>outro</w:t>
      </w:r>
      <w:r w:rsidR="00DD278F" w:rsidRPr="004F7231">
        <w:rPr>
          <w:rFonts w:ascii="Times New Roman" w:hAnsi="Times New Roman" w:cs="Times New Roman"/>
          <w:sz w:val="24"/>
          <w:szCs w:val="24"/>
          <w:lang w:val="pt-BR"/>
        </w:rPr>
        <w:t xml:space="preserve"> estudo </w:t>
      </w:r>
      <w:r w:rsidR="004F7231" w:rsidRPr="004F7231">
        <w:rPr>
          <w:rFonts w:ascii="Times New Roman" w:hAnsi="Times New Roman" w:cs="Times New Roman"/>
          <w:sz w:val="24"/>
          <w:szCs w:val="24"/>
          <w:lang w:val="pt-BR"/>
        </w:rPr>
        <w:t xml:space="preserve">feito pelo </w:t>
      </w:r>
      <w:r w:rsidR="004F7231">
        <w:rPr>
          <w:rFonts w:ascii="Times New Roman" w:hAnsi="Times New Roman" w:cs="Times New Roman"/>
          <w:sz w:val="24"/>
          <w:szCs w:val="24"/>
          <w:lang w:val="pt-BR"/>
        </w:rPr>
        <w:t>L</w:t>
      </w:r>
      <w:r w:rsidR="004F7231" w:rsidRPr="004F7231">
        <w:rPr>
          <w:rFonts w:ascii="Times New Roman" w:hAnsi="Times New Roman" w:cs="Times New Roman"/>
          <w:color w:val="000000"/>
          <w:sz w:val="24"/>
          <w:szCs w:val="24"/>
          <w:shd w:val="clear" w:color="auto" w:fill="FFFFFF"/>
          <w:lang w:val="pt-BR"/>
        </w:rPr>
        <w:t xml:space="preserve">aboratório de </w:t>
      </w:r>
      <w:r w:rsidR="004F7231">
        <w:rPr>
          <w:rFonts w:ascii="Times New Roman" w:hAnsi="Times New Roman" w:cs="Times New Roman"/>
          <w:color w:val="000000"/>
          <w:sz w:val="24"/>
          <w:szCs w:val="24"/>
          <w:shd w:val="clear" w:color="auto" w:fill="FFFFFF"/>
          <w:lang w:val="pt-BR"/>
        </w:rPr>
        <w:t>T</w:t>
      </w:r>
      <w:r w:rsidR="004F7231" w:rsidRPr="004F7231">
        <w:rPr>
          <w:rFonts w:ascii="Times New Roman" w:hAnsi="Times New Roman" w:cs="Times New Roman"/>
          <w:color w:val="000000"/>
          <w:sz w:val="24"/>
          <w:szCs w:val="24"/>
          <w:shd w:val="clear" w:color="auto" w:fill="FFFFFF"/>
          <w:lang w:val="pt-BR"/>
        </w:rPr>
        <w:t xml:space="preserve">oxicologia, Departamento de Ciências Biológicas da Faculdade de Farmácia da </w:t>
      </w:r>
      <w:r w:rsidR="00DD278F" w:rsidRPr="004F7231">
        <w:rPr>
          <w:rFonts w:ascii="Times New Roman" w:hAnsi="Times New Roman" w:cs="Times New Roman"/>
          <w:sz w:val="24"/>
          <w:szCs w:val="24"/>
          <w:lang w:val="pt-BR"/>
        </w:rPr>
        <w:t xml:space="preserve">Universidade do Porto, </w:t>
      </w:r>
      <w:r w:rsidR="00A41AFD" w:rsidRPr="004F7231">
        <w:rPr>
          <w:rFonts w:ascii="Times New Roman" w:hAnsi="Times New Roman" w:cs="Times New Roman"/>
          <w:sz w:val="24"/>
          <w:szCs w:val="24"/>
          <w:lang w:val="pt-BR"/>
        </w:rPr>
        <w:t xml:space="preserve">em </w:t>
      </w:r>
      <w:r w:rsidR="00DD278F" w:rsidRPr="004F7231">
        <w:rPr>
          <w:rFonts w:ascii="Times New Roman" w:hAnsi="Times New Roman" w:cs="Times New Roman"/>
          <w:sz w:val="24"/>
          <w:szCs w:val="24"/>
          <w:lang w:val="pt-BR"/>
        </w:rPr>
        <w:t xml:space="preserve">Portugal, </w:t>
      </w:r>
      <w:r w:rsidR="00163F27" w:rsidRPr="004F7231">
        <w:rPr>
          <w:rFonts w:ascii="Times New Roman" w:hAnsi="Times New Roman" w:cs="Times New Roman"/>
          <w:sz w:val="24"/>
          <w:szCs w:val="24"/>
          <w:lang w:val="pt-BR"/>
        </w:rPr>
        <w:t>dezoito voluntários com idade média de 25 anos foram submetidos a um teste para observar o efeito de anfetaminas nas habilidades</w:t>
      </w:r>
      <w:r w:rsidR="00163F27" w:rsidRPr="00C21F41">
        <w:rPr>
          <w:rFonts w:ascii="Times New Roman" w:hAnsi="Times New Roman" w:cs="Times New Roman"/>
          <w:sz w:val="24"/>
          <w:szCs w:val="24"/>
          <w:lang w:val="pt-BR"/>
        </w:rPr>
        <w:t xml:space="preserve"> motoras, verbais, memória e habilidade</w:t>
      </w:r>
      <w:r w:rsidR="00C21F41" w:rsidRPr="00C21F41">
        <w:rPr>
          <w:rFonts w:ascii="Times New Roman" w:hAnsi="Times New Roman" w:cs="Times New Roman"/>
          <w:sz w:val="24"/>
          <w:szCs w:val="24"/>
          <w:lang w:val="pt-BR"/>
        </w:rPr>
        <w:t>s</w:t>
      </w:r>
      <w:r w:rsidR="00163F27" w:rsidRPr="00C21F41">
        <w:rPr>
          <w:rFonts w:ascii="Times New Roman" w:hAnsi="Times New Roman" w:cs="Times New Roman"/>
          <w:sz w:val="24"/>
          <w:szCs w:val="24"/>
          <w:lang w:val="pt-BR"/>
        </w:rPr>
        <w:t xml:space="preserve"> de atenção de cada um. Aos participantes foram administrado uma dose oral única de 25 </w:t>
      </w:r>
      <w:proofErr w:type="gramStart"/>
      <w:r w:rsidR="00163F27" w:rsidRPr="00C21F41">
        <w:rPr>
          <w:rFonts w:ascii="Times New Roman" w:hAnsi="Times New Roman" w:cs="Times New Roman"/>
          <w:sz w:val="24"/>
          <w:szCs w:val="24"/>
          <w:lang w:val="pt-BR"/>
        </w:rPr>
        <w:t>mg</w:t>
      </w:r>
      <w:proofErr w:type="gramEnd"/>
      <w:r w:rsidR="00163F27" w:rsidRPr="00C21F41">
        <w:rPr>
          <w:rFonts w:ascii="Times New Roman" w:hAnsi="Times New Roman" w:cs="Times New Roman"/>
          <w:sz w:val="24"/>
          <w:szCs w:val="24"/>
          <w:lang w:val="pt-BR"/>
        </w:rPr>
        <w:t xml:space="preserve"> de </w:t>
      </w:r>
      <w:proofErr w:type="spellStart"/>
      <w:r w:rsidR="00163F27" w:rsidRPr="00C21F41">
        <w:rPr>
          <w:rFonts w:ascii="Times New Roman" w:hAnsi="Times New Roman" w:cs="Times New Roman"/>
          <w:sz w:val="24"/>
          <w:szCs w:val="24"/>
          <w:lang w:val="pt-BR"/>
        </w:rPr>
        <w:t>dextroanfetamina</w:t>
      </w:r>
      <w:proofErr w:type="spellEnd"/>
      <w:r w:rsidR="00163F27" w:rsidRPr="00C21F41">
        <w:rPr>
          <w:rFonts w:ascii="Times New Roman" w:hAnsi="Times New Roman" w:cs="Times New Roman"/>
          <w:sz w:val="24"/>
          <w:szCs w:val="24"/>
          <w:lang w:val="pt-BR"/>
        </w:rPr>
        <w:t xml:space="preserve"> (d-AMPH), </w:t>
      </w:r>
      <w:r w:rsidR="00C21F41" w:rsidRPr="00C21F41">
        <w:rPr>
          <w:rFonts w:ascii="Times New Roman" w:hAnsi="Times New Roman" w:cs="Times New Roman"/>
          <w:sz w:val="24"/>
          <w:szCs w:val="24"/>
          <w:lang w:val="pt-BR"/>
        </w:rPr>
        <w:t>a droga causou diminuição de atividades em várias regiões do cérebro durante as tarefas que os participantes realizaram</w:t>
      </w:r>
      <w:r w:rsidR="00DD278F" w:rsidRPr="0063383A">
        <w:rPr>
          <w:rFonts w:ascii="Times New Roman" w:hAnsi="Times New Roman" w:cs="Times New Roman"/>
          <w:sz w:val="24"/>
          <w:szCs w:val="24"/>
          <w:lang w:val="pt-BR"/>
        </w:rPr>
        <w:t>.</w:t>
      </w:r>
      <w:r w:rsidR="00E426C3">
        <w:rPr>
          <w:rFonts w:ascii="Times New Roman" w:hAnsi="Times New Roman" w:cs="Times New Roman"/>
          <w:sz w:val="24"/>
          <w:szCs w:val="24"/>
          <w:lang w:val="pt-BR"/>
        </w:rPr>
        <w:t xml:space="preserve"> Esse resultado sugeriu que os</w:t>
      </w:r>
      <w:r w:rsidR="00DD278F" w:rsidRPr="0063383A">
        <w:rPr>
          <w:rFonts w:ascii="Times New Roman" w:hAnsi="Times New Roman" w:cs="Times New Roman"/>
          <w:sz w:val="24"/>
          <w:szCs w:val="24"/>
          <w:lang w:val="pt-BR"/>
        </w:rPr>
        <w:t xml:space="preserve"> </w:t>
      </w:r>
      <w:r w:rsidR="00DD278F" w:rsidRPr="0063383A">
        <w:rPr>
          <w:rFonts w:ascii="Times New Roman" w:hAnsi="Times New Roman" w:cs="Times New Roman"/>
          <w:sz w:val="24"/>
          <w:szCs w:val="24"/>
          <w:lang w:val="pt-BR"/>
        </w:rPr>
        <w:lastRenderedPageBreak/>
        <w:t>ef</w:t>
      </w:r>
      <w:r w:rsidR="00A41AFD">
        <w:rPr>
          <w:rFonts w:ascii="Times New Roman" w:hAnsi="Times New Roman" w:cs="Times New Roman"/>
          <w:sz w:val="24"/>
          <w:szCs w:val="24"/>
          <w:lang w:val="pt-BR"/>
        </w:rPr>
        <w:t>eitos podem estar relacionados a</w:t>
      </w:r>
      <w:r w:rsidR="00DD278F" w:rsidRPr="0063383A">
        <w:rPr>
          <w:rFonts w:ascii="Times New Roman" w:hAnsi="Times New Roman" w:cs="Times New Roman"/>
          <w:sz w:val="24"/>
          <w:szCs w:val="24"/>
          <w:lang w:val="pt-BR"/>
        </w:rPr>
        <w:t xml:space="preserve"> alterações comportamentais observadas após uso de anfetaminas e são possivelmente associados </w:t>
      </w:r>
      <w:r w:rsidR="00CB354A">
        <w:rPr>
          <w:rFonts w:ascii="Times New Roman" w:hAnsi="Times New Roman" w:cs="Times New Roman"/>
          <w:sz w:val="24"/>
          <w:szCs w:val="24"/>
          <w:lang w:val="pt-BR"/>
        </w:rPr>
        <w:t>a</w:t>
      </w:r>
      <w:r w:rsidR="00DD278F" w:rsidRPr="0063383A">
        <w:rPr>
          <w:rFonts w:ascii="Times New Roman" w:hAnsi="Times New Roman" w:cs="Times New Roman"/>
          <w:sz w:val="24"/>
          <w:szCs w:val="24"/>
          <w:lang w:val="pt-BR"/>
        </w:rPr>
        <w:t xml:space="preserve"> alterações nas</w:t>
      </w:r>
      <w:r w:rsidR="00DD278F" w:rsidRPr="0063383A">
        <w:rPr>
          <w:rFonts w:ascii="Times New Roman" w:hAnsi="Times New Roman" w:cs="Times New Roman"/>
          <w:spacing w:val="-18"/>
          <w:sz w:val="24"/>
          <w:szCs w:val="24"/>
          <w:lang w:val="pt-BR"/>
        </w:rPr>
        <w:t xml:space="preserve"> </w:t>
      </w:r>
      <w:r w:rsidR="00DD278F" w:rsidRPr="0063383A">
        <w:rPr>
          <w:rFonts w:ascii="Times New Roman" w:hAnsi="Times New Roman" w:cs="Times New Roman"/>
          <w:sz w:val="24"/>
          <w:szCs w:val="24"/>
          <w:lang w:val="pt-BR"/>
        </w:rPr>
        <w:t xml:space="preserve">ativações dopaminérgicas. Outro estudo realizado predominantemente em jovens adultos com idades entre 18 e 25 anos, que utilizaram anfetamina e metilfenidato pelo menos durante os últimos seis meses, teve como objetivo avaliar o comportamento e funcionamento do cérebro sob o uso ocasional destas drogas. Nos indivíduos que receberam uma quantidade maior de droga </w:t>
      </w:r>
      <w:r w:rsidRPr="0063383A">
        <w:rPr>
          <w:rFonts w:ascii="Times New Roman" w:hAnsi="Times New Roman" w:cs="Times New Roman"/>
          <w:sz w:val="24"/>
          <w:szCs w:val="24"/>
          <w:lang w:val="pt-BR"/>
        </w:rPr>
        <w:t>observou-se</w:t>
      </w:r>
      <w:r w:rsidR="00DD278F" w:rsidRPr="0063383A">
        <w:rPr>
          <w:rFonts w:ascii="Times New Roman" w:hAnsi="Times New Roman" w:cs="Times New Roman"/>
          <w:sz w:val="24"/>
          <w:szCs w:val="24"/>
          <w:lang w:val="pt-BR"/>
        </w:rPr>
        <w:t xml:space="preserve"> uma forte memória verbal e déficit de aprendizagem. Nos indivíduos que </w:t>
      </w:r>
      <w:r w:rsidRPr="0063383A">
        <w:rPr>
          <w:rFonts w:ascii="Times New Roman" w:hAnsi="Times New Roman" w:cs="Times New Roman"/>
          <w:sz w:val="24"/>
          <w:szCs w:val="24"/>
          <w:lang w:val="pt-BR"/>
        </w:rPr>
        <w:t>receberam</w:t>
      </w:r>
      <w:r w:rsidR="00DD278F" w:rsidRPr="0063383A">
        <w:rPr>
          <w:rFonts w:ascii="Times New Roman" w:hAnsi="Times New Roman" w:cs="Times New Roman"/>
          <w:sz w:val="24"/>
          <w:szCs w:val="24"/>
          <w:lang w:val="pt-BR"/>
        </w:rPr>
        <w:t xml:space="preserve"> uma mínima quantidade de estimulantes foram observados os mesmos resultados (GOMES, et al,</w:t>
      </w:r>
      <w:r w:rsidR="00DD278F" w:rsidRPr="0063383A">
        <w:rPr>
          <w:rFonts w:ascii="Times New Roman" w:hAnsi="Times New Roman" w:cs="Times New Roman"/>
          <w:spacing w:val="-9"/>
          <w:sz w:val="24"/>
          <w:szCs w:val="24"/>
          <w:lang w:val="pt-BR"/>
        </w:rPr>
        <w:t xml:space="preserve"> </w:t>
      </w:r>
      <w:r w:rsidR="00DD278F" w:rsidRPr="0063383A">
        <w:rPr>
          <w:rFonts w:ascii="Times New Roman" w:hAnsi="Times New Roman" w:cs="Times New Roman"/>
          <w:sz w:val="24"/>
          <w:szCs w:val="24"/>
          <w:lang w:val="pt-BR"/>
        </w:rPr>
        <w:t>2015).</w:t>
      </w:r>
    </w:p>
    <w:p w:rsidR="00DD278F" w:rsidRPr="0063383A" w:rsidRDefault="00DD278F" w:rsidP="003D68DE">
      <w:pPr>
        <w:pStyle w:val="Corpodetexto"/>
        <w:spacing w:before="6"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A conclusão desses estudos é que a prescrição de psicoestimulantes a base de anfetam</w:t>
      </w:r>
      <w:r w:rsidR="00A41AFD">
        <w:rPr>
          <w:rFonts w:ascii="Times New Roman" w:hAnsi="Times New Roman" w:cs="Times New Roman"/>
          <w:sz w:val="24"/>
          <w:szCs w:val="24"/>
          <w:lang w:val="pt-BR"/>
        </w:rPr>
        <w:t>inas (ATS) pode intensificar ess</w:t>
      </w:r>
      <w:r w:rsidRPr="0063383A">
        <w:rPr>
          <w:rFonts w:ascii="Times New Roman" w:hAnsi="Times New Roman" w:cs="Times New Roman"/>
          <w:sz w:val="24"/>
          <w:szCs w:val="24"/>
          <w:lang w:val="pt-BR"/>
        </w:rPr>
        <w:t>es déficits. Mesmo que os efeitos em adolescentes ainda não sejam totalmente esclarecidos, os resultados apresentados servem como base para o que possivelmente aconteça no futuro (GOMES, et al, 2015).</w:t>
      </w:r>
    </w:p>
    <w:p w:rsidR="00C04C30" w:rsidRDefault="00C04C30" w:rsidP="00E94B22">
      <w:pPr>
        <w:pStyle w:val="Corpodetexto"/>
        <w:spacing w:before="1" w:line="360" w:lineRule="auto"/>
        <w:ind w:right="114"/>
        <w:jc w:val="both"/>
        <w:rPr>
          <w:rFonts w:ascii="Tahoma" w:hAnsi="Tahoma" w:cs="Tahoma"/>
          <w:color w:val="000000"/>
          <w:sz w:val="21"/>
          <w:szCs w:val="21"/>
          <w:shd w:val="clear" w:color="auto" w:fill="FFFFFF"/>
          <w:lang w:val="pt-BR"/>
        </w:rPr>
      </w:pPr>
    </w:p>
    <w:p w:rsidR="000559C8" w:rsidRPr="00097E47" w:rsidRDefault="000559C8" w:rsidP="0063383A">
      <w:pPr>
        <w:pStyle w:val="Corpodetexto"/>
        <w:spacing w:before="1" w:line="360" w:lineRule="auto"/>
        <w:ind w:right="114" w:firstLine="110"/>
        <w:jc w:val="both"/>
        <w:rPr>
          <w:rFonts w:ascii="Times New Roman" w:hAnsi="Times New Roman" w:cs="Times New Roman"/>
          <w:b/>
          <w:color w:val="000000"/>
          <w:sz w:val="24"/>
          <w:szCs w:val="24"/>
          <w:shd w:val="clear" w:color="auto" w:fill="FFFFFF"/>
          <w:lang w:val="pt-BR"/>
        </w:rPr>
      </w:pPr>
      <w:r w:rsidRPr="00097E47">
        <w:rPr>
          <w:rFonts w:ascii="Times New Roman" w:hAnsi="Times New Roman" w:cs="Times New Roman"/>
          <w:b/>
          <w:color w:val="000000"/>
          <w:sz w:val="24"/>
          <w:szCs w:val="24"/>
          <w:shd w:val="clear" w:color="auto" w:fill="FFFFFF"/>
          <w:lang w:val="pt-BR"/>
        </w:rPr>
        <w:t>4.1 O USO DA RITALINA POR ESTUDANTES</w:t>
      </w:r>
    </w:p>
    <w:p w:rsidR="00DD278F" w:rsidRPr="0063383A" w:rsidRDefault="00DD278F" w:rsidP="003D68DE">
      <w:pPr>
        <w:pStyle w:val="Corpodetexto"/>
        <w:spacing w:before="158" w:line="360" w:lineRule="auto"/>
        <w:ind w:right="221"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A popularização da Ritalina entre os estudantes tem aumentado a cada dia, é comum ouvir o relato de jovens que, para passar a noite estudando para provas, fazem uso de Ritalina, prática popularmente conhecida por “doping mental”. Muitos desses usuários nem se quer conhecem os efeitos colaterais que o medicamento proporciona (CONRADO, 2000).</w:t>
      </w:r>
    </w:p>
    <w:p w:rsidR="00DD278F" w:rsidRPr="0063383A" w:rsidRDefault="00DD278F" w:rsidP="003D68DE">
      <w:pPr>
        <w:pStyle w:val="Corpodetexto"/>
        <w:spacing w:before="6" w:line="360" w:lineRule="auto"/>
        <w:ind w:right="221"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Um estudo feito pela Dra. Silmara Batistela, psicóloga do departamento de psiquiatria da Universidade Federal de São Paulo, demonstrou a ineficácia do medicamento em “turbinar” cérebros saudáveis. A única diferença observada nos resultados entre os participantes no estudo é que os que ingeriram a dose maior, de 40 mg, relataram uma sensação de </w:t>
      </w:r>
      <w:r w:rsidR="00F02988" w:rsidRPr="0063383A">
        <w:rPr>
          <w:rFonts w:ascii="Times New Roman" w:hAnsi="Times New Roman" w:cs="Times New Roman"/>
          <w:sz w:val="24"/>
          <w:szCs w:val="24"/>
          <w:lang w:val="pt-BR"/>
        </w:rPr>
        <w:t>bem-estar</w:t>
      </w:r>
      <w:r w:rsidRPr="0063383A">
        <w:rPr>
          <w:rFonts w:ascii="Times New Roman" w:hAnsi="Times New Roman" w:cs="Times New Roman"/>
          <w:sz w:val="24"/>
          <w:szCs w:val="24"/>
          <w:lang w:val="pt-BR"/>
        </w:rPr>
        <w:t xml:space="preserve"> mais intensa em comparação aos demais. Estudantes relatam que não é difícil adquirir o medicamento em fóruns de discussão na internet, o que aumenta ainda mais o risco do uso indiscriminado da droga. </w:t>
      </w:r>
      <w:r w:rsidR="00F02988" w:rsidRPr="0063383A">
        <w:rPr>
          <w:rFonts w:ascii="Times New Roman" w:hAnsi="Times New Roman" w:cs="Times New Roman"/>
          <w:sz w:val="24"/>
          <w:szCs w:val="24"/>
          <w:lang w:val="pt-BR"/>
        </w:rPr>
        <w:t>Outra</w:t>
      </w:r>
      <w:r w:rsidRPr="0063383A">
        <w:rPr>
          <w:rFonts w:ascii="Times New Roman" w:hAnsi="Times New Roman" w:cs="Times New Roman"/>
          <w:sz w:val="24"/>
          <w:szCs w:val="24"/>
          <w:lang w:val="pt-BR"/>
        </w:rPr>
        <w:t xml:space="preserve"> estratégia usada pelos estudantes é simular os sintomas do TDAH e ter a esperança de receber a receita, assim os médicos devem ficar atentos a identificação desses casos, pois os sintomas de TDAH não aparecem repentinamente, mas sim acompanham o paciente desde a infância (BATISTELA, 2012).</w:t>
      </w:r>
    </w:p>
    <w:p w:rsidR="00DD278F" w:rsidRPr="0063383A" w:rsidRDefault="00DD278F" w:rsidP="009C3F76">
      <w:pPr>
        <w:pStyle w:val="Corpodetexto"/>
        <w:spacing w:before="6" w:line="360" w:lineRule="auto"/>
        <w:ind w:right="222"/>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O uso indiscriminado do metilfenidato se faz principalmente por estudantes universitários, empresários e profissionais da área de saúde, os quais têm um conhecimento mais aprofundado sobre a droga em relação à população em geral. Se, no passado, o psicotrópico </w:t>
      </w:r>
      <w:r w:rsidRPr="0063383A">
        <w:rPr>
          <w:rFonts w:ascii="Times New Roman" w:hAnsi="Times New Roman" w:cs="Times New Roman"/>
          <w:sz w:val="24"/>
          <w:szCs w:val="24"/>
          <w:lang w:val="pt-BR"/>
        </w:rPr>
        <w:lastRenderedPageBreak/>
        <w:t>se constituía essencialmente de um mecanismo que tratava patologias relacionadas aos distúrbios de atenção, hoje o metilfenidato parece estar associado ao aumento de produtividade (escolar e profissional), bem como à crença de melhor sociabilidade ou de desempenho (SHIRAKAWA et al, 2012).</w:t>
      </w:r>
    </w:p>
    <w:p w:rsidR="009C3F76" w:rsidRDefault="00DD278F" w:rsidP="003D68DE">
      <w:pPr>
        <w:pStyle w:val="Corpodetexto"/>
        <w:spacing w:before="6" w:line="360" w:lineRule="auto"/>
        <w:ind w:right="227"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Mesmo com tantos apelidos diferentes como “pílula da inteligência”, “pílula da obediência”, dentre outros, e com muitas promessas, o importante é deixar claro que o abuso dessa droga gera graves consequências, o que seria uma melhora no desempenho cognitivo se torna algo que ameaça a integridade cerebral (BATISTELA, 2012).</w:t>
      </w:r>
    </w:p>
    <w:p w:rsidR="00686BCE" w:rsidRDefault="00686BCE" w:rsidP="009C3F76">
      <w:pPr>
        <w:pStyle w:val="Corpodetexto"/>
        <w:spacing w:before="6" w:line="360" w:lineRule="auto"/>
        <w:ind w:right="227"/>
        <w:jc w:val="both"/>
        <w:rPr>
          <w:rFonts w:ascii="Times New Roman" w:hAnsi="Times New Roman" w:cs="Times New Roman"/>
          <w:sz w:val="24"/>
          <w:szCs w:val="24"/>
          <w:lang w:val="pt-BR"/>
        </w:rPr>
      </w:pPr>
    </w:p>
    <w:p w:rsidR="00686BCE" w:rsidRDefault="000E37A1" w:rsidP="00686BCE">
      <w:pPr>
        <w:pStyle w:val="Corpodetexto"/>
        <w:spacing w:before="1" w:line="360" w:lineRule="auto"/>
        <w:ind w:right="114"/>
        <w:jc w:val="both"/>
        <w:rPr>
          <w:rFonts w:ascii="Times New Roman" w:hAnsi="Times New Roman" w:cs="Times New Roman"/>
          <w:b/>
          <w:color w:val="000000"/>
          <w:sz w:val="28"/>
          <w:szCs w:val="28"/>
          <w:lang w:val="pt-BR"/>
        </w:rPr>
      </w:pPr>
      <w:r w:rsidRPr="0063383A">
        <w:rPr>
          <w:rFonts w:ascii="Times New Roman" w:hAnsi="Times New Roman" w:cs="Times New Roman"/>
          <w:b/>
          <w:color w:val="000000"/>
          <w:sz w:val="28"/>
          <w:szCs w:val="28"/>
          <w:lang w:val="pt-BR"/>
        </w:rPr>
        <w:t xml:space="preserve">5 </w:t>
      </w:r>
      <w:r w:rsidR="00FE4111" w:rsidRPr="0063383A">
        <w:rPr>
          <w:rFonts w:ascii="Times New Roman" w:hAnsi="Times New Roman" w:cs="Times New Roman"/>
          <w:b/>
          <w:color w:val="000000"/>
          <w:sz w:val="28"/>
          <w:szCs w:val="28"/>
          <w:lang w:val="pt-BR"/>
        </w:rPr>
        <w:t>INDICAÇÃO PARA USO</w:t>
      </w:r>
    </w:p>
    <w:p w:rsidR="00DD278F" w:rsidRPr="0063383A" w:rsidRDefault="00A41AFD" w:rsidP="003D68DE">
      <w:pPr>
        <w:pStyle w:val="Corpodetexto"/>
        <w:spacing w:before="1" w:line="360" w:lineRule="auto"/>
        <w:ind w:right="113" w:firstLine="720"/>
        <w:jc w:val="both"/>
        <w:rPr>
          <w:rFonts w:ascii="Times New Roman" w:hAnsi="Times New Roman" w:cs="Times New Roman"/>
          <w:sz w:val="24"/>
          <w:szCs w:val="24"/>
          <w:lang w:val="pt-BR"/>
        </w:rPr>
      </w:pPr>
      <w:r>
        <w:rPr>
          <w:rFonts w:ascii="Times New Roman" w:hAnsi="Times New Roman" w:cs="Times New Roman"/>
          <w:sz w:val="24"/>
          <w:szCs w:val="24"/>
          <w:lang w:val="pt-BR"/>
        </w:rPr>
        <w:t>A r</w:t>
      </w:r>
      <w:r w:rsidR="00DD278F" w:rsidRPr="0063383A">
        <w:rPr>
          <w:rFonts w:ascii="Times New Roman" w:hAnsi="Times New Roman" w:cs="Times New Roman"/>
          <w:sz w:val="24"/>
          <w:szCs w:val="24"/>
          <w:lang w:val="pt-BR"/>
        </w:rPr>
        <w:t>ita</w:t>
      </w:r>
      <w:r>
        <w:rPr>
          <w:rFonts w:ascii="Times New Roman" w:hAnsi="Times New Roman" w:cs="Times New Roman"/>
          <w:sz w:val="24"/>
          <w:szCs w:val="24"/>
          <w:lang w:val="pt-BR"/>
        </w:rPr>
        <w:t>lina é indicada exclusivamente a</w:t>
      </w:r>
      <w:r w:rsidR="00DD278F" w:rsidRPr="0063383A">
        <w:rPr>
          <w:rFonts w:ascii="Times New Roman" w:hAnsi="Times New Roman" w:cs="Times New Roman"/>
          <w:sz w:val="24"/>
          <w:szCs w:val="24"/>
          <w:lang w:val="pt-BR"/>
        </w:rPr>
        <w:t xml:space="preserve"> pessoas que sofrem de transtorno de déficit de atenção e hiperatividade, em doses que somente um médico especializado pode receitar. O diagnóstico para TDAH deve ser feito de acordo com manual de diagnóstico e estatística dos</w:t>
      </w:r>
      <w:r w:rsidR="0063383A">
        <w:rPr>
          <w:rFonts w:ascii="Times New Roman" w:hAnsi="Times New Roman" w:cs="Times New Roman"/>
          <w:sz w:val="24"/>
          <w:szCs w:val="24"/>
          <w:lang w:val="pt-BR"/>
        </w:rPr>
        <w:t xml:space="preserve"> </w:t>
      </w:r>
      <w:r w:rsidR="00DD278F" w:rsidRPr="0063383A">
        <w:rPr>
          <w:rFonts w:ascii="Times New Roman" w:hAnsi="Times New Roman" w:cs="Times New Roman"/>
          <w:sz w:val="24"/>
          <w:szCs w:val="24"/>
          <w:lang w:val="pt-BR"/>
        </w:rPr>
        <w:t>transtornos mentais e através de uma investigação neurológica minuciosa, para que não haja erro no diagnóstico e posterior tratamento. Alguns méd</w:t>
      </w:r>
      <w:r>
        <w:rPr>
          <w:rFonts w:ascii="Times New Roman" w:hAnsi="Times New Roman" w:cs="Times New Roman"/>
          <w:sz w:val="24"/>
          <w:szCs w:val="24"/>
          <w:lang w:val="pt-BR"/>
        </w:rPr>
        <w:t>icos no entanto não receitam a r</w:t>
      </w:r>
      <w:r w:rsidR="00DD278F" w:rsidRPr="0063383A">
        <w:rPr>
          <w:rFonts w:ascii="Times New Roman" w:hAnsi="Times New Roman" w:cs="Times New Roman"/>
          <w:sz w:val="24"/>
          <w:szCs w:val="24"/>
          <w:lang w:val="pt-BR"/>
        </w:rPr>
        <w:t>italina para nenhum tipo de tratamento, levando em conta as reações adversas que o fármaco provoca no sistema nervoso central. Traçando uma relação custo benefício, devem ser analisadas as vantagens e desvantagens quanto ao uso do remédio tendo em vista principalmente que o fármaco em questão tem efeito psicoativo como qualquer outra droga, fazendo com que todo organismo tenha alterações. Se o indivíduo já desenvolveu dependência química ele pode enfrentar crises de abstinência, surtos psicóticos, alucinações e correm o risco de cometer o suicídio (WAES, et al,</w:t>
      </w:r>
      <w:r w:rsidR="00DD278F" w:rsidRPr="0063383A">
        <w:rPr>
          <w:rFonts w:ascii="Times New Roman" w:hAnsi="Times New Roman" w:cs="Times New Roman"/>
          <w:spacing w:val="-24"/>
          <w:sz w:val="24"/>
          <w:szCs w:val="24"/>
          <w:lang w:val="pt-BR"/>
        </w:rPr>
        <w:t xml:space="preserve"> </w:t>
      </w:r>
      <w:r w:rsidR="00DD278F" w:rsidRPr="0063383A">
        <w:rPr>
          <w:rFonts w:ascii="Times New Roman" w:hAnsi="Times New Roman" w:cs="Times New Roman"/>
          <w:sz w:val="24"/>
          <w:szCs w:val="24"/>
          <w:lang w:val="pt-BR"/>
        </w:rPr>
        <w:t>2010).</w:t>
      </w:r>
    </w:p>
    <w:p w:rsidR="00DD278F" w:rsidRPr="0063383A" w:rsidRDefault="00DD278F" w:rsidP="003D68DE">
      <w:pPr>
        <w:pStyle w:val="Corpodetexto"/>
        <w:spacing w:before="6" w:line="360" w:lineRule="auto"/>
        <w:ind w:right="221"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No sistema cardiovascular é possível ter hipertensão, taquicardia, arritmia e até parada cardíaca. No sistema gastrointestinal, a reação será de boca seca, falta de apetite e dor no estômago. A droga interfere também em todo o sistema endócrino, interferindo na hipófise, alterando a secreção de hormônios sexuais e diminuindo a secreção do hormônio do crescimento, logo, as crianças que utilizam o medicamento </w:t>
      </w:r>
      <w:r w:rsidR="00A41AFD">
        <w:rPr>
          <w:rFonts w:ascii="Times New Roman" w:hAnsi="Times New Roman" w:cs="Times New Roman"/>
          <w:sz w:val="24"/>
          <w:szCs w:val="24"/>
          <w:lang w:val="pt-BR"/>
        </w:rPr>
        <w:t>podem ter o seu desenvolvimento comprometido</w:t>
      </w:r>
      <w:r w:rsidRPr="0063383A">
        <w:rPr>
          <w:rFonts w:ascii="Times New Roman" w:hAnsi="Times New Roman" w:cs="Times New Roman"/>
          <w:sz w:val="24"/>
          <w:szCs w:val="24"/>
          <w:lang w:val="pt-BR"/>
        </w:rPr>
        <w:t xml:space="preserve"> (WEISS, et al, 2003).</w:t>
      </w:r>
    </w:p>
    <w:p w:rsidR="00FB655E" w:rsidRDefault="00FB655E" w:rsidP="00E94B22">
      <w:pPr>
        <w:pStyle w:val="Corpodetexto"/>
        <w:spacing w:before="1" w:line="360" w:lineRule="auto"/>
        <w:ind w:right="114"/>
        <w:jc w:val="both"/>
        <w:rPr>
          <w:rFonts w:ascii="Times New Roman" w:hAnsi="Times New Roman" w:cs="Times New Roman"/>
          <w:color w:val="000000"/>
          <w:sz w:val="24"/>
          <w:szCs w:val="24"/>
          <w:lang w:val="pt-BR"/>
        </w:rPr>
      </w:pPr>
    </w:p>
    <w:p w:rsidR="00FB655E" w:rsidRPr="0063383A" w:rsidRDefault="000E37A1" w:rsidP="009C3F76">
      <w:pPr>
        <w:pStyle w:val="Corpodetexto"/>
        <w:spacing w:before="1" w:line="360" w:lineRule="auto"/>
        <w:ind w:right="114"/>
        <w:jc w:val="both"/>
        <w:rPr>
          <w:rFonts w:ascii="Times New Roman" w:hAnsi="Times New Roman" w:cs="Times New Roman"/>
          <w:b/>
          <w:color w:val="000000"/>
          <w:sz w:val="28"/>
          <w:szCs w:val="28"/>
          <w:lang w:val="pt-BR"/>
        </w:rPr>
      </w:pPr>
      <w:r w:rsidRPr="0063383A">
        <w:rPr>
          <w:rFonts w:ascii="Times New Roman" w:hAnsi="Times New Roman" w:cs="Times New Roman"/>
          <w:b/>
          <w:color w:val="000000"/>
          <w:sz w:val="28"/>
          <w:szCs w:val="28"/>
          <w:lang w:val="pt-BR"/>
        </w:rPr>
        <w:t>6</w:t>
      </w:r>
      <w:r w:rsidR="00473173" w:rsidRPr="0063383A">
        <w:rPr>
          <w:rFonts w:ascii="Times New Roman" w:hAnsi="Times New Roman" w:cs="Times New Roman"/>
          <w:b/>
          <w:color w:val="000000"/>
          <w:sz w:val="28"/>
          <w:szCs w:val="28"/>
          <w:lang w:val="pt-BR"/>
        </w:rPr>
        <w:t xml:space="preserve"> </w:t>
      </w:r>
      <w:r w:rsidR="00FB655E" w:rsidRPr="0063383A">
        <w:rPr>
          <w:rFonts w:ascii="Times New Roman" w:hAnsi="Times New Roman" w:cs="Times New Roman"/>
          <w:b/>
          <w:color w:val="000000"/>
          <w:sz w:val="28"/>
          <w:szCs w:val="28"/>
          <w:lang w:val="pt-BR"/>
        </w:rPr>
        <w:t>DIAGNÓSTICO E FATORES DE RISCO</w:t>
      </w:r>
    </w:p>
    <w:p w:rsidR="0063383A" w:rsidRDefault="00A22B41" w:rsidP="003D68DE">
      <w:pPr>
        <w:pStyle w:val="Corpodetexto"/>
        <w:spacing w:before="158"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O diagnóstico neuropsicológico para TDAH é essencialmente clínico, embasado na apresentação de sintomas comportamentais deliberado pelo Manual Estatístico e Diagnóstico (DSM IV) publicado pela Associação Americana de Pediatria (AAP), o qual avalia a </w:t>
      </w:r>
      <w:r w:rsidRPr="0063383A">
        <w:rPr>
          <w:rFonts w:ascii="Times New Roman" w:hAnsi="Times New Roman" w:cs="Times New Roman"/>
          <w:sz w:val="24"/>
          <w:szCs w:val="24"/>
          <w:lang w:val="pt-BR"/>
        </w:rPr>
        <w:lastRenderedPageBreak/>
        <w:t xml:space="preserve">frequência, amplitude, intensidade e duração do conjunto de sintomas mais comuns: impulsividade, hiperatividade e desatenção. Porém, cada caso é analisado de forma individual e específica, visto que esse guia possui limitações, pois não se tem a distinção de gêneros, tão pouco </w:t>
      </w:r>
      <w:r w:rsidR="00F02988" w:rsidRPr="0063383A">
        <w:rPr>
          <w:rFonts w:ascii="Times New Roman" w:hAnsi="Times New Roman" w:cs="Times New Roman"/>
          <w:sz w:val="24"/>
          <w:szCs w:val="24"/>
          <w:lang w:val="pt-BR"/>
        </w:rPr>
        <w:t>leva-se</w:t>
      </w:r>
      <w:r w:rsidRPr="0063383A">
        <w:rPr>
          <w:rFonts w:ascii="Times New Roman" w:hAnsi="Times New Roman" w:cs="Times New Roman"/>
          <w:sz w:val="24"/>
          <w:szCs w:val="24"/>
          <w:lang w:val="pt-BR"/>
        </w:rPr>
        <w:t xml:space="preserve"> em consideração as mudanças de desenvolvimento comportamental, bem</w:t>
      </w:r>
      <w:r w:rsidRPr="0063383A">
        <w:rPr>
          <w:rFonts w:ascii="Times New Roman" w:hAnsi="Times New Roman" w:cs="Times New Roman"/>
          <w:spacing w:val="-31"/>
          <w:sz w:val="24"/>
          <w:szCs w:val="24"/>
          <w:lang w:val="pt-BR"/>
        </w:rPr>
        <w:t xml:space="preserve"> </w:t>
      </w:r>
      <w:r w:rsidRPr="0063383A">
        <w:rPr>
          <w:rFonts w:ascii="Times New Roman" w:hAnsi="Times New Roman" w:cs="Times New Roman"/>
          <w:sz w:val="24"/>
          <w:szCs w:val="24"/>
          <w:lang w:val="pt-BR"/>
        </w:rPr>
        <w:t>como, não apresenta um número de itens necessário para o diagnóstico de TDAH. Desse modo, é necessário que os profissionais de saúde, que irão emitir tal diagnóstico, usem em sua avaliação não somente critérios do DSM ­IV, mas também dados apurados com os pais e professores acerca daquele paciente no objetivo de ter ciência sobre seu comportamento em contextos diferentes e a assistência de exames neurológicos em razão da complexid</w:t>
      </w:r>
      <w:r w:rsidR="001630C2">
        <w:rPr>
          <w:rFonts w:ascii="Times New Roman" w:hAnsi="Times New Roman" w:cs="Times New Roman"/>
          <w:sz w:val="24"/>
          <w:szCs w:val="24"/>
          <w:lang w:val="pt-BR"/>
        </w:rPr>
        <w:t xml:space="preserve">ade do diagnóstico </w:t>
      </w:r>
      <w:r w:rsidR="0063383A">
        <w:rPr>
          <w:rFonts w:ascii="Times New Roman" w:hAnsi="Times New Roman" w:cs="Times New Roman"/>
          <w:sz w:val="24"/>
          <w:szCs w:val="24"/>
          <w:lang w:val="pt-BR"/>
        </w:rPr>
        <w:t>(</w:t>
      </w:r>
      <w:r w:rsidR="001630C2">
        <w:rPr>
          <w:rFonts w:ascii="Times New Roman" w:hAnsi="Times New Roman" w:cs="Times New Roman"/>
          <w:sz w:val="24"/>
          <w:szCs w:val="24"/>
          <w:lang w:val="pt-BR"/>
        </w:rPr>
        <w:t xml:space="preserve">PEIXOTO, </w:t>
      </w:r>
      <w:r w:rsidR="0063383A">
        <w:rPr>
          <w:rFonts w:ascii="Times New Roman" w:hAnsi="Times New Roman" w:cs="Times New Roman"/>
          <w:sz w:val="24"/>
          <w:szCs w:val="24"/>
          <w:lang w:val="pt-BR"/>
        </w:rPr>
        <w:t>2008).</w:t>
      </w:r>
      <w:r w:rsidRPr="0063383A">
        <w:rPr>
          <w:rFonts w:ascii="Times New Roman" w:hAnsi="Times New Roman" w:cs="Times New Roman"/>
          <w:sz w:val="24"/>
          <w:szCs w:val="24"/>
          <w:lang w:val="pt-BR"/>
        </w:rPr>
        <w:t xml:space="preserve"> </w:t>
      </w:r>
    </w:p>
    <w:p w:rsidR="00C40D0E" w:rsidRDefault="00A22B41" w:rsidP="00BB249E">
      <w:pPr>
        <w:pStyle w:val="Corpodetexto"/>
        <w:spacing w:before="158"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De acordo com Bastos (2011), o objetivo da avaliação neuropsicológica, não é rotular, mas sim, qualificar a extensão do impacto na vida do paciente para</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melhor</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poder</w:t>
      </w:r>
      <w:r w:rsidRPr="0063383A">
        <w:rPr>
          <w:rFonts w:ascii="Times New Roman" w:hAnsi="Times New Roman" w:cs="Times New Roman"/>
          <w:spacing w:val="42"/>
          <w:sz w:val="24"/>
          <w:szCs w:val="24"/>
          <w:lang w:val="pt-BR"/>
        </w:rPr>
        <w:t xml:space="preserve"> </w:t>
      </w:r>
      <w:r w:rsidR="00F02988" w:rsidRPr="0063383A">
        <w:rPr>
          <w:rFonts w:ascii="Times New Roman" w:hAnsi="Times New Roman" w:cs="Times New Roman"/>
          <w:sz w:val="24"/>
          <w:szCs w:val="24"/>
          <w:lang w:val="pt-BR"/>
        </w:rPr>
        <w:t>ajudá-lo</w:t>
      </w:r>
      <w:r w:rsidRPr="0063383A">
        <w:rPr>
          <w:rFonts w:ascii="Times New Roman" w:hAnsi="Times New Roman" w:cs="Times New Roman"/>
          <w:sz w:val="24"/>
          <w:szCs w:val="24"/>
          <w:lang w:val="pt-BR"/>
        </w:rPr>
        <w:t>,</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através</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de</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uma</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intervenção</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clínica</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significativa.</w:t>
      </w:r>
      <w:r w:rsidRPr="0063383A">
        <w:rPr>
          <w:rFonts w:ascii="Times New Roman" w:hAnsi="Times New Roman" w:cs="Times New Roman"/>
          <w:spacing w:val="42"/>
          <w:sz w:val="24"/>
          <w:szCs w:val="24"/>
          <w:lang w:val="pt-BR"/>
        </w:rPr>
        <w:t xml:space="preserve"> </w:t>
      </w:r>
      <w:r w:rsidRPr="0063383A">
        <w:rPr>
          <w:rFonts w:ascii="Times New Roman" w:hAnsi="Times New Roman" w:cs="Times New Roman"/>
          <w:sz w:val="24"/>
          <w:szCs w:val="24"/>
          <w:lang w:val="pt-BR"/>
        </w:rPr>
        <w:t>Portanto</w:t>
      </w:r>
      <w:r w:rsidRPr="0063383A">
        <w:rPr>
          <w:rFonts w:ascii="Times New Roman" w:hAnsi="Times New Roman" w:cs="Times New Roman"/>
          <w:spacing w:val="27"/>
          <w:sz w:val="24"/>
          <w:szCs w:val="24"/>
          <w:lang w:val="pt-BR"/>
        </w:rPr>
        <w:t xml:space="preserve"> </w:t>
      </w:r>
      <w:r w:rsidRPr="0063383A">
        <w:rPr>
          <w:rFonts w:ascii="Times New Roman" w:hAnsi="Times New Roman" w:cs="Times New Roman"/>
          <w:sz w:val="24"/>
          <w:szCs w:val="24"/>
          <w:lang w:val="pt-BR"/>
        </w:rPr>
        <w:t>um</w:t>
      </w:r>
      <w:r w:rsid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paciente pode ser diagnosticado com o transtorno mesmo que os exames neurológicos, neuro­imagem e/ou nos testes neuropsicológicos não tenham apresentado alterações. Levando em consideração que cada paciente deve ser avaliado de forma individual, o médico faz o diagnóstico principalmente pela forma comportamental do paciente, pois o TDAH pode apresentar em diferentes graus. No grau leve os sintomas resultam em pequenos prejuízos no funcionamento social, acadêmico ou profissional. No grau moderado, sintomas ou prejuízo funcional é entre leve e grave e no grau grave, muitos sintomas particularmente graves estão presentes.</w:t>
      </w:r>
      <w:r w:rsidR="00BB249E">
        <w:rPr>
          <w:rFonts w:ascii="Times New Roman" w:hAnsi="Times New Roman" w:cs="Times New Roman"/>
          <w:sz w:val="24"/>
          <w:szCs w:val="24"/>
          <w:lang w:val="pt-BR"/>
        </w:rPr>
        <w:t xml:space="preserve"> </w:t>
      </w:r>
    </w:p>
    <w:p w:rsidR="001630C2" w:rsidRDefault="00A22B41" w:rsidP="00BB249E">
      <w:pPr>
        <w:pStyle w:val="Corpodetexto"/>
        <w:spacing w:before="158"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Em razão do crescente </w:t>
      </w:r>
      <w:r w:rsidR="00BB249E">
        <w:rPr>
          <w:rFonts w:ascii="Times New Roman" w:hAnsi="Times New Roman" w:cs="Times New Roman"/>
          <w:sz w:val="24"/>
          <w:szCs w:val="24"/>
          <w:lang w:val="pt-BR"/>
        </w:rPr>
        <w:t xml:space="preserve">no </w:t>
      </w:r>
      <w:r w:rsidRPr="0063383A">
        <w:rPr>
          <w:rFonts w:ascii="Times New Roman" w:hAnsi="Times New Roman" w:cs="Times New Roman"/>
          <w:sz w:val="24"/>
          <w:szCs w:val="24"/>
          <w:lang w:val="pt-BR"/>
        </w:rPr>
        <w:t>consumo de metilfenidato, o Transtorno de Déficit de Atenção tem sido nominado como um dos diagnósticos que mantém atualmente o processo</w:t>
      </w:r>
      <w:r w:rsidR="00420248" w:rsidRPr="00420248">
        <w:rPr>
          <w:rFonts w:ascii="Verdana" w:hAnsi="Verdana"/>
          <w:color w:val="000000"/>
          <w:sz w:val="21"/>
          <w:szCs w:val="21"/>
          <w:lang w:val="pt-BR"/>
        </w:rPr>
        <w:t xml:space="preserve"> </w:t>
      </w:r>
      <w:r w:rsidR="00420248" w:rsidRPr="00E426C3">
        <w:rPr>
          <w:rFonts w:ascii="Times New Roman" w:hAnsi="Times New Roman" w:cs="Times New Roman"/>
          <w:color w:val="000000"/>
          <w:sz w:val="24"/>
          <w:szCs w:val="24"/>
          <w:lang w:val="pt-BR"/>
        </w:rPr>
        <w:t>de utilização de fármacos para o controle de comportamentos indesejados</w:t>
      </w:r>
      <w:r w:rsidRPr="0063383A">
        <w:rPr>
          <w:rFonts w:ascii="Times New Roman" w:hAnsi="Times New Roman" w:cs="Times New Roman"/>
          <w:sz w:val="24"/>
          <w:szCs w:val="24"/>
          <w:lang w:val="pt-BR"/>
        </w:rPr>
        <w:t>, e umas das razões apontadas para essa questão seria o alto índice de diagnósticos em crianças e adultos</w:t>
      </w:r>
      <w:r w:rsidR="001630C2">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w:t>
      </w:r>
      <w:r w:rsidR="001630C2">
        <w:rPr>
          <w:rFonts w:ascii="Times New Roman" w:hAnsi="Times New Roman" w:cs="Times New Roman"/>
          <w:sz w:val="24"/>
          <w:szCs w:val="24"/>
          <w:lang w:val="pt-BR"/>
        </w:rPr>
        <w:t xml:space="preserve">CALIMAN, </w:t>
      </w:r>
      <w:r w:rsidRPr="0063383A">
        <w:rPr>
          <w:rFonts w:ascii="Times New Roman" w:hAnsi="Times New Roman" w:cs="Times New Roman"/>
          <w:sz w:val="24"/>
          <w:szCs w:val="24"/>
          <w:lang w:val="pt-BR"/>
        </w:rPr>
        <w:t xml:space="preserve">2014). </w:t>
      </w:r>
    </w:p>
    <w:p w:rsidR="00A22B41" w:rsidRPr="0063383A" w:rsidRDefault="00A22B41" w:rsidP="003D68DE">
      <w:pPr>
        <w:pStyle w:val="Corpodetexto"/>
        <w:spacing w:before="96" w:line="360" w:lineRule="auto"/>
        <w:ind w:right="102"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Em uma pesquisa apresentada no artigo de Peixoto (2008), na qual se verificava os critérios e formas utilizadas por psiquiatras, psicólogos e neurologistas para diagnosticar crianças com suspeita de TDAH</w:t>
      </w:r>
      <w:r w:rsidRPr="0063383A">
        <w:rPr>
          <w:rFonts w:ascii="Times New Roman" w:hAnsi="Times New Roman" w:cs="Times New Roman"/>
          <w:sz w:val="24"/>
          <w:szCs w:val="24"/>
        </w:rPr>
        <w:t>;</w:t>
      </w:r>
      <w:r w:rsidRPr="0063383A">
        <w:rPr>
          <w:rFonts w:ascii="Times New Roman" w:hAnsi="Times New Roman" w:cs="Times New Roman"/>
          <w:sz w:val="24"/>
          <w:szCs w:val="24"/>
          <w:lang w:val="pt-BR"/>
        </w:rPr>
        <w:t xml:space="preserve"> mostrou que a maioria desses profissionais usaram, em seu diagnóstico, entrevistas com os pais (anamnese), laudos das escolas, questionários (sem denominação certa) e critérios da DSM ­ IV, no entanto, não utilizaram os Guias Práticos feitos pela AAP, a respeito do diagnóstico e tratamento de crianças em nível escolar com TDAH, tão como coletaram informação com professores acerca do comportamento da </w:t>
      </w:r>
      <w:r w:rsidRPr="0063383A">
        <w:rPr>
          <w:rFonts w:ascii="Times New Roman" w:hAnsi="Times New Roman" w:cs="Times New Roman"/>
          <w:sz w:val="24"/>
          <w:szCs w:val="24"/>
          <w:lang w:val="pt-BR"/>
        </w:rPr>
        <w:lastRenderedPageBreak/>
        <w:t xml:space="preserve">criança no ambiente escolar tendo essa fonte de dados com os pais o que dificulta o diagnóstico correto, dado que, esse é um diagnóstico clínico e pode haver discordância entre a avaliação dos pais e professores. Outro fator relevante, é que 27% dos profissionais, entrevistados no estudo, realizam o diagnóstico em uma consulta, em um período de tempo de 20­ 40 minutos, o que caracteriza tempo insuficiente para se diagnosticar cuidadosamente os sintomas mostrados por essas crianças nos diferentes ambientes, assim como, comparar esses sintomas com o período de desenvolvimento a qual a criança esta presente. Sendo que a intervenção medicamentosa foi </w:t>
      </w:r>
      <w:r w:rsidR="001630C2" w:rsidRPr="0063383A">
        <w:rPr>
          <w:rFonts w:ascii="Times New Roman" w:hAnsi="Times New Roman" w:cs="Times New Roman"/>
          <w:sz w:val="24"/>
          <w:szCs w:val="24"/>
          <w:lang w:val="pt-BR"/>
        </w:rPr>
        <w:t>recomendada</w:t>
      </w:r>
      <w:r w:rsidRPr="0063383A">
        <w:rPr>
          <w:rFonts w:ascii="Times New Roman" w:hAnsi="Times New Roman" w:cs="Times New Roman"/>
          <w:sz w:val="24"/>
          <w:szCs w:val="24"/>
          <w:lang w:val="pt-BR"/>
        </w:rPr>
        <w:t xml:space="preserve"> por todos os profissionais para o tratame</w:t>
      </w:r>
      <w:r w:rsidR="001630C2">
        <w:rPr>
          <w:rFonts w:ascii="Times New Roman" w:hAnsi="Times New Roman" w:cs="Times New Roman"/>
          <w:sz w:val="24"/>
          <w:szCs w:val="24"/>
          <w:lang w:val="pt-BR"/>
        </w:rPr>
        <w:t xml:space="preserve">nto daqueles diagnosticado com </w:t>
      </w:r>
      <w:r w:rsidRPr="0063383A">
        <w:rPr>
          <w:rFonts w:ascii="Times New Roman" w:hAnsi="Times New Roman" w:cs="Times New Roman"/>
          <w:sz w:val="24"/>
          <w:szCs w:val="24"/>
          <w:lang w:val="pt-BR"/>
        </w:rPr>
        <w:t>TDAH.</w:t>
      </w:r>
    </w:p>
    <w:p w:rsidR="00A22B41" w:rsidRPr="0063383A" w:rsidRDefault="00A22B41" w:rsidP="003D68DE">
      <w:pPr>
        <w:pStyle w:val="Corpodetexto"/>
        <w:spacing w:before="96" w:line="360" w:lineRule="auto"/>
        <w:ind w:right="113"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Além disso, pessoas que apresentam sintomas de TDAH (em especial crianças) mostram dificuldades de vivenciar situações em cotidiano, sendo o di</w:t>
      </w:r>
      <w:r w:rsidR="001630C2">
        <w:rPr>
          <w:rFonts w:ascii="Times New Roman" w:hAnsi="Times New Roman" w:cs="Times New Roman"/>
          <w:sz w:val="24"/>
          <w:szCs w:val="24"/>
          <w:lang w:val="pt-BR"/>
        </w:rPr>
        <w:t xml:space="preserve">agnóstico de TDAH uma forma de </w:t>
      </w:r>
      <w:r w:rsidRPr="0063383A">
        <w:rPr>
          <w:rFonts w:ascii="Times New Roman" w:hAnsi="Times New Roman" w:cs="Times New Roman"/>
          <w:sz w:val="24"/>
          <w:szCs w:val="24"/>
          <w:lang w:val="pt-BR"/>
        </w:rPr>
        <w:t>justificativa</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para</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alguns</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comportamentos</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que</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antes</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eram</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denominados</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como</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falta</w:t>
      </w:r>
      <w:r w:rsidRPr="0063383A">
        <w:rPr>
          <w:rFonts w:ascii="Times New Roman" w:hAnsi="Times New Roman" w:cs="Times New Roman"/>
          <w:spacing w:val="-16"/>
          <w:sz w:val="24"/>
          <w:szCs w:val="24"/>
          <w:lang w:val="pt-BR"/>
        </w:rPr>
        <w:t xml:space="preserve"> </w:t>
      </w:r>
      <w:r w:rsidRPr="0063383A">
        <w:rPr>
          <w:rFonts w:ascii="Times New Roman" w:hAnsi="Times New Roman" w:cs="Times New Roman"/>
          <w:sz w:val="24"/>
          <w:szCs w:val="24"/>
          <w:lang w:val="pt-BR"/>
        </w:rPr>
        <w:t>de</w:t>
      </w:r>
      <w:r w:rsidR="001630C2">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educação ou preguiça e se tornaram sintomas de uma doença, logo, a culpa desses comportamentos deixa de ser da criança ou mesmo da família e passa a ser do cérebro e do transtorno que pode ser resolvido pelo uso da medicação. Dessa maneira, alguns familiares que relatam melhoras após o diagnóstico, geralmente, essa não se dá pelo uso da medicação mas sim pelas mudanças que existiram após o diagnóstico, pois, maioria dos casos, são feitas recomendações para que haja mudança em torno da criança como: maior atenção e individualização, então, o metilfenidato teria um efeito parcial. Portanto, esse é um dos significados atribuído ao diagnóstico e a administra</w:t>
      </w:r>
      <w:r w:rsidR="001630C2">
        <w:rPr>
          <w:rFonts w:ascii="Times New Roman" w:hAnsi="Times New Roman" w:cs="Times New Roman"/>
          <w:sz w:val="24"/>
          <w:szCs w:val="24"/>
          <w:lang w:val="pt-BR"/>
        </w:rPr>
        <w:t xml:space="preserve">ção do medicamento, por ser um </w:t>
      </w:r>
      <w:r w:rsidRPr="0063383A">
        <w:rPr>
          <w:rFonts w:ascii="Times New Roman" w:hAnsi="Times New Roman" w:cs="Times New Roman"/>
          <w:sz w:val="24"/>
          <w:szCs w:val="24"/>
          <w:lang w:val="pt-BR"/>
        </w:rPr>
        <w:t>meio</w:t>
      </w:r>
      <w:r w:rsidR="00F02988" w:rsidRPr="0063383A">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que supri a expectativa em relaç</w:t>
      </w:r>
      <w:r w:rsidR="001630C2">
        <w:rPr>
          <w:rFonts w:ascii="Times New Roman" w:hAnsi="Times New Roman" w:cs="Times New Roman"/>
          <w:sz w:val="24"/>
          <w:szCs w:val="24"/>
          <w:lang w:val="pt-BR"/>
        </w:rPr>
        <w:t>ão ao futuro daquele indivíduo</w:t>
      </w:r>
      <w:r w:rsidR="00F02988">
        <w:rPr>
          <w:rFonts w:ascii="Times New Roman" w:hAnsi="Times New Roman" w:cs="Times New Roman"/>
          <w:sz w:val="24"/>
          <w:szCs w:val="24"/>
          <w:lang w:val="pt-BR"/>
        </w:rPr>
        <w:t xml:space="preserve"> </w:t>
      </w:r>
      <w:r w:rsidRPr="0063383A">
        <w:rPr>
          <w:rFonts w:ascii="Times New Roman" w:hAnsi="Times New Roman" w:cs="Times New Roman"/>
          <w:sz w:val="24"/>
          <w:szCs w:val="24"/>
          <w:lang w:val="pt-BR"/>
        </w:rPr>
        <w:t>(</w:t>
      </w:r>
      <w:r w:rsidR="001630C2">
        <w:rPr>
          <w:rFonts w:ascii="Times New Roman" w:hAnsi="Times New Roman" w:cs="Times New Roman"/>
          <w:sz w:val="24"/>
          <w:szCs w:val="24"/>
          <w:lang w:val="pt-BR"/>
        </w:rPr>
        <w:t xml:space="preserve">BRZOZOWSKI, </w:t>
      </w:r>
      <w:r w:rsidRPr="0063383A">
        <w:rPr>
          <w:rFonts w:ascii="Times New Roman" w:hAnsi="Times New Roman" w:cs="Times New Roman"/>
          <w:sz w:val="24"/>
          <w:szCs w:val="24"/>
          <w:lang w:val="pt-BR"/>
        </w:rPr>
        <w:t>2013)</w:t>
      </w:r>
      <w:r w:rsidR="001630C2">
        <w:rPr>
          <w:rFonts w:ascii="Times New Roman" w:hAnsi="Times New Roman" w:cs="Times New Roman"/>
          <w:sz w:val="24"/>
          <w:szCs w:val="24"/>
          <w:lang w:val="pt-BR"/>
        </w:rPr>
        <w:t>.</w:t>
      </w:r>
    </w:p>
    <w:p w:rsidR="0000206F" w:rsidRDefault="00A22B41" w:rsidP="003D68DE">
      <w:pPr>
        <w:pStyle w:val="Corpodetexto"/>
        <w:spacing w:before="96" w:line="360" w:lineRule="auto"/>
        <w:ind w:right="96" w:firstLine="720"/>
        <w:jc w:val="both"/>
        <w:rPr>
          <w:rFonts w:ascii="Times New Roman" w:hAnsi="Times New Roman" w:cs="Times New Roman"/>
          <w:sz w:val="24"/>
          <w:szCs w:val="24"/>
          <w:lang w:val="pt-BR"/>
        </w:rPr>
      </w:pPr>
      <w:r w:rsidRPr="0063383A">
        <w:rPr>
          <w:rFonts w:ascii="Times New Roman" w:hAnsi="Times New Roman" w:cs="Times New Roman"/>
          <w:sz w:val="24"/>
          <w:szCs w:val="24"/>
          <w:lang w:val="pt-BR"/>
        </w:rPr>
        <w:t xml:space="preserve">O risco do exame falso positivo é que pessoas estão sendo </w:t>
      </w:r>
      <w:proofErr w:type="gramStart"/>
      <w:r w:rsidRPr="0063383A">
        <w:rPr>
          <w:rFonts w:ascii="Times New Roman" w:hAnsi="Times New Roman" w:cs="Times New Roman"/>
          <w:sz w:val="24"/>
          <w:szCs w:val="24"/>
          <w:lang w:val="pt-BR"/>
        </w:rPr>
        <w:t>diagnosticada de forma errada</w:t>
      </w:r>
      <w:proofErr w:type="gramEnd"/>
      <w:r w:rsidRPr="0063383A">
        <w:rPr>
          <w:rFonts w:ascii="Times New Roman" w:hAnsi="Times New Roman" w:cs="Times New Roman"/>
          <w:sz w:val="24"/>
          <w:szCs w:val="24"/>
          <w:lang w:val="pt-BR"/>
        </w:rPr>
        <w:t xml:space="preserve"> como portadores do transtorno se expondo ao uso do medicamento indevidamente fazendo com que os efeitos colaterais do remédio sejam mais intensos e até intoleráveis, o que causa maior preocupação é que futuramente haja a possibilidade de reduzir a capacidade de estabelecer conexões nervosas tendo uma piora na memória e no aprendizado de pessoas conside</w:t>
      </w:r>
      <w:r w:rsidR="001630C2">
        <w:rPr>
          <w:rFonts w:ascii="Times New Roman" w:hAnsi="Times New Roman" w:cs="Times New Roman"/>
          <w:sz w:val="24"/>
          <w:szCs w:val="24"/>
          <w:lang w:val="pt-BR"/>
        </w:rPr>
        <w:t xml:space="preserve">radas saudáveis </w:t>
      </w:r>
      <w:r w:rsidRPr="0063383A">
        <w:rPr>
          <w:rFonts w:ascii="Times New Roman" w:hAnsi="Times New Roman" w:cs="Times New Roman"/>
          <w:sz w:val="24"/>
          <w:szCs w:val="24"/>
          <w:lang w:val="pt-BR"/>
        </w:rPr>
        <w:t>(</w:t>
      </w:r>
      <w:r w:rsidR="001630C2">
        <w:rPr>
          <w:rFonts w:ascii="Times New Roman" w:hAnsi="Times New Roman" w:cs="Times New Roman"/>
          <w:sz w:val="24"/>
          <w:szCs w:val="24"/>
          <w:lang w:val="pt-BR"/>
        </w:rPr>
        <w:t xml:space="preserve">BASTOS, </w:t>
      </w:r>
      <w:r w:rsidRPr="0063383A">
        <w:rPr>
          <w:rFonts w:ascii="Times New Roman" w:hAnsi="Times New Roman" w:cs="Times New Roman"/>
          <w:sz w:val="24"/>
          <w:szCs w:val="24"/>
          <w:lang w:val="pt-BR"/>
        </w:rPr>
        <w:t>2011).</w:t>
      </w:r>
    </w:p>
    <w:p w:rsidR="00E426C3" w:rsidRDefault="00E426C3" w:rsidP="003D68DE">
      <w:pPr>
        <w:pStyle w:val="Corpodetexto"/>
        <w:spacing w:before="96" w:line="360" w:lineRule="auto"/>
        <w:ind w:right="96" w:firstLine="720"/>
        <w:jc w:val="both"/>
        <w:rPr>
          <w:rFonts w:ascii="Times New Roman" w:hAnsi="Times New Roman" w:cs="Times New Roman"/>
          <w:sz w:val="24"/>
          <w:szCs w:val="24"/>
          <w:lang w:val="pt-BR"/>
        </w:rPr>
      </w:pPr>
    </w:p>
    <w:p w:rsidR="0000206F" w:rsidRDefault="00AA6D8C" w:rsidP="00932139">
      <w:pPr>
        <w:pStyle w:val="NormalWeb"/>
        <w:spacing w:before="0" w:beforeAutospacing="0" w:after="0" w:afterAutospacing="0" w:line="360" w:lineRule="auto"/>
        <w:jc w:val="both"/>
        <w:rPr>
          <w:b/>
          <w:bCs/>
          <w:sz w:val="28"/>
          <w:szCs w:val="28"/>
        </w:rPr>
      </w:pPr>
      <w:proofErr w:type="gramStart"/>
      <w:r w:rsidRPr="00AA6D8C">
        <w:rPr>
          <w:b/>
          <w:sz w:val="28"/>
          <w:szCs w:val="28"/>
        </w:rPr>
        <w:t>7</w:t>
      </w:r>
      <w:proofErr w:type="gramEnd"/>
      <w:r w:rsidRPr="00AA6D8C">
        <w:rPr>
          <w:b/>
          <w:sz w:val="28"/>
          <w:szCs w:val="28"/>
        </w:rPr>
        <w:t xml:space="preserve"> </w:t>
      </w:r>
      <w:r w:rsidR="00FD49A7">
        <w:rPr>
          <w:b/>
          <w:sz w:val="28"/>
          <w:szCs w:val="28"/>
        </w:rPr>
        <w:t xml:space="preserve">DADOS EPIDEMIOLÓGICO </w:t>
      </w:r>
      <w:r w:rsidRPr="00AA6D8C">
        <w:rPr>
          <w:b/>
          <w:bCs/>
          <w:sz w:val="28"/>
          <w:szCs w:val="28"/>
        </w:rPr>
        <w:t xml:space="preserve">NO CONSUMO DA RITALINA </w:t>
      </w:r>
    </w:p>
    <w:p w:rsidR="00AA6D8C" w:rsidRDefault="00AA6D8C" w:rsidP="00932139">
      <w:pPr>
        <w:pStyle w:val="NormalWeb"/>
        <w:spacing w:before="0" w:beforeAutospacing="0" w:after="0" w:afterAutospacing="0" w:line="360" w:lineRule="auto"/>
        <w:ind w:firstLine="720"/>
        <w:jc w:val="both"/>
      </w:pPr>
      <w:r w:rsidRPr="00AA6D8C">
        <w:t>Segundo uma pesquisa feita pela ONU ocorreu uma expansão mundial do uso de psicotrópicos, o metilfenida</w:t>
      </w:r>
      <w:r>
        <w:t xml:space="preserve">to é o mais utilizado </w:t>
      </w:r>
      <w:r w:rsidRPr="00AA6D8C">
        <w:t xml:space="preserve">para o tratamento de TDAH. O metilfenidato vem sendo consumido em larga escala no contexto nacional e mundial. O crescimento da produção do medicamento chama a atenção, pelo curto espaço de tempo e pela quantidade </w:t>
      </w:r>
      <w:r w:rsidRPr="00AA6D8C">
        <w:lastRenderedPageBreak/>
        <w:t>produzida. Entre 2002 e 2003 o produto duplicou entre 2002 e 2006 sua produção cresceu mais de 4</w:t>
      </w:r>
      <w:r>
        <w:t xml:space="preserve">00%, conforme mostra o Gráfico </w:t>
      </w:r>
      <w:r w:rsidR="006118CC">
        <w:t>0</w:t>
      </w:r>
      <w:r>
        <w:t>1</w:t>
      </w:r>
      <w:r w:rsidRPr="00AA6D8C">
        <w:t xml:space="preserve">. (SILVA </w:t>
      </w:r>
      <w:proofErr w:type="gramStart"/>
      <w:r w:rsidRPr="00AA6D8C">
        <w:t>et</w:t>
      </w:r>
      <w:proofErr w:type="gramEnd"/>
      <w:r w:rsidRPr="00AA6D8C">
        <w:t xml:space="preserve"> al, 2012).</w:t>
      </w:r>
    </w:p>
    <w:p w:rsidR="0000206F" w:rsidRPr="0000206F" w:rsidRDefault="0000206F" w:rsidP="0000206F">
      <w:pPr>
        <w:pStyle w:val="NormalWeb"/>
        <w:spacing w:before="0" w:beforeAutospacing="0" w:after="0" w:afterAutospacing="0"/>
        <w:ind w:firstLine="720"/>
        <w:jc w:val="both"/>
        <w:rPr>
          <w:b/>
          <w:bCs/>
          <w:sz w:val="28"/>
          <w:szCs w:val="28"/>
        </w:rPr>
      </w:pPr>
    </w:p>
    <w:p w:rsidR="009C3F76" w:rsidRDefault="009C3F76" w:rsidP="00FD49A7">
      <w:pPr>
        <w:widowControl/>
        <w:rPr>
          <w:rFonts w:ascii="Times New Roman" w:eastAsia="Times New Roman" w:hAnsi="Times New Roman" w:cs="Times New Roman"/>
          <w:sz w:val="20"/>
          <w:szCs w:val="20"/>
          <w:lang w:val="pt-BR" w:eastAsia="pt-BR"/>
        </w:rPr>
      </w:pPr>
    </w:p>
    <w:p w:rsidR="00A477A9" w:rsidRDefault="00AA6D8C" w:rsidP="00DB0AA9">
      <w:pPr>
        <w:widowControl/>
        <w:spacing w:line="360" w:lineRule="auto"/>
        <w:ind w:firstLine="720"/>
        <w:jc w:val="both"/>
        <w:rPr>
          <w:rFonts w:ascii="Times New Roman" w:eastAsia="Times New Roman" w:hAnsi="Times New Roman" w:cs="Times New Roman"/>
          <w:sz w:val="24"/>
          <w:szCs w:val="24"/>
          <w:lang w:val="pt-BR" w:eastAsia="pt-BR"/>
        </w:rPr>
      </w:pPr>
      <w:r w:rsidRPr="00AA6D8C">
        <w:rPr>
          <w:rFonts w:ascii="Times New Roman" w:eastAsia="Times New Roman" w:hAnsi="Times New Roman" w:cs="Times New Roman"/>
          <w:sz w:val="24"/>
          <w:szCs w:val="24"/>
          <w:lang w:val="pt-BR" w:eastAsia="pt-BR"/>
        </w:rPr>
        <w:t xml:space="preserve">O metilfenidato é hoje o psicoestimulante mais consumido no mundo. Segundo uma </w:t>
      </w:r>
      <w:r w:rsidR="00D41B33">
        <w:rPr>
          <w:rFonts w:ascii="Times New Roman" w:eastAsia="Times New Roman" w:hAnsi="Times New Roman" w:cs="Times New Roman"/>
          <w:sz w:val="24"/>
          <w:szCs w:val="24"/>
          <w:lang w:val="pt-BR" w:eastAsia="pt-BR"/>
        </w:rPr>
        <w:t xml:space="preserve">    </w:t>
      </w:r>
      <w:r w:rsidR="00FD49A7">
        <w:rPr>
          <w:rFonts w:ascii="Times New Roman" w:eastAsia="Times New Roman" w:hAnsi="Times New Roman" w:cs="Times New Roman"/>
          <w:sz w:val="24"/>
          <w:szCs w:val="24"/>
          <w:lang w:val="pt-BR" w:eastAsia="pt-BR"/>
        </w:rPr>
        <w:t xml:space="preserve">  </w:t>
      </w:r>
      <w:r w:rsidR="009C3F76">
        <w:rPr>
          <w:rFonts w:ascii="Times New Roman" w:eastAsia="Times New Roman" w:hAnsi="Times New Roman" w:cs="Times New Roman"/>
          <w:sz w:val="24"/>
          <w:szCs w:val="24"/>
          <w:lang w:val="pt-BR" w:eastAsia="pt-BR"/>
        </w:rPr>
        <w:t xml:space="preserve">   </w:t>
      </w:r>
      <w:r w:rsidRPr="00AA6D8C">
        <w:rPr>
          <w:rFonts w:ascii="Times New Roman" w:eastAsia="Times New Roman" w:hAnsi="Times New Roman" w:cs="Times New Roman"/>
          <w:sz w:val="24"/>
          <w:szCs w:val="24"/>
          <w:lang w:val="pt-BR" w:eastAsia="pt-BR"/>
        </w:rPr>
        <w:t xml:space="preserve">pesquisa feita pela ONU, sua produção mundial passou de 2,8 toneladas em 1990 para quase 38 toneladas em 2006, a qual está </w:t>
      </w:r>
      <w:r w:rsidR="006118CC" w:rsidRPr="00AA6D8C">
        <w:rPr>
          <w:rFonts w:ascii="Times New Roman" w:eastAsia="Times New Roman" w:hAnsi="Times New Roman" w:cs="Times New Roman"/>
          <w:sz w:val="24"/>
          <w:szCs w:val="24"/>
          <w:lang w:val="pt-BR" w:eastAsia="pt-BR"/>
        </w:rPr>
        <w:t>representada</w:t>
      </w:r>
      <w:r w:rsidR="006118CC">
        <w:rPr>
          <w:rFonts w:ascii="Times New Roman" w:eastAsia="Times New Roman" w:hAnsi="Times New Roman" w:cs="Times New Roman"/>
          <w:sz w:val="24"/>
          <w:szCs w:val="24"/>
          <w:lang w:val="pt-BR" w:eastAsia="pt-BR"/>
        </w:rPr>
        <w:t xml:space="preserve"> no Gráfico 02</w:t>
      </w:r>
      <w:r w:rsidR="002B0434">
        <w:rPr>
          <w:rFonts w:ascii="Times New Roman" w:eastAsia="Times New Roman" w:hAnsi="Times New Roman" w:cs="Times New Roman"/>
          <w:sz w:val="24"/>
          <w:szCs w:val="24"/>
          <w:lang w:val="pt-BR" w:eastAsia="pt-BR"/>
        </w:rPr>
        <w:t xml:space="preserve"> (ITABORAHY; ORTEGA, </w:t>
      </w:r>
      <w:r w:rsidRPr="00AA6D8C">
        <w:rPr>
          <w:rFonts w:ascii="Times New Roman" w:eastAsia="Times New Roman" w:hAnsi="Times New Roman" w:cs="Times New Roman"/>
          <w:sz w:val="24"/>
          <w:szCs w:val="24"/>
          <w:lang w:val="pt-BR" w:eastAsia="pt-BR"/>
        </w:rPr>
        <w:t>2011).</w:t>
      </w:r>
    </w:p>
    <w:p w:rsidR="00E426C3" w:rsidRPr="00AA6D8C" w:rsidRDefault="00E426C3" w:rsidP="00DB0AA9">
      <w:pPr>
        <w:widowControl/>
        <w:jc w:val="both"/>
        <w:rPr>
          <w:rFonts w:ascii="Times New Roman" w:eastAsia="Times New Roman" w:hAnsi="Times New Roman" w:cs="Times New Roman"/>
          <w:sz w:val="20"/>
          <w:szCs w:val="20"/>
          <w:lang w:val="pt-BR" w:eastAsia="pt-BR"/>
        </w:rPr>
      </w:pPr>
    </w:p>
    <w:p w:rsidR="00AA6D8C" w:rsidRPr="00AA6D8C" w:rsidRDefault="006118CC" w:rsidP="003D68DE">
      <w:pPr>
        <w:widowControl/>
        <w:spacing w:line="360" w:lineRule="auto"/>
        <w:ind w:firstLine="720"/>
        <w:jc w:val="both"/>
        <w:rPr>
          <w:rFonts w:ascii="Times New Roman" w:eastAsia="Times New Roman" w:hAnsi="Times New Roman" w:cs="Times New Roman"/>
          <w:sz w:val="24"/>
          <w:szCs w:val="24"/>
          <w:lang w:val="pt-BR" w:eastAsia="pt-BR"/>
        </w:rPr>
      </w:pPr>
      <w:r>
        <w:rPr>
          <w:rFonts w:ascii="Times New Roman" w:eastAsia="Times New Roman" w:hAnsi="Times New Roman" w:cs="Times New Roman"/>
          <w:sz w:val="24"/>
          <w:szCs w:val="24"/>
          <w:lang w:val="pt-BR" w:eastAsia="pt-BR"/>
        </w:rPr>
        <w:t>No Brasil o uso da r</w:t>
      </w:r>
      <w:r w:rsidR="00AA6D8C" w:rsidRPr="00AA6D8C">
        <w:rPr>
          <w:rFonts w:ascii="Times New Roman" w:eastAsia="Times New Roman" w:hAnsi="Times New Roman" w:cs="Times New Roman"/>
          <w:sz w:val="24"/>
          <w:szCs w:val="24"/>
          <w:lang w:val="pt-BR" w:eastAsia="pt-BR"/>
        </w:rPr>
        <w:t>italina t</w:t>
      </w:r>
      <w:r>
        <w:rPr>
          <w:rFonts w:ascii="Times New Roman" w:eastAsia="Times New Roman" w:hAnsi="Times New Roman" w:cs="Times New Roman"/>
          <w:sz w:val="24"/>
          <w:szCs w:val="24"/>
          <w:lang w:val="pt-BR" w:eastAsia="pt-BR"/>
        </w:rPr>
        <w:t>ambém cresce ao longo dos anos, e</w:t>
      </w:r>
      <w:r w:rsidR="00AA6D8C" w:rsidRPr="00AA6D8C">
        <w:rPr>
          <w:rFonts w:ascii="Times New Roman" w:eastAsia="Times New Roman" w:hAnsi="Times New Roman" w:cs="Times New Roman"/>
          <w:sz w:val="24"/>
          <w:szCs w:val="24"/>
          <w:lang w:val="pt-BR" w:eastAsia="pt-BR"/>
        </w:rPr>
        <w:t>m 2000 o consumo naciona</w:t>
      </w:r>
      <w:r>
        <w:rPr>
          <w:rFonts w:ascii="Times New Roman" w:eastAsia="Times New Roman" w:hAnsi="Times New Roman" w:cs="Times New Roman"/>
          <w:sz w:val="24"/>
          <w:szCs w:val="24"/>
          <w:lang w:val="pt-BR" w:eastAsia="pt-BR"/>
        </w:rPr>
        <w:t>l de metilfenidato foi de 23k, s</w:t>
      </w:r>
      <w:r w:rsidR="00AA6D8C" w:rsidRPr="00AA6D8C">
        <w:rPr>
          <w:rFonts w:ascii="Times New Roman" w:eastAsia="Times New Roman" w:hAnsi="Times New Roman" w:cs="Times New Roman"/>
          <w:sz w:val="24"/>
          <w:szCs w:val="24"/>
          <w:lang w:val="pt-BR" w:eastAsia="pt-BR"/>
        </w:rPr>
        <w:t>ua produção no Brasil passou de 40k em 2002 para 226k em 2006</w:t>
      </w:r>
      <w:r>
        <w:rPr>
          <w:rFonts w:ascii="Times New Roman" w:eastAsia="Times New Roman" w:hAnsi="Times New Roman" w:cs="Times New Roman"/>
          <w:sz w:val="24"/>
          <w:szCs w:val="24"/>
          <w:lang w:val="pt-BR" w:eastAsia="pt-BR"/>
        </w:rPr>
        <w:t xml:space="preserve">. </w:t>
      </w:r>
    </w:p>
    <w:p w:rsidR="009C3F76" w:rsidRDefault="00AA6D8C" w:rsidP="003D68DE">
      <w:pPr>
        <w:widowControl/>
        <w:spacing w:line="360" w:lineRule="auto"/>
        <w:ind w:firstLine="720"/>
        <w:jc w:val="both"/>
        <w:rPr>
          <w:rFonts w:ascii="Times New Roman" w:eastAsia="Times New Roman" w:hAnsi="Times New Roman" w:cs="Times New Roman"/>
          <w:sz w:val="24"/>
          <w:szCs w:val="24"/>
          <w:lang w:val="pt-BR" w:eastAsia="pt-BR"/>
        </w:rPr>
      </w:pPr>
      <w:r w:rsidRPr="00AA6D8C">
        <w:rPr>
          <w:rFonts w:ascii="Times New Roman" w:eastAsia="Times New Roman" w:hAnsi="Times New Roman" w:cs="Times New Roman"/>
          <w:sz w:val="24"/>
          <w:szCs w:val="24"/>
          <w:lang w:val="pt-BR" w:eastAsia="pt-BR"/>
        </w:rPr>
        <w:t>O metilfenidato é utilizado de maneira incorreta para permanecer em estado de alerta, o seu uso abusivo é motivo de preocupação. Os relatos do uso excessivo de metilfenidato sã</w:t>
      </w:r>
      <w:r w:rsidR="006118CC">
        <w:rPr>
          <w:rFonts w:ascii="Times New Roman" w:eastAsia="Times New Roman" w:hAnsi="Times New Roman" w:cs="Times New Roman"/>
          <w:sz w:val="24"/>
          <w:szCs w:val="24"/>
          <w:lang w:val="pt-BR" w:eastAsia="pt-BR"/>
        </w:rPr>
        <w:t>o cada vez mais comuns, devido à</w:t>
      </w:r>
      <w:r w:rsidRPr="00AA6D8C">
        <w:rPr>
          <w:rFonts w:ascii="Times New Roman" w:eastAsia="Times New Roman" w:hAnsi="Times New Roman" w:cs="Times New Roman"/>
          <w:sz w:val="24"/>
          <w:szCs w:val="24"/>
          <w:lang w:val="pt-BR" w:eastAsia="pt-BR"/>
        </w:rPr>
        <w:t xml:space="preserve"> popularização do TDAH, e por causa das suas propriedades psicoestimulantes, ele tem sido consumido para o aumento do rendimento intelectual em áreas de estudo (</w:t>
      </w:r>
      <w:r w:rsidR="006118CC">
        <w:rPr>
          <w:rFonts w:ascii="Times New Roman" w:eastAsia="Times New Roman" w:hAnsi="Times New Roman" w:cs="Times New Roman"/>
          <w:sz w:val="24"/>
          <w:szCs w:val="24"/>
          <w:lang w:val="pt-BR" w:eastAsia="pt-BR"/>
        </w:rPr>
        <w:t>ITABORAHY,</w:t>
      </w:r>
      <w:r w:rsidR="002B0434">
        <w:rPr>
          <w:rFonts w:ascii="Times New Roman" w:eastAsia="Times New Roman" w:hAnsi="Times New Roman" w:cs="Times New Roman"/>
          <w:sz w:val="24"/>
          <w:szCs w:val="24"/>
          <w:lang w:val="pt-BR" w:eastAsia="pt-BR"/>
        </w:rPr>
        <w:t xml:space="preserve"> ORTEGA,</w:t>
      </w:r>
      <w:r w:rsidR="006118CC">
        <w:rPr>
          <w:rFonts w:ascii="Times New Roman" w:eastAsia="Times New Roman" w:hAnsi="Times New Roman" w:cs="Times New Roman"/>
          <w:sz w:val="24"/>
          <w:szCs w:val="24"/>
          <w:lang w:val="pt-BR" w:eastAsia="pt-BR"/>
        </w:rPr>
        <w:t xml:space="preserve"> 2011; </w:t>
      </w:r>
      <w:r w:rsidRPr="00AA6D8C">
        <w:rPr>
          <w:rFonts w:ascii="Times New Roman" w:eastAsia="Times New Roman" w:hAnsi="Times New Roman" w:cs="Times New Roman"/>
          <w:sz w:val="24"/>
          <w:szCs w:val="24"/>
          <w:lang w:val="pt-BR" w:eastAsia="pt-BR"/>
        </w:rPr>
        <w:t>SHIRAKAWA et al, 2012).</w:t>
      </w:r>
      <w:r w:rsidR="006118CC" w:rsidRPr="006118CC">
        <w:rPr>
          <w:rFonts w:ascii="Times New Roman" w:eastAsia="Times New Roman" w:hAnsi="Times New Roman" w:cs="Times New Roman"/>
          <w:sz w:val="24"/>
          <w:szCs w:val="24"/>
          <w:lang w:val="pt-BR" w:eastAsia="pt-BR"/>
        </w:rPr>
        <w:t xml:space="preserve"> </w:t>
      </w:r>
    </w:p>
    <w:p w:rsidR="00AA6D8C" w:rsidRPr="00AA6D8C" w:rsidRDefault="00AA6D8C" w:rsidP="00932139">
      <w:pPr>
        <w:widowControl/>
        <w:spacing w:line="360" w:lineRule="auto"/>
        <w:ind w:firstLine="720"/>
        <w:jc w:val="both"/>
        <w:rPr>
          <w:rFonts w:ascii="Times New Roman" w:eastAsia="Times New Roman" w:hAnsi="Times New Roman" w:cs="Times New Roman"/>
          <w:sz w:val="24"/>
          <w:szCs w:val="24"/>
          <w:lang w:val="pt-BR" w:eastAsia="pt-BR"/>
        </w:rPr>
      </w:pPr>
      <w:r w:rsidRPr="00AA6D8C">
        <w:rPr>
          <w:rFonts w:ascii="Times New Roman" w:eastAsia="Times New Roman" w:hAnsi="Times New Roman" w:cs="Times New Roman"/>
          <w:sz w:val="24"/>
          <w:szCs w:val="24"/>
          <w:lang w:val="pt-BR" w:eastAsia="pt-BR"/>
        </w:rPr>
        <w:t>Uma pesquisa realizada por</w:t>
      </w:r>
      <w:r w:rsidR="003D68DE">
        <w:rPr>
          <w:rFonts w:ascii="Times New Roman" w:eastAsia="Times New Roman" w:hAnsi="Times New Roman" w:cs="Times New Roman"/>
          <w:sz w:val="24"/>
          <w:szCs w:val="24"/>
          <w:lang w:val="pt-BR" w:eastAsia="pt-BR"/>
        </w:rPr>
        <w:t xml:space="preserve"> 40 instituições de saúde do paí</w:t>
      </w:r>
      <w:r w:rsidR="00D41B33">
        <w:rPr>
          <w:rFonts w:ascii="Times New Roman" w:eastAsia="Times New Roman" w:hAnsi="Times New Roman" w:cs="Times New Roman"/>
          <w:sz w:val="24"/>
          <w:szCs w:val="24"/>
          <w:lang w:val="pt-BR" w:eastAsia="pt-BR"/>
        </w:rPr>
        <w:t>s mostram que em um ano, o</w:t>
      </w:r>
      <w:r w:rsidRPr="00AA6D8C">
        <w:rPr>
          <w:rFonts w:ascii="Times New Roman" w:eastAsia="Times New Roman" w:hAnsi="Times New Roman" w:cs="Times New Roman"/>
          <w:sz w:val="24"/>
          <w:szCs w:val="24"/>
          <w:lang w:val="pt-BR" w:eastAsia="pt-BR"/>
        </w:rPr>
        <w:t xml:space="preserve"> sist</w:t>
      </w:r>
      <w:r w:rsidR="00D41B33">
        <w:rPr>
          <w:rFonts w:ascii="Times New Roman" w:eastAsia="Times New Roman" w:hAnsi="Times New Roman" w:cs="Times New Roman"/>
          <w:sz w:val="24"/>
          <w:szCs w:val="24"/>
          <w:lang w:val="pt-BR" w:eastAsia="pt-BR"/>
        </w:rPr>
        <w:t xml:space="preserve">ema único de saúde de São Paulo (SUS-SP), </w:t>
      </w:r>
      <w:r w:rsidRPr="00AA6D8C">
        <w:rPr>
          <w:rFonts w:ascii="Times New Roman" w:eastAsia="Times New Roman" w:hAnsi="Times New Roman" w:cs="Times New Roman"/>
          <w:sz w:val="24"/>
          <w:szCs w:val="24"/>
          <w:lang w:val="pt-BR" w:eastAsia="pt-BR"/>
        </w:rPr>
        <w:t>aumentou 54,9% a compra e distribuição de metilfenidato, sendo que o mesmo ocorreu na rede privada. Um levantamento feito pelas drogaria</w:t>
      </w:r>
      <w:r w:rsidR="00D41B33">
        <w:rPr>
          <w:rFonts w:ascii="Times New Roman" w:eastAsia="Times New Roman" w:hAnsi="Times New Roman" w:cs="Times New Roman"/>
          <w:sz w:val="24"/>
          <w:szCs w:val="24"/>
          <w:lang w:val="pt-BR" w:eastAsia="pt-BR"/>
        </w:rPr>
        <w:t xml:space="preserve">s do país </w:t>
      </w:r>
      <w:r w:rsidRPr="00AA6D8C">
        <w:rPr>
          <w:rFonts w:ascii="Times New Roman" w:eastAsia="Times New Roman" w:hAnsi="Times New Roman" w:cs="Times New Roman"/>
          <w:sz w:val="24"/>
          <w:szCs w:val="24"/>
          <w:lang w:val="pt-BR" w:eastAsia="pt-BR"/>
        </w:rPr>
        <w:t>comprovou que o crescimento foi de</w:t>
      </w:r>
      <w:r w:rsidR="00D41B33">
        <w:rPr>
          <w:rFonts w:ascii="Times New Roman" w:eastAsia="Times New Roman" w:hAnsi="Times New Roman" w:cs="Times New Roman"/>
          <w:sz w:val="24"/>
          <w:szCs w:val="24"/>
          <w:lang w:val="pt-BR" w:eastAsia="pt-BR"/>
        </w:rPr>
        <w:t xml:space="preserve"> 50% nas vendas em quatro anos, e</w:t>
      </w:r>
      <w:r w:rsidRPr="00AA6D8C">
        <w:rPr>
          <w:rFonts w:ascii="Times New Roman" w:eastAsia="Times New Roman" w:hAnsi="Times New Roman" w:cs="Times New Roman"/>
          <w:sz w:val="24"/>
          <w:szCs w:val="24"/>
          <w:lang w:val="pt-BR" w:eastAsia="pt-BR"/>
        </w:rPr>
        <w:t>ntre setembro de 2007 e outubro de 2008 foram vendidas 1.238.064 caixas, e entre setembro de 2011 e outubro de 2012 os números foram de</w:t>
      </w:r>
      <w:r w:rsidR="00D41B33">
        <w:rPr>
          <w:rFonts w:ascii="Times New Roman" w:eastAsia="Times New Roman" w:hAnsi="Times New Roman" w:cs="Times New Roman"/>
          <w:sz w:val="24"/>
          <w:szCs w:val="24"/>
          <w:lang w:val="pt-BR" w:eastAsia="pt-BR"/>
        </w:rPr>
        <w:t xml:space="preserve"> </w:t>
      </w:r>
      <w:r w:rsidRPr="00AA6D8C">
        <w:rPr>
          <w:rFonts w:ascii="Times New Roman" w:eastAsia="Times New Roman" w:hAnsi="Times New Roman" w:cs="Times New Roman"/>
          <w:sz w:val="24"/>
          <w:szCs w:val="24"/>
          <w:lang w:val="pt-BR" w:eastAsia="pt-BR"/>
        </w:rPr>
        <w:t>1.853.930 c</w:t>
      </w:r>
      <w:r w:rsidR="00D41B33">
        <w:rPr>
          <w:rFonts w:ascii="Times New Roman" w:eastAsia="Times New Roman" w:hAnsi="Times New Roman" w:cs="Times New Roman"/>
          <w:sz w:val="24"/>
          <w:szCs w:val="24"/>
          <w:lang w:val="pt-BR" w:eastAsia="pt-BR"/>
        </w:rPr>
        <w:t>aixas, o qual mostra o Gráfico 03</w:t>
      </w:r>
      <w:r w:rsidRPr="00AA6D8C">
        <w:rPr>
          <w:rFonts w:ascii="Times New Roman" w:eastAsia="Times New Roman" w:hAnsi="Times New Roman" w:cs="Times New Roman"/>
          <w:sz w:val="24"/>
          <w:szCs w:val="24"/>
          <w:lang w:val="pt-BR" w:eastAsia="pt-BR"/>
        </w:rPr>
        <w:t xml:space="preserve"> (SHIRAKAWA </w:t>
      </w:r>
      <w:proofErr w:type="gramStart"/>
      <w:r w:rsidRPr="00AA6D8C">
        <w:rPr>
          <w:rFonts w:ascii="Times New Roman" w:eastAsia="Times New Roman" w:hAnsi="Times New Roman" w:cs="Times New Roman"/>
          <w:sz w:val="24"/>
          <w:szCs w:val="24"/>
          <w:lang w:val="pt-BR" w:eastAsia="pt-BR"/>
        </w:rPr>
        <w:t>et</w:t>
      </w:r>
      <w:proofErr w:type="gramEnd"/>
      <w:r w:rsidRPr="00AA6D8C">
        <w:rPr>
          <w:rFonts w:ascii="Times New Roman" w:eastAsia="Times New Roman" w:hAnsi="Times New Roman" w:cs="Times New Roman"/>
          <w:sz w:val="24"/>
          <w:szCs w:val="24"/>
          <w:lang w:val="pt-BR" w:eastAsia="pt-BR"/>
        </w:rPr>
        <w:t xml:space="preserve"> al, 2012).</w:t>
      </w:r>
    </w:p>
    <w:p w:rsidR="002B0434" w:rsidRDefault="00AA6D8C" w:rsidP="003D68DE">
      <w:pPr>
        <w:widowControl/>
        <w:spacing w:after="160" w:line="360" w:lineRule="auto"/>
        <w:ind w:firstLine="720"/>
        <w:jc w:val="both"/>
        <w:rPr>
          <w:rFonts w:ascii="Times New Roman" w:hAnsi="Times New Roman" w:cs="Times New Roman"/>
          <w:color w:val="000000"/>
          <w:sz w:val="24"/>
          <w:szCs w:val="24"/>
          <w:lang w:val="pt-BR"/>
        </w:rPr>
      </w:pPr>
      <w:r w:rsidRPr="00AA6D8C">
        <w:rPr>
          <w:rFonts w:ascii="Times New Roman" w:eastAsia="Times New Roman" w:hAnsi="Times New Roman" w:cs="Times New Roman"/>
          <w:sz w:val="24"/>
          <w:szCs w:val="24"/>
          <w:lang w:val="pt-BR" w:eastAsia="pt-BR"/>
        </w:rPr>
        <w:t>A grande preocupação do uso do metilfenidato, não é em relação ao uso para o tratamento em pessoas com TDAH, e sim ao seu uso de maneira incorreta em pessoas saudáveis, para melhoria de funções cognitiva</w:t>
      </w:r>
      <w:r w:rsidR="00D9155A">
        <w:rPr>
          <w:rFonts w:ascii="Times New Roman" w:eastAsia="Times New Roman" w:hAnsi="Times New Roman" w:cs="Times New Roman"/>
          <w:sz w:val="24"/>
          <w:szCs w:val="24"/>
          <w:lang w:val="pt-BR" w:eastAsia="pt-BR"/>
        </w:rPr>
        <w:t>s. O crescimento do consumo da r</w:t>
      </w:r>
      <w:r w:rsidRPr="00AA6D8C">
        <w:rPr>
          <w:rFonts w:ascii="Times New Roman" w:eastAsia="Times New Roman" w:hAnsi="Times New Roman" w:cs="Times New Roman"/>
          <w:sz w:val="24"/>
          <w:szCs w:val="24"/>
          <w:lang w:val="pt-BR" w:eastAsia="pt-BR"/>
        </w:rPr>
        <w:t>italina nos últimos tempos é alarmante e chama a atenção para as consequências futuras (SHIRAKAWA et al, 2012).</w:t>
      </w:r>
    </w:p>
    <w:p w:rsidR="00686BCE" w:rsidRDefault="00FD49A7" w:rsidP="00686BCE">
      <w:pPr>
        <w:pStyle w:val="Corpodetexto"/>
        <w:spacing w:before="1" w:line="360" w:lineRule="auto"/>
        <w:ind w:right="114"/>
        <w:jc w:val="both"/>
        <w:rPr>
          <w:rFonts w:ascii="Times New Roman" w:hAnsi="Times New Roman" w:cs="Times New Roman"/>
          <w:b/>
          <w:color w:val="000000"/>
          <w:sz w:val="24"/>
          <w:szCs w:val="24"/>
          <w:lang w:val="pt-BR"/>
        </w:rPr>
      </w:pPr>
      <w:r w:rsidRPr="00FD49A7">
        <w:rPr>
          <w:rFonts w:ascii="Times New Roman" w:hAnsi="Times New Roman" w:cs="Times New Roman"/>
          <w:b/>
          <w:color w:val="000000"/>
          <w:sz w:val="28"/>
          <w:szCs w:val="28"/>
          <w:lang w:val="pt-BR"/>
        </w:rPr>
        <w:t>8</w:t>
      </w:r>
      <w:r w:rsidR="00044201" w:rsidRPr="00097E47">
        <w:rPr>
          <w:rFonts w:ascii="Times New Roman" w:hAnsi="Times New Roman" w:cs="Times New Roman"/>
          <w:b/>
          <w:color w:val="000000"/>
          <w:sz w:val="24"/>
          <w:szCs w:val="24"/>
          <w:lang w:val="pt-BR"/>
        </w:rPr>
        <w:t xml:space="preserve"> </w:t>
      </w:r>
      <w:r w:rsidR="00B81E33" w:rsidRPr="00097E47">
        <w:rPr>
          <w:rFonts w:ascii="Times New Roman" w:hAnsi="Times New Roman" w:cs="Times New Roman"/>
          <w:b/>
          <w:color w:val="000000"/>
          <w:sz w:val="24"/>
          <w:szCs w:val="24"/>
          <w:lang w:val="pt-BR"/>
        </w:rPr>
        <w:t>CONSIDERAÇÕES FINAIS</w:t>
      </w:r>
    </w:p>
    <w:p w:rsidR="00A22B41" w:rsidRPr="001630C2" w:rsidRDefault="00A22B41" w:rsidP="003D68DE">
      <w:pPr>
        <w:pStyle w:val="Corpodetexto"/>
        <w:spacing w:before="1" w:line="360" w:lineRule="auto"/>
        <w:ind w:right="113" w:firstLine="720"/>
        <w:jc w:val="both"/>
        <w:rPr>
          <w:rFonts w:ascii="Times New Roman" w:hAnsi="Times New Roman" w:cs="Times New Roman"/>
          <w:sz w:val="24"/>
          <w:szCs w:val="24"/>
          <w:lang w:val="pt-BR"/>
        </w:rPr>
      </w:pPr>
      <w:r w:rsidRPr="001630C2">
        <w:rPr>
          <w:rFonts w:ascii="Times New Roman" w:hAnsi="Times New Roman" w:cs="Times New Roman"/>
          <w:sz w:val="24"/>
          <w:szCs w:val="24"/>
          <w:lang w:val="pt-BR"/>
        </w:rPr>
        <w:t xml:space="preserve">É possível observar nos últimos séculos uma crescente na produção, desenvolvimento e prescrição de medicamentos. Além disso, </w:t>
      </w:r>
      <w:r w:rsidR="00F02988" w:rsidRPr="001630C2">
        <w:rPr>
          <w:rFonts w:ascii="Times New Roman" w:hAnsi="Times New Roman" w:cs="Times New Roman"/>
          <w:sz w:val="24"/>
          <w:szCs w:val="24"/>
          <w:lang w:val="pt-BR"/>
        </w:rPr>
        <w:t>a grande maioria dos medicamentos prescritos tem</w:t>
      </w:r>
      <w:r w:rsidRPr="001630C2">
        <w:rPr>
          <w:rFonts w:ascii="Times New Roman" w:hAnsi="Times New Roman" w:cs="Times New Roman"/>
          <w:sz w:val="24"/>
          <w:szCs w:val="24"/>
          <w:lang w:val="pt-BR"/>
        </w:rPr>
        <w:t xml:space="preserve"> seu foco apenas no indivíduo, desconsiderando o ambiente social em questão. Tudo isso corrobora para o uso, muitas vezes indevido desses </w:t>
      </w:r>
      <w:r w:rsidRPr="001630C2">
        <w:rPr>
          <w:rFonts w:ascii="Times New Roman" w:hAnsi="Times New Roman" w:cs="Times New Roman"/>
          <w:sz w:val="24"/>
          <w:szCs w:val="24"/>
          <w:lang w:val="pt-BR"/>
        </w:rPr>
        <w:lastRenderedPageBreak/>
        <w:t>medicam</w:t>
      </w:r>
      <w:r w:rsidR="002B0434">
        <w:rPr>
          <w:rFonts w:ascii="Times New Roman" w:hAnsi="Times New Roman" w:cs="Times New Roman"/>
          <w:sz w:val="24"/>
          <w:szCs w:val="24"/>
          <w:lang w:val="pt-BR"/>
        </w:rPr>
        <w:t xml:space="preserve">entos não só pela população, mas também </w:t>
      </w:r>
      <w:r w:rsidRPr="001630C2">
        <w:rPr>
          <w:rFonts w:ascii="Times New Roman" w:hAnsi="Times New Roman" w:cs="Times New Roman"/>
          <w:sz w:val="24"/>
          <w:szCs w:val="24"/>
          <w:lang w:val="pt-BR"/>
        </w:rPr>
        <w:t>pelos clínicos qu</w:t>
      </w:r>
      <w:r w:rsidR="001630C2">
        <w:rPr>
          <w:rFonts w:ascii="Times New Roman" w:hAnsi="Times New Roman" w:cs="Times New Roman"/>
          <w:sz w:val="24"/>
          <w:szCs w:val="24"/>
          <w:lang w:val="pt-BR"/>
        </w:rPr>
        <w:t>e as prescrevem.</w:t>
      </w:r>
    </w:p>
    <w:p w:rsidR="00C712CE" w:rsidRDefault="00A22B41" w:rsidP="00C712CE">
      <w:pPr>
        <w:pStyle w:val="Corpodetexto"/>
        <w:spacing w:before="6" w:line="360" w:lineRule="auto"/>
        <w:ind w:right="227" w:firstLine="720"/>
        <w:jc w:val="both"/>
        <w:rPr>
          <w:rFonts w:ascii="Times New Roman" w:hAnsi="Times New Roman" w:cs="Times New Roman"/>
          <w:sz w:val="24"/>
          <w:szCs w:val="24"/>
          <w:lang w:val="pt-BR"/>
        </w:rPr>
      </w:pPr>
      <w:r w:rsidRPr="001630C2">
        <w:rPr>
          <w:rFonts w:ascii="Times New Roman" w:hAnsi="Times New Roman" w:cs="Times New Roman"/>
          <w:sz w:val="24"/>
          <w:szCs w:val="24"/>
          <w:lang w:val="pt-BR"/>
        </w:rPr>
        <w:t xml:space="preserve">O crescimento no consumo do metilfenidato é exorbitante e chama a atenção para possíveis problemas neurológicos no futuro. Especialistas no assunto frequentemente alertam sobre o uso indevido do medicamento, assim, as devidas providencias por profissionais sanitaristas devem ser tomadas, aumentando o rigor no controle da venda do remédio e aplicando uma fiscalização mais rígida aos distribuidores do fármaco. A indicação do medicamento é destinada exclusivamente aos indivíduos que apresentam TDAH, em condições éticas e legais as indústrias farmacêuticas deve ter como prioridade a distribuição do remédio especialmente para essa finalidade. </w:t>
      </w:r>
    </w:p>
    <w:p w:rsidR="00A22B41" w:rsidRPr="001630C2" w:rsidRDefault="00A22B41" w:rsidP="00C712CE">
      <w:pPr>
        <w:pStyle w:val="Corpodetexto"/>
        <w:spacing w:before="6" w:line="360" w:lineRule="auto"/>
        <w:ind w:right="227" w:firstLine="720"/>
        <w:jc w:val="both"/>
        <w:rPr>
          <w:rFonts w:ascii="Times New Roman" w:hAnsi="Times New Roman" w:cs="Times New Roman"/>
          <w:sz w:val="24"/>
          <w:szCs w:val="24"/>
          <w:lang w:val="pt-BR"/>
        </w:rPr>
      </w:pPr>
      <w:r w:rsidRPr="001630C2">
        <w:rPr>
          <w:rFonts w:ascii="Times New Roman" w:hAnsi="Times New Roman" w:cs="Times New Roman"/>
          <w:sz w:val="24"/>
          <w:szCs w:val="24"/>
          <w:lang w:val="pt-BR"/>
        </w:rPr>
        <w:t xml:space="preserve">Com o estudo levantado ao decorrer deste, </w:t>
      </w:r>
      <w:r w:rsidR="00C712CE" w:rsidRPr="001630C2">
        <w:rPr>
          <w:rFonts w:ascii="Times New Roman" w:hAnsi="Times New Roman" w:cs="Times New Roman"/>
          <w:sz w:val="24"/>
          <w:szCs w:val="24"/>
          <w:lang w:val="pt-BR"/>
        </w:rPr>
        <w:t>conclui</w:t>
      </w:r>
      <w:r w:rsidR="00C712CE">
        <w:rPr>
          <w:rFonts w:ascii="Times New Roman" w:hAnsi="Times New Roman" w:cs="Times New Roman"/>
          <w:sz w:val="24"/>
          <w:szCs w:val="24"/>
          <w:lang w:val="pt-BR"/>
        </w:rPr>
        <w:t>u</w:t>
      </w:r>
      <w:r w:rsidR="00C712CE" w:rsidRPr="001630C2">
        <w:rPr>
          <w:rFonts w:ascii="Times New Roman" w:hAnsi="Times New Roman" w:cs="Times New Roman"/>
          <w:sz w:val="24"/>
          <w:szCs w:val="24"/>
          <w:lang w:val="pt-BR"/>
        </w:rPr>
        <w:t>-se</w:t>
      </w:r>
      <w:r w:rsidRPr="001630C2">
        <w:rPr>
          <w:rFonts w:ascii="Times New Roman" w:hAnsi="Times New Roman" w:cs="Times New Roman"/>
          <w:sz w:val="24"/>
          <w:szCs w:val="24"/>
          <w:lang w:val="pt-BR"/>
        </w:rPr>
        <w:t xml:space="preserve"> que</w:t>
      </w:r>
      <w:r w:rsidRPr="001630C2">
        <w:rPr>
          <w:rFonts w:ascii="Times New Roman" w:hAnsi="Times New Roman" w:cs="Times New Roman"/>
          <w:spacing w:val="57"/>
          <w:sz w:val="24"/>
          <w:szCs w:val="24"/>
          <w:lang w:val="pt-BR"/>
        </w:rPr>
        <w:t xml:space="preserve"> </w:t>
      </w:r>
      <w:r w:rsidRPr="001630C2">
        <w:rPr>
          <w:rFonts w:ascii="Times New Roman" w:hAnsi="Times New Roman" w:cs="Times New Roman"/>
          <w:sz w:val="24"/>
          <w:szCs w:val="24"/>
          <w:lang w:val="pt-BR"/>
        </w:rPr>
        <w:t>o</w:t>
      </w:r>
      <w:r w:rsidRPr="001630C2">
        <w:rPr>
          <w:rFonts w:ascii="Times New Roman" w:hAnsi="Times New Roman" w:cs="Times New Roman"/>
          <w:spacing w:val="57"/>
          <w:sz w:val="24"/>
          <w:szCs w:val="24"/>
          <w:lang w:val="pt-BR"/>
        </w:rPr>
        <w:t xml:space="preserve"> </w:t>
      </w:r>
      <w:r w:rsidRPr="001630C2">
        <w:rPr>
          <w:rFonts w:ascii="Times New Roman" w:hAnsi="Times New Roman" w:cs="Times New Roman"/>
          <w:sz w:val="24"/>
          <w:szCs w:val="24"/>
          <w:lang w:val="pt-BR"/>
        </w:rPr>
        <w:t>uso</w:t>
      </w:r>
      <w:r w:rsidRPr="001630C2">
        <w:rPr>
          <w:rFonts w:ascii="Times New Roman" w:hAnsi="Times New Roman" w:cs="Times New Roman"/>
          <w:spacing w:val="57"/>
          <w:sz w:val="24"/>
          <w:szCs w:val="24"/>
          <w:lang w:val="pt-BR"/>
        </w:rPr>
        <w:t xml:space="preserve"> </w:t>
      </w:r>
      <w:r w:rsidRPr="001630C2">
        <w:rPr>
          <w:rFonts w:ascii="Times New Roman" w:hAnsi="Times New Roman" w:cs="Times New Roman"/>
          <w:sz w:val="24"/>
          <w:szCs w:val="24"/>
          <w:lang w:val="pt-BR"/>
        </w:rPr>
        <w:t>indiscriminado</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do</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medicamento</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está</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cada</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vez</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mais</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aumentando,</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podendo</w:t>
      </w:r>
      <w:r w:rsidRPr="001630C2">
        <w:rPr>
          <w:rFonts w:ascii="Times New Roman" w:hAnsi="Times New Roman" w:cs="Times New Roman"/>
          <w:spacing w:val="42"/>
          <w:sz w:val="24"/>
          <w:szCs w:val="24"/>
          <w:lang w:val="pt-BR"/>
        </w:rPr>
        <w:t xml:space="preserve"> </w:t>
      </w:r>
      <w:r w:rsidRPr="001630C2">
        <w:rPr>
          <w:rFonts w:ascii="Times New Roman" w:hAnsi="Times New Roman" w:cs="Times New Roman"/>
          <w:sz w:val="24"/>
          <w:szCs w:val="24"/>
          <w:lang w:val="pt-BR"/>
        </w:rPr>
        <w:t>se</w:t>
      </w:r>
      <w:r w:rsidR="001630C2">
        <w:rPr>
          <w:rFonts w:ascii="Times New Roman" w:hAnsi="Times New Roman" w:cs="Times New Roman"/>
          <w:sz w:val="24"/>
          <w:szCs w:val="24"/>
          <w:lang w:val="pt-BR"/>
        </w:rPr>
        <w:t xml:space="preserve"> </w:t>
      </w:r>
      <w:r w:rsidRPr="001630C2">
        <w:rPr>
          <w:rFonts w:ascii="Times New Roman" w:hAnsi="Times New Roman" w:cs="Times New Roman"/>
          <w:sz w:val="24"/>
          <w:szCs w:val="24"/>
          <w:lang w:val="pt-BR"/>
        </w:rPr>
        <w:t>tornar um problema de saúde pública. Os órgãos de saúde devem conscientizar a população</w:t>
      </w:r>
      <w:r w:rsidRPr="001630C2">
        <w:rPr>
          <w:rFonts w:ascii="Times New Roman" w:hAnsi="Times New Roman" w:cs="Times New Roman"/>
          <w:spacing w:val="-34"/>
          <w:sz w:val="24"/>
          <w:szCs w:val="24"/>
          <w:lang w:val="pt-BR"/>
        </w:rPr>
        <w:t xml:space="preserve"> </w:t>
      </w:r>
      <w:r w:rsidRPr="001630C2">
        <w:rPr>
          <w:rFonts w:ascii="Times New Roman" w:hAnsi="Times New Roman" w:cs="Times New Roman"/>
          <w:sz w:val="24"/>
          <w:szCs w:val="24"/>
          <w:lang w:val="pt-BR"/>
        </w:rPr>
        <w:t>a consumir o medicamento em questão racionalmente e demonstrar em campanhas os seus efeitos colaterais, além de oferecer acompanhamento adequado aos pacientes que fazem</w:t>
      </w:r>
      <w:r w:rsidR="001630C2">
        <w:rPr>
          <w:rFonts w:ascii="Times New Roman" w:hAnsi="Times New Roman" w:cs="Times New Roman"/>
          <w:sz w:val="24"/>
          <w:szCs w:val="24"/>
          <w:lang w:val="pt-BR"/>
        </w:rPr>
        <w:t xml:space="preserve"> o uso do fármaco.</w:t>
      </w:r>
    </w:p>
    <w:p w:rsidR="00D26DC6" w:rsidRDefault="00D26DC6" w:rsidP="00E94B22">
      <w:pPr>
        <w:pStyle w:val="Corpodetexto"/>
        <w:spacing w:before="1" w:line="360" w:lineRule="auto"/>
        <w:ind w:right="114"/>
        <w:jc w:val="both"/>
        <w:rPr>
          <w:rFonts w:ascii="Times New Roman" w:hAnsi="Times New Roman" w:cs="Times New Roman"/>
          <w:color w:val="000000"/>
          <w:sz w:val="24"/>
          <w:szCs w:val="24"/>
          <w:lang w:val="pt-BR"/>
        </w:rPr>
      </w:pPr>
    </w:p>
    <w:p w:rsidR="00C64B1B" w:rsidRPr="001630C2" w:rsidRDefault="00CB3359" w:rsidP="002B0434">
      <w:pPr>
        <w:pStyle w:val="Corpodetexto"/>
        <w:spacing w:before="1" w:line="360" w:lineRule="auto"/>
        <w:ind w:right="114"/>
        <w:jc w:val="both"/>
        <w:rPr>
          <w:rStyle w:val="current-selection"/>
          <w:rFonts w:ascii="Times New Roman" w:hAnsi="Times New Roman" w:cs="Times New Roman"/>
          <w:b/>
          <w:bCs/>
          <w:sz w:val="28"/>
          <w:szCs w:val="28"/>
        </w:rPr>
      </w:pPr>
      <w:r w:rsidRPr="001630C2">
        <w:rPr>
          <w:rFonts w:ascii="Times New Roman" w:hAnsi="Times New Roman" w:cs="Times New Roman"/>
          <w:b/>
          <w:color w:val="000000"/>
          <w:sz w:val="28"/>
          <w:szCs w:val="28"/>
        </w:rPr>
        <w:t>REFERÊNCIA</w:t>
      </w:r>
    </w:p>
    <w:p w:rsidR="00F2185E" w:rsidRPr="002B0434" w:rsidRDefault="00F2185E" w:rsidP="002B0434">
      <w:pPr>
        <w:tabs>
          <w:tab w:val="left" w:pos="381"/>
        </w:tabs>
        <w:ind w:right="107"/>
        <w:rPr>
          <w:rFonts w:ascii="Times New Roman" w:hAnsi="Times New Roman" w:cs="Times New Roman"/>
          <w:sz w:val="24"/>
          <w:szCs w:val="24"/>
          <w:lang w:val="pt-BR"/>
        </w:rPr>
      </w:pPr>
      <w:r w:rsidRPr="002B0434">
        <w:rPr>
          <w:rFonts w:ascii="Times New Roman" w:hAnsi="Times New Roman" w:cs="Times New Roman"/>
          <w:sz w:val="24"/>
          <w:szCs w:val="24"/>
        </w:rPr>
        <w:t xml:space="preserve">AGAY N. et al, </w:t>
      </w:r>
      <w:r w:rsidRPr="002B0434">
        <w:rPr>
          <w:rFonts w:ascii="Times New Roman" w:hAnsi="Times New Roman" w:cs="Times New Roman"/>
          <w:b/>
          <w:sz w:val="24"/>
          <w:szCs w:val="24"/>
        </w:rPr>
        <w:t>Non­specific Effects os methylphenidate (Ritalin) on cognitive ability and decision­making of adhd and healthy adults</w:t>
      </w:r>
      <w:r w:rsidRPr="002B0434">
        <w:rPr>
          <w:rFonts w:ascii="Times New Roman" w:hAnsi="Times New Roman" w:cs="Times New Roman"/>
          <w:sz w:val="24"/>
          <w:szCs w:val="24"/>
        </w:rPr>
        <w:t xml:space="preserve">. </w:t>
      </w:r>
      <w:r w:rsidRPr="002B0434">
        <w:rPr>
          <w:rFonts w:ascii="Times New Roman" w:hAnsi="Times New Roman" w:cs="Times New Roman"/>
          <w:sz w:val="24"/>
          <w:szCs w:val="24"/>
          <w:lang w:val="pt-BR"/>
        </w:rPr>
        <w:t>Psychopharmacology, n. 210, p.</w:t>
      </w:r>
      <w:r w:rsidRPr="002B0434">
        <w:rPr>
          <w:rFonts w:ascii="Times New Roman" w:hAnsi="Times New Roman" w:cs="Times New Roman"/>
          <w:spacing w:val="-17"/>
          <w:sz w:val="24"/>
          <w:szCs w:val="24"/>
          <w:lang w:val="pt-BR"/>
        </w:rPr>
        <w:t xml:space="preserve"> </w:t>
      </w:r>
      <w:r w:rsidRPr="002B0434">
        <w:rPr>
          <w:rFonts w:ascii="Times New Roman" w:hAnsi="Times New Roman" w:cs="Times New Roman"/>
          <w:sz w:val="24"/>
          <w:szCs w:val="24"/>
          <w:lang w:val="pt-BR"/>
        </w:rPr>
        <w:t>511­519, 2010.</w:t>
      </w:r>
    </w:p>
    <w:p w:rsidR="00F2185E" w:rsidRPr="00270FC5" w:rsidRDefault="00F2185E" w:rsidP="00F2185E">
      <w:pPr>
        <w:pStyle w:val="PargrafodaLista"/>
        <w:tabs>
          <w:tab w:val="left" w:pos="381"/>
        </w:tabs>
        <w:ind w:left="108" w:right="107" w:firstLine="0"/>
        <w:rPr>
          <w:rFonts w:ascii="Times New Roman" w:hAnsi="Times New Roman" w:cs="Times New Roman"/>
          <w:sz w:val="24"/>
          <w:szCs w:val="24"/>
          <w:lang w:val="pt-BR"/>
        </w:rPr>
      </w:pPr>
    </w:p>
    <w:p w:rsidR="00F2185E" w:rsidRPr="002B0434" w:rsidRDefault="00F2185E" w:rsidP="002B0434">
      <w:pPr>
        <w:tabs>
          <w:tab w:val="left" w:pos="395"/>
        </w:tabs>
        <w:spacing w:before="1"/>
        <w:ind w:right="112"/>
        <w:rPr>
          <w:rFonts w:ascii="Times New Roman" w:hAnsi="Times New Roman" w:cs="Times New Roman"/>
          <w:sz w:val="24"/>
          <w:szCs w:val="24"/>
          <w:lang w:val="pt-BR"/>
        </w:rPr>
      </w:pPr>
      <w:r w:rsidRPr="002B0434">
        <w:rPr>
          <w:rFonts w:ascii="Times New Roman" w:hAnsi="Times New Roman" w:cs="Times New Roman"/>
          <w:sz w:val="24"/>
          <w:szCs w:val="24"/>
          <w:lang w:val="pt-BR"/>
        </w:rPr>
        <w:t xml:space="preserve">BASTOS C. L. </w:t>
      </w:r>
      <w:r w:rsidRPr="002B0434">
        <w:rPr>
          <w:rFonts w:ascii="Times New Roman" w:hAnsi="Times New Roman" w:cs="Times New Roman"/>
          <w:b/>
          <w:sz w:val="24"/>
          <w:szCs w:val="24"/>
          <w:lang w:val="pt-BR"/>
        </w:rPr>
        <w:t>Manual do Exame Clínico</w:t>
      </w:r>
      <w:r w:rsidRPr="002B0434">
        <w:rPr>
          <w:rFonts w:ascii="Times New Roman" w:hAnsi="Times New Roman" w:cs="Times New Roman"/>
          <w:sz w:val="24"/>
          <w:szCs w:val="24"/>
          <w:lang w:val="pt-BR"/>
        </w:rPr>
        <w:t>, Editora. Revinter, Ed. 3ª, Rio de Janeiro, 2011.</w:t>
      </w:r>
    </w:p>
    <w:p w:rsidR="00F2185E" w:rsidRPr="00F2185E" w:rsidRDefault="00F2185E" w:rsidP="00F2185E">
      <w:pPr>
        <w:pStyle w:val="PargrafodaLista"/>
        <w:tabs>
          <w:tab w:val="left" w:pos="395"/>
        </w:tabs>
        <w:spacing w:before="1"/>
        <w:ind w:left="108" w:right="112" w:firstLine="0"/>
        <w:rPr>
          <w:rFonts w:ascii="Times New Roman" w:hAnsi="Times New Roman" w:cs="Times New Roman"/>
          <w:sz w:val="24"/>
          <w:szCs w:val="24"/>
          <w:lang w:val="pt-BR"/>
        </w:rPr>
      </w:pPr>
    </w:p>
    <w:p w:rsidR="00F2185E" w:rsidRPr="003D68DE" w:rsidRDefault="00F2185E" w:rsidP="002B0434">
      <w:pPr>
        <w:tabs>
          <w:tab w:val="left" w:pos="515"/>
        </w:tabs>
        <w:spacing w:before="1"/>
        <w:ind w:right="106"/>
        <w:rPr>
          <w:rFonts w:ascii="Times New Roman" w:hAnsi="Times New Roman" w:cs="Times New Roman"/>
          <w:sz w:val="24"/>
          <w:szCs w:val="24"/>
          <w:lang w:val="pt-BR"/>
        </w:rPr>
      </w:pPr>
      <w:r w:rsidRPr="002B0434">
        <w:rPr>
          <w:rFonts w:ascii="Times New Roman" w:hAnsi="Times New Roman" w:cs="Times New Roman"/>
          <w:sz w:val="24"/>
          <w:szCs w:val="24"/>
        </w:rPr>
        <w:t xml:space="preserve">BENKERT D. et al, </w:t>
      </w:r>
      <w:r w:rsidRPr="002B0434">
        <w:rPr>
          <w:rFonts w:ascii="Times New Roman" w:hAnsi="Times New Roman" w:cs="Times New Roman"/>
          <w:b/>
          <w:sz w:val="24"/>
          <w:szCs w:val="24"/>
        </w:rPr>
        <w:t>Effectiveness of Pharmaceutical Therapy of ADHA Attention­Deficit/Hyperactivity Disorder in Adults – Health Technology Assessment</w:t>
      </w:r>
      <w:r w:rsidRPr="002B0434">
        <w:rPr>
          <w:rFonts w:ascii="Times New Roman" w:hAnsi="Times New Roman" w:cs="Times New Roman"/>
          <w:sz w:val="24"/>
          <w:szCs w:val="24"/>
        </w:rPr>
        <w:t xml:space="preserve">. </w:t>
      </w:r>
      <w:r w:rsidRPr="003D68DE">
        <w:rPr>
          <w:rFonts w:ascii="Times New Roman" w:hAnsi="Times New Roman" w:cs="Times New Roman"/>
          <w:sz w:val="24"/>
          <w:szCs w:val="24"/>
          <w:lang w:val="pt-BR"/>
        </w:rPr>
        <w:t>GMS Health Technology Assessment. Vol. 6, p. 1­12,</w:t>
      </w:r>
      <w:r w:rsidRPr="003D68DE">
        <w:rPr>
          <w:rFonts w:ascii="Times New Roman" w:hAnsi="Times New Roman" w:cs="Times New Roman"/>
          <w:spacing w:val="-22"/>
          <w:sz w:val="24"/>
          <w:szCs w:val="24"/>
          <w:lang w:val="pt-BR"/>
        </w:rPr>
        <w:t xml:space="preserve"> </w:t>
      </w:r>
      <w:r w:rsidRPr="003D68DE">
        <w:rPr>
          <w:rFonts w:ascii="Times New Roman" w:hAnsi="Times New Roman" w:cs="Times New Roman"/>
          <w:sz w:val="24"/>
          <w:szCs w:val="24"/>
          <w:lang w:val="pt-BR"/>
        </w:rPr>
        <w:t>2010.</w:t>
      </w:r>
    </w:p>
    <w:p w:rsidR="00F2185E" w:rsidRPr="003D68DE" w:rsidRDefault="00F2185E" w:rsidP="00F2185E">
      <w:pPr>
        <w:pStyle w:val="PargrafodaLista"/>
        <w:tabs>
          <w:tab w:val="left" w:pos="515"/>
        </w:tabs>
        <w:spacing w:before="1"/>
        <w:ind w:left="108" w:right="106" w:firstLine="0"/>
        <w:rPr>
          <w:rFonts w:ascii="Times New Roman" w:hAnsi="Times New Roman" w:cs="Times New Roman"/>
          <w:sz w:val="24"/>
          <w:szCs w:val="24"/>
          <w:lang w:val="pt-BR"/>
        </w:rPr>
      </w:pPr>
    </w:p>
    <w:p w:rsidR="00F2185E" w:rsidRPr="002B0434" w:rsidRDefault="00F2185E" w:rsidP="002B0434">
      <w:pPr>
        <w:tabs>
          <w:tab w:val="left" w:pos="366"/>
        </w:tabs>
        <w:spacing w:before="1"/>
        <w:ind w:right="108"/>
        <w:rPr>
          <w:rFonts w:ascii="Times New Roman" w:hAnsi="Times New Roman" w:cs="Times New Roman"/>
          <w:sz w:val="24"/>
          <w:szCs w:val="24"/>
          <w:lang w:val="pt-BR"/>
        </w:rPr>
      </w:pPr>
      <w:r w:rsidRPr="002B0434">
        <w:rPr>
          <w:rFonts w:ascii="Times New Roman" w:hAnsi="Times New Roman" w:cs="Times New Roman"/>
          <w:sz w:val="24"/>
          <w:szCs w:val="24"/>
          <w:lang w:val="pt-BR"/>
        </w:rPr>
        <w:t xml:space="preserve">BRASIL­ 2. ASSOCIAÇÃO BRASILEIRA DO DÉFICT DE ATENÇÃO, </w:t>
      </w:r>
      <w:r w:rsidRPr="002B0434">
        <w:rPr>
          <w:rFonts w:ascii="Times New Roman" w:hAnsi="Times New Roman" w:cs="Times New Roman"/>
          <w:b/>
          <w:sz w:val="24"/>
          <w:szCs w:val="24"/>
          <w:lang w:val="pt-BR"/>
        </w:rPr>
        <w:t>Portadores de TDAH no mundo</w:t>
      </w:r>
      <w:r w:rsidRPr="002B0434">
        <w:rPr>
          <w:rFonts w:ascii="Times New Roman" w:hAnsi="Times New Roman" w:cs="Times New Roman"/>
          <w:sz w:val="24"/>
          <w:szCs w:val="24"/>
          <w:lang w:val="pt-BR"/>
        </w:rPr>
        <w:t xml:space="preserve">, Disponível em: &lt; </w:t>
      </w:r>
      <w:hyperlink r:id="rId10">
        <w:r w:rsidRPr="002B0434">
          <w:rPr>
            <w:rFonts w:ascii="Times New Roman" w:hAnsi="Times New Roman" w:cs="Times New Roman"/>
            <w:sz w:val="24"/>
            <w:szCs w:val="24"/>
            <w:lang w:val="pt-BR"/>
          </w:rPr>
          <w:t>http://www.tdah.org.br</w:t>
        </w:r>
      </w:hyperlink>
      <w:r w:rsidRPr="002B0434">
        <w:rPr>
          <w:rFonts w:ascii="Times New Roman" w:hAnsi="Times New Roman" w:cs="Times New Roman"/>
          <w:sz w:val="24"/>
          <w:szCs w:val="24"/>
          <w:lang w:val="pt-BR"/>
        </w:rPr>
        <w:t>&gt;, Acesso em:</w:t>
      </w:r>
      <w:r w:rsidRPr="002B0434">
        <w:rPr>
          <w:rFonts w:ascii="Times New Roman" w:hAnsi="Times New Roman" w:cs="Times New Roman"/>
          <w:spacing w:val="-29"/>
          <w:sz w:val="24"/>
          <w:szCs w:val="24"/>
          <w:lang w:val="pt-BR"/>
        </w:rPr>
        <w:t xml:space="preserve"> </w:t>
      </w:r>
      <w:r w:rsidRPr="002B0434">
        <w:rPr>
          <w:rFonts w:ascii="Times New Roman" w:hAnsi="Times New Roman" w:cs="Times New Roman"/>
          <w:sz w:val="24"/>
          <w:szCs w:val="24"/>
          <w:lang w:val="pt-BR"/>
        </w:rPr>
        <w:t>14/05/2016.</w:t>
      </w:r>
    </w:p>
    <w:p w:rsidR="00F2185E" w:rsidRPr="00F2185E" w:rsidRDefault="00F2185E" w:rsidP="00F2185E">
      <w:pPr>
        <w:pStyle w:val="PargrafodaLista"/>
        <w:tabs>
          <w:tab w:val="left" w:pos="366"/>
        </w:tabs>
        <w:spacing w:before="1"/>
        <w:ind w:left="108" w:right="108" w:firstLine="0"/>
        <w:rPr>
          <w:rFonts w:ascii="Times New Roman" w:hAnsi="Times New Roman" w:cs="Times New Roman"/>
          <w:sz w:val="24"/>
          <w:szCs w:val="24"/>
          <w:lang w:val="pt-BR"/>
        </w:rPr>
      </w:pPr>
    </w:p>
    <w:p w:rsidR="00F2185E" w:rsidRPr="002B0434" w:rsidRDefault="00F2185E" w:rsidP="002B0434">
      <w:pPr>
        <w:tabs>
          <w:tab w:val="left" w:pos="366"/>
        </w:tabs>
        <w:spacing w:before="1"/>
        <w:ind w:right="108"/>
        <w:rPr>
          <w:rFonts w:ascii="Times New Roman" w:hAnsi="Times New Roman" w:cs="Times New Roman"/>
          <w:sz w:val="24"/>
          <w:szCs w:val="24"/>
          <w:lang w:val="pt-BR"/>
        </w:rPr>
      </w:pPr>
      <w:r w:rsidRPr="002B0434">
        <w:rPr>
          <w:rFonts w:ascii="Times New Roman" w:hAnsi="Times New Roman" w:cs="Times New Roman"/>
          <w:sz w:val="24"/>
          <w:szCs w:val="24"/>
          <w:lang w:val="pt-BR"/>
        </w:rPr>
        <w:t xml:space="preserve">Brasil­2. INSTITUTO GLIA NEUROLOGIA E DESENVOLVIMENTO, </w:t>
      </w:r>
      <w:r w:rsidRPr="002B0434">
        <w:rPr>
          <w:rFonts w:ascii="Times New Roman" w:hAnsi="Times New Roman" w:cs="Times New Roman"/>
          <w:b/>
          <w:sz w:val="24"/>
          <w:szCs w:val="24"/>
          <w:lang w:val="pt-BR"/>
        </w:rPr>
        <w:t xml:space="preserve">Transtornos de </w:t>
      </w:r>
      <w:r w:rsidR="00F02988" w:rsidRPr="002B0434">
        <w:rPr>
          <w:rFonts w:ascii="Times New Roman" w:hAnsi="Times New Roman" w:cs="Times New Roman"/>
          <w:b/>
          <w:sz w:val="24"/>
          <w:szCs w:val="24"/>
          <w:lang w:val="pt-BR"/>
        </w:rPr>
        <w:t>aprendizagem,</w:t>
      </w:r>
      <w:r w:rsidR="00F02988" w:rsidRPr="002B0434">
        <w:rPr>
          <w:rFonts w:ascii="Times New Roman" w:hAnsi="Times New Roman" w:cs="Times New Roman"/>
          <w:sz w:val="24"/>
          <w:szCs w:val="24"/>
          <w:lang w:val="pt-BR"/>
        </w:rPr>
        <w:t xml:space="preserve"> Disponível</w:t>
      </w:r>
      <w:r w:rsidRPr="002B0434">
        <w:rPr>
          <w:rFonts w:ascii="Times New Roman" w:hAnsi="Times New Roman" w:cs="Times New Roman"/>
          <w:sz w:val="24"/>
          <w:szCs w:val="24"/>
          <w:lang w:val="pt-BR"/>
        </w:rPr>
        <w:t xml:space="preserve"> em:&lt;</w:t>
      </w:r>
      <w:hyperlink r:id="rId11">
        <w:r w:rsidRPr="002B0434">
          <w:rPr>
            <w:rFonts w:ascii="Times New Roman" w:hAnsi="Times New Roman" w:cs="Times New Roman"/>
            <w:sz w:val="24"/>
            <w:szCs w:val="24"/>
            <w:lang w:val="pt-BR"/>
          </w:rPr>
          <w:t>http://www.aprendercrianca.com.br/transtornos­de­aprendizagem</w:t>
        </w:r>
      </w:hyperlink>
      <w:r w:rsidRPr="002B0434">
        <w:rPr>
          <w:rFonts w:ascii="Times New Roman" w:hAnsi="Times New Roman" w:cs="Times New Roman"/>
          <w:sz w:val="24"/>
          <w:szCs w:val="24"/>
          <w:lang w:val="pt-BR"/>
        </w:rPr>
        <w:t>&gt;, Acesso em:</w:t>
      </w:r>
      <w:r w:rsidRPr="002B0434">
        <w:rPr>
          <w:rFonts w:ascii="Times New Roman" w:hAnsi="Times New Roman" w:cs="Times New Roman"/>
          <w:spacing w:val="-25"/>
          <w:sz w:val="24"/>
          <w:szCs w:val="24"/>
          <w:lang w:val="pt-BR"/>
        </w:rPr>
        <w:t xml:space="preserve"> </w:t>
      </w:r>
      <w:r w:rsidRPr="002B0434">
        <w:rPr>
          <w:rFonts w:ascii="Times New Roman" w:hAnsi="Times New Roman" w:cs="Times New Roman"/>
          <w:sz w:val="24"/>
          <w:szCs w:val="24"/>
          <w:lang w:val="pt-BR"/>
        </w:rPr>
        <w:t>14/05/2016.</w:t>
      </w:r>
    </w:p>
    <w:p w:rsidR="00F2185E" w:rsidRDefault="00F2185E" w:rsidP="00F2185E">
      <w:pPr>
        <w:pStyle w:val="PargrafodaLista"/>
        <w:tabs>
          <w:tab w:val="left" w:pos="366"/>
        </w:tabs>
        <w:spacing w:before="1"/>
        <w:ind w:left="108" w:right="108" w:firstLine="0"/>
        <w:rPr>
          <w:rFonts w:ascii="Times New Roman" w:hAnsi="Times New Roman" w:cs="Times New Roman"/>
          <w:sz w:val="24"/>
          <w:szCs w:val="24"/>
          <w:lang w:val="pt-BR"/>
        </w:rPr>
      </w:pPr>
    </w:p>
    <w:p w:rsidR="00F2185E" w:rsidRPr="00F2185E" w:rsidRDefault="00F2185E" w:rsidP="00F2185E">
      <w:pPr>
        <w:pStyle w:val="PargrafodaLista"/>
        <w:tabs>
          <w:tab w:val="left" w:pos="366"/>
        </w:tabs>
        <w:spacing w:before="1"/>
        <w:ind w:left="108" w:right="108" w:firstLine="0"/>
        <w:rPr>
          <w:rFonts w:ascii="Times New Roman" w:hAnsi="Times New Roman" w:cs="Times New Roman"/>
          <w:sz w:val="24"/>
          <w:szCs w:val="24"/>
          <w:lang w:val="pt-BR"/>
        </w:rPr>
      </w:pPr>
    </w:p>
    <w:p w:rsidR="00F2185E" w:rsidRPr="002B0434" w:rsidRDefault="00F2185E" w:rsidP="002B0434">
      <w:pPr>
        <w:tabs>
          <w:tab w:val="left" w:pos="366"/>
        </w:tabs>
        <w:spacing w:before="1"/>
        <w:ind w:right="108"/>
        <w:rPr>
          <w:rFonts w:ascii="Times New Roman" w:hAnsi="Times New Roman" w:cs="Times New Roman"/>
          <w:sz w:val="24"/>
          <w:szCs w:val="24"/>
          <w:lang w:val="pt-BR"/>
        </w:rPr>
      </w:pPr>
      <w:r w:rsidRPr="002B0434">
        <w:rPr>
          <w:rFonts w:ascii="Times New Roman" w:hAnsi="Times New Roman" w:cs="Times New Roman"/>
          <w:sz w:val="24"/>
          <w:szCs w:val="24"/>
          <w:lang w:val="pt-BR"/>
        </w:rPr>
        <w:t>BRZOZOWSKI, F. S</w:t>
      </w:r>
      <w:r w:rsidRPr="002B0434">
        <w:rPr>
          <w:rFonts w:ascii="Times New Roman" w:hAnsi="Times New Roman" w:cs="Times New Roman"/>
          <w:sz w:val="24"/>
          <w:szCs w:val="24"/>
        </w:rPr>
        <w:t>;</w:t>
      </w:r>
      <w:r w:rsidRPr="002B0434">
        <w:rPr>
          <w:rFonts w:ascii="Times New Roman" w:hAnsi="Times New Roman" w:cs="Times New Roman"/>
          <w:sz w:val="24"/>
          <w:szCs w:val="24"/>
          <w:lang w:val="pt-BR"/>
        </w:rPr>
        <w:t xml:space="preserve"> DIEHL, E.E. </w:t>
      </w:r>
      <w:r w:rsidRPr="002B0434">
        <w:rPr>
          <w:rFonts w:ascii="Times New Roman" w:hAnsi="Times New Roman" w:cs="Times New Roman"/>
          <w:b/>
          <w:sz w:val="24"/>
          <w:szCs w:val="24"/>
          <w:lang w:val="pt-BR"/>
        </w:rPr>
        <w:t>Transtorno de Déficit Atenção/Hiperatividade: O Diagnóstico Pode Ser Terapêutico?</w:t>
      </w:r>
      <w:r w:rsidRPr="002B0434">
        <w:rPr>
          <w:rFonts w:ascii="Times New Roman" w:hAnsi="Times New Roman" w:cs="Times New Roman"/>
          <w:sz w:val="24"/>
          <w:szCs w:val="24"/>
          <w:lang w:val="pt-BR"/>
        </w:rPr>
        <w:t xml:space="preserve"> Psicologia em Estudo,</w:t>
      </w:r>
      <w:r w:rsidRPr="002B0434">
        <w:rPr>
          <w:rFonts w:ascii="Times New Roman" w:hAnsi="Times New Roman" w:cs="Times New Roman"/>
          <w:b/>
          <w:sz w:val="24"/>
          <w:szCs w:val="24"/>
          <w:lang w:val="pt-BR"/>
        </w:rPr>
        <w:t xml:space="preserve"> </w:t>
      </w:r>
      <w:r w:rsidRPr="002B0434">
        <w:rPr>
          <w:rFonts w:ascii="Times New Roman" w:hAnsi="Times New Roman" w:cs="Times New Roman"/>
          <w:sz w:val="24"/>
          <w:szCs w:val="24"/>
          <w:lang w:val="pt-BR"/>
        </w:rPr>
        <w:t xml:space="preserve">v. 18, n. 4, p. 657­665, </w:t>
      </w:r>
      <w:r w:rsidRPr="002B0434">
        <w:rPr>
          <w:rFonts w:ascii="Times New Roman" w:hAnsi="Times New Roman" w:cs="Times New Roman"/>
          <w:spacing w:val="-8"/>
          <w:sz w:val="24"/>
          <w:szCs w:val="24"/>
          <w:lang w:val="pt-BR"/>
        </w:rPr>
        <w:t xml:space="preserve">Maringá, </w:t>
      </w:r>
      <w:r w:rsidRPr="002B0434">
        <w:rPr>
          <w:rFonts w:ascii="Times New Roman" w:hAnsi="Times New Roman" w:cs="Times New Roman"/>
          <w:sz w:val="24"/>
          <w:szCs w:val="24"/>
          <w:lang w:val="pt-BR"/>
        </w:rPr>
        <w:t>2013.</w:t>
      </w:r>
    </w:p>
    <w:p w:rsidR="00F2185E" w:rsidRPr="00F2185E" w:rsidRDefault="00F2185E" w:rsidP="00F2185E">
      <w:pPr>
        <w:pStyle w:val="PargrafodaLista"/>
        <w:tabs>
          <w:tab w:val="left" w:pos="366"/>
        </w:tabs>
        <w:spacing w:before="1"/>
        <w:ind w:left="108" w:right="108" w:firstLine="0"/>
        <w:rPr>
          <w:rFonts w:ascii="Times New Roman" w:hAnsi="Times New Roman" w:cs="Times New Roman"/>
          <w:sz w:val="24"/>
          <w:szCs w:val="24"/>
          <w:lang w:val="pt-BR"/>
        </w:rPr>
      </w:pPr>
    </w:p>
    <w:p w:rsidR="00F2185E" w:rsidRPr="00163F27" w:rsidRDefault="00F2185E" w:rsidP="002B0434">
      <w:pPr>
        <w:tabs>
          <w:tab w:val="left" w:pos="395"/>
        </w:tabs>
        <w:ind w:right="104"/>
        <w:rPr>
          <w:rFonts w:ascii="Times New Roman" w:hAnsi="Times New Roman" w:cs="Times New Roman"/>
          <w:sz w:val="24"/>
          <w:szCs w:val="24"/>
          <w:lang w:val="pt-BR"/>
        </w:rPr>
      </w:pPr>
      <w:r w:rsidRPr="002B0434">
        <w:rPr>
          <w:rFonts w:ascii="Times New Roman" w:hAnsi="Times New Roman" w:cs="Times New Roman"/>
          <w:sz w:val="24"/>
          <w:szCs w:val="24"/>
          <w:lang w:val="pt-BR"/>
        </w:rPr>
        <w:t>CALIMAN, L. V.</w:t>
      </w:r>
      <w:r w:rsidRPr="002B0434">
        <w:rPr>
          <w:rFonts w:ascii="Times New Roman" w:hAnsi="Times New Roman" w:cs="Times New Roman"/>
          <w:sz w:val="24"/>
          <w:szCs w:val="24"/>
        </w:rPr>
        <w:t>;</w:t>
      </w:r>
      <w:r w:rsidRPr="002B0434">
        <w:rPr>
          <w:rFonts w:ascii="Times New Roman" w:hAnsi="Times New Roman" w:cs="Times New Roman"/>
          <w:sz w:val="24"/>
          <w:szCs w:val="24"/>
          <w:lang w:val="pt-BR"/>
        </w:rPr>
        <w:t xml:space="preserve"> RODRIGUES P. H.P. </w:t>
      </w:r>
      <w:r w:rsidRPr="002B0434">
        <w:rPr>
          <w:rFonts w:ascii="Times New Roman" w:hAnsi="Times New Roman" w:cs="Times New Roman"/>
          <w:b/>
          <w:sz w:val="24"/>
          <w:szCs w:val="24"/>
          <w:lang w:val="pt-BR"/>
        </w:rPr>
        <w:t xml:space="preserve">A Experiência do Uso de Metilfenidato em </w:t>
      </w:r>
      <w:r w:rsidRPr="002B0434">
        <w:rPr>
          <w:rFonts w:ascii="Times New Roman" w:hAnsi="Times New Roman" w:cs="Times New Roman"/>
          <w:b/>
          <w:sz w:val="24"/>
          <w:szCs w:val="24"/>
          <w:lang w:val="pt-BR"/>
        </w:rPr>
        <w:lastRenderedPageBreak/>
        <w:t>Adultos Diagnosticados com TDAH</w:t>
      </w:r>
      <w:r w:rsidRPr="002B0434">
        <w:rPr>
          <w:rFonts w:ascii="Times New Roman" w:hAnsi="Times New Roman" w:cs="Times New Roman"/>
          <w:sz w:val="24"/>
          <w:szCs w:val="24"/>
          <w:lang w:val="pt-BR"/>
        </w:rPr>
        <w:t xml:space="preserve">. </w:t>
      </w:r>
      <w:r w:rsidRPr="00163F27">
        <w:rPr>
          <w:rFonts w:ascii="Times New Roman" w:hAnsi="Times New Roman" w:cs="Times New Roman"/>
          <w:sz w:val="24"/>
          <w:szCs w:val="24"/>
          <w:lang w:val="pt-BR"/>
        </w:rPr>
        <w:t xml:space="preserve">Psicologia em Estudo. </w:t>
      </w:r>
      <w:proofErr w:type="gramStart"/>
      <w:r w:rsidRPr="00163F27">
        <w:rPr>
          <w:rFonts w:ascii="Times New Roman" w:hAnsi="Times New Roman" w:cs="Times New Roman"/>
          <w:sz w:val="24"/>
          <w:szCs w:val="24"/>
          <w:lang w:val="pt-BR"/>
        </w:rPr>
        <w:t>v.</w:t>
      </w:r>
      <w:proofErr w:type="gramEnd"/>
      <w:r w:rsidRPr="00163F27">
        <w:rPr>
          <w:rFonts w:ascii="Times New Roman" w:hAnsi="Times New Roman" w:cs="Times New Roman"/>
          <w:sz w:val="24"/>
          <w:szCs w:val="24"/>
          <w:lang w:val="pt-BR"/>
        </w:rPr>
        <w:t xml:space="preserve"> 19,n. 1, p. 125­134,</w:t>
      </w:r>
      <w:r w:rsidRPr="00163F27">
        <w:rPr>
          <w:rFonts w:ascii="Times New Roman" w:hAnsi="Times New Roman" w:cs="Times New Roman"/>
          <w:spacing w:val="-9"/>
          <w:sz w:val="24"/>
          <w:szCs w:val="24"/>
          <w:lang w:val="pt-BR"/>
        </w:rPr>
        <w:t xml:space="preserve"> Maringá, </w:t>
      </w:r>
      <w:r w:rsidRPr="00163F27">
        <w:rPr>
          <w:rFonts w:ascii="Times New Roman" w:hAnsi="Times New Roman" w:cs="Times New Roman"/>
          <w:sz w:val="24"/>
          <w:szCs w:val="24"/>
          <w:lang w:val="pt-BR"/>
        </w:rPr>
        <w:t>2014.</w:t>
      </w:r>
    </w:p>
    <w:p w:rsidR="00F2185E" w:rsidRPr="00163F27" w:rsidRDefault="00F2185E" w:rsidP="00F2185E">
      <w:pPr>
        <w:pStyle w:val="PargrafodaLista"/>
        <w:tabs>
          <w:tab w:val="left" w:pos="395"/>
        </w:tabs>
        <w:ind w:left="108" w:right="104" w:firstLine="0"/>
        <w:rPr>
          <w:rFonts w:ascii="Times New Roman" w:hAnsi="Times New Roman" w:cs="Times New Roman"/>
          <w:sz w:val="24"/>
          <w:szCs w:val="24"/>
          <w:lang w:val="pt-BR"/>
        </w:rPr>
      </w:pPr>
    </w:p>
    <w:p w:rsidR="00F2185E" w:rsidRPr="002B0434" w:rsidRDefault="00F2185E" w:rsidP="002B0434">
      <w:pPr>
        <w:tabs>
          <w:tab w:val="left" w:pos="381"/>
        </w:tabs>
        <w:spacing w:before="1"/>
        <w:ind w:right="111"/>
        <w:rPr>
          <w:rFonts w:ascii="Times New Roman" w:hAnsi="Times New Roman" w:cs="Times New Roman"/>
          <w:sz w:val="24"/>
          <w:szCs w:val="24"/>
        </w:rPr>
      </w:pPr>
      <w:r w:rsidRPr="002B0434">
        <w:rPr>
          <w:rFonts w:ascii="Times New Roman" w:hAnsi="Times New Roman" w:cs="Times New Roman"/>
          <w:sz w:val="24"/>
          <w:szCs w:val="24"/>
        </w:rPr>
        <w:t xml:space="preserve">CONRAD, P. </w:t>
      </w:r>
      <w:r w:rsidRPr="002B0434">
        <w:rPr>
          <w:rFonts w:ascii="Times New Roman" w:hAnsi="Times New Roman" w:cs="Times New Roman"/>
          <w:b/>
          <w:sz w:val="24"/>
          <w:szCs w:val="24"/>
        </w:rPr>
        <w:t>The medicalization of society: on the transformation of human conditions into treatable disorders</w:t>
      </w:r>
      <w:r w:rsidRPr="002B0434">
        <w:rPr>
          <w:rFonts w:ascii="Times New Roman" w:hAnsi="Times New Roman" w:cs="Times New Roman"/>
          <w:sz w:val="24"/>
          <w:szCs w:val="24"/>
        </w:rPr>
        <w:t>. The Jhons Hopkins University Press, Baltimore,</w:t>
      </w:r>
      <w:r w:rsidRPr="002B0434">
        <w:rPr>
          <w:rFonts w:ascii="Times New Roman" w:hAnsi="Times New Roman" w:cs="Times New Roman"/>
          <w:spacing w:val="-27"/>
          <w:sz w:val="24"/>
          <w:szCs w:val="24"/>
        </w:rPr>
        <w:t xml:space="preserve"> </w:t>
      </w:r>
      <w:r w:rsidRPr="002B0434">
        <w:rPr>
          <w:rFonts w:ascii="Times New Roman" w:hAnsi="Times New Roman" w:cs="Times New Roman"/>
          <w:sz w:val="24"/>
          <w:szCs w:val="24"/>
        </w:rPr>
        <w:t>2007.</w:t>
      </w:r>
    </w:p>
    <w:p w:rsidR="00F2185E" w:rsidRPr="00F2185E" w:rsidRDefault="00F2185E" w:rsidP="00F2185E">
      <w:pPr>
        <w:pStyle w:val="PargrafodaLista"/>
        <w:tabs>
          <w:tab w:val="left" w:pos="381"/>
        </w:tabs>
        <w:spacing w:before="1"/>
        <w:ind w:left="108" w:right="111" w:firstLine="0"/>
        <w:rPr>
          <w:rFonts w:ascii="Times New Roman" w:hAnsi="Times New Roman" w:cs="Times New Roman"/>
          <w:sz w:val="24"/>
          <w:szCs w:val="24"/>
        </w:rPr>
      </w:pPr>
    </w:p>
    <w:p w:rsidR="00F2185E" w:rsidRPr="002B0434" w:rsidRDefault="00F2185E" w:rsidP="002B0434">
      <w:pPr>
        <w:tabs>
          <w:tab w:val="left" w:pos="366"/>
        </w:tabs>
        <w:spacing w:before="1"/>
        <w:ind w:right="113"/>
        <w:rPr>
          <w:rFonts w:ascii="Times New Roman" w:hAnsi="Times New Roman" w:cs="Times New Roman"/>
          <w:sz w:val="24"/>
          <w:szCs w:val="24"/>
        </w:rPr>
      </w:pPr>
      <w:r w:rsidRPr="002B0434">
        <w:rPr>
          <w:rFonts w:ascii="Times New Roman" w:hAnsi="Times New Roman" w:cs="Times New Roman"/>
          <w:sz w:val="24"/>
          <w:szCs w:val="24"/>
        </w:rPr>
        <w:t xml:space="preserve">CONRAD, P.; POTTER, D. </w:t>
      </w:r>
      <w:r w:rsidRPr="002B0434">
        <w:rPr>
          <w:rFonts w:ascii="Times New Roman" w:hAnsi="Times New Roman" w:cs="Times New Roman"/>
          <w:b/>
          <w:sz w:val="24"/>
          <w:szCs w:val="24"/>
        </w:rPr>
        <w:t>From hyperactive children to ADHD adults: observations on the expansion of medical categories</w:t>
      </w:r>
      <w:r w:rsidRPr="002B0434">
        <w:rPr>
          <w:rFonts w:ascii="Times New Roman" w:hAnsi="Times New Roman" w:cs="Times New Roman"/>
          <w:sz w:val="24"/>
          <w:szCs w:val="24"/>
        </w:rPr>
        <w:t>. Social Problems, v.47, n.4, p.559­82,</w:t>
      </w:r>
      <w:r w:rsidRPr="002B0434">
        <w:rPr>
          <w:rFonts w:ascii="Times New Roman" w:hAnsi="Times New Roman" w:cs="Times New Roman"/>
          <w:spacing w:val="-30"/>
          <w:sz w:val="24"/>
          <w:szCs w:val="24"/>
        </w:rPr>
        <w:t xml:space="preserve"> </w:t>
      </w:r>
      <w:r w:rsidRPr="002B0434">
        <w:rPr>
          <w:rFonts w:ascii="Times New Roman" w:hAnsi="Times New Roman" w:cs="Times New Roman"/>
          <w:sz w:val="24"/>
          <w:szCs w:val="24"/>
        </w:rPr>
        <w:t>2000.</w:t>
      </w:r>
    </w:p>
    <w:p w:rsidR="00F2185E" w:rsidRPr="00F2185E" w:rsidRDefault="00F2185E" w:rsidP="00F2185E">
      <w:pPr>
        <w:pStyle w:val="PargrafodaLista"/>
        <w:tabs>
          <w:tab w:val="left" w:pos="366"/>
        </w:tabs>
        <w:spacing w:before="1"/>
        <w:ind w:left="108" w:right="113" w:firstLine="0"/>
        <w:rPr>
          <w:rFonts w:ascii="Times New Roman" w:hAnsi="Times New Roman" w:cs="Times New Roman"/>
          <w:sz w:val="24"/>
          <w:szCs w:val="24"/>
        </w:rPr>
      </w:pPr>
    </w:p>
    <w:p w:rsidR="00F2185E" w:rsidRPr="002B0434" w:rsidRDefault="00F2185E" w:rsidP="002B0434">
      <w:pPr>
        <w:tabs>
          <w:tab w:val="left" w:pos="530"/>
        </w:tabs>
        <w:spacing w:before="1"/>
        <w:ind w:right="107"/>
        <w:rPr>
          <w:rFonts w:ascii="Times New Roman" w:hAnsi="Times New Roman" w:cs="Times New Roman"/>
          <w:sz w:val="24"/>
          <w:szCs w:val="24"/>
        </w:rPr>
      </w:pPr>
      <w:r w:rsidRPr="002B0434">
        <w:rPr>
          <w:rFonts w:ascii="Times New Roman" w:hAnsi="Times New Roman" w:cs="Times New Roman"/>
          <w:sz w:val="24"/>
          <w:szCs w:val="24"/>
        </w:rPr>
        <w:t xml:space="preserve">FARAONE S. V. et al, </w:t>
      </w:r>
      <w:r w:rsidRPr="002B0434">
        <w:rPr>
          <w:rFonts w:ascii="Times New Roman" w:hAnsi="Times New Roman" w:cs="Times New Roman"/>
          <w:b/>
          <w:sz w:val="24"/>
          <w:szCs w:val="24"/>
        </w:rPr>
        <w:t xml:space="preserve">The worldwide prevalence of ADHD: is it an American condition? </w:t>
      </w:r>
      <w:r w:rsidRPr="002B0434">
        <w:rPr>
          <w:rFonts w:ascii="Times New Roman" w:hAnsi="Times New Roman" w:cs="Times New Roman"/>
          <w:sz w:val="24"/>
          <w:szCs w:val="24"/>
        </w:rPr>
        <w:t>World Psychiatry, n. 2, p. 104­113,</w:t>
      </w:r>
      <w:r w:rsidRPr="002B0434">
        <w:rPr>
          <w:rFonts w:ascii="Times New Roman" w:hAnsi="Times New Roman" w:cs="Times New Roman"/>
          <w:spacing w:val="-19"/>
          <w:sz w:val="24"/>
          <w:szCs w:val="24"/>
        </w:rPr>
        <w:t xml:space="preserve"> </w:t>
      </w:r>
      <w:r w:rsidRPr="002B0434">
        <w:rPr>
          <w:rFonts w:ascii="Times New Roman" w:hAnsi="Times New Roman" w:cs="Times New Roman"/>
          <w:sz w:val="24"/>
          <w:szCs w:val="24"/>
        </w:rPr>
        <w:t>2003.</w:t>
      </w:r>
    </w:p>
    <w:p w:rsidR="00F2185E" w:rsidRPr="00F2185E" w:rsidRDefault="00F2185E" w:rsidP="00F2185E">
      <w:pPr>
        <w:pStyle w:val="PargrafodaLista"/>
        <w:tabs>
          <w:tab w:val="left" w:pos="530"/>
        </w:tabs>
        <w:spacing w:before="1"/>
        <w:ind w:left="108" w:right="107" w:firstLine="0"/>
        <w:rPr>
          <w:rFonts w:ascii="Times New Roman" w:hAnsi="Times New Roman" w:cs="Times New Roman"/>
          <w:sz w:val="24"/>
          <w:szCs w:val="24"/>
        </w:rPr>
      </w:pPr>
    </w:p>
    <w:p w:rsidR="00F2185E" w:rsidRPr="002B0434" w:rsidRDefault="00F2185E" w:rsidP="002B0434">
      <w:pPr>
        <w:tabs>
          <w:tab w:val="left" w:pos="530"/>
        </w:tabs>
        <w:spacing w:before="68"/>
        <w:ind w:right="111"/>
        <w:rPr>
          <w:rFonts w:ascii="Times New Roman" w:hAnsi="Times New Roman" w:cs="Times New Roman"/>
          <w:sz w:val="24"/>
          <w:szCs w:val="24"/>
        </w:rPr>
      </w:pPr>
      <w:r w:rsidRPr="002B0434">
        <w:rPr>
          <w:rFonts w:ascii="Times New Roman" w:hAnsi="Times New Roman" w:cs="Times New Roman"/>
          <w:sz w:val="24"/>
          <w:szCs w:val="24"/>
        </w:rPr>
        <w:t xml:space="preserve">GHARAI J. M. </w:t>
      </w:r>
      <w:r w:rsidRPr="002B0434">
        <w:rPr>
          <w:rFonts w:ascii="Times New Roman" w:hAnsi="Times New Roman" w:cs="Times New Roman"/>
          <w:b/>
          <w:sz w:val="24"/>
          <w:szCs w:val="24"/>
        </w:rPr>
        <w:t>Association of Premorbid Adjustment with Symptom Profile and Quality of Life in First Episode Psychosis in a Tertiary Hospital in Tehran, Iran</w:t>
      </w:r>
      <w:r w:rsidRPr="002B0434">
        <w:rPr>
          <w:rFonts w:ascii="Times New Roman" w:hAnsi="Times New Roman" w:cs="Times New Roman"/>
          <w:sz w:val="24"/>
          <w:szCs w:val="24"/>
        </w:rPr>
        <w:t>. Iran J Psychiatry n. 5, p. 23­27,</w:t>
      </w:r>
      <w:r w:rsidRPr="002B0434">
        <w:rPr>
          <w:rFonts w:ascii="Times New Roman" w:hAnsi="Times New Roman" w:cs="Times New Roman"/>
          <w:spacing w:val="-12"/>
          <w:sz w:val="24"/>
          <w:szCs w:val="24"/>
        </w:rPr>
        <w:t xml:space="preserve"> </w:t>
      </w:r>
      <w:r w:rsidRPr="002B0434">
        <w:rPr>
          <w:rFonts w:ascii="Times New Roman" w:hAnsi="Times New Roman" w:cs="Times New Roman"/>
          <w:sz w:val="24"/>
          <w:szCs w:val="24"/>
        </w:rPr>
        <w:t>2010.</w:t>
      </w:r>
    </w:p>
    <w:p w:rsidR="00F2185E" w:rsidRPr="00F2185E" w:rsidRDefault="00F2185E" w:rsidP="00F2185E">
      <w:pPr>
        <w:pStyle w:val="PargrafodaLista"/>
        <w:tabs>
          <w:tab w:val="left" w:pos="530"/>
        </w:tabs>
        <w:spacing w:before="68"/>
        <w:ind w:left="108" w:right="111" w:firstLine="0"/>
        <w:rPr>
          <w:rFonts w:ascii="Times New Roman" w:hAnsi="Times New Roman" w:cs="Times New Roman"/>
          <w:sz w:val="24"/>
          <w:szCs w:val="24"/>
        </w:rPr>
      </w:pPr>
    </w:p>
    <w:p w:rsidR="00F2185E" w:rsidRPr="002B0434" w:rsidRDefault="00F2185E" w:rsidP="002B0434">
      <w:pPr>
        <w:tabs>
          <w:tab w:val="left" w:pos="530"/>
        </w:tabs>
        <w:spacing w:before="68"/>
        <w:ind w:right="111"/>
        <w:rPr>
          <w:rFonts w:ascii="Times New Roman" w:hAnsi="Times New Roman" w:cs="Times New Roman"/>
          <w:sz w:val="24"/>
          <w:szCs w:val="24"/>
        </w:rPr>
      </w:pPr>
      <w:r w:rsidRPr="002B0434">
        <w:rPr>
          <w:rFonts w:ascii="Times New Roman" w:hAnsi="Times New Roman" w:cs="Times New Roman"/>
          <w:sz w:val="24"/>
          <w:szCs w:val="24"/>
        </w:rPr>
        <w:t xml:space="preserve">GOMES A. T. et al, </w:t>
      </w:r>
      <w:r w:rsidRPr="002B0434">
        <w:rPr>
          <w:rFonts w:ascii="Times New Roman" w:hAnsi="Times New Roman" w:cs="Times New Roman"/>
          <w:b/>
          <w:sz w:val="24"/>
          <w:szCs w:val="24"/>
        </w:rPr>
        <w:t>The neurotoxicity of amphetamines during the adolescent</w:t>
      </w:r>
      <w:r w:rsidRPr="002B0434">
        <w:rPr>
          <w:rFonts w:ascii="Times New Roman" w:hAnsi="Times New Roman" w:cs="Times New Roman"/>
          <w:b/>
          <w:spacing w:val="-17"/>
          <w:sz w:val="24"/>
          <w:szCs w:val="24"/>
        </w:rPr>
        <w:t xml:space="preserve"> </w:t>
      </w:r>
      <w:r w:rsidRPr="002B0434">
        <w:rPr>
          <w:rFonts w:ascii="Times New Roman" w:hAnsi="Times New Roman" w:cs="Times New Roman"/>
          <w:b/>
          <w:sz w:val="24"/>
          <w:szCs w:val="24"/>
        </w:rPr>
        <w:t>period</w:t>
      </w:r>
      <w:r w:rsidRPr="002B0434">
        <w:rPr>
          <w:rFonts w:ascii="Times New Roman" w:hAnsi="Times New Roman" w:cs="Times New Roman"/>
          <w:sz w:val="24"/>
          <w:szCs w:val="24"/>
        </w:rPr>
        <w:t>, International Journal of Developmental Neuroscience, n. 41, p. 44­62,</w:t>
      </w:r>
      <w:r w:rsidRPr="002B0434">
        <w:rPr>
          <w:rFonts w:ascii="Times New Roman" w:hAnsi="Times New Roman" w:cs="Times New Roman"/>
          <w:spacing w:val="-27"/>
          <w:sz w:val="24"/>
          <w:szCs w:val="24"/>
        </w:rPr>
        <w:t xml:space="preserve"> </w:t>
      </w:r>
      <w:r w:rsidRPr="002B0434">
        <w:rPr>
          <w:rFonts w:ascii="Times New Roman" w:hAnsi="Times New Roman" w:cs="Times New Roman"/>
          <w:sz w:val="24"/>
          <w:szCs w:val="24"/>
        </w:rPr>
        <w:t>2015.</w:t>
      </w:r>
    </w:p>
    <w:p w:rsidR="00F2185E" w:rsidRPr="00F2185E" w:rsidRDefault="00F2185E" w:rsidP="00F2185E">
      <w:pPr>
        <w:pStyle w:val="PargrafodaLista"/>
        <w:tabs>
          <w:tab w:val="left" w:pos="530"/>
        </w:tabs>
        <w:spacing w:before="68"/>
        <w:ind w:left="108" w:right="111" w:firstLine="0"/>
        <w:rPr>
          <w:rFonts w:ascii="Times New Roman" w:hAnsi="Times New Roman" w:cs="Times New Roman"/>
          <w:sz w:val="24"/>
          <w:szCs w:val="24"/>
        </w:rPr>
      </w:pPr>
    </w:p>
    <w:p w:rsidR="00F2185E" w:rsidRPr="002B0434" w:rsidRDefault="00F2185E" w:rsidP="002B0434">
      <w:pPr>
        <w:tabs>
          <w:tab w:val="left" w:pos="530"/>
        </w:tabs>
        <w:spacing w:before="68"/>
        <w:ind w:right="111"/>
        <w:rPr>
          <w:rFonts w:ascii="Times New Roman" w:hAnsi="Times New Roman" w:cs="Times New Roman"/>
          <w:sz w:val="24"/>
          <w:szCs w:val="24"/>
          <w:lang w:val="pt-BR"/>
        </w:rPr>
      </w:pPr>
      <w:r w:rsidRPr="002B0434">
        <w:rPr>
          <w:rFonts w:ascii="Times New Roman" w:hAnsi="Times New Roman" w:cs="Times New Roman"/>
          <w:sz w:val="24"/>
          <w:szCs w:val="24"/>
          <w:lang w:val="pt-BR"/>
        </w:rPr>
        <w:t xml:space="preserve">GUYTON A. C. </w:t>
      </w:r>
      <w:r w:rsidRPr="002B0434">
        <w:rPr>
          <w:rFonts w:ascii="Times New Roman" w:hAnsi="Times New Roman" w:cs="Times New Roman"/>
          <w:b/>
          <w:sz w:val="24"/>
          <w:szCs w:val="24"/>
          <w:lang w:val="pt-BR"/>
        </w:rPr>
        <w:t>Fisiologia Humana</w:t>
      </w:r>
      <w:r w:rsidRPr="002B0434">
        <w:rPr>
          <w:rFonts w:ascii="Times New Roman" w:hAnsi="Times New Roman" w:cs="Times New Roman"/>
          <w:sz w:val="24"/>
          <w:szCs w:val="24"/>
          <w:lang w:val="pt-BR"/>
        </w:rPr>
        <w:t>, Ed. 6ª, Editora: Guanabara Koogan, Rio de Janeiro, 2011.</w:t>
      </w:r>
    </w:p>
    <w:p w:rsidR="00F2185E" w:rsidRPr="00F2185E" w:rsidRDefault="00F2185E" w:rsidP="00F2185E">
      <w:pPr>
        <w:pStyle w:val="PargrafodaLista"/>
        <w:tabs>
          <w:tab w:val="left" w:pos="530"/>
        </w:tabs>
        <w:spacing w:before="68"/>
        <w:ind w:left="108" w:right="111" w:firstLine="0"/>
        <w:rPr>
          <w:rFonts w:ascii="Times New Roman" w:hAnsi="Times New Roman" w:cs="Times New Roman"/>
          <w:sz w:val="24"/>
          <w:szCs w:val="24"/>
          <w:lang w:val="pt-BR"/>
        </w:rPr>
      </w:pPr>
    </w:p>
    <w:p w:rsidR="00F2185E" w:rsidRPr="002B0434" w:rsidRDefault="00F2185E" w:rsidP="002B0434">
      <w:pPr>
        <w:tabs>
          <w:tab w:val="left" w:pos="530"/>
        </w:tabs>
        <w:spacing w:before="68"/>
        <w:ind w:right="111"/>
        <w:rPr>
          <w:rFonts w:ascii="Times New Roman" w:hAnsi="Times New Roman" w:cs="Times New Roman"/>
          <w:sz w:val="24"/>
          <w:szCs w:val="24"/>
          <w:lang w:val="pt-BR"/>
        </w:rPr>
      </w:pPr>
      <w:r w:rsidRPr="002B0434">
        <w:rPr>
          <w:rFonts w:ascii="Times New Roman" w:hAnsi="Times New Roman" w:cs="Times New Roman"/>
          <w:sz w:val="24"/>
          <w:szCs w:val="24"/>
          <w:lang w:val="pt-BR"/>
        </w:rPr>
        <w:t xml:space="preserve">GUYTON A. C. </w:t>
      </w:r>
      <w:r w:rsidRPr="002B0434">
        <w:rPr>
          <w:rFonts w:ascii="Times New Roman" w:hAnsi="Times New Roman" w:cs="Times New Roman"/>
          <w:b/>
          <w:sz w:val="24"/>
          <w:szCs w:val="24"/>
          <w:lang w:val="pt-BR"/>
        </w:rPr>
        <w:t>Fisiologia Médica</w:t>
      </w:r>
      <w:r w:rsidRPr="002B0434">
        <w:rPr>
          <w:rFonts w:ascii="Times New Roman" w:hAnsi="Times New Roman" w:cs="Times New Roman"/>
          <w:sz w:val="24"/>
          <w:szCs w:val="24"/>
          <w:lang w:val="pt-BR"/>
        </w:rPr>
        <w:t>, Ed. 8ª, Editora: Guanabara Koogan, Rio de Janeiro, 2000.</w:t>
      </w:r>
    </w:p>
    <w:p w:rsidR="00FD49A7" w:rsidRDefault="00FD49A7" w:rsidP="00F2185E">
      <w:pPr>
        <w:pStyle w:val="PargrafodaLista"/>
        <w:tabs>
          <w:tab w:val="left" w:pos="530"/>
        </w:tabs>
        <w:spacing w:before="68"/>
        <w:ind w:left="108" w:right="111" w:firstLine="0"/>
        <w:rPr>
          <w:rFonts w:ascii="Times New Roman" w:hAnsi="Times New Roman" w:cs="Times New Roman"/>
          <w:sz w:val="24"/>
          <w:szCs w:val="24"/>
          <w:lang w:val="pt-BR"/>
        </w:rPr>
      </w:pPr>
    </w:p>
    <w:p w:rsidR="00F2185E" w:rsidRPr="00FD49A7" w:rsidRDefault="00FD49A7" w:rsidP="002B0434">
      <w:pPr>
        <w:widowControl/>
        <w:spacing w:after="200"/>
        <w:jc w:val="both"/>
        <w:rPr>
          <w:rFonts w:ascii="Times New Roman" w:eastAsia="Times New Roman" w:hAnsi="Times New Roman" w:cs="Times New Roman"/>
          <w:sz w:val="24"/>
          <w:szCs w:val="24"/>
          <w:lang w:val="pt-BR" w:eastAsia="pt-BR"/>
        </w:rPr>
      </w:pPr>
      <w:r>
        <w:rPr>
          <w:rFonts w:ascii="Times New Roman" w:eastAsia="Times New Roman" w:hAnsi="Times New Roman" w:cs="Times New Roman"/>
          <w:sz w:val="24"/>
          <w:szCs w:val="24"/>
          <w:lang w:val="pt-BR" w:eastAsia="pt-BR"/>
        </w:rPr>
        <w:t xml:space="preserve">ITABORAHY </w:t>
      </w:r>
      <w:r w:rsidR="002B0434">
        <w:rPr>
          <w:rFonts w:ascii="Times New Roman" w:eastAsia="Times New Roman" w:hAnsi="Times New Roman" w:cs="Times New Roman"/>
          <w:sz w:val="24"/>
          <w:szCs w:val="24"/>
          <w:lang w:val="pt-BR" w:eastAsia="pt-BR"/>
        </w:rPr>
        <w:t>C. ORTEGA F.</w:t>
      </w:r>
      <w:r w:rsidRPr="00FD49A7">
        <w:rPr>
          <w:rFonts w:ascii="Times New Roman" w:eastAsia="Times New Roman" w:hAnsi="Times New Roman" w:cs="Times New Roman"/>
          <w:sz w:val="24"/>
          <w:szCs w:val="24"/>
          <w:lang w:val="pt-BR" w:eastAsia="pt-BR"/>
        </w:rPr>
        <w:t xml:space="preserve"> </w:t>
      </w:r>
      <w:r w:rsidRPr="00FD49A7">
        <w:rPr>
          <w:rFonts w:ascii="Times New Roman" w:eastAsia="Times New Roman" w:hAnsi="Times New Roman" w:cs="Times New Roman"/>
          <w:b/>
          <w:bCs/>
          <w:sz w:val="24"/>
          <w:szCs w:val="24"/>
          <w:lang w:val="pt-BR" w:eastAsia="pt-BR"/>
        </w:rPr>
        <w:t xml:space="preserve">O metilfenidato no Brasil: uma década de publicações. </w:t>
      </w:r>
      <w:r w:rsidR="002B0434">
        <w:rPr>
          <w:rFonts w:ascii="Times New Roman" w:eastAsia="Times New Roman" w:hAnsi="Times New Roman" w:cs="Times New Roman"/>
          <w:sz w:val="24"/>
          <w:szCs w:val="24"/>
          <w:lang w:val="pt-BR" w:eastAsia="pt-BR"/>
        </w:rPr>
        <w:t>Instituto de Medicina Social-UERJ</w:t>
      </w:r>
      <w:r w:rsidRPr="00FD49A7">
        <w:rPr>
          <w:rFonts w:ascii="Times New Roman" w:eastAsia="Times New Roman" w:hAnsi="Times New Roman" w:cs="Times New Roman"/>
          <w:sz w:val="24"/>
          <w:szCs w:val="24"/>
          <w:lang w:val="pt-BR" w:eastAsia="pt-BR"/>
        </w:rPr>
        <w:t xml:space="preserve">, p. 803-806, </w:t>
      </w:r>
      <w:r w:rsidR="002B0434">
        <w:rPr>
          <w:rFonts w:ascii="Times New Roman" w:eastAsia="Times New Roman" w:hAnsi="Times New Roman" w:cs="Times New Roman"/>
          <w:sz w:val="24"/>
          <w:szCs w:val="24"/>
          <w:lang w:val="pt-BR" w:eastAsia="pt-BR"/>
        </w:rPr>
        <w:t xml:space="preserve">Rio de Janeiro, </w:t>
      </w:r>
      <w:r w:rsidRPr="00FD49A7">
        <w:rPr>
          <w:rFonts w:ascii="Times New Roman" w:eastAsia="Times New Roman" w:hAnsi="Times New Roman" w:cs="Times New Roman"/>
          <w:sz w:val="24"/>
          <w:szCs w:val="24"/>
          <w:lang w:val="pt-BR" w:eastAsia="pt-BR"/>
        </w:rPr>
        <w:t>2011.</w:t>
      </w:r>
    </w:p>
    <w:p w:rsidR="00F2185E" w:rsidRPr="00BC6E4F" w:rsidRDefault="00F2185E" w:rsidP="00F02988">
      <w:pPr>
        <w:tabs>
          <w:tab w:val="left" w:pos="530"/>
        </w:tabs>
        <w:spacing w:before="68"/>
        <w:ind w:right="111"/>
        <w:rPr>
          <w:rFonts w:ascii="Times New Roman" w:hAnsi="Times New Roman" w:cs="Times New Roman"/>
          <w:sz w:val="24"/>
          <w:szCs w:val="24"/>
        </w:rPr>
      </w:pPr>
      <w:r w:rsidRPr="002B0434">
        <w:rPr>
          <w:rFonts w:ascii="Times New Roman" w:hAnsi="Times New Roman" w:cs="Times New Roman"/>
          <w:sz w:val="24"/>
          <w:szCs w:val="24"/>
          <w:lang w:val="pt-BR"/>
        </w:rPr>
        <w:t>JALOWITZKI M</w:t>
      </w:r>
      <w:r w:rsidRPr="002B0434">
        <w:rPr>
          <w:rFonts w:ascii="Times New Roman" w:hAnsi="Times New Roman" w:cs="Times New Roman"/>
          <w:b/>
          <w:sz w:val="24"/>
          <w:szCs w:val="24"/>
          <w:lang w:val="pt-BR"/>
        </w:rPr>
        <w:t xml:space="preserve">. TDAH, Crianças que Desafiam. </w:t>
      </w:r>
      <w:proofErr w:type="spellStart"/>
      <w:r w:rsidRPr="00BC6E4F">
        <w:rPr>
          <w:rFonts w:ascii="Times New Roman" w:hAnsi="Times New Roman" w:cs="Times New Roman"/>
          <w:sz w:val="24"/>
          <w:szCs w:val="24"/>
        </w:rPr>
        <w:t>Editora</w:t>
      </w:r>
      <w:proofErr w:type="spellEnd"/>
      <w:r w:rsidRPr="00BC6E4F">
        <w:rPr>
          <w:rFonts w:ascii="Times New Roman" w:hAnsi="Times New Roman" w:cs="Times New Roman"/>
          <w:sz w:val="24"/>
          <w:szCs w:val="24"/>
        </w:rPr>
        <w:t xml:space="preserve">: </w:t>
      </w:r>
      <w:proofErr w:type="spellStart"/>
      <w:r w:rsidRPr="00BC6E4F">
        <w:rPr>
          <w:rFonts w:ascii="Times New Roman" w:hAnsi="Times New Roman" w:cs="Times New Roman"/>
          <w:sz w:val="24"/>
          <w:szCs w:val="24"/>
        </w:rPr>
        <w:t>Palloti</w:t>
      </w:r>
      <w:proofErr w:type="spellEnd"/>
      <w:r w:rsidRPr="00BC6E4F">
        <w:rPr>
          <w:rFonts w:ascii="Times New Roman" w:hAnsi="Times New Roman" w:cs="Times New Roman"/>
          <w:sz w:val="24"/>
          <w:szCs w:val="24"/>
        </w:rPr>
        <w:t>, Porto Alegre,</w:t>
      </w:r>
      <w:r w:rsidRPr="00BC6E4F">
        <w:rPr>
          <w:rFonts w:ascii="Times New Roman" w:hAnsi="Times New Roman" w:cs="Times New Roman"/>
          <w:spacing w:val="-31"/>
          <w:sz w:val="24"/>
          <w:szCs w:val="24"/>
        </w:rPr>
        <w:t xml:space="preserve"> </w:t>
      </w:r>
      <w:r w:rsidRPr="00BC6E4F">
        <w:rPr>
          <w:rFonts w:ascii="Times New Roman" w:hAnsi="Times New Roman" w:cs="Times New Roman"/>
          <w:sz w:val="24"/>
          <w:szCs w:val="24"/>
        </w:rPr>
        <w:t>2014.</w:t>
      </w:r>
    </w:p>
    <w:p w:rsidR="00F2185E" w:rsidRPr="002B0434" w:rsidRDefault="00F2185E" w:rsidP="002B0434">
      <w:pPr>
        <w:tabs>
          <w:tab w:val="left" w:pos="530"/>
        </w:tabs>
        <w:spacing w:before="68"/>
        <w:ind w:right="111"/>
        <w:rPr>
          <w:rFonts w:ascii="Times New Roman" w:hAnsi="Times New Roman" w:cs="Times New Roman"/>
          <w:sz w:val="24"/>
          <w:szCs w:val="24"/>
          <w:lang w:val="pt-BR"/>
        </w:rPr>
      </w:pPr>
      <w:r w:rsidRPr="002B0434">
        <w:rPr>
          <w:rFonts w:ascii="Times New Roman" w:hAnsi="Times New Roman" w:cs="Times New Roman"/>
          <w:sz w:val="24"/>
          <w:szCs w:val="24"/>
        </w:rPr>
        <w:t xml:space="preserve">OZTURK O. et al, </w:t>
      </w:r>
      <w:r w:rsidRPr="002B0434">
        <w:rPr>
          <w:rFonts w:ascii="Times New Roman" w:hAnsi="Times New Roman" w:cs="Times New Roman"/>
          <w:b/>
          <w:sz w:val="24"/>
          <w:szCs w:val="24"/>
        </w:rPr>
        <w:t xml:space="preserve">The Effect of Single Dose Methylphenidate Neurometabolites According to Comt Gene Val158Met Polymorphism in the Patient </w:t>
      </w:r>
      <w:proofErr w:type="gramStart"/>
      <w:r w:rsidRPr="002B0434">
        <w:rPr>
          <w:rFonts w:ascii="Times New Roman" w:hAnsi="Times New Roman" w:cs="Times New Roman"/>
          <w:b/>
          <w:sz w:val="24"/>
          <w:szCs w:val="24"/>
        </w:rPr>
        <w:t>With</w:t>
      </w:r>
      <w:proofErr w:type="gramEnd"/>
      <w:r w:rsidRPr="002B0434">
        <w:rPr>
          <w:rFonts w:ascii="Times New Roman" w:hAnsi="Times New Roman" w:cs="Times New Roman"/>
          <w:b/>
          <w:sz w:val="24"/>
          <w:szCs w:val="24"/>
        </w:rPr>
        <w:t xml:space="preserve"> Attention Deficit Hyperactivity Disorder: A study Using Magnetic Resonance Spectroscopy. </w:t>
      </w:r>
      <w:r w:rsidRPr="002B0434">
        <w:rPr>
          <w:rFonts w:ascii="Times New Roman" w:hAnsi="Times New Roman" w:cs="Times New Roman"/>
          <w:sz w:val="24"/>
          <w:szCs w:val="24"/>
          <w:lang w:val="pt-BR"/>
        </w:rPr>
        <w:t>Clin Psychopharmacol Neurosci. n. 14, p. 184­193,</w:t>
      </w:r>
      <w:r w:rsidRPr="002B0434">
        <w:rPr>
          <w:rFonts w:ascii="Times New Roman" w:hAnsi="Times New Roman" w:cs="Times New Roman"/>
          <w:spacing w:val="-18"/>
          <w:sz w:val="24"/>
          <w:szCs w:val="24"/>
          <w:lang w:val="pt-BR"/>
        </w:rPr>
        <w:t xml:space="preserve"> </w:t>
      </w:r>
      <w:r w:rsidRPr="002B0434">
        <w:rPr>
          <w:rFonts w:ascii="Times New Roman" w:hAnsi="Times New Roman" w:cs="Times New Roman"/>
          <w:sz w:val="24"/>
          <w:szCs w:val="24"/>
          <w:lang w:val="pt-BR"/>
        </w:rPr>
        <w:t>2016.</w:t>
      </w:r>
    </w:p>
    <w:p w:rsidR="00F2185E" w:rsidRPr="00270FC5" w:rsidRDefault="00F2185E" w:rsidP="00F2185E">
      <w:pPr>
        <w:pStyle w:val="PargrafodaLista"/>
        <w:tabs>
          <w:tab w:val="left" w:pos="530"/>
        </w:tabs>
        <w:spacing w:before="68"/>
        <w:ind w:left="108" w:right="111" w:firstLine="0"/>
        <w:rPr>
          <w:rFonts w:ascii="Times New Roman" w:hAnsi="Times New Roman" w:cs="Times New Roman"/>
          <w:sz w:val="24"/>
          <w:szCs w:val="24"/>
          <w:lang w:val="pt-BR"/>
        </w:rPr>
      </w:pPr>
    </w:p>
    <w:p w:rsidR="00F2185E" w:rsidRPr="00BC6E4F" w:rsidRDefault="00F2185E" w:rsidP="002B0434">
      <w:pPr>
        <w:tabs>
          <w:tab w:val="left" w:pos="530"/>
        </w:tabs>
        <w:spacing w:before="68"/>
        <w:ind w:right="111"/>
        <w:rPr>
          <w:rFonts w:ascii="Times New Roman" w:hAnsi="Times New Roman" w:cs="Times New Roman"/>
          <w:sz w:val="24"/>
          <w:szCs w:val="24"/>
        </w:rPr>
      </w:pPr>
      <w:r w:rsidRPr="002B0434">
        <w:rPr>
          <w:rFonts w:ascii="Times New Roman" w:hAnsi="Times New Roman" w:cs="Times New Roman"/>
          <w:sz w:val="24"/>
          <w:szCs w:val="24"/>
          <w:lang w:val="pt-BR"/>
        </w:rPr>
        <w:t xml:space="preserve">PHELAN T. W. </w:t>
      </w:r>
      <w:r w:rsidRPr="002B0434">
        <w:rPr>
          <w:rFonts w:ascii="Times New Roman" w:hAnsi="Times New Roman" w:cs="Times New Roman"/>
          <w:b/>
          <w:sz w:val="24"/>
          <w:szCs w:val="24"/>
          <w:lang w:val="pt-BR"/>
        </w:rPr>
        <w:t>TDA/TDAH, Transtorno de Deficit de Atenção e Hiperatividade – Sintomas, Diagnóstico e Tratamentos: Crianças e Adultos</w:t>
      </w:r>
      <w:r w:rsidRPr="002B0434">
        <w:rPr>
          <w:rFonts w:ascii="Times New Roman" w:hAnsi="Times New Roman" w:cs="Times New Roman"/>
          <w:sz w:val="24"/>
          <w:szCs w:val="24"/>
          <w:lang w:val="pt-BR"/>
        </w:rPr>
        <w:t xml:space="preserve">. </w:t>
      </w:r>
      <w:proofErr w:type="spellStart"/>
      <w:proofErr w:type="gramStart"/>
      <w:r w:rsidRPr="00BC6E4F">
        <w:rPr>
          <w:rFonts w:ascii="Times New Roman" w:hAnsi="Times New Roman" w:cs="Times New Roman"/>
          <w:sz w:val="24"/>
          <w:szCs w:val="24"/>
        </w:rPr>
        <w:t>Editora</w:t>
      </w:r>
      <w:proofErr w:type="spellEnd"/>
      <w:r w:rsidRPr="00BC6E4F">
        <w:rPr>
          <w:rFonts w:ascii="Times New Roman" w:hAnsi="Times New Roman" w:cs="Times New Roman"/>
          <w:sz w:val="24"/>
          <w:szCs w:val="24"/>
        </w:rPr>
        <w:t>.</w:t>
      </w:r>
      <w:proofErr w:type="gramEnd"/>
      <w:r w:rsidRPr="00BC6E4F">
        <w:rPr>
          <w:rFonts w:ascii="Times New Roman" w:hAnsi="Times New Roman" w:cs="Times New Roman"/>
          <w:sz w:val="24"/>
          <w:szCs w:val="24"/>
        </w:rPr>
        <w:t xml:space="preserve"> </w:t>
      </w:r>
      <w:proofErr w:type="spellStart"/>
      <w:proofErr w:type="gramStart"/>
      <w:r w:rsidRPr="00BC6E4F">
        <w:rPr>
          <w:rFonts w:ascii="Times New Roman" w:hAnsi="Times New Roman" w:cs="Times New Roman"/>
          <w:sz w:val="24"/>
          <w:szCs w:val="24"/>
        </w:rPr>
        <w:t>M.books</w:t>
      </w:r>
      <w:proofErr w:type="spellEnd"/>
      <w:r w:rsidRPr="00BC6E4F">
        <w:rPr>
          <w:rFonts w:ascii="Times New Roman" w:hAnsi="Times New Roman" w:cs="Times New Roman"/>
          <w:sz w:val="24"/>
          <w:szCs w:val="24"/>
        </w:rPr>
        <w:t>, São Paulo, 2004.</w:t>
      </w:r>
      <w:proofErr w:type="gramEnd"/>
    </w:p>
    <w:p w:rsidR="00F2185E" w:rsidRPr="00BC6E4F" w:rsidRDefault="00F2185E" w:rsidP="00F2185E">
      <w:pPr>
        <w:pStyle w:val="PargrafodaLista"/>
        <w:tabs>
          <w:tab w:val="left" w:pos="530"/>
        </w:tabs>
        <w:spacing w:before="68"/>
        <w:ind w:left="108" w:right="111" w:firstLine="0"/>
        <w:rPr>
          <w:rFonts w:ascii="Times New Roman" w:hAnsi="Times New Roman" w:cs="Times New Roman"/>
          <w:sz w:val="24"/>
          <w:szCs w:val="24"/>
        </w:rPr>
      </w:pPr>
    </w:p>
    <w:p w:rsidR="00F2185E" w:rsidRPr="002B0434" w:rsidRDefault="00F2185E" w:rsidP="002B0434">
      <w:pPr>
        <w:tabs>
          <w:tab w:val="left" w:pos="530"/>
        </w:tabs>
        <w:spacing w:before="68"/>
        <w:ind w:right="111"/>
        <w:rPr>
          <w:rFonts w:ascii="Times New Roman" w:hAnsi="Times New Roman" w:cs="Times New Roman"/>
          <w:sz w:val="24"/>
          <w:szCs w:val="24"/>
        </w:rPr>
      </w:pPr>
      <w:r w:rsidRPr="002B0434">
        <w:rPr>
          <w:rFonts w:ascii="Times New Roman" w:hAnsi="Times New Roman" w:cs="Times New Roman"/>
          <w:sz w:val="24"/>
          <w:szCs w:val="24"/>
        </w:rPr>
        <w:t xml:space="preserve">REGALLA M. a. et al, </w:t>
      </w:r>
      <w:r w:rsidRPr="002B0434">
        <w:rPr>
          <w:rFonts w:ascii="Times New Roman" w:hAnsi="Times New Roman" w:cs="Times New Roman"/>
          <w:b/>
          <w:sz w:val="24"/>
          <w:szCs w:val="24"/>
        </w:rPr>
        <w:t>Attention Deficii Hyperactivi Disorder is an Independent Risk Factor lower Resilience in Adolescents: a pilot study</w:t>
      </w:r>
      <w:r w:rsidRPr="002B0434">
        <w:rPr>
          <w:rFonts w:ascii="Times New Roman" w:hAnsi="Times New Roman" w:cs="Times New Roman"/>
          <w:sz w:val="24"/>
          <w:szCs w:val="24"/>
        </w:rPr>
        <w:t>. Trends Psychiatry Psychother. n. 37, p. 157­160,</w:t>
      </w:r>
      <w:r w:rsidRPr="002B0434">
        <w:rPr>
          <w:rFonts w:ascii="Times New Roman" w:hAnsi="Times New Roman" w:cs="Times New Roman"/>
          <w:spacing w:val="-6"/>
          <w:sz w:val="24"/>
          <w:szCs w:val="24"/>
        </w:rPr>
        <w:t xml:space="preserve"> </w:t>
      </w:r>
      <w:r w:rsidRPr="002B0434">
        <w:rPr>
          <w:rFonts w:ascii="Times New Roman" w:hAnsi="Times New Roman" w:cs="Times New Roman"/>
          <w:sz w:val="24"/>
          <w:szCs w:val="24"/>
        </w:rPr>
        <w:t>2015.</w:t>
      </w:r>
    </w:p>
    <w:p w:rsidR="00F2185E" w:rsidRPr="00F2185E" w:rsidRDefault="00F2185E" w:rsidP="00F2185E">
      <w:pPr>
        <w:pStyle w:val="PargrafodaLista"/>
        <w:tabs>
          <w:tab w:val="left" w:pos="530"/>
        </w:tabs>
        <w:spacing w:before="68"/>
        <w:ind w:left="108" w:right="111" w:firstLine="0"/>
        <w:rPr>
          <w:rFonts w:ascii="Times New Roman" w:hAnsi="Times New Roman" w:cs="Times New Roman"/>
          <w:sz w:val="24"/>
          <w:szCs w:val="24"/>
        </w:rPr>
      </w:pPr>
    </w:p>
    <w:p w:rsidR="00F2185E" w:rsidRPr="002B0434" w:rsidRDefault="00F2185E" w:rsidP="002B0434">
      <w:pPr>
        <w:tabs>
          <w:tab w:val="left" w:pos="530"/>
        </w:tabs>
        <w:spacing w:before="68"/>
        <w:ind w:right="111"/>
        <w:rPr>
          <w:rFonts w:ascii="Times New Roman" w:hAnsi="Times New Roman" w:cs="Times New Roman"/>
          <w:sz w:val="24"/>
          <w:szCs w:val="24"/>
          <w:lang w:val="pt-BR"/>
        </w:rPr>
      </w:pPr>
      <w:r w:rsidRPr="002B0434">
        <w:rPr>
          <w:rFonts w:ascii="Times New Roman" w:hAnsi="Times New Roman" w:cs="Times New Roman"/>
          <w:sz w:val="24"/>
          <w:szCs w:val="24"/>
        </w:rPr>
        <w:t xml:space="preserve">SHAFRITZ, K. M et al, </w:t>
      </w:r>
      <w:r w:rsidRPr="002B0434">
        <w:rPr>
          <w:rFonts w:ascii="Times New Roman" w:hAnsi="Times New Roman" w:cs="Times New Roman"/>
          <w:b/>
          <w:sz w:val="24"/>
          <w:szCs w:val="24"/>
        </w:rPr>
        <w:t xml:space="preserve">The Effects of Methylphenidate on Neural Systems of Attention in Attention Deficit Hyperactivity Disorder. </w:t>
      </w:r>
      <w:r w:rsidRPr="002B0434">
        <w:rPr>
          <w:rFonts w:ascii="Times New Roman" w:hAnsi="Times New Roman" w:cs="Times New Roman"/>
          <w:sz w:val="24"/>
          <w:szCs w:val="24"/>
          <w:lang w:val="pt-BR"/>
        </w:rPr>
        <w:t>Am J Psychiatry, p. 1990­97</w:t>
      </w:r>
      <w:r w:rsidRPr="002B0434">
        <w:rPr>
          <w:rFonts w:ascii="Times New Roman" w:hAnsi="Times New Roman" w:cs="Times New Roman"/>
          <w:sz w:val="24"/>
          <w:szCs w:val="24"/>
        </w:rPr>
        <w:t>;</w:t>
      </w:r>
      <w:r w:rsidRPr="002B0434">
        <w:rPr>
          <w:rFonts w:ascii="Times New Roman" w:hAnsi="Times New Roman" w:cs="Times New Roman"/>
          <w:spacing w:val="-32"/>
          <w:sz w:val="24"/>
          <w:szCs w:val="24"/>
          <w:lang w:val="pt-BR"/>
        </w:rPr>
        <w:t xml:space="preserve"> </w:t>
      </w:r>
      <w:r w:rsidRPr="002B0434">
        <w:rPr>
          <w:rFonts w:ascii="Times New Roman" w:hAnsi="Times New Roman" w:cs="Times New Roman"/>
          <w:sz w:val="24"/>
          <w:szCs w:val="24"/>
          <w:lang w:val="pt-BR"/>
        </w:rPr>
        <w:t>2004.</w:t>
      </w:r>
    </w:p>
    <w:p w:rsidR="00F2185E" w:rsidRPr="00270FC5" w:rsidRDefault="00F2185E" w:rsidP="00F2185E">
      <w:pPr>
        <w:pStyle w:val="PargrafodaLista"/>
        <w:tabs>
          <w:tab w:val="left" w:pos="530"/>
        </w:tabs>
        <w:spacing w:before="68"/>
        <w:ind w:left="108" w:right="111" w:firstLine="0"/>
        <w:rPr>
          <w:rFonts w:ascii="Times New Roman" w:hAnsi="Times New Roman" w:cs="Times New Roman"/>
          <w:sz w:val="24"/>
          <w:szCs w:val="24"/>
          <w:lang w:val="pt-BR"/>
        </w:rPr>
      </w:pPr>
    </w:p>
    <w:p w:rsidR="00F2185E" w:rsidRPr="00686BCE" w:rsidRDefault="00686BCE" w:rsidP="002B0434">
      <w:pPr>
        <w:tabs>
          <w:tab w:val="left" w:pos="530"/>
        </w:tabs>
        <w:spacing w:before="68"/>
        <w:ind w:right="111"/>
        <w:rPr>
          <w:rFonts w:ascii="Times New Roman" w:hAnsi="Times New Roman" w:cs="Times New Roman"/>
          <w:sz w:val="24"/>
          <w:szCs w:val="24"/>
          <w:lang w:val="pt-BR"/>
        </w:rPr>
      </w:pPr>
      <w:r w:rsidRPr="00163F27">
        <w:rPr>
          <w:rFonts w:ascii="Times New Roman" w:hAnsi="Times New Roman" w:cs="Times New Roman"/>
          <w:sz w:val="24"/>
          <w:szCs w:val="24"/>
        </w:rPr>
        <w:t xml:space="preserve">SHIRAKAWA </w:t>
      </w:r>
      <w:r w:rsidR="002B0434" w:rsidRPr="00163F27">
        <w:rPr>
          <w:rFonts w:ascii="Times New Roman" w:hAnsi="Times New Roman" w:cs="Times New Roman"/>
          <w:sz w:val="24"/>
          <w:szCs w:val="24"/>
        </w:rPr>
        <w:t>M</w:t>
      </w:r>
      <w:r w:rsidRPr="00163F27">
        <w:rPr>
          <w:rFonts w:ascii="Times New Roman" w:hAnsi="Times New Roman" w:cs="Times New Roman"/>
          <w:sz w:val="24"/>
          <w:szCs w:val="24"/>
        </w:rPr>
        <w:t xml:space="preserve">. D, et al. </w:t>
      </w:r>
      <w:r w:rsidR="00F2185E" w:rsidRPr="002B0434">
        <w:rPr>
          <w:rFonts w:ascii="Times New Roman" w:hAnsi="Times New Roman" w:cs="Times New Roman"/>
          <w:b/>
          <w:sz w:val="24"/>
          <w:szCs w:val="24"/>
          <w:lang w:val="pt-BR"/>
        </w:rPr>
        <w:t xml:space="preserve">Questões atuais no </w:t>
      </w:r>
      <w:proofErr w:type="gramStart"/>
      <w:r w:rsidR="00F2185E" w:rsidRPr="002B0434">
        <w:rPr>
          <w:rFonts w:ascii="Times New Roman" w:hAnsi="Times New Roman" w:cs="Times New Roman"/>
          <w:b/>
          <w:sz w:val="24"/>
          <w:szCs w:val="24"/>
          <w:lang w:val="pt-BR"/>
        </w:rPr>
        <w:t>uso</w:t>
      </w:r>
      <w:proofErr w:type="gramEnd"/>
      <w:r w:rsidR="00F2185E" w:rsidRPr="002B0434">
        <w:rPr>
          <w:rFonts w:ascii="Times New Roman" w:hAnsi="Times New Roman" w:cs="Times New Roman"/>
          <w:b/>
          <w:sz w:val="24"/>
          <w:szCs w:val="24"/>
          <w:lang w:val="pt-BR"/>
        </w:rPr>
        <w:t xml:space="preserve"> indiscriminado do metilfenidato</w:t>
      </w:r>
      <w:r w:rsidR="00F2185E" w:rsidRPr="002B0434">
        <w:rPr>
          <w:rFonts w:ascii="Times New Roman" w:hAnsi="Times New Roman" w:cs="Times New Roman"/>
          <w:sz w:val="24"/>
          <w:szCs w:val="24"/>
          <w:lang w:val="pt-BR"/>
        </w:rPr>
        <w:t xml:space="preserve">. </w:t>
      </w:r>
      <w:r w:rsidR="00F2185E" w:rsidRPr="00686BCE">
        <w:rPr>
          <w:rFonts w:ascii="Times New Roman" w:hAnsi="Times New Roman" w:cs="Times New Roman"/>
          <w:sz w:val="24"/>
          <w:szCs w:val="24"/>
          <w:lang w:val="pt-BR"/>
        </w:rPr>
        <w:lastRenderedPageBreak/>
        <w:t>Omnia Saúde, v.9, n.1, p.46­53,</w:t>
      </w:r>
      <w:r w:rsidR="00F2185E" w:rsidRPr="00686BCE">
        <w:rPr>
          <w:rFonts w:ascii="Times New Roman" w:hAnsi="Times New Roman" w:cs="Times New Roman"/>
          <w:spacing w:val="-9"/>
          <w:sz w:val="24"/>
          <w:szCs w:val="24"/>
          <w:lang w:val="pt-BR"/>
        </w:rPr>
        <w:t xml:space="preserve"> </w:t>
      </w:r>
      <w:r w:rsidR="00F2185E" w:rsidRPr="00686BCE">
        <w:rPr>
          <w:rFonts w:ascii="Times New Roman" w:hAnsi="Times New Roman" w:cs="Times New Roman"/>
          <w:sz w:val="24"/>
          <w:szCs w:val="24"/>
          <w:lang w:val="pt-BR"/>
        </w:rPr>
        <w:t>2012.</w:t>
      </w:r>
    </w:p>
    <w:p w:rsidR="00F2185E" w:rsidRPr="00686BCE" w:rsidRDefault="00F2185E" w:rsidP="00F2185E">
      <w:pPr>
        <w:pStyle w:val="PargrafodaLista"/>
        <w:tabs>
          <w:tab w:val="left" w:pos="530"/>
        </w:tabs>
        <w:spacing w:before="68"/>
        <w:ind w:left="108" w:right="111" w:firstLine="0"/>
        <w:rPr>
          <w:rFonts w:ascii="Times New Roman" w:hAnsi="Times New Roman" w:cs="Times New Roman"/>
          <w:sz w:val="24"/>
          <w:szCs w:val="24"/>
          <w:lang w:val="pt-BR"/>
        </w:rPr>
      </w:pPr>
    </w:p>
    <w:p w:rsidR="00FD49A7" w:rsidRPr="002B0434" w:rsidRDefault="00FD49A7" w:rsidP="002B0434">
      <w:pPr>
        <w:tabs>
          <w:tab w:val="left" w:pos="530"/>
        </w:tabs>
        <w:spacing w:before="68"/>
        <w:ind w:right="111"/>
        <w:rPr>
          <w:rFonts w:ascii="Times New Roman" w:hAnsi="Times New Roman" w:cs="Times New Roman"/>
          <w:sz w:val="24"/>
          <w:szCs w:val="24"/>
          <w:lang w:val="pt-BR"/>
        </w:rPr>
      </w:pPr>
      <w:r w:rsidRPr="002B0434">
        <w:rPr>
          <w:rFonts w:ascii="Times New Roman" w:hAnsi="Times New Roman" w:cs="Times New Roman"/>
          <w:sz w:val="24"/>
          <w:szCs w:val="24"/>
          <w:lang w:val="pt-BR"/>
        </w:rPr>
        <w:t xml:space="preserve">SILVA A. C. P. et al, </w:t>
      </w:r>
      <w:r w:rsidRPr="002B0434">
        <w:rPr>
          <w:rFonts w:ascii="Times New Roman" w:hAnsi="Times New Roman" w:cs="Times New Roman"/>
          <w:b/>
          <w:bCs/>
          <w:sz w:val="24"/>
          <w:szCs w:val="24"/>
          <w:lang w:val="pt-BR"/>
        </w:rPr>
        <w:t xml:space="preserve">A explosão do consumo de ritalina. </w:t>
      </w:r>
      <w:r w:rsidRPr="002B0434">
        <w:rPr>
          <w:rFonts w:ascii="Times New Roman" w:hAnsi="Times New Roman" w:cs="Times New Roman"/>
          <w:sz w:val="24"/>
          <w:szCs w:val="24"/>
          <w:lang w:val="pt-BR"/>
        </w:rPr>
        <w:t xml:space="preserve">Revista de psicologia da UNESP, p. 45-49, </w:t>
      </w:r>
      <w:r w:rsidR="00686BCE">
        <w:rPr>
          <w:rFonts w:ascii="Times New Roman" w:hAnsi="Times New Roman" w:cs="Times New Roman"/>
          <w:sz w:val="24"/>
          <w:szCs w:val="24"/>
          <w:lang w:val="pt-BR"/>
        </w:rPr>
        <w:t xml:space="preserve">São Paulo, </w:t>
      </w:r>
      <w:r w:rsidRPr="002B0434">
        <w:rPr>
          <w:rFonts w:ascii="Times New Roman" w:hAnsi="Times New Roman" w:cs="Times New Roman"/>
          <w:sz w:val="24"/>
          <w:szCs w:val="24"/>
          <w:lang w:val="pt-BR"/>
        </w:rPr>
        <w:t>2012.</w:t>
      </w:r>
    </w:p>
    <w:p w:rsidR="00FD49A7" w:rsidRPr="00FD49A7" w:rsidRDefault="00FD49A7" w:rsidP="00F2185E">
      <w:pPr>
        <w:pStyle w:val="PargrafodaLista"/>
        <w:tabs>
          <w:tab w:val="left" w:pos="530"/>
        </w:tabs>
        <w:spacing w:before="68"/>
        <w:ind w:left="108" w:right="111" w:firstLine="0"/>
        <w:rPr>
          <w:rFonts w:ascii="Times New Roman" w:hAnsi="Times New Roman" w:cs="Times New Roman"/>
          <w:sz w:val="24"/>
          <w:szCs w:val="24"/>
          <w:lang w:val="pt-BR"/>
        </w:rPr>
      </w:pPr>
    </w:p>
    <w:p w:rsidR="00F2185E" w:rsidRPr="00686BCE" w:rsidRDefault="00F2185E" w:rsidP="00686BCE">
      <w:pPr>
        <w:tabs>
          <w:tab w:val="left" w:pos="530"/>
        </w:tabs>
        <w:spacing w:before="68"/>
        <w:ind w:right="111"/>
        <w:rPr>
          <w:rFonts w:ascii="Times New Roman" w:hAnsi="Times New Roman" w:cs="Times New Roman"/>
          <w:sz w:val="24"/>
          <w:szCs w:val="24"/>
        </w:rPr>
      </w:pPr>
      <w:r w:rsidRPr="00686BCE">
        <w:rPr>
          <w:rFonts w:ascii="Times New Roman" w:hAnsi="Times New Roman" w:cs="Times New Roman"/>
          <w:sz w:val="24"/>
          <w:szCs w:val="24"/>
        </w:rPr>
        <w:t xml:space="preserve">TETER, C. J. et al, </w:t>
      </w:r>
      <w:r w:rsidRPr="00686BCE">
        <w:rPr>
          <w:rFonts w:ascii="Times New Roman" w:hAnsi="Times New Roman" w:cs="Times New Roman"/>
          <w:b/>
          <w:sz w:val="24"/>
          <w:szCs w:val="24"/>
        </w:rPr>
        <w:t xml:space="preserve">Illicit Use of Specific Prescription Stimulants Among College Students: Prevalence, Motives, and Routes of Administration. </w:t>
      </w:r>
      <w:r w:rsidRPr="00686BCE">
        <w:rPr>
          <w:rFonts w:ascii="Times New Roman" w:hAnsi="Times New Roman" w:cs="Times New Roman"/>
          <w:sz w:val="24"/>
          <w:szCs w:val="24"/>
        </w:rPr>
        <w:t>Pharmacotherapy ­ The Journal of Human Pharmacology and Drug Therapy, V. 26, p. 1501–1510,</w:t>
      </w:r>
      <w:r w:rsidRPr="00686BCE">
        <w:rPr>
          <w:rFonts w:ascii="Times New Roman" w:hAnsi="Times New Roman" w:cs="Times New Roman"/>
          <w:spacing w:val="-29"/>
          <w:sz w:val="24"/>
          <w:szCs w:val="24"/>
        </w:rPr>
        <w:t xml:space="preserve"> </w:t>
      </w:r>
      <w:r w:rsidRPr="00686BCE">
        <w:rPr>
          <w:rFonts w:ascii="Times New Roman" w:hAnsi="Times New Roman" w:cs="Times New Roman"/>
          <w:sz w:val="24"/>
          <w:szCs w:val="24"/>
        </w:rPr>
        <w:t>2006.</w:t>
      </w:r>
    </w:p>
    <w:p w:rsidR="00F2185E" w:rsidRPr="00F2185E" w:rsidRDefault="00F2185E" w:rsidP="00F2185E">
      <w:pPr>
        <w:pStyle w:val="PargrafodaLista"/>
        <w:tabs>
          <w:tab w:val="left" w:pos="530"/>
        </w:tabs>
        <w:spacing w:before="68"/>
        <w:ind w:left="108" w:right="111" w:firstLine="0"/>
        <w:rPr>
          <w:rFonts w:ascii="Times New Roman" w:hAnsi="Times New Roman" w:cs="Times New Roman"/>
          <w:sz w:val="24"/>
          <w:szCs w:val="24"/>
        </w:rPr>
      </w:pPr>
    </w:p>
    <w:p w:rsidR="00F2185E" w:rsidRPr="00686BCE" w:rsidRDefault="00F2185E" w:rsidP="00686BCE">
      <w:pPr>
        <w:tabs>
          <w:tab w:val="left" w:pos="530"/>
        </w:tabs>
        <w:spacing w:before="68"/>
        <w:ind w:right="111"/>
        <w:rPr>
          <w:rFonts w:ascii="Times New Roman" w:hAnsi="Times New Roman" w:cs="Times New Roman"/>
          <w:sz w:val="24"/>
          <w:szCs w:val="24"/>
        </w:rPr>
      </w:pPr>
      <w:r w:rsidRPr="00686BCE">
        <w:rPr>
          <w:rFonts w:ascii="Times New Roman" w:hAnsi="Times New Roman" w:cs="Times New Roman"/>
          <w:sz w:val="24"/>
          <w:szCs w:val="24"/>
        </w:rPr>
        <w:t xml:space="preserve">WAES V. V. et al, </w:t>
      </w:r>
      <w:r w:rsidRPr="00686BCE">
        <w:rPr>
          <w:rFonts w:ascii="Times New Roman" w:hAnsi="Times New Roman" w:cs="Times New Roman"/>
          <w:b/>
          <w:sz w:val="24"/>
          <w:szCs w:val="24"/>
        </w:rPr>
        <w:t xml:space="preserve">Selective Serotonin Reuptake Inhibitor Antidepressants Potentiate Methylphenidate (Ritalin) Induced Gene Regulation in The Dolescent Striatum. </w:t>
      </w:r>
      <w:r w:rsidRPr="00686BCE">
        <w:rPr>
          <w:rFonts w:ascii="Times New Roman" w:hAnsi="Times New Roman" w:cs="Times New Roman"/>
          <w:sz w:val="24"/>
          <w:szCs w:val="24"/>
        </w:rPr>
        <w:t>European Journal of  Neuroscience, Vol. 32, p. 435–447,</w:t>
      </w:r>
      <w:r w:rsidRPr="00686BCE">
        <w:rPr>
          <w:rFonts w:ascii="Times New Roman" w:hAnsi="Times New Roman" w:cs="Times New Roman"/>
          <w:spacing w:val="-22"/>
          <w:sz w:val="24"/>
          <w:szCs w:val="24"/>
        </w:rPr>
        <w:t xml:space="preserve"> </w:t>
      </w:r>
      <w:r w:rsidRPr="00686BCE">
        <w:rPr>
          <w:rFonts w:ascii="Times New Roman" w:hAnsi="Times New Roman" w:cs="Times New Roman"/>
          <w:sz w:val="24"/>
          <w:szCs w:val="24"/>
        </w:rPr>
        <w:t>2010.</w:t>
      </w:r>
    </w:p>
    <w:p w:rsidR="00F2185E" w:rsidRPr="00F2185E" w:rsidRDefault="00F2185E" w:rsidP="00F2185E">
      <w:pPr>
        <w:pStyle w:val="PargrafodaLista"/>
        <w:tabs>
          <w:tab w:val="left" w:pos="530"/>
        </w:tabs>
        <w:spacing w:before="68"/>
        <w:ind w:left="108" w:right="111" w:firstLine="0"/>
        <w:rPr>
          <w:rFonts w:ascii="Times New Roman" w:hAnsi="Times New Roman" w:cs="Times New Roman"/>
          <w:sz w:val="24"/>
          <w:szCs w:val="24"/>
        </w:rPr>
      </w:pPr>
    </w:p>
    <w:p w:rsidR="00F2185E" w:rsidRPr="00686BCE" w:rsidRDefault="00F2185E" w:rsidP="00686BCE">
      <w:pPr>
        <w:tabs>
          <w:tab w:val="left" w:pos="530"/>
        </w:tabs>
        <w:spacing w:before="68"/>
        <w:ind w:right="111"/>
        <w:rPr>
          <w:rFonts w:ascii="Times New Roman" w:hAnsi="Times New Roman" w:cs="Times New Roman"/>
          <w:sz w:val="24"/>
          <w:szCs w:val="24"/>
        </w:rPr>
      </w:pPr>
      <w:r w:rsidRPr="00686BCE">
        <w:rPr>
          <w:rFonts w:ascii="Times New Roman" w:hAnsi="Times New Roman" w:cs="Times New Roman"/>
          <w:sz w:val="24"/>
          <w:szCs w:val="24"/>
        </w:rPr>
        <w:t xml:space="preserve">WEISS, M.; MURRAY, C. </w:t>
      </w:r>
      <w:r w:rsidRPr="00686BCE">
        <w:rPr>
          <w:rFonts w:ascii="Times New Roman" w:hAnsi="Times New Roman" w:cs="Times New Roman"/>
          <w:b/>
          <w:sz w:val="24"/>
          <w:szCs w:val="24"/>
        </w:rPr>
        <w:t>Assessment and management of attention­deficit hyperactivity disorder in adults</w:t>
      </w:r>
      <w:r w:rsidRPr="00686BCE">
        <w:rPr>
          <w:rFonts w:ascii="Times New Roman" w:hAnsi="Times New Roman" w:cs="Times New Roman"/>
          <w:sz w:val="24"/>
          <w:szCs w:val="24"/>
        </w:rPr>
        <w:t>. Canadian Medical Association or its licensors, v. 168, p. 715­722,</w:t>
      </w:r>
      <w:r w:rsidRPr="00686BCE">
        <w:rPr>
          <w:rFonts w:ascii="Times New Roman" w:hAnsi="Times New Roman" w:cs="Times New Roman"/>
          <w:spacing w:val="-5"/>
          <w:sz w:val="24"/>
          <w:szCs w:val="24"/>
        </w:rPr>
        <w:t xml:space="preserve"> </w:t>
      </w:r>
      <w:r w:rsidRPr="00686BCE">
        <w:rPr>
          <w:rFonts w:ascii="Times New Roman" w:hAnsi="Times New Roman" w:cs="Times New Roman"/>
          <w:sz w:val="24"/>
          <w:szCs w:val="24"/>
        </w:rPr>
        <w:t>2003.</w:t>
      </w:r>
    </w:p>
    <w:p w:rsidR="00F2185E" w:rsidRPr="00F2185E" w:rsidRDefault="00F2185E" w:rsidP="00F2185E">
      <w:pPr>
        <w:pStyle w:val="PargrafodaLista"/>
        <w:tabs>
          <w:tab w:val="left" w:pos="530"/>
        </w:tabs>
        <w:spacing w:before="68"/>
        <w:ind w:left="108" w:right="111" w:firstLine="0"/>
        <w:rPr>
          <w:rFonts w:ascii="Times New Roman" w:hAnsi="Times New Roman" w:cs="Times New Roman"/>
          <w:sz w:val="24"/>
          <w:szCs w:val="24"/>
        </w:rPr>
      </w:pPr>
    </w:p>
    <w:p w:rsidR="00A71147" w:rsidRPr="00F461DE" w:rsidRDefault="00F2185E" w:rsidP="00F02988">
      <w:pPr>
        <w:tabs>
          <w:tab w:val="left" w:pos="530"/>
        </w:tabs>
        <w:spacing w:before="68"/>
        <w:ind w:right="111"/>
        <w:rPr>
          <w:rFonts w:ascii="Times New Roman" w:hAnsi="Times New Roman" w:cs="Times New Roman"/>
          <w:color w:val="000000"/>
          <w:sz w:val="24"/>
          <w:szCs w:val="24"/>
          <w:shd w:val="clear" w:color="auto" w:fill="FFFFFF"/>
          <w:lang w:val="pt-BR"/>
        </w:rPr>
      </w:pPr>
      <w:r w:rsidRPr="00686BCE">
        <w:rPr>
          <w:rFonts w:ascii="Times New Roman" w:hAnsi="Times New Roman" w:cs="Times New Roman"/>
          <w:sz w:val="24"/>
          <w:szCs w:val="24"/>
        </w:rPr>
        <w:t xml:space="preserve">WILLIAMS, R. J. et al, </w:t>
      </w:r>
      <w:r w:rsidRPr="00686BCE">
        <w:rPr>
          <w:rFonts w:ascii="Times New Roman" w:hAnsi="Times New Roman" w:cs="Times New Roman"/>
          <w:b/>
          <w:sz w:val="24"/>
          <w:szCs w:val="24"/>
        </w:rPr>
        <w:t>Methylphenidate and Dextroamphetamine Abuse in Substance­Abusing Adolescents</w:t>
      </w:r>
      <w:r w:rsidRPr="00686BCE">
        <w:rPr>
          <w:rFonts w:ascii="Times New Roman" w:hAnsi="Times New Roman" w:cs="Times New Roman"/>
          <w:sz w:val="24"/>
          <w:szCs w:val="24"/>
        </w:rPr>
        <w:t xml:space="preserve">. </w:t>
      </w:r>
      <w:r w:rsidRPr="00F461DE">
        <w:rPr>
          <w:rFonts w:ascii="Times New Roman" w:hAnsi="Times New Roman" w:cs="Times New Roman"/>
          <w:sz w:val="24"/>
          <w:szCs w:val="24"/>
          <w:lang w:val="pt-BR"/>
        </w:rPr>
        <w:t xml:space="preserve">The American </w:t>
      </w:r>
      <w:proofErr w:type="spellStart"/>
      <w:r w:rsidRPr="00F461DE">
        <w:rPr>
          <w:rFonts w:ascii="Times New Roman" w:hAnsi="Times New Roman" w:cs="Times New Roman"/>
          <w:sz w:val="24"/>
          <w:szCs w:val="24"/>
          <w:lang w:val="pt-BR"/>
        </w:rPr>
        <w:t>Journal</w:t>
      </w:r>
      <w:proofErr w:type="spellEnd"/>
      <w:r w:rsidRPr="00F461DE">
        <w:rPr>
          <w:rFonts w:ascii="Times New Roman" w:hAnsi="Times New Roman" w:cs="Times New Roman"/>
          <w:sz w:val="24"/>
          <w:szCs w:val="24"/>
          <w:lang w:val="pt-BR"/>
        </w:rPr>
        <w:t xml:space="preserve"> </w:t>
      </w:r>
      <w:proofErr w:type="spellStart"/>
      <w:r w:rsidRPr="00F461DE">
        <w:rPr>
          <w:rFonts w:ascii="Times New Roman" w:hAnsi="Times New Roman" w:cs="Times New Roman"/>
          <w:sz w:val="24"/>
          <w:szCs w:val="24"/>
          <w:lang w:val="pt-BR"/>
        </w:rPr>
        <w:t>on</w:t>
      </w:r>
      <w:proofErr w:type="spellEnd"/>
      <w:r w:rsidRPr="00F461DE">
        <w:rPr>
          <w:rFonts w:ascii="Times New Roman" w:hAnsi="Times New Roman" w:cs="Times New Roman"/>
          <w:sz w:val="24"/>
          <w:szCs w:val="24"/>
          <w:lang w:val="pt-BR"/>
        </w:rPr>
        <w:t xml:space="preserve"> </w:t>
      </w:r>
      <w:proofErr w:type="spellStart"/>
      <w:r w:rsidRPr="00F461DE">
        <w:rPr>
          <w:rFonts w:ascii="Times New Roman" w:hAnsi="Times New Roman" w:cs="Times New Roman"/>
          <w:sz w:val="24"/>
          <w:szCs w:val="24"/>
          <w:lang w:val="pt-BR"/>
        </w:rPr>
        <w:t>Addictions</w:t>
      </w:r>
      <w:proofErr w:type="spellEnd"/>
      <w:r w:rsidRPr="00F461DE">
        <w:rPr>
          <w:rFonts w:ascii="Times New Roman" w:hAnsi="Times New Roman" w:cs="Times New Roman"/>
          <w:sz w:val="24"/>
          <w:szCs w:val="24"/>
          <w:lang w:val="pt-BR"/>
        </w:rPr>
        <w:t>, p. 381–389,</w:t>
      </w:r>
      <w:r w:rsidRPr="00F461DE">
        <w:rPr>
          <w:rFonts w:ascii="Times New Roman" w:hAnsi="Times New Roman" w:cs="Times New Roman"/>
          <w:spacing w:val="-30"/>
          <w:sz w:val="24"/>
          <w:szCs w:val="24"/>
          <w:lang w:val="pt-BR"/>
        </w:rPr>
        <w:t xml:space="preserve"> </w:t>
      </w:r>
      <w:r w:rsidRPr="00F461DE">
        <w:rPr>
          <w:rFonts w:ascii="Times New Roman" w:hAnsi="Times New Roman" w:cs="Times New Roman"/>
          <w:sz w:val="24"/>
          <w:szCs w:val="24"/>
          <w:lang w:val="pt-BR"/>
        </w:rPr>
        <w:t>2004.</w:t>
      </w:r>
    </w:p>
    <w:p w:rsidR="007F4EF4" w:rsidRPr="00F461DE" w:rsidRDefault="007F4EF4" w:rsidP="00E94B22">
      <w:pPr>
        <w:pStyle w:val="Corpodetexto"/>
        <w:spacing w:before="1" w:line="360" w:lineRule="auto"/>
        <w:ind w:left="600" w:right="114"/>
        <w:jc w:val="both"/>
        <w:rPr>
          <w:rFonts w:ascii="Times New Roman" w:hAnsi="Times New Roman" w:cs="Times New Roman"/>
          <w:b/>
          <w:color w:val="000000"/>
          <w:sz w:val="28"/>
          <w:szCs w:val="28"/>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r>
        <w:rPr>
          <w:rFonts w:ascii="Times New Roman" w:eastAsia="Times New Roman" w:hAnsi="Times New Roman" w:cs="Times New Roman"/>
          <w:noProof/>
          <w:color w:val="000000"/>
          <w:sz w:val="24"/>
          <w:szCs w:val="24"/>
          <w:lang w:val="pt-BR" w:eastAsia="pt-BR"/>
        </w:rPr>
        <w:drawing>
          <wp:anchor distT="0" distB="0" distL="114300" distR="114300" simplePos="0" relativeHeight="251666432" behindDoc="0" locked="0" layoutInCell="1" allowOverlap="1" wp14:anchorId="22C31718" wp14:editId="3159AEEA">
            <wp:simplePos x="0" y="0"/>
            <wp:positionH relativeFrom="margin">
              <wp:posOffset>-87630</wp:posOffset>
            </wp:positionH>
            <wp:positionV relativeFrom="margin">
              <wp:posOffset>6985</wp:posOffset>
            </wp:positionV>
            <wp:extent cx="3402965" cy="2281555"/>
            <wp:effectExtent l="0" t="0" r="6985" b="444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2965" cy="2281555"/>
                    </a:xfrm>
                    <a:prstGeom prst="rect">
                      <a:avLst/>
                    </a:prstGeom>
                    <a:noFill/>
                    <a:ln>
                      <a:noFill/>
                    </a:ln>
                  </pic:spPr>
                </pic:pic>
              </a:graphicData>
            </a:graphic>
            <wp14:sizeRelV relativeFrom="margin">
              <wp14:pctHeight>0</wp14:pctHeight>
            </wp14:sizeRelV>
          </wp:anchor>
        </w:drawing>
      </w: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r>
        <w:rPr>
          <w:rFonts w:ascii="Times New Roman" w:hAnsi="Times New Roman" w:cs="Times New Roman"/>
          <w:noProof/>
          <w:sz w:val="24"/>
          <w:szCs w:val="24"/>
          <w:lang w:val="pt-BR" w:eastAsia="pt-BR"/>
        </w:rPr>
        <w:drawing>
          <wp:anchor distT="0" distB="0" distL="114300" distR="114300" simplePos="0" relativeHeight="251668480" behindDoc="0" locked="0" layoutInCell="1" allowOverlap="1" wp14:anchorId="0FC04C0A" wp14:editId="5F31E596">
            <wp:simplePos x="0" y="0"/>
            <wp:positionH relativeFrom="margin">
              <wp:posOffset>-47625</wp:posOffset>
            </wp:positionH>
            <wp:positionV relativeFrom="margin">
              <wp:posOffset>2505710</wp:posOffset>
            </wp:positionV>
            <wp:extent cx="3728085" cy="2647315"/>
            <wp:effectExtent l="0" t="0" r="5715" b="63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8085" cy="2647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F461DE" w:rsidRDefault="00932139" w:rsidP="00DD270C">
      <w:pPr>
        <w:pStyle w:val="Corpodetexto"/>
        <w:spacing w:before="1" w:line="360" w:lineRule="auto"/>
        <w:ind w:right="114"/>
        <w:jc w:val="both"/>
        <w:rPr>
          <w:b/>
          <w:sz w:val="20"/>
          <w:lang w:val="pt-BR"/>
        </w:rPr>
      </w:pPr>
    </w:p>
    <w:p w:rsidR="00932139" w:rsidRPr="00AA6D8C" w:rsidRDefault="00932139" w:rsidP="00932139">
      <w:pPr>
        <w:widowControl/>
        <w:jc w:val="both"/>
        <w:rPr>
          <w:rFonts w:ascii="Times New Roman" w:eastAsia="Times New Roman" w:hAnsi="Times New Roman" w:cs="Times New Roman"/>
          <w:sz w:val="24"/>
          <w:szCs w:val="24"/>
          <w:lang w:val="pt-BR" w:eastAsia="pt-BR"/>
        </w:rPr>
      </w:pPr>
      <w:r w:rsidRPr="00AA6D8C">
        <w:rPr>
          <w:rFonts w:ascii="Times New Roman" w:eastAsia="Times New Roman" w:hAnsi="Times New Roman" w:cs="Times New Roman"/>
          <w:b/>
          <w:sz w:val="24"/>
          <w:szCs w:val="24"/>
          <w:lang w:val="pt-BR" w:eastAsia="pt-BR"/>
        </w:rPr>
        <w:t xml:space="preserve">Gráfico </w:t>
      </w:r>
      <w:r>
        <w:rPr>
          <w:rFonts w:ascii="Times New Roman" w:eastAsia="Times New Roman" w:hAnsi="Times New Roman" w:cs="Times New Roman"/>
          <w:b/>
          <w:sz w:val="24"/>
          <w:szCs w:val="24"/>
          <w:lang w:val="pt-BR" w:eastAsia="pt-BR"/>
        </w:rPr>
        <w:t>0</w:t>
      </w:r>
      <w:r w:rsidRPr="00AA6D8C">
        <w:rPr>
          <w:rFonts w:ascii="Times New Roman" w:eastAsia="Times New Roman" w:hAnsi="Times New Roman" w:cs="Times New Roman"/>
          <w:b/>
          <w:sz w:val="24"/>
          <w:szCs w:val="24"/>
          <w:lang w:val="pt-BR" w:eastAsia="pt-BR"/>
        </w:rPr>
        <w:t>1</w:t>
      </w:r>
      <w:r>
        <w:rPr>
          <w:rFonts w:ascii="Times New Roman" w:eastAsia="Times New Roman" w:hAnsi="Times New Roman" w:cs="Times New Roman"/>
          <w:sz w:val="24"/>
          <w:szCs w:val="24"/>
          <w:lang w:val="pt-BR" w:eastAsia="pt-BR"/>
        </w:rPr>
        <w:t>: Produção anual de m</w:t>
      </w:r>
      <w:r w:rsidRPr="00AA6D8C">
        <w:rPr>
          <w:rFonts w:ascii="Times New Roman" w:eastAsia="Times New Roman" w:hAnsi="Times New Roman" w:cs="Times New Roman"/>
          <w:sz w:val="24"/>
          <w:szCs w:val="24"/>
          <w:lang w:val="pt-BR" w:eastAsia="pt-BR"/>
        </w:rPr>
        <w:t>etilfenidato no Brasil em kg</w:t>
      </w:r>
      <w:r>
        <w:rPr>
          <w:rFonts w:ascii="Times New Roman" w:eastAsia="Times New Roman" w:hAnsi="Times New Roman" w:cs="Times New Roman"/>
          <w:sz w:val="24"/>
          <w:szCs w:val="24"/>
          <w:lang w:val="pt-BR" w:eastAsia="pt-BR"/>
        </w:rPr>
        <w:t>.</w:t>
      </w:r>
    </w:p>
    <w:p w:rsidR="00932139" w:rsidRDefault="00932139" w:rsidP="00932139">
      <w:pPr>
        <w:widowControl/>
        <w:rPr>
          <w:rFonts w:ascii="Times New Roman" w:eastAsia="Times New Roman" w:hAnsi="Times New Roman" w:cs="Times New Roman"/>
          <w:sz w:val="24"/>
          <w:szCs w:val="24"/>
          <w:lang w:val="pt-BR" w:eastAsia="pt-BR"/>
        </w:rPr>
      </w:pPr>
      <w:r>
        <w:rPr>
          <w:noProof/>
          <w:lang w:val="pt-BR" w:eastAsia="pt-BR"/>
        </w:rPr>
        <w:drawing>
          <wp:inline distT="0" distB="0" distL="0" distR="0" wp14:anchorId="47BFE591" wp14:editId="27D6BCD3">
            <wp:extent cx="3629025" cy="2324100"/>
            <wp:effectExtent l="0" t="0" r="9525"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32139" w:rsidRDefault="00932139" w:rsidP="00932139">
      <w:pPr>
        <w:widowControl/>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 xml:space="preserve"> </w:t>
      </w:r>
      <w:r w:rsidRPr="00AA6D8C">
        <w:rPr>
          <w:rFonts w:ascii="Times New Roman" w:eastAsia="Times New Roman" w:hAnsi="Times New Roman" w:cs="Times New Roman"/>
          <w:sz w:val="20"/>
          <w:szCs w:val="20"/>
          <w:lang w:val="pt-BR" w:eastAsia="pt-BR"/>
        </w:rPr>
        <w:t>Fonte:</w:t>
      </w:r>
      <w:r>
        <w:rPr>
          <w:rFonts w:ascii="Times New Roman" w:eastAsia="Times New Roman" w:hAnsi="Times New Roman" w:cs="Times New Roman"/>
          <w:sz w:val="20"/>
          <w:szCs w:val="20"/>
          <w:lang w:val="pt-BR" w:eastAsia="pt-BR"/>
        </w:rPr>
        <w:t xml:space="preserve"> SILVA, </w:t>
      </w:r>
      <w:proofErr w:type="gramStart"/>
      <w:r>
        <w:rPr>
          <w:rFonts w:ascii="Times New Roman" w:eastAsia="Times New Roman" w:hAnsi="Times New Roman" w:cs="Times New Roman"/>
          <w:sz w:val="20"/>
          <w:szCs w:val="20"/>
          <w:lang w:val="pt-BR" w:eastAsia="pt-BR"/>
        </w:rPr>
        <w:t>et</w:t>
      </w:r>
      <w:proofErr w:type="gramEnd"/>
      <w:r>
        <w:rPr>
          <w:rFonts w:ascii="Times New Roman" w:eastAsia="Times New Roman" w:hAnsi="Times New Roman" w:cs="Times New Roman"/>
          <w:sz w:val="20"/>
          <w:szCs w:val="20"/>
          <w:lang w:val="pt-BR" w:eastAsia="pt-BR"/>
        </w:rPr>
        <w:t xml:space="preserve"> al, 2012.</w:t>
      </w:r>
    </w:p>
    <w:p w:rsidR="00932139" w:rsidRPr="00F461DE" w:rsidRDefault="00932139" w:rsidP="00DD270C">
      <w:pPr>
        <w:pStyle w:val="Corpodetexto"/>
        <w:spacing w:before="1" w:line="360" w:lineRule="auto"/>
        <w:ind w:right="114"/>
        <w:jc w:val="both"/>
        <w:rPr>
          <w:b/>
          <w:sz w:val="20"/>
          <w:lang w:val="pt-BR"/>
        </w:rPr>
      </w:pPr>
    </w:p>
    <w:p w:rsidR="00932139" w:rsidRDefault="00932139" w:rsidP="00932139">
      <w:pPr>
        <w:widowControl/>
        <w:jc w:val="both"/>
        <w:rPr>
          <w:rFonts w:ascii="Times New Roman" w:eastAsia="Times New Roman" w:hAnsi="Times New Roman" w:cs="Times New Roman"/>
          <w:sz w:val="24"/>
          <w:szCs w:val="24"/>
          <w:lang w:val="pt-BR" w:eastAsia="pt-BR"/>
        </w:rPr>
      </w:pPr>
      <w:r w:rsidRPr="006118CC">
        <w:rPr>
          <w:rFonts w:ascii="Times New Roman" w:eastAsia="Times New Roman" w:hAnsi="Times New Roman" w:cs="Times New Roman"/>
          <w:b/>
          <w:sz w:val="24"/>
          <w:szCs w:val="24"/>
          <w:lang w:val="pt-BR" w:eastAsia="pt-BR"/>
        </w:rPr>
        <w:t xml:space="preserve">Gráfico </w:t>
      </w:r>
      <w:r>
        <w:rPr>
          <w:rFonts w:ascii="Times New Roman" w:eastAsia="Times New Roman" w:hAnsi="Times New Roman" w:cs="Times New Roman"/>
          <w:b/>
          <w:sz w:val="24"/>
          <w:szCs w:val="24"/>
          <w:lang w:val="pt-BR" w:eastAsia="pt-BR"/>
        </w:rPr>
        <w:t>0</w:t>
      </w:r>
      <w:r w:rsidRPr="006118CC">
        <w:rPr>
          <w:rFonts w:ascii="Times New Roman" w:eastAsia="Times New Roman" w:hAnsi="Times New Roman" w:cs="Times New Roman"/>
          <w:b/>
          <w:sz w:val="24"/>
          <w:szCs w:val="24"/>
          <w:lang w:val="pt-BR" w:eastAsia="pt-BR"/>
        </w:rPr>
        <w:t>2</w:t>
      </w:r>
      <w:r w:rsidRPr="00AA6D8C">
        <w:rPr>
          <w:rFonts w:ascii="Times New Roman" w:eastAsia="Times New Roman" w:hAnsi="Times New Roman" w:cs="Times New Roman"/>
          <w:b/>
          <w:sz w:val="24"/>
          <w:szCs w:val="24"/>
          <w:lang w:val="pt-BR" w:eastAsia="pt-BR"/>
        </w:rPr>
        <w:t>:</w:t>
      </w:r>
      <w:r>
        <w:rPr>
          <w:rFonts w:ascii="Times New Roman" w:eastAsia="Times New Roman" w:hAnsi="Times New Roman" w:cs="Times New Roman"/>
          <w:sz w:val="24"/>
          <w:szCs w:val="24"/>
          <w:lang w:val="pt-BR" w:eastAsia="pt-BR"/>
        </w:rPr>
        <w:t xml:space="preserve"> Produção de m</w:t>
      </w:r>
      <w:r w:rsidRPr="00AA6D8C">
        <w:rPr>
          <w:rFonts w:ascii="Times New Roman" w:eastAsia="Times New Roman" w:hAnsi="Times New Roman" w:cs="Times New Roman"/>
          <w:sz w:val="24"/>
          <w:szCs w:val="24"/>
          <w:lang w:val="pt-BR" w:eastAsia="pt-BR"/>
        </w:rPr>
        <w:t xml:space="preserve">etilfenidato </w:t>
      </w:r>
      <w:r>
        <w:rPr>
          <w:rFonts w:ascii="Times New Roman" w:eastAsia="Times New Roman" w:hAnsi="Times New Roman" w:cs="Times New Roman"/>
          <w:sz w:val="24"/>
          <w:szCs w:val="24"/>
          <w:lang w:val="pt-BR" w:eastAsia="pt-BR"/>
        </w:rPr>
        <w:t xml:space="preserve">no mundo </w:t>
      </w:r>
      <w:r w:rsidRPr="00AA6D8C">
        <w:rPr>
          <w:rFonts w:ascii="Times New Roman" w:eastAsia="Times New Roman" w:hAnsi="Times New Roman" w:cs="Times New Roman"/>
          <w:sz w:val="24"/>
          <w:szCs w:val="24"/>
          <w:lang w:val="pt-BR" w:eastAsia="pt-BR"/>
        </w:rPr>
        <w:t>entre os</w:t>
      </w:r>
    </w:p>
    <w:p w:rsidR="00932139" w:rsidRDefault="00932139" w:rsidP="00932139">
      <w:pPr>
        <w:widowControl/>
        <w:jc w:val="both"/>
        <w:rPr>
          <w:rFonts w:ascii="Times New Roman" w:eastAsia="Times New Roman" w:hAnsi="Times New Roman" w:cs="Times New Roman"/>
          <w:sz w:val="24"/>
          <w:szCs w:val="24"/>
          <w:lang w:val="pt-BR" w:eastAsia="pt-BR"/>
        </w:rPr>
      </w:pPr>
      <w:r>
        <w:rPr>
          <w:rFonts w:ascii="Times New Roman" w:eastAsia="Times New Roman" w:hAnsi="Times New Roman" w:cs="Times New Roman"/>
          <w:sz w:val="24"/>
          <w:szCs w:val="24"/>
          <w:lang w:val="pt-BR" w:eastAsia="pt-BR"/>
        </w:rPr>
        <w:t>Anos de 1990 e 2006 em toneladas.</w:t>
      </w:r>
    </w:p>
    <w:p w:rsidR="00932139" w:rsidRDefault="00932139" w:rsidP="00932139">
      <w:pPr>
        <w:widowControl/>
        <w:jc w:val="both"/>
        <w:rPr>
          <w:rFonts w:ascii="Times New Roman" w:eastAsia="Times New Roman" w:hAnsi="Times New Roman" w:cs="Times New Roman"/>
          <w:sz w:val="24"/>
          <w:szCs w:val="24"/>
          <w:lang w:val="pt-BR" w:eastAsia="pt-BR"/>
        </w:rPr>
      </w:pPr>
      <w:r w:rsidRPr="00BC6E4F">
        <w:rPr>
          <w:noProof/>
          <w:lang w:val="pt-BR" w:eastAsia="pt-BR"/>
        </w:rPr>
        <w:lastRenderedPageBreak/>
        <w:t xml:space="preserve"> </w:t>
      </w:r>
      <w:r>
        <w:rPr>
          <w:noProof/>
          <w:lang w:val="pt-BR" w:eastAsia="pt-BR"/>
        </w:rPr>
        <w:drawing>
          <wp:inline distT="0" distB="0" distL="0" distR="0" wp14:anchorId="7416B9A0" wp14:editId="26DC1A33">
            <wp:extent cx="3648075" cy="2228849"/>
            <wp:effectExtent l="0" t="0" r="9525" b="1968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32139" w:rsidRDefault="00932139" w:rsidP="00932139">
      <w:pPr>
        <w:widowControl/>
        <w:jc w:val="both"/>
        <w:rPr>
          <w:rFonts w:ascii="Times New Roman" w:eastAsia="Times New Roman" w:hAnsi="Times New Roman" w:cs="Times New Roman"/>
          <w:sz w:val="20"/>
          <w:szCs w:val="20"/>
          <w:lang w:val="pt-BR" w:eastAsia="pt-BR"/>
        </w:rPr>
      </w:pPr>
      <w:r w:rsidRPr="006118CC">
        <w:rPr>
          <w:rFonts w:ascii="Times New Roman" w:eastAsia="Times New Roman" w:hAnsi="Times New Roman" w:cs="Times New Roman"/>
          <w:sz w:val="20"/>
          <w:szCs w:val="20"/>
          <w:lang w:val="pt-BR" w:eastAsia="pt-BR"/>
        </w:rPr>
        <w:t>Fonte:</w:t>
      </w:r>
      <w:r>
        <w:rPr>
          <w:rFonts w:ascii="Times New Roman" w:eastAsia="Times New Roman" w:hAnsi="Times New Roman" w:cs="Times New Roman"/>
          <w:sz w:val="20"/>
          <w:szCs w:val="20"/>
          <w:lang w:val="pt-BR" w:eastAsia="pt-BR"/>
        </w:rPr>
        <w:t xml:space="preserve"> ITABORAHY; ORTEGA,</w:t>
      </w:r>
      <w:r w:rsidRPr="006118CC">
        <w:rPr>
          <w:rFonts w:ascii="Times New Roman" w:eastAsia="Times New Roman" w:hAnsi="Times New Roman" w:cs="Times New Roman"/>
          <w:sz w:val="20"/>
          <w:szCs w:val="20"/>
          <w:lang w:val="pt-BR" w:eastAsia="pt-BR"/>
        </w:rPr>
        <w:t xml:space="preserve"> 2011.</w:t>
      </w:r>
    </w:p>
    <w:p w:rsidR="00932139" w:rsidRPr="00F461DE" w:rsidRDefault="00932139" w:rsidP="00DD270C">
      <w:pPr>
        <w:pStyle w:val="Corpodetexto"/>
        <w:spacing w:before="1" w:line="360" w:lineRule="auto"/>
        <w:ind w:right="114"/>
        <w:jc w:val="both"/>
        <w:rPr>
          <w:b/>
          <w:sz w:val="20"/>
          <w:lang w:val="pt-BR"/>
        </w:rPr>
      </w:pPr>
    </w:p>
    <w:p w:rsidR="00932139" w:rsidRDefault="00932139" w:rsidP="00932139">
      <w:pPr>
        <w:widowControl/>
        <w:jc w:val="both"/>
        <w:rPr>
          <w:rFonts w:ascii="Times New Roman" w:eastAsia="Times New Roman" w:hAnsi="Times New Roman" w:cs="Times New Roman"/>
          <w:sz w:val="24"/>
          <w:szCs w:val="24"/>
          <w:lang w:val="pt-BR" w:eastAsia="pt-BR"/>
        </w:rPr>
      </w:pPr>
      <w:r w:rsidRPr="00D41B33">
        <w:rPr>
          <w:rFonts w:ascii="Times New Roman" w:eastAsia="Times New Roman" w:hAnsi="Times New Roman" w:cs="Times New Roman"/>
          <w:b/>
          <w:sz w:val="24"/>
          <w:szCs w:val="24"/>
          <w:lang w:val="pt-BR" w:eastAsia="pt-BR"/>
        </w:rPr>
        <w:t>Gráfico 03</w:t>
      </w:r>
      <w:r w:rsidRPr="00AA6D8C">
        <w:rPr>
          <w:rFonts w:ascii="Times New Roman" w:eastAsia="Times New Roman" w:hAnsi="Times New Roman" w:cs="Times New Roman"/>
          <w:sz w:val="24"/>
          <w:szCs w:val="24"/>
          <w:lang w:val="pt-BR" w:eastAsia="pt-BR"/>
        </w:rPr>
        <w:t>: Com</w:t>
      </w:r>
      <w:r>
        <w:rPr>
          <w:rFonts w:ascii="Times New Roman" w:eastAsia="Times New Roman" w:hAnsi="Times New Roman" w:cs="Times New Roman"/>
          <w:sz w:val="24"/>
          <w:szCs w:val="24"/>
          <w:lang w:val="pt-BR" w:eastAsia="pt-BR"/>
        </w:rPr>
        <w:t xml:space="preserve">ercialização de </w:t>
      </w:r>
      <w:proofErr w:type="spellStart"/>
      <w:r>
        <w:rPr>
          <w:rFonts w:ascii="Times New Roman" w:eastAsia="Times New Roman" w:hAnsi="Times New Roman" w:cs="Times New Roman"/>
          <w:sz w:val="24"/>
          <w:szCs w:val="24"/>
          <w:lang w:val="pt-BR" w:eastAsia="pt-BR"/>
        </w:rPr>
        <w:t>r</w:t>
      </w:r>
      <w:r w:rsidRPr="00AA6D8C">
        <w:rPr>
          <w:rFonts w:ascii="Times New Roman" w:eastAsia="Times New Roman" w:hAnsi="Times New Roman" w:cs="Times New Roman"/>
          <w:sz w:val="24"/>
          <w:szCs w:val="24"/>
          <w:lang w:val="pt-BR" w:eastAsia="pt-BR"/>
        </w:rPr>
        <w:t>italina</w:t>
      </w:r>
      <w:proofErr w:type="spellEnd"/>
      <w:r w:rsidRPr="00AA6D8C">
        <w:rPr>
          <w:rFonts w:ascii="Times New Roman" w:eastAsia="Times New Roman" w:hAnsi="Times New Roman" w:cs="Times New Roman"/>
          <w:sz w:val="24"/>
          <w:szCs w:val="24"/>
          <w:lang w:val="pt-BR" w:eastAsia="pt-BR"/>
        </w:rPr>
        <w:t xml:space="preserve"> </w:t>
      </w:r>
      <w:r>
        <w:rPr>
          <w:rFonts w:ascii="Times New Roman" w:eastAsia="Times New Roman" w:hAnsi="Times New Roman" w:cs="Times New Roman"/>
          <w:sz w:val="24"/>
          <w:szCs w:val="24"/>
          <w:lang w:val="pt-BR" w:eastAsia="pt-BR"/>
        </w:rPr>
        <w:t xml:space="preserve">no Brasil </w:t>
      </w:r>
      <w:r w:rsidRPr="00AA6D8C">
        <w:rPr>
          <w:rFonts w:ascii="Times New Roman" w:eastAsia="Times New Roman" w:hAnsi="Times New Roman" w:cs="Times New Roman"/>
          <w:sz w:val="24"/>
          <w:szCs w:val="24"/>
          <w:lang w:val="pt-BR" w:eastAsia="pt-BR"/>
        </w:rPr>
        <w:t xml:space="preserve">entre </w:t>
      </w:r>
    </w:p>
    <w:p w:rsidR="00932139" w:rsidRPr="00AA6D8C" w:rsidRDefault="00932139" w:rsidP="00932139">
      <w:pPr>
        <w:widowControl/>
        <w:jc w:val="both"/>
        <w:rPr>
          <w:rFonts w:ascii="Times New Roman" w:eastAsia="Times New Roman" w:hAnsi="Times New Roman" w:cs="Times New Roman"/>
          <w:sz w:val="24"/>
          <w:szCs w:val="24"/>
          <w:lang w:val="pt-BR" w:eastAsia="pt-BR"/>
        </w:rPr>
      </w:pPr>
      <w:r>
        <w:rPr>
          <w:rFonts w:ascii="Times New Roman" w:eastAsia="Times New Roman" w:hAnsi="Times New Roman" w:cs="Times New Roman"/>
          <w:sz w:val="24"/>
          <w:szCs w:val="24"/>
          <w:lang w:val="pt-BR" w:eastAsia="pt-BR"/>
        </w:rPr>
        <w:t>2007/2008 e 2011/2012.</w:t>
      </w:r>
    </w:p>
    <w:p w:rsidR="00932139" w:rsidRPr="00AA6D8C" w:rsidRDefault="00932139" w:rsidP="00932139">
      <w:pPr>
        <w:widowControl/>
        <w:jc w:val="both"/>
        <w:rPr>
          <w:rFonts w:ascii="Times New Roman" w:eastAsia="Times New Roman" w:hAnsi="Times New Roman" w:cs="Times New Roman"/>
          <w:sz w:val="24"/>
          <w:szCs w:val="24"/>
          <w:lang w:val="pt-BR" w:eastAsia="pt-BR"/>
        </w:rPr>
      </w:pPr>
      <w:r>
        <w:rPr>
          <w:noProof/>
          <w:lang w:val="pt-BR" w:eastAsia="pt-BR"/>
        </w:rPr>
        <w:drawing>
          <wp:inline distT="0" distB="0" distL="0" distR="0" wp14:anchorId="64E5DFBB" wp14:editId="61C4F487">
            <wp:extent cx="3562350" cy="2371725"/>
            <wp:effectExtent l="0" t="0" r="1905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32139" w:rsidRPr="00AA6D8C" w:rsidRDefault="00932139" w:rsidP="00932139">
      <w:pPr>
        <w:widowControl/>
        <w:jc w:val="both"/>
        <w:rPr>
          <w:rFonts w:ascii="Times New Roman" w:eastAsia="Times New Roman" w:hAnsi="Times New Roman" w:cs="Times New Roman"/>
          <w:sz w:val="20"/>
          <w:szCs w:val="20"/>
          <w:lang w:val="pt-BR" w:eastAsia="pt-BR"/>
        </w:rPr>
      </w:pPr>
      <w:r w:rsidRPr="00D41B33">
        <w:rPr>
          <w:rFonts w:ascii="Times New Roman" w:eastAsia="Times New Roman" w:hAnsi="Times New Roman" w:cs="Times New Roman"/>
          <w:sz w:val="20"/>
          <w:szCs w:val="20"/>
          <w:lang w:val="pt-BR" w:eastAsia="pt-BR"/>
        </w:rPr>
        <w:t xml:space="preserve">Fonte: SHIRAKAWA </w:t>
      </w:r>
      <w:proofErr w:type="gramStart"/>
      <w:r w:rsidRPr="00D41B33">
        <w:rPr>
          <w:rFonts w:ascii="Times New Roman" w:eastAsia="Times New Roman" w:hAnsi="Times New Roman" w:cs="Times New Roman"/>
          <w:sz w:val="20"/>
          <w:szCs w:val="20"/>
          <w:lang w:val="pt-BR" w:eastAsia="pt-BR"/>
        </w:rPr>
        <w:t>et</w:t>
      </w:r>
      <w:proofErr w:type="gramEnd"/>
      <w:r w:rsidRPr="00D41B33">
        <w:rPr>
          <w:rFonts w:ascii="Times New Roman" w:eastAsia="Times New Roman" w:hAnsi="Times New Roman" w:cs="Times New Roman"/>
          <w:sz w:val="20"/>
          <w:szCs w:val="20"/>
          <w:lang w:val="pt-BR" w:eastAsia="pt-BR"/>
        </w:rPr>
        <w:t xml:space="preserve"> al, 2012.</w:t>
      </w:r>
    </w:p>
    <w:p w:rsidR="007F4EF4" w:rsidRPr="006F5220" w:rsidRDefault="007F4EF4" w:rsidP="00DD270C">
      <w:pPr>
        <w:pStyle w:val="Corpodetexto"/>
        <w:spacing w:before="1" w:line="360" w:lineRule="auto"/>
        <w:ind w:right="114"/>
        <w:jc w:val="both"/>
        <w:rPr>
          <w:b/>
          <w:sz w:val="20"/>
        </w:rPr>
      </w:pPr>
    </w:p>
    <w:sectPr w:rsidR="007F4EF4" w:rsidRPr="006F5220" w:rsidSect="00932139">
      <w:headerReference w:type="default" r:id="rId17"/>
      <w:pgSz w:w="11910" w:h="16840"/>
      <w:pgMar w:top="1701" w:right="1134" w:bottom="1134" w:left="1701" w:header="0" w:footer="879" w:gutter="0"/>
      <w:pgNumType w:start="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90A" w:rsidRDefault="007C490A">
      <w:r>
        <w:separator/>
      </w:r>
    </w:p>
  </w:endnote>
  <w:endnote w:type="continuationSeparator" w:id="0">
    <w:p w:rsidR="007C490A" w:rsidRDefault="007C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useo 300">
    <w:altName w:val="Museo 300"/>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90A" w:rsidRDefault="007C490A">
      <w:r>
        <w:separator/>
      </w:r>
    </w:p>
  </w:footnote>
  <w:footnote w:type="continuationSeparator" w:id="0">
    <w:p w:rsidR="007C490A" w:rsidRDefault="007C4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E4F" w:rsidRDefault="00BC6E4F">
    <w:pPr>
      <w:pStyle w:val="Cabealho"/>
      <w:jc w:val="right"/>
    </w:pPr>
  </w:p>
  <w:p w:rsidR="00BC6E4F" w:rsidRDefault="00BC6E4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E4F" w:rsidRDefault="00BC6E4F">
    <w:pPr>
      <w:pStyle w:val="Cabealho"/>
      <w:jc w:val="right"/>
    </w:pPr>
  </w:p>
  <w:p w:rsidR="00BC6E4F" w:rsidRDefault="00BC6E4F">
    <w:pPr>
      <w:pStyle w:val="Cabealho"/>
      <w:jc w:val="right"/>
    </w:pPr>
  </w:p>
  <w:p w:rsidR="00BC6E4F" w:rsidRDefault="00BC6E4F">
    <w:pPr>
      <w:pStyle w:val="Cabealho"/>
    </w:pPr>
  </w:p>
  <w:p w:rsidR="00BC6E4F" w:rsidRDefault="00BC6E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5A9"/>
    <w:multiLevelType w:val="hybridMultilevel"/>
    <w:tmpl w:val="820EF630"/>
    <w:lvl w:ilvl="0" w:tplc="D4567896">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1C41ED"/>
    <w:multiLevelType w:val="hybridMultilevel"/>
    <w:tmpl w:val="B784B386"/>
    <w:lvl w:ilvl="0" w:tplc="1CE6FEE8">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84E184A"/>
    <w:multiLevelType w:val="hybridMultilevel"/>
    <w:tmpl w:val="09181C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2F7E4225"/>
    <w:multiLevelType w:val="hybridMultilevel"/>
    <w:tmpl w:val="A3904E04"/>
    <w:lvl w:ilvl="0" w:tplc="87CE514E">
      <w:start w:val="1"/>
      <w:numFmt w:val="decimal"/>
      <w:lvlText w:val="%1."/>
      <w:lvlJc w:val="left"/>
      <w:pPr>
        <w:ind w:left="110" w:hanging="270"/>
      </w:pPr>
      <w:rPr>
        <w:rFonts w:ascii="Times New Roman" w:eastAsia="Times New Roman" w:hAnsi="Times New Roman" w:cs="Times New Roman" w:hint="default"/>
        <w:w w:val="99"/>
        <w:sz w:val="24"/>
        <w:szCs w:val="24"/>
      </w:rPr>
    </w:lvl>
    <w:lvl w:ilvl="1" w:tplc="AA843068">
      <w:numFmt w:val="bullet"/>
      <w:lvlText w:val="•"/>
      <w:lvlJc w:val="left"/>
      <w:pPr>
        <w:ind w:left="1034" w:hanging="270"/>
      </w:pPr>
      <w:rPr>
        <w:rFonts w:hint="default"/>
      </w:rPr>
    </w:lvl>
    <w:lvl w:ilvl="2" w:tplc="6D1A0852">
      <w:numFmt w:val="bullet"/>
      <w:lvlText w:val="•"/>
      <w:lvlJc w:val="left"/>
      <w:pPr>
        <w:ind w:left="1948" w:hanging="270"/>
      </w:pPr>
      <w:rPr>
        <w:rFonts w:hint="default"/>
      </w:rPr>
    </w:lvl>
    <w:lvl w:ilvl="3" w:tplc="77D4986C">
      <w:numFmt w:val="bullet"/>
      <w:lvlText w:val="•"/>
      <w:lvlJc w:val="left"/>
      <w:pPr>
        <w:ind w:left="2862" w:hanging="270"/>
      </w:pPr>
      <w:rPr>
        <w:rFonts w:hint="default"/>
      </w:rPr>
    </w:lvl>
    <w:lvl w:ilvl="4" w:tplc="068212F2">
      <w:numFmt w:val="bullet"/>
      <w:lvlText w:val="•"/>
      <w:lvlJc w:val="left"/>
      <w:pPr>
        <w:ind w:left="3776" w:hanging="270"/>
      </w:pPr>
      <w:rPr>
        <w:rFonts w:hint="default"/>
      </w:rPr>
    </w:lvl>
    <w:lvl w:ilvl="5" w:tplc="456E0570">
      <w:numFmt w:val="bullet"/>
      <w:lvlText w:val="•"/>
      <w:lvlJc w:val="left"/>
      <w:pPr>
        <w:ind w:left="4690" w:hanging="270"/>
      </w:pPr>
      <w:rPr>
        <w:rFonts w:hint="default"/>
      </w:rPr>
    </w:lvl>
    <w:lvl w:ilvl="6" w:tplc="18BAE52E">
      <w:numFmt w:val="bullet"/>
      <w:lvlText w:val="•"/>
      <w:lvlJc w:val="left"/>
      <w:pPr>
        <w:ind w:left="5604" w:hanging="270"/>
      </w:pPr>
      <w:rPr>
        <w:rFonts w:hint="default"/>
      </w:rPr>
    </w:lvl>
    <w:lvl w:ilvl="7" w:tplc="BF34C5C2">
      <w:numFmt w:val="bullet"/>
      <w:lvlText w:val="•"/>
      <w:lvlJc w:val="left"/>
      <w:pPr>
        <w:ind w:left="6518" w:hanging="270"/>
      </w:pPr>
      <w:rPr>
        <w:rFonts w:hint="default"/>
      </w:rPr>
    </w:lvl>
    <w:lvl w:ilvl="8" w:tplc="3C9C783A">
      <w:numFmt w:val="bullet"/>
      <w:lvlText w:val="•"/>
      <w:lvlJc w:val="left"/>
      <w:pPr>
        <w:ind w:left="7432" w:hanging="270"/>
      </w:pPr>
      <w:rPr>
        <w:rFonts w:hint="default"/>
      </w:rPr>
    </w:lvl>
  </w:abstractNum>
  <w:abstractNum w:abstractNumId="4">
    <w:nsid w:val="361B55C9"/>
    <w:multiLevelType w:val="multilevel"/>
    <w:tmpl w:val="F942087E"/>
    <w:lvl w:ilvl="0">
      <w:start w:val="2"/>
      <w:numFmt w:val="decimal"/>
      <w:lvlText w:val="%1"/>
      <w:lvlJc w:val="left"/>
      <w:pPr>
        <w:ind w:left="298" w:hanging="182"/>
      </w:pPr>
      <w:rPr>
        <w:rFonts w:ascii="Arial Narrow" w:eastAsia="Arial Narrow" w:hAnsi="Arial Narrow" w:cs="Arial Narrow" w:hint="default"/>
        <w:b/>
        <w:bCs/>
        <w:color w:val="231F20"/>
        <w:w w:val="92"/>
        <w:sz w:val="28"/>
        <w:szCs w:val="28"/>
      </w:rPr>
    </w:lvl>
    <w:lvl w:ilvl="1">
      <w:start w:val="1"/>
      <w:numFmt w:val="decimal"/>
      <w:lvlText w:val="%1.%2"/>
      <w:lvlJc w:val="left"/>
      <w:pPr>
        <w:ind w:left="448" w:hanging="331"/>
      </w:pPr>
      <w:rPr>
        <w:rFonts w:ascii="Arial Narrow" w:eastAsia="Arial Narrow" w:hAnsi="Arial Narrow" w:cs="Arial Narrow" w:hint="default"/>
        <w:b/>
        <w:bCs/>
        <w:color w:val="58595B"/>
        <w:spacing w:val="-9"/>
        <w:w w:val="79"/>
        <w:sz w:val="28"/>
        <w:szCs w:val="28"/>
      </w:rPr>
    </w:lvl>
    <w:lvl w:ilvl="2">
      <w:start w:val="2"/>
      <w:numFmt w:val="decimal"/>
      <w:lvlText w:val="%1.%2.%3"/>
      <w:lvlJc w:val="left"/>
      <w:pPr>
        <w:ind w:left="1267" w:hanging="511"/>
        <w:jc w:val="right"/>
      </w:pPr>
      <w:rPr>
        <w:rFonts w:ascii="Arial Narrow" w:eastAsia="Arial Narrow" w:hAnsi="Arial Narrow" w:cs="Arial Narrow" w:hint="default"/>
        <w:b/>
        <w:bCs/>
        <w:color w:val="58595B"/>
        <w:spacing w:val="-9"/>
        <w:w w:val="88"/>
        <w:sz w:val="28"/>
        <w:szCs w:val="28"/>
      </w:rPr>
    </w:lvl>
    <w:lvl w:ilvl="3">
      <w:numFmt w:val="bullet"/>
      <w:lvlText w:val="•"/>
      <w:lvlJc w:val="left"/>
      <w:pPr>
        <w:ind w:left="2251" w:hanging="511"/>
      </w:pPr>
      <w:rPr>
        <w:rFonts w:hint="default"/>
      </w:rPr>
    </w:lvl>
    <w:lvl w:ilvl="4">
      <w:numFmt w:val="bullet"/>
      <w:lvlText w:val="•"/>
      <w:lvlJc w:val="left"/>
      <w:pPr>
        <w:ind w:left="3243" w:hanging="511"/>
      </w:pPr>
      <w:rPr>
        <w:rFonts w:hint="default"/>
      </w:rPr>
    </w:lvl>
    <w:lvl w:ilvl="5">
      <w:numFmt w:val="bullet"/>
      <w:lvlText w:val="•"/>
      <w:lvlJc w:val="left"/>
      <w:pPr>
        <w:ind w:left="4235" w:hanging="511"/>
      </w:pPr>
      <w:rPr>
        <w:rFonts w:hint="default"/>
      </w:rPr>
    </w:lvl>
    <w:lvl w:ilvl="6">
      <w:numFmt w:val="bullet"/>
      <w:lvlText w:val="•"/>
      <w:lvlJc w:val="left"/>
      <w:pPr>
        <w:ind w:left="5226" w:hanging="511"/>
      </w:pPr>
      <w:rPr>
        <w:rFonts w:hint="default"/>
      </w:rPr>
    </w:lvl>
    <w:lvl w:ilvl="7">
      <w:numFmt w:val="bullet"/>
      <w:lvlText w:val="•"/>
      <w:lvlJc w:val="left"/>
      <w:pPr>
        <w:ind w:left="6218" w:hanging="511"/>
      </w:pPr>
      <w:rPr>
        <w:rFonts w:hint="default"/>
      </w:rPr>
    </w:lvl>
    <w:lvl w:ilvl="8">
      <w:numFmt w:val="bullet"/>
      <w:lvlText w:val="•"/>
      <w:lvlJc w:val="left"/>
      <w:pPr>
        <w:ind w:left="7210" w:hanging="511"/>
      </w:pPr>
      <w:rPr>
        <w:rFonts w:hint="default"/>
      </w:rPr>
    </w:lvl>
  </w:abstractNum>
  <w:abstractNum w:abstractNumId="5">
    <w:nsid w:val="3701680E"/>
    <w:multiLevelType w:val="multilevel"/>
    <w:tmpl w:val="5FDA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27271E"/>
    <w:multiLevelType w:val="hybridMultilevel"/>
    <w:tmpl w:val="A9944042"/>
    <w:lvl w:ilvl="0" w:tplc="B0E486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D922CB5"/>
    <w:multiLevelType w:val="hybridMultilevel"/>
    <w:tmpl w:val="AEE86D92"/>
    <w:lvl w:ilvl="0" w:tplc="F2B0DF94">
      <w:start w:val="1"/>
      <w:numFmt w:val="decimal"/>
      <w:lvlText w:val="%1."/>
      <w:lvlJc w:val="left"/>
      <w:pPr>
        <w:ind w:left="310" w:hanging="168"/>
      </w:pPr>
      <w:rPr>
        <w:rFonts w:ascii="Arial" w:eastAsia="Arial" w:hAnsi="Arial" w:cs="Arial" w:hint="default"/>
        <w:color w:val="231F20"/>
        <w:spacing w:val="-2"/>
        <w:w w:val="82"/>
        <w:sz w:val="18"/>
        <w:szCs w:val="18"/>
      </w:rPr>
    </w:lvl>
    <w:lvl w:ilvl="1" w:tplc="E82A336A">
      <w:numFmt w:val="bullet"/>
      <w:lvlText w:val="•"/>
      <w:lvlJc w:val="left"/>
      <w:pPr>
        <w:ind w:left="1264" w:hanging="168"/>
      </w:pPr>
      <w:rPr>
        <w:rFonts w:hint="default"/>
      </w:rPr>
    </w:lvl>
    <w:lvl w:ilvl="2" w:tplc="ECB2EAE8">
      <w:numFmt w:val="bullet"/>
      <w:lvlText w:val="•"/>
      <w:lvlJc w:val="left"/>
      <w:pPr>
        <w:ind w:left="2229" w:hanging="168"/>
      </w:pPr>
      <w:rPr>
        <w:rFonts w:hint="default"/>
      </w:rPr>
    </w:lvl>
    <w:lvl w:ilvl="3" w:tplc="6FC688D2">
      <w:numFmt w:val="bullet"/>
      <w:lvlText w:val="•"/>
      <w:lvlJc w:val="left"/>
      <w:pPr>
        <w:ind w:left="3193" w:hanging="168"/>
      </w:pPr>
      <w:rPr>
        <w:rFonts w:hint="default"/>
      </w:rPr>
    </w:lvl>
    <w:lvl w:ilvl="4" w:tplc="7862D2C0">
      <w:numFmt w:val="bullet"/>
      <w:lvlText w:val="•"/>
      <w:lvlJc w:val="left"/>
      <w:pPr>
        <w:ind w:left="4158" w:hanging="168"/>
      </w:pPr>
      <w:rPr>
        <w:rFonts w:hint="default"/>
      </w:rPr>
    </w:lvl>
    <w:lvl w:ilvl="5" w:tplc="9F40E9DA">
      <w:numFmt w:val="bullet"/>
      <w:lvlText w:val="•"/>
      <w:lvlJc w:val="left"/>
      <w:pPr>
        <w:ind w:left="5122" w:hanging="168"/>
      </w:pPr>
      <w:rPr>
        <w:rFonts w:hint="default"/>
      </w:rPr>
    </w:lvl>
    <w:lvl w:ilvl="6" w:tplc="F2764FA4">
      <w:numFmt w:val="bullet"/>
      <w:lvlText w:val="•"/>
      <w:lvlJc w:val="left"/>
      <w:pPr>
        <w:ind w:left="6087" w:hanging="168"/>
      </w:pPr>
      <w:rPr>
        <w:rFonts w:hint="default"/>
      </w:rPr>
    </w:lvl>
    <w:lvl w:ilvl="7" w:tplc="9E56B60C">
      <w:numFmt w:val="bullet"/>
      <w:lvlText w:val="•"/>
      <w:lvlJc w:val="left"/>
      <w:pPr>
        <w:ind w:left="7051" w:hanging="168"/>
      </w:pPr>
      <w:rPr>
        <w:rFonts w:hint="default"/>
      </w:rPr>
    </w:lvl>
    <w:lvl w:ilvl="8" w:tplc="83C232CE">
      <w:numFmt w:val="bullet"/>
      <w:lvlText w:val="•"/>
      <w:lvlJc w:val="left"/>
      <w:pPr>
        <w:ind w:left="8016" w:hanging="168"/>
      </w:pPr>
      <w:rPr>
        <w:rFonts w:hint="default"/>
      </w:rPr>
    </w:lvl>
  </w:abstractNum>
  <w:abstractNum w:abstractNumId="8">
    <w:nsid w:val="578D0963"/>
    <w:multiLevelType w:val="multilevel"/>
    <w:tmpl w:val="9962C19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C38207C"/>
    <w:multiLevelType w:val="multilevel"/>
    <w:tmpl w:val="E0A0D61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5844598"/>
    <w:multiLevelType w:val="hybridMultilevel"/>
    <w:tmpl w:val="0D1A1854"/>
    <w:lvl w:ilvl="0" w:tplc="DBF611D2">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76C5B28"/>
    <w:multiLevelType w:val="multilevel"/>
    <w:tmpl w:val="2A56A814"/>
    <w:lvl w:ilvl="0">
      <w:start w:val="1"/>
      <w:numFmt w:val="decimal"/>
      <w:lvlText w:val="%1"/>
      <w:lvlJc w:val="left"/>
      <w:pPr>
        <w:ind w:left="290" w:hanging="180"/>
      </w:pPr>
      <w:rPr>
        <w:rFonts w:ascii="Times New Roman" w:eastAsia="Times New Roman" w:hAnsi="Times New Roman" w:cs="Times New Roman" w:hint="default"/>
        <w:b/>
        <w:bCs/>
        <w:w w:val="99"/>
        <w:sz w:val="28"/>
        <w:szCs w:val="28"/>
      </w:rPr>
    </w:lvl>
    <w:lvl w:ilvl="1">
      <w:start w:val="1"/>
      <w:numFmt w:val="decimal"/>
      <w:lvlText w:val="%1.%2"/>
      <w:lvlJc w:val="left"/>
      <w:pPr>
        <w:ind w:left="469" w:hanging="360"/>
      </w:pPr>
      <w:rPr>
        <w:rFonts w:ascii="Times New Roman" w:eastAsia="Times New Roman" w:hAnsi="Times New Roman" w:cs="Times New Roman" w:hint="default"/>
        <w:b/>
        <w:bCs/>
        <w:w w:val="99"/>
        <w:sz w:val="24"/>
        <w:szCs w:val="24"/>
      </w:rPr>
    </w:lvl>
    <w:lvl w:ilvl="2">
      <w:numFmt w:val="bullet"/>
      <w:lvlText w:val="•"/>
      <w:lvlJc w:val="left"/>
      <w:pPr>
        <w:ind w:left="1437" w:hanging="360"/>
      </w:pPr>
      <w:rPr>
        <w:rFonts w:hint="default"/>
      </w:rPr>
    </w:lvl>
    <w:lvl w:ilvl="3">
      <w:numFmt w:val="bullet"/>
      <w:lvlText w:val="•"/>
      <w:lvlJc w:val="left"/>
      <w:pPr>
        <w:ind w:left="2415" w:hanging="360"/>
      </w:pPr>
      <w:rPr>
        <w:rFonts w:hint="default"/>
      </w:rPr>
    </w:lvl>
    <w:lvl w:ilvl="4">
      <w:numFmt w:val="bullet"/>
      <w:lvlText w:val="•"/>
      <w:lvlJc w:val="left"/>
      <w:pPr>
        <w:ind w:left="3393" w:hanging="360"/>
      </w:pPr>
      <w:rPr>
        <w:rFonts w:hint="default"/>
      </w:rPr>
    </w:lvl>
    <w:lvl w:ilvl="5">
      <w:numFmt w:val="bullet"/>
      <w:lvlText w:val="•"/>
      <w:lvlJc w:val="left"/>
      <w:pPr>
        <w:ind w:left="4371" w:hanging="360"/>
      </w:pPr>
      <w:rPr>
        <w:rFonts w:hint="default"/>
      </w:rPr>
    </w:lvl>
    <w:lvl w:ilvl="6">
      <w:numFmt w:val="bullet"/>
      <w:lvlText w:val="•"/>
      <w:lvlJc w:val="left"/>
      <w:pPr>
        <w:ind w:left="5348" w:hanging="360"/>
      </w:pPr>
      <w:rPr>
        <w:rFonts w:hint="default"/>
      </w:rPr>
    </w:lvl>
    <w:lvl w:ilvl="7">
      <w:numFmt w:val="bullet"/>
      <w:lvlText w:val="•"/>
      <w:lvlJc w:val="left"/>
      <w:pPr>
        <w:ind w:left="6326" w:hanging="360"/>
      </w:pPr>
      <w:rPr>
        <w:rFonts w:hint="default"/>
      </w:rPr>
    </w:lvl>
    <w:lvl w:ilvl="8">
      <w:numFmt w:val="bullet"/>
      <w:lvlText w:val="•"/>
      <w:lvlJc w:val="left"/>
      <w:pPr>
        <w:ind w:left="7304" w:hanging="360"/>
      </w:pPr>
      <w:rPr>
        <w:rFonts w:hint="default"/>
      </w:rPr>
    </w:lvl>
  </w:abstractNum>
  <w:abstractNum w:abstractNumId="12">
    <w:nsid w:val="75C66E24"/>
    <w:multiLevelType w:val="multilevel"/>
    <w:tmpl w:val="421477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876110B"/>
    <w:multiLevelType w:val="hybridMultilevel"/>
    <w:tmpl w:val="2F5AE4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97D7C6A"/>
    <w:multiLevelType w:val="hybridMultilevel"/>
    <w:tmpl w:val="1A5C8172"/>
    <w:lvl w:ilvl="0" w:tplc="A2AE8A2C">
      <w:start w:val="11"/>
      <w:numFmt w:val="decimal"/>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9"/>
  </w:num>
  <w:num w:numId="5">
    <w:abstractNumId w:val="8"/>
  </w:num>
  <w:num w:numId="6">
    <w:abstractNumId w:val="12"/>
  </w:num>
  <w:num w:numId="7">
    <w:abstractNumId w:val="13"/>
  </w:num>
  <w:num w:numId="8">
    <w:abstractNumId w:val="0"/>
  </w:num>
  <w:num w:numId="9">
    <w:abstractNumId w:val="2"/>
  </w:num>
  <w:num w:numId="10">
    <w:abstractNumId w:val="14"/>
  </w:num>
  <w:num w:numId="11">
    <w:abstractNumId w:val="1"/>
  </w:num>
  <w:num w:numId="12">
    <w:abstractNumId w:val="10"/>
  </w:num>
  <w:num w:numId="13">
    <w:abstractNumId w:val="11"/>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C0"/>
    <w:rsid w:val="0000206F"/>
    <w:rsid w:val="00021DB9"/>
    <w:rsid w:val="00026673"/>
    <w:rsid w:val="0003744A"/>
    <w:rsid w:val="00044201"/>
    <w:rsid w:val="000443EE"/>
    <w:rsid w:val="0005296A"/>
    <w:rsid w:val="000541C4"/>
    <w:rsid w:val="000559C8"/>
    <w:rsid w:val="00056324"/>
    <w:rsid w:val="000635B9"/>
    <w:rsid w:val="00086D86"/>
    <w:rsid w:val="00097E47"/>
    <w:rsid w:val="000A6827"/>
    <w:rsid w:val="000B0941"/>
    <w:rsid w:val="000B1843"/>
    <w:rsid w:val="000B74E9"/>
    <w:rsid w:val="000B75F2"/>
    <w:rsid w:val="000C5AD1"/>
    <w:rsid w:val="000E37A1"/>
    <w:rsid w:val="000E5C09"/>
    <w:rsid w:val="001042C4"/>
    <w:rsid w:val="00162B3A"/>
    <w:rsid w:val="001630C2"/>
    <w:rsid w:val="00163F27"/>
    <w:rsid w:val="00181FB5"/>
    <w:rsid w:val="0018343D"/>
    <w:rsid w:val="001A2CC1"/>
    <w:rsid w:val="001E53EA"/>
    <w:rsid w:val="002067BA"/>
    <w:rsid w:val="00211756"/>
    <w:rsid w:val="00223F89"/>
    <w:rsid w:val="00240E82"/>
    <w:rsid w:val="002547AA"/>
    <w:rsid w:val="00264A3D"/>
    <w:rsid w:val="00270FC5"/>
    <w:rsid w:val="00272A89"/>
    <w:rsid w:val="00273DC0"/>
    <w:rsid w:val="00281EA5"/>
    <w:rsid w:val="002A6FF6"/>
    <w:rsid w:val="002B0434"/>
    <w:rsid w:val="002B0AC3"/>
    <w:rsid w:val="002B18F2"/>
    <w:rsid w:val="00300660"/>
    <w:rsid w:val="00302D33"/>
    <w:rsid w:val="00332C1E"/>
    <w:rsid w:val="003331C9"/>
    <w:rsid w:val="00342CE4"/>
    <w:rsid w:val="00371CF0"/>
    <w:rsid w:val="003B335C"/>
    <w:rsid w:val="003C0853"/>
    <w:rsid w:val="003D2886"/>
    <w:rsid w:val="003D477E"/>
    <w:rsid w:val="003D68DE"/>
    <w:rsid w:val="003D7130"/>
    <w:rsid w:val="00404A43"/>
    <w:rsid w:val="00410024"/>
    <w:rsid w:val="0041282F"/>
    <w:rsid w:val="00420248"/>
    <w:rsid w:val="0042379E"/>
    <w:rsid w:val="00443514"/>
    <w:rsid w:val="00451B1A"/>
    <w:rsid w:val="00461198"/>
    <w:rsid w:val="004715CF"/>
    <w:rsid w:val="00471CD6"/>
    <w:rsid w:val="00473173"/>
    <w:rsid w:val="00487291"/>
    <w:rsid w:val="004A7EC7"/>
    <w:rsid w:val="004C1E3B"/>
    <w:rsid w:val="004D6DDD"/>
    <w:rsid w:val="004E519F"/>
    <w:rsid w:val="004F10C0"/>
    <w:rsid w:val="004F7231"/>
    <w:rsid w:val="00514E63"/>
    <w:rsid w:val="00525EB7"/>
    <w:rsid w:val="00540B34"/>
    <w:rsid w:val="00556FDD"/>
    <w:rsid w:val="005732EF"/>
    <w:rsid w:val="005A4AA8"/>
    <w:rsid w:val="005E6EE4"/>
    <w:rsid w:val="005F683A"/>
    <w:rsid w:val="006012FE"/>
    <w:rsid w:val="0060291E"/>
    <w:rsid w:val="006118CC"/>
    <w:rsid w:val="00633513"/>
    <w:rsid w:val="0063383A"/>
    <w:rsid w:val="006633CB"/>
    <w:rsid w:val="00681DEF"/>
    <w:rsid w:val="00686BCE"/>
    <w:rsid w:val="006D6893"/>
    <w:rsid w:val="006E62FD"/>
    <w:rsid w:val="006F5220"/>
    <w:rsid w:val="00706B38"/>
    <w:rsid w:val="00746B73"/>
    <w:rsid w:val="007641C8"/>
    <w:rsid w:val="00777709"/>
    <w:rsid w:val="0078559E"/>
    <w:rsid w:val="007911E7"/>
    <w:rsid w:val="007A19F3"/>
    <w:rsid w:val="007A263F"/>
    <w:rsid w:val="007C470C"/>
    <w:rsid w:val="007C490A"/>
    <w:rsid w:val="007C4E38"/>
    <w:rsid w:val="007D3498"/>
    <w:rsid w:val="007D4EC2"/>
    <w:rsid w:val="007F4EF4"/>
    <w:rsid w:val="007F6232"/>
    <w:rsid w:val="008036C1"/>
    <w:rsid w:val="008070F6"/>
    <w:rsid w:val="00837B91"/>
    <w:rsid w:val="008408F4"/>
    <w:rsid w:val="00843A00"/>
    <w:rsid w:val="0085002C"/>
    <w:rsid w:val="008624C4"/>
    <w:rsid w:val="008A4F3E"/>
    <w:rsid w:val="008A6427"/>
    <w:rsid w:val="008A6EEA"/>
    <w:rsid w:val="008B4DAD"/>
    <w:rsid w:val="008B7BF3"/>
    <w:rsid w:val="008D1C3A"/>
    <w:rsid w:val="008E5AB9"/>
    <w:rsid w:val="008E65FF"/>
    <w:rsid w:val="008F4480"/>
    <w:rsid w:val="00915235"/>
    <w:rsid w:val="00917470"/>
    <w:rsid w:val="00932139"/>
    <w:rsid w:val="009C3F76"/>
    <w:rsid w:val="009C73A2"/>
    <w:rsid w:val="009D77C9"/>
    <w:rsid w:val="009F3A10"/>
    <w:rsid w:val="00A22B41"/>
    <w:rsid w:val="00A41AFD"/>
    <w:rsid w:val="00A44BA5"/>
    <w:rsid w:val="00A477A9"/>
    <w:rsid w:val="00A60B76"/>
    <w:rsid w:val="00A71147"/>
    <w:rsid w:val="00A755F0"/>
    <w:rsid w:val="00A77073"/>
    <w:rsid w:val="00A922BF"/>
    <w:rsid w:val="00AA6D8C"/>
    <w:rsid w:val="00AC301C"/>
    <w:rsid w:val="00AC5235"/>
    <w:rsid w:val="00AC7E8C"/>
    <w:rsid w:val="00AD6C21"/>
    <w:rsid w:val="00AE0C12"/>
    <w:rsid w:val="00AE7F98"/>
    <w:rsid w:val="00B020A8"/>
    <w:rsid w:val="00B14B7B"/>
    <w:rsid w:val="00B2352B"/>
    <w:rsid w:val="00B25037"/>
    <w:rsid w:val="00B27B61"/>
    <w:rsid w:val="00B42E53"/>
    <w:rsid w:val="00B81567"/>
    <w:rsid w:val="00B81E33"/>
    <w:rsid w:val="00B850FC"/>
    <w:rsid w:val="00B85335"/>
    <w:rsid w:val="00B87730"/>
    <w:rsid w:val="00B92CED"/>
    <w:rsid w:val="00B96191"/>
    <w:rsid w:val="00B9642E"/>
    <w:rsid w:val="00BA0214"/>
    <w:rsid w:val="00BB249E"/>
    <w:rsid w:val="00BB770F"/>
    <w:rsid w:val="00BC1497"/>
    <w:rsid w:val="00BC6E4F"/>
    <w:rsid w:val="00BE2613"/>
    <w:rsid w:val="00BE7774"/>
    <w:rsid w:val="00BF4EB1"/>
    <w:rsid w:val="00BF5148"/>
    <w:rsid w:val="00C04C30"/>
    <w:rsid w:val="00C06EAA"/>
    <w:rsid w:val="00C135BD"/>
    <w:rsid w:val="00C21F41"/>
    <w:rsid w:val="00C238CD"/>
    <w:rsid w:val="00C34148"/>
    <w:rsid w:val="00C3577C"/>
    <w:rsid w:val="00C40707"/>
    <w:rsid w:val="00C40D0E"/>
    <w:rsid w:val="00C61884"/>
    <w:rsid w:val="00C64B1B"/>
    <w:rsid w:val="00C712CE"/>
    <w:rsid w:val="00C71AE0"/>
    <w:rsid w:val="00C76540"/>
    <w:rsid w:val="00C878DD"/>
    <w:rsid w:val="00C94ED7"/>
    <w:rsid w:val="00CA0593"/>
    <w:rsid w:val="00CB3359"/>
    <w:rsid w:val="00CB354A"/>
    <w:rsid w:val="00CD2C1C"/>
    <w:rsid w:val="00D01235"/>
    <w:rsid w:val="00D03C3A"/>
    <w:rsid w:val="00D15F54"/>
    <w:rsid w:val="00D26DC6"/>
    <w:rsid w:val="00D41B33"/>
    <w:rsid w:val="00D61A27"/>
    <w:rsid w:val="00D65DC0"/>
    <w:rsid w:val="00D71C3C"/>
    <w:rsid w:val="00D804D4"/>
    <w:rsid w:val="00D9155A"/>
    <w:rsid w:val="00DA4641"/>
    <w:rsid w:val="00DB0AA9"/>
    <w:rsid w:val="00DB1025"/>
    <w:rsid w:val="00DC1DE1"/>
    <w:rsid w:val="00DD270C"/>
    <w:rsid w:val="00DD278F"/>
    <w:rsid w:val="00DD7CCA"/>
    <w:rsid w:val="00DE30A4"/>
    <w:rsid w:val="00DE3761"/>
    <w:rsid w:val="00DF234E"/>
    <w:rsid w:val="00DF26DE"/>
    <w:rsid w:val="00E200DE"/>
    <w:rsid w:val="00E237B7"/>
    <w:rsid w:val="00E426C3"/>
    <w:rsid w:val="00E42BF4"/>
    <w:rsid w:val="00E46030"/>
    <w:rsid w:val="00E5220C"/>
    <w:rsid w:val="00E70D21"/>
    <w:rsid w:val="00E74B91"/>
    <w:rsid w:val="00E81089"/>
    <w:rsid w:val="00E94B22"/>
    <w:rsid w:val="00EA09CD"/>
    <w:rsid w:val="00EB2654"/>
    <w:rsid w:val="00EB3D92"/>
    <w:rsid w:val="00EB7A84"/>
    <w:rsid w:val="00EB7CEF"/>
    <w:rsid w:val="00EC62E3"/>
    <w:rsid w:val="00EF225D"/>
    <w:rsid w:val="00F02988"/>
    <w:rsid w:val="00F03FF5"/>
    <w:rsid w:val="00F17A61"/>
    <w:rsid w:val="00F2185E"/>
    <w:rsid w:val="00F36AD6"/>
    <w:rsid w:val="00F4545E"/>
    <w:rsid w:val="00F45D76"/>
    <w:rsid w:val="00F461DE"/>
    <w:rsid w:val="00FA4FF3"/>
    <w:rsid w:val="00FB655E"/>
    <w:rsid w:val="00FD0E6A"/>
    <w:rsid w:val="00FD49A7"/>
    <w:rsid w:val="00FE3759"/>
    <w:rsid w:val="00FE41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115"/>
      <w:outlineLvl w:val="0"/>
    </w:pPr>
    <w:rPr>
      <w:rFonts w:ascii="Arial Narrow" w:eastAsia="Arial Narrow" w:hAnsi="Arial Narrow" w:cs="Arial Narrow"/>
      <w:b/>
      <w:bCs/>
      <w:sz w:val="28"/>
      <w:szCs w:val="28"/>
    </w:rPr>
  </w:style>
  <w:style w:type="paragraph" w:styleId="Ttulo3">
    <w:name w:val="heading 3"/>
    <w:basedOn w:val="Normal"/>
    <w:next w:val="Normal"/>
    <w:link w:val="Ttulo3Char"/>
    <w:uiPriority w:val="9"/>
    <w:semiHidden/>
    <w:unhideWhenUsed/>
    <w:qFormat/>
    <w:rsid w:val="0005296A"/>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329" w:hanging="187"/>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556FDD"/>
    <w:pPr>
      <w:widowControl/>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556FDD"/>
    <w:rPr>
      <w:b/>
      <w:bCs/>
    </w:rPr>
  </w:style>
  <w:style w:type="character" w:customStyle="1" w:styleId="apple-converted-space">
    <w:name w:val="apple-converted-space"/>
    <w:basedOn w:val="Fontepargpadro"/>
    <w:rsid w:val="00556FDD"/>
  </w:style>
  <w:style w:type="character" w:styleId="Hyperlink">
    <w:name w:val="Hyperlink"/>
    <w:basedOn w:val="Fontepargpadro"/>
    <w:uiPriority w:val="99"/>
    <w:unhideWhenUsed/>
    <w:rsid w:val="00556FDD"/>
    <w:rPr>
      <w:color w:val="0000FF"/>
      <w:u w:val="single"/>
    </w:rPr>
  </w:style>
  <w:style w:type="paragraph" w:styleId="Cabealho">
    <w:name w:val="header"/>
    <w:basedOn w:val="Normal"/>
    <w:link w:val="CabealhoChar"/>
    <w:uiPriority w:val="99"/>
    <w:unhideWhenUsed/>
    <w:rsid w:val="00AD6C21"/>
    <w:pPr>
      <w:tabs>
        <w:tab w:val="center" w:pos="4252"/>
        <w:tab w:val="right" w:pos="8504"/>
      </w:tabs>
    </w:pPr>
  </w:style>
  <w:style w:type="character" w:customStyle="1" w:styleId="CabealhoChar">
    <w:name w:val="Cabeçalho Char"/>
    <w:basedOn w:val="Fontepargpadro"/>
    <w:link w:val="Cabealho"/>
    <w:uiPriority w:val="99"/>
    <w:rsid w:val="00AD6C21"/>
    <w:rPr>
      <w:rFonts w:ascii="Arial" w:eastAsia="Arial" w:hAnsi="Arial" w:cs="Arial"/>
    </w:rPr>
  </w:style>
  <w:style w:type="paragraph" w:styleId="Rodap">
    <w:name w:val="footer"/>
    <w:basedOn w:val="Normal"/>
    <w:link w:val="RodapChar"/>
    <w:uiPriority w:val="99"/>
    <w:unhideWhenUsed/>
    <w:rsid w:val="00AD6C21"/>
    <w:pPr>
      <w:tabs>
        <w:tab w:val="center" w:pos="4252"/>
        <w:tab w:val="right" w:pos="8504"/>
      </w:tabs>
    </w:pPr>
  </w:style>
  <w:style w:type="character" w:customStyle="1" w:styleId="RodapChar">
    <w:name w:val="Rodapé Char"/>
    <w:basedOn w:val="Fontepargpadro"/>
    <w:link w:val="Rodap"/>
    <w:uiPriority w:val="99"/>
    <w:rsid w:val="00AD6C21"/>
    <w:rPr>
      <w:rFonts w:ascii="Arial" w:eastAsia="Arial" w:hAnsi="Arial" w:cs="Arial"/>
    </w:rPr>
  </w:style>
  <w:style w:type="paragraph" w:customStyle="1" w:styleId="Pa5">
    <w:name w:val="Pa5"/>
    <w:basedOn w:val="Normal"/>
    <w:next w:val="Normal"/>
    <w:uiPriority w:val="99"/>
    <w:rsid w:val="00DF234E"/>
    <w:pPr>
      <w:widowControl/>
      <w:autoSpaceDE w:val="0"/>
      <w:autoSpaceDN w:val="0"/>
      <w:adjustRightInd w:val="0"/>
      <w:spacing w:line="221" w:lineRule="atLeast"/>
    </w:pPr>
    <w:rPr>
      <w:rFonts w:ascii="Museo 300" w:eastAsiaTheme="minorHAnsi" w:hAnsi="Museo 300" w:cstheme="minorBidi"/>
      <w:sz w:val="24"/>
      <w:szCs w:val="24"/>
      <w:lang w:val="pt-BR"/>
    </w:rPr>
  </w:style>
  <w:style w:type="paragraph" w:styleId="Textodebalo">
    <w:name w:val="Balloon Text"/>
    <w:basedOn w:val="Normal"/>
    <w:link w:val="TextodebaloChar"/>
    <w:uiPriority w:val="99"/>
    <w:semiHidden/>
    <w:unhideWhenUsed/>
    <w:rsid w:val="00681DEF"/>
    <w:rPr>
      <w:rFonts w:ascii="Tahoma" w:hAnsi="Tahoma" w:cs="Tahoma"/>
      <w:sz w:val="16"/>
      <w:szCs w:val="16"/>
    </w:rPr>
  </w:style>
  <w:style w:type="character" w:customStyle="1" w:styleId="TextodebaloChar">
    <w:name w:val="Texto de balão Char"/>
    <w:basedOn w:val="Fontepargpadro"/>
    <w:link w:val="Textodebalo"/>
    <w:uiPriority w:val="99"/>
    <w:semiHidden/>
    <w:rsid w:val="00681DEF"/>
    <w:rPr>
      <w:rFonts w:ascii="Tahoma" w:eastAsia="Arial" w:hAnsi="Tahoma" w:cs="Tahoma"/>
      <w:sz w:val="16"/>
      <w:szCs w:val="16"/>
    </w:rPr>
  </w:style>
  <w:style w:type="character" w:customStyle="1" w:styleId="current-selection">
    <w:name w:val="current-selection"/>
    <w:basedOn w:val="Fontepargpadro"/>
    <w:rsid w:val="007F4EF4"/>
  </w:style>
  <w:style w:type="character" w:customStyle="1" w:styleId="a">
    <w:name w:val="_"/>
    <w:basedOn w:val="Fontepargpadro"/>
    <w:rsid w:val="007F4EF4"/>
  </w:style>
  <w:style w:type="paragraph" w:customStyle="1" w:styleId="Standard">
    <w:name w:val="Standard"/>
    <w:rsid w:val="007D4EC2"/>
    <w:pPr>
      <w:suppressAutoHyphens/>
      <w:autoSpaceDN w:val="0"/>
      <w:textAlignment w:val="baseline"/>
    </w:pPr>
    <w:rPr>
      <w:rFonts w:ascii="Liberation Serif" w:eastAsia="SimSun" w:hAnsi="Liberation Serif" w:cs="Mangal"/>
      <w:kern w:val="3"/>
      <w:sz w:val="24"/>
      <w:szCs w:val="24"/>
      <w:lang w:val="pt-BR" w:eastAsia="zh-CN" w:bidi="hi-IN"/>
    </w:rPr>
  </w:style>
  <w:style w:type="character" w:customStyle="1" w:styleId="Ttulo3Char">
    <w:name w:val="Título 3 Char"/>
    <w:basedOn w:val="Fontepargpadro"/>
    <w:link w:val="Ttulo3"/>
    <w:uiPriority w:val="9"/>
    <w:semiHidden/>
    <w:rsid w:val="0005296A"/>
    <w:rPr>
      <w:rFonts w:asciiTheme="majorHAnsi" w:eastAsiaTheme="majorEastAsia" w:hAnsiTheme="majorHAnsi" w:cstheme="majorBidi"/>
      <w:b/>
      <w:bCs/>
      <w:color w:val="4F81BD" w:themeColor="accent1"/>
    </w:rPr>
  </w:style>
  <w:style w:type="paragraph" w:customStyle="1" w:styleId="Corpo">
    <w:name w:val="Corpo"/>
    <w:rsid w:val="00DD270C"/>
    <w:pPr>
      <w:widowControl/>
      <w:pBdr>
        <w:top w:val="nil"/>
        <w:left w:val="nil"/>
        <w:bottom w:val="nil"/>
        <w:right w:val="nil"/>
        <w:between w:val="nil"/>
        <w:bar w:val="nil"/>
      </w:pBdr>
      <w:spacing w:after="200" w:line="276" w:lineRule="auto"/>
    </w:pPr>
    <w:rPr>
      <w:rFonts w:ascii="Calibri" w:eastAsia="Arial Unicode MS" w:hAnsi="Arial Unicode MS" w:cs="Arial Unicode MS"/>
      <w:color w:val="000000"/>
      <w:u w:color="000000"/>
      <w:bdr w:val="nil"/>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115"/>
      <w:outlineLvl w:val="0"/>
    </w:pPr>
    <w:rPr>
      <w:rFonts w:ascii="Arial Narrow" w:eastAsia="Arial Narrow" w:hAnsi="Arial Narrow" w:cs="Arial Narrow"/>
      <w:b/>
      <w:bCs/>
      <w:sz w:val="28"/>
      <w:szCs w:val="28"/>
    </w:rPr>
  </w:style>
  <w:style w:type="paragraph" w:styleId="Ttulo3">
    <w:name w:val="heading 3"/>
    <w:basedOn w:val="Normal"/>
    <w:next w:val="Normal"/>
    <w:link w:val="Ttulo3Char"/>
    <w:uiPriority w:val="9"/>
    <w:semiHidden/>
    <w:unhideWhenUsed/>
    <w:qFormat/>
    <w:rsid w:val="0005296A"/>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329" w:hanging="187"/>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556FDD"/>
    <w:pPr>
      <w:widowControl/>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556FDD"/>
    <w:rPr>
      <w:b/>
      <w:bCs/>
    </w:rPr>
  </w:style>
  <w:style w:type="character" w:customStyle="1" w:styleId="apple-converted-space">
    <w:name w:val="apple-converted-space"/>
    <w:basedOn w:val="Fontepargpadro"/>
    <w:rsid w:val="00556FDD"/>
  </w:style>
  <w:style w:type="character" w:styleId="Hyperlink">
    <w:name w:val="Hyperlink"/>
    <w:basedOn w:val="Fontepargpadro"/>
    <w:uiPriority w:val="99"/>
    <w:unhideWhenUsed/>
    <w:rsid w:val="00556FDD"/>
    <w:rPr>
      <w:color w:val="0000FF"/>
      <w:u w:val="single"/>
    </w:rPr>
  </w:style>
  <w:style w:type="paragraph" w:styleId="Cabealho">
    <w:name w:val="header"/>
    <w:basedOn w:val="Normal"/>
    <w:link w:val="CabealhoChar"/>
    <w:uiPriority w:val="99"/>
    <w:unhideWhenUsed/>
    <w:rsid w:val="00AD6C21"/>
    <w:pPr>
      <w:tabs>
        <w:tab w:val="center" w:pos="4252"/>
        <w:tab w:val="right" w:pos="8504"/>
      </w:tabs>
    </w:pPr>
  </w:style>
  <w:style w:type="character" w:customStyle="1" w:styleId="CabealhoChar">
    <w:name w:val="Cabeçalho Char"/>
    <w:basedOn w:val="Fontepargpadro"/>
    <w:link w:val="Cabealho"/>
    <w:uiPriority w:val="99"/>
    <w:rsid w:val="00AD6C21"/>
    <w:rPr>
      <w:rFonts w:ascii="Arial" w:eastAsia="Arial" w:hAnsi="Arial" w:cs="Arial"/>
    </w:rPr>
  </w:style>
  <w:style w:type="paragraph" w:styleId="Rodap">
    <w:name w:val="footer"/>
    <w:basedOn w:val="Normal"/>
    <w:link w:val="RodapChar"/>
    <w:uiPriority w:val="99"/>
    <w:unhideWhenUsed/>
    <w:rsid w:val="00AD6C21"/>
    <w:pPr>
      <w:tabs>
        <w:tab w:val="center" w:pos="4252"/>
        <w:tab w:val="right" w:pos="8504"/>
      </w:tabs>
    </w:pPr>
  </w:style>
  <w:style w:type="character" w:customStyle="1" w:styleId="RodapChar">
    <w:name w:val="Rodapé Char"/>
    <w:basedOn w:val="Fontepargpadro"/>
    <w:link w:val="Rodap"/>
    <w:uiPriority w:val="99"/>
    <w:rsid w:val="00AD6C21"/>
    <w:rPr>
      <w:rFonts w:ascii="Arial" w:eastAsia="Arial" w:hAnsi="Arial" w:cs="Arial"/>
    </w:rPr>
  </w:style>
  <w:style w:type="paragraph" w:customStyle="1" w:styleId="Pa5">
    <w:name w:val="Pa5"/>
    <w:basedOn w:val="Normal"/>
    <w:next w:val="Normal"/>
    <w:uiPriority w:val="99"/>
    <w:rsid w:val="00DF234E"/>
    <w:pPr>
      <w:widowControl/>
      <w:autoSpaceDE w:val="0"/>
      <w:autoSpaceDN w:val="0"/>
      <w:adjustRightInd w:val="0"/>
      <w:spacing w:line="221" w:lineRule="atLeast"/>
    </w:pPr>
    <w:rPr>
      <w:rFonts w:ascii="Museo 300" w:eastAsiaTheme="minorHAnsi" w:hAnsi="Museo 300" w:cstheme="minorBidi"/>
      <w:sz w:val="24"/>
      <w:szCs w:val="24"/>
      <w:lang w:val="pt-BR"/>
    </w:rPr>
  </w:style>
  <w:style w:type="paragraph" w:styleId="Textodebalo">
    <w:name w:val="Balloon Text"/>
    <w:basedOn w:val="Normal"/>
    <w:link w:val="TextodebaloChar"/>
    <w:uiPriority w:val="99"/>
    <w:semiHidden/>
    <w:unhideWhenUsed/>
    <w:rsid w:val="00681DEF"/>
    <w:rPr>
      <w:rFonts w:ascii="Tahoma" w:hAnsi="Tahoma" w:cs="Tahoma"/>
      <w:sz w:val="16"/>
      <w:szCs w:val="16"/>
    </w:rPr>
  </w:style>
  <w:style w:type="character" w:customStyle="1" w:styleId="TextodebaloChar">
    <w:name w:val="Texto de balão Char"/>
    <w:basedOn w:val="Fontepargpadro"/>
    <w:link w:val="Textodebalo"/>
    <w:uiPriority w:val="99"/>
    <w:semiHidden/>
    <w:rsid w:val="00681DEF"/>
    <w:rPr>
      <w:rFonts w:ascii="Tahoma" w:eastAsia="Arial" w:hAnsi="Tahoma" w:cs="Tahoma"/>
      <w:sz w:val="16"/>
      <w:szCs w:val="16"/>
    </w:rPr>
  </w:style>
  <w:style w:type="character" w:customStyle="1" w:styleId="current-selection">
    <w:name w:val="current-selection"/>
    <w:basedOn w:val="Fontepargpadro"/>
    <w:rsid w:val="007F4EF4"/>
  </w:style>
  <w:style w:type="character" w:customStyle="1" w:styleId="a">
    <w:name w:val="_"/>
    <w:basedOn w:val="Fontepargpadro"/>
    <w:rsid w:val="007F4EF4"/>
  </w:style>
  <w:style w:type="paragraph" w:customStyle="1" w:styleId="Standard">
    <w:name w:val="Standard"/>
    <w:rsid w:val="007D4EC2"/>
    <w:pPr>
      <w:suppressAutoHyphens/>
      <w:autoSpaceDN w:val="0"/>
      <w:textAlignment w:val="baseline"/>
    </w:pPr>
    <w:rPr>
      <w:rFonts w:ascii="Liberation Serif" w:eastAsia="SimSun" w:hAnsi="Liberation Serif" w:cs="Mangal"/>
      <w:kern w:val="3"/>
      <w:sz w:val="24"/>
      <w:szCs w:val="24"/>
      <w:lang w:val="pt-BR" w:eastAsia="zh-CN" w:bidi="hi-IN"/>
    </w:rPr>
  </w:style>
  <w:style w:type="character" w:customStyle="1" w:styleId="Ttulo3Char">
    <w:name w:val="Título 3 Char"/>
    <w:basedOn w:val="Fontepargpadro"/>
    <w:link w:val="Ttulo3"/>
    <w:uiPriority w:val="9"/>
    <w:semiHidden/>
    <w:rsid w:val="0005296A"/>
    <w:rPr>
      <w:rFonts w:asciiTheme="majorHAnsi" w:eastAsiaTheme="majorEastAsia" w:hAnsiTheme="majorHAnsi" w:cstheme="majorBidi"/>
      <w:b/>
      <w:bCs/>
      <w:color w:val="4F81BD" w:themeColor="accent1"/>
    </w:rPr>
  </w:style>
  <w:style w:type="paragraph" w:customStyle="1" w:styleId="Corpo">
    <w:name w:val="Corpo"/>
    <w:rsid w:val="00DD270C"/>
    <w:pPr>
      <w:widowControl/>
      <w:pBdr>
        <w:top w:val="nil"/>
        <w:left w:val="nil"/>
        <w:bottom w:val="nil"/>
        <w:right w:val="nil"/>
        <w:between w:val="nil"/>
        <w:bar w:val="nil"/>
      </w:pBdr>
      <w:spacing w:after="200" w:line="276" w:lineRule="auto"/>
    </w:pPr>
    <w:rPr>
      <w:rFonts w:ascii="Calibri" w:eastAsia="Arial Unicode MS" w:hAnsi="Arial Unicode MS" w:cs="Arial Unicode MS"/>
      <w:color w:val="000000"/>
      <w:u w:color="000000"/>
      <w:bdr w:val="nil"/>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56754">
      <w:bodyDiv w:val="1"/>
      <w:marLeft w:val="0"/>
      <w:marRight w:val="0"/>
      <w:marTop w:val="0"/>
      <w:marBottom w:val="0"/>
      <w:divBdr>
        <w:top w:val="none" w:sz="0" w:space="0" w:color="auto"/>
        <w:left w:val="none" w:sz="0" w:space="0" w:color="auto"/>
        <w:bottom w:val="none" w:sz="0" w:space="0" w:color="auto"/>
        <w:right w:val="none" w:sz="0" w:space="0" w:color="auto"/>
      </w:divBdr>
    </w:div>
    <w:div w:id="468131911">
      <w:bodyDiv w:val="1"/>
      <w:marLeft w:val="0"/>
      <w:marRight w:val="0"/>
      <w:marTop w:val="0"/>
      <w:marBottom w:val="0"/>
      <w:divBdr>
        <w:top w:val="none" w:sz="0" w:space="0" w:color="auto"/>
        <w:left w:val="none" w:sz="0" w:space="0" w:color="auto"/>
        <w:bottom w:val="none" w:sz="0" w:space="0" w:color="auto"/>
        <w:right w:val="none" w:sz="0" w:space="0" w:color="auto"/>
      </w:divBdr>
    </w:div>
    <w:div w:id="514423115">
      <w:bodyDiv w:val="1"/>
      <w:marLeft w:val="0"/>
      <w:marRight w:val="0"/>
      <w:marTop w:val="0"/>
      <w:marBottom w:val="0"/>
      <w:divBdr>
        <w:top w:val="none" w:sz="0" w:space="0" w:color="auto"/>
        <w:left w:val="none" w:sz="0" w:space="0" w:color="auto"/>
        <w:bottom w:val="none" w:sz="0" w:space="0" w:color="auto"/>
        <w:right w:val="none" w:sz="0" w:space="0" w:color="auto"/>
      </w:divBdr>
    </w:div>
    <w:div w:id="516698996">
      <w:bodyDiv w:val="1"/>
      <w:marLeft w:val="0"/>
      <w:marRight w:val="0"/>
      <w:marTop w:val="0"/>
      <w:marBottom w:val="0"/>
      <w:divBdr>
        <w:top w:val="none" w:sz="0" w:space="0" w:color="auto"/>
        <w:left w:val="none" w:sz="0" w:space="0" w:color="auto"/>
        <w:bottom w:val="none" w:sz="0" w:space="0" w:color="auto"/>
        <w:right w:val="none" w:sz="0" w:space="0" w:color="auto"/>
      </w:divBdr>
    </w:div>
    <w:div w:id="586965213">
      <w:bodyDiv w:val="1"/>
      <w:marLeft w:val="0"/>
      <w:marRight w:val="0"/>
      <w:marTop w:val="0"/>
      <w:marBottom w:val="0"/>
      <w:divBdr>
        <w:top w:val="none" w:sz="0" w:space="0" w:color="auto"/>
        <w:left w:val="none" w:sz="0" w:space="0" w:color="auto"/>
        <w:bottom w:val="none" w:sz="0" w:space="0" w:color="auto"/>
        <w:right w:val="none" w:sz="0" w:space="0" w:color="auto"/>
      </w:divBdr>
    </w:div>
    <w:div w:id="652756488">
      <w:bodyDiv w:val="1"/>
      <w:marLeft w:val="0"/>
      <w:marRight w:val="0"/>
      <w:marTop w:val="0"/>
      <w:marBottom w:val="0"/>
      <w:divBdr>
        <w:top w:val="none" w:sz="0" w:space="0" w:color="auto"/>
        <w:left w:val="none" w:sz="0" w:space="0" w:color="auto"/>
        <w:bottom w:val="none" w:sz="0" w:space="0" w:color="auto"/>
        <w:right w:val="none" w:sz="0" w:space="0" w:color="auto"/>
      </w:divBdr>
    </w:div>
    <w:div w:id="804660275">
      <w:bodyDiv w:val="1"/>
      <w:marLeft w:val="0"/>
      <w:marRight w:val="0"/>
      <w:marTop w:val="0"/>
      <w:marBottom w:val="0"/>
      <w:divBdr>
        <w:top w:val="none" w:sz="0" w:space="0" w:color="auto"/>
        <w:left w:val="none" w:sz="0" w:space="0" w:color="auto"/>
        <w:bottom w:val="none" w:sz="0" w:space="0" w:color="auto"/>
        <w:right w:val="none" w:sz="0" w:space="0" w:color="auto"/>
      </w:divBdr>
    </w:div>
    <w:div w:id="915283679">
      <w:bodyDiv w:val="1"/>
      <w:marLeft w:val="0"/>
      <w:marRight w:val="0"/>
      <w:marTop w:val="0"/>
      <w:marBottom w:val="0"/>
      <w:divBdr>
        <w:top w:val="none" w:sz="0" w:space="0" w:color="auto"/>
        <w:left w:val="none" w:sz="0" w:space="0" w:color="auto"/>
        <w:bottom w:val="none" w:sz="0" w:space="0" w:color="auto"/>
        <w:right w:val="none" w:sz="0" w:space="0" w:color="auto"/>
      </w:divBdr>
    </w:div>
    <w:div w:id="923491027">
      <w:bodyDiv w:val="1"/>
      <w:marLeft w:val="0"/>
      <w:marRight w:val="0"/>
      <w:marTop w:val="0"/>
      <w:marBottom w:val="0"/>
      <w:divBdr>
        <w:top w:val="none" w:sz="0" w:space="0" w:color="auto"/>
        <w:left w:val="none" w:sz="0" w:space="0" w:color="auto"/>
        <w:bottom w:val="none" w:sz="0" w:space="0" w:color="auto"/>
        <w:right w:val="none" w:sz="0" w:space="0" w:color="auto"/>
      </w:divBdr>
    </w:div>
    <w:div w:id="933131852">
      <w:bodyDiv w:val="1"/>
      <w:marLeft w:val="0"/>
      <w:marRight w:val="0"/>
      <w:marTop w:val="0"/>
      <w:marBottom w:val="0"/>
      <w:divBdr>
        <w:top w:val="none" w:sz="0" w:space="0" w:color="auto"/>
        <w:left w:val="none" w:sz="0" w:space="0" w:color="auto"/>
        <w:bottom w:val="none" w:sz="0" w:space="0" w:color="auto"/>
        <w:right w:val="none" w:sz="0" w:space="0" w:color="auto"/>
      </w:divBdr>
    </w:div>
    <w:div w:id="1373193712">
      <w:bodyDiv w:val="1"/>
      <w:marLeft w:val="0"/>
      <w:marRight w:val="0"/>
      <w:marTop w:val="0"/>
      <w:marBottom w:val="0"/>
      <w:divBdr>
        <w:top w:val="none" w:sz="0" w:space="0" w:color="auto"/>
        <w:left w:val="none" w:sz="0" w:space="0" w:color="auto"/>
        <w:bottom w:val="none" w:sz="0" w:space="0" w:color="auto"/>
        <w:right w:val="none" w:sz="0" w:space="0" w:color="auto"/>
      </w:divBdr>
    </w:div>
    <w:div w:id="1489633666">
      <w:bodyDiv w:val="1"/>
      <w:marLeft w:val="0"/>
      <w:marRight w:val="0"/>
      <w:marTop w:val="0"/>
      <w:marBottom w:val="0"/>
      <w:divBdr>
        <w:top w:val="none" w:sz="0" w:space="0" w:color="auto"/>
        <w:left w:val="none" w:sz="0" w:space="0" w:color="auto"/>
        <w:bottom w:val="none" w:sz="0" w:space="0" w:color="auto"/>
        <w:right w:val="none" w:sz="0" w:space="0" w:color="auto"/>
      </w:divBdr>
    </w:div>
    <w:div w:id="1564484674">
      <w:bodyDiv w:val="1"/>
      <w:marLeft w:val="0"/>
      <w:marRight w:val="0"/>
      <w:marTop w:val="0"/>
      <w:marBottom w:val="0"/>
      <w:divBdr>
        <w:top w:val="none" w:sz="0" w:space="0" w:color="auto"/>
        <w:left w:val="none" w:sz="0" w:space="0" w:color="auto"/>
        <w:bottom w:val="none" w:sz="0" w:space="0" w:color="auto"/>
        <w:right w:val="none" w:sz="0" w:space="0" w:color="auto"/>
      </w:divBdr>
    </w:div>
    <w:div w:id="189361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rendercrianca.com.br/transtornos-de-aprendizagem"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www.tdah.org.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ANA\Desktop\Graficos%20ritalin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UANA\Desktop\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UANA\Desktop\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lineChart>
        <c:grouping val="standard"/>
        <c:varyColors val="0"/>
        <c:ser>
          <c:idx val="0"/>
          <c:order val="0"/>
          <c:marker>
            <c:symbol val="none"/>
          </c:marker>
          <c:dLbls>
            <c:txPr>
              <a:bodyPr/>
              <a:lstStyle/>
              <a:p>
                <a:pPr>
                  <a:defRPr sz="1000" b="1"/>
                </a:pPr>
                <a:endParaRPr lang="pt-BR"/>
              </a:p>
            </c:txPr>
            <c:showLegendKey val="0"/>
            <c:showVal val="1"/>
            <c:showCatName val="0"/>
            <c:showSerName val="0"/>
            <c:showPercent val="0"/>
            <c:showBubbleSize val="0"/>
            <c:showLeaderLines val="0"/>
          </c:dLbls>
          <c:cat>
            <c:numRef>
              <c:f>Plan1!$B$1:$B$5</c:f>
              <c:numCache>
                <c:formatCode>General</c:formatCode>
                <c:ptCount val="5"/>
                <c:pt idx="0">
                  <c:v>2002</c:v>
                </c:pt>
                <c:pt idx="1">
                  <c:v>2003</c:v>
                </c:pt>
                <c:pt idx="2">
                  <c:v>2004</c:v>
                </c:pt>
                <c:pt idx="3">
                  <c:v>2005</c:v>
                </c:pt>
                <c:pt idx="4">
                  <c:v>2006</c:v>
                </c:pt>
              </c:numCache>
            </c:numRef>
          </c:cat>
          <c:val>
            <c:numRef>
              <c:f>Plan1!$C$1:$C$5</c:f>
              <c:numCache>
                <c:formatCode>General</c:formatCode>
                <c:ptCount val="5"/>
                <c:pt idx="0">
                  <c:v>40</c:v>
                </c:pt>
                <c:pt idx="1">
                  <c:v>86</c:v>
                </c:pt>
                <c:pt idx="2">
                  <c:v>87</c:v>
                </c:pt>
                <c:pt idx="3">
                  <c:v>167</c:v>
                </c:pt>
                <c:pt idx="4">
                  <c:v>226</c:v>
                </c:pt>
              </c:numCache>
            </c:numRef>
          </c:val>
          <c:smooth val="0"/>
        </c:ser>
        <c:dLbls>
          <c:showLegendKey val="0"/>
          <c:showVal val="1"/>
          <c:showCatName val="0"/>
          <c:showSerName val="0"/>
          <c:showPercent val="0"/>
          <c:showBubbleSize val="0"/>
        </c:dLbls>
        <c:marker val="1"/>
        <c:smooth val="0"/>
        <c:axId val="269880832"/>
        <c:axId val="279218432"/>
      </c:lineChart>
      <c:catAx>
        <c:axId val="269880832"/>
        <c:scaling>
          <c:orientation val="minMax"/>
        </c:scaling>
        <c:delete val="0"/>
        <c:axPos val="b"/>
        <c:title>
          <c:tx>
            <c:rich>
              <a:bodyPr/>
              <a:lstStyle/>
              <a:p>
                <a:pPr>
                  <a:defRPr sz="1000"/>
                </a:pPr>
                <a:r>
                  <a:rPr lang="en-US" sz="1000"/>
                  <a:t>Ano</a:t>
                </a:r>
              </a:p>
            </c:rich>
          </c:tx>
          <c:layout>
            <c:manualLayout>
              <c:xMode val="edge"/>
              <c:yMode val="edge"/>
              <c:x val="0.45791419877825007"/>
              <c:y val="0.86062636907228707"/>
            </c:manualLayout>
          </c:layout>
          <c:overlay val="0"/>
        </c:title>
        <c:numFmt formatCode="General" sourceLinked="1"/>
        <c:majorTickMark val="none"/>
        <c:minorTickMark val="none"/>
        <c:tickLblPos val="nextTo"/>
        <c:crossAx val="279218432"/>
        <c:crosses val="autoZero"/>
        <c:auto val="1"/>
        <c:lblAlgn val="ctr"/>
        <c:lblOffset val="100"/>
        <c:noMultiLvlLbl val="0"/>
      </c:catAx>
      <c:valAx>
        <c:axId val="279218432"/>
        <c:scaling>
          <c:orientation val="minMax"/>
        </c:scaling>
        <c:delete val="0"/>
        <c:axPos val="l"/>
        <c:title>
          <c:tx>
            <c:rich>
              <a:bodyPr rot="-5400000" vert="horz"/>
              <a:lstStyle/>
              <a:p>
                <a:pPr>
                  <a:defRPr sz="1000"/>
                </a:pPr>
                <a:r>
                  <a:rPr lang="en-US" sz="1000"/>
                  <a:t>Kg</a:t>
                </a:r>
              </a:p>
            </c:rich>
          </c:tx>
          <c:layout>
            <c:manualLayout>
              <c:xMode val="edge"/>
              <c:yMode val="edge"/>
              <c:x val="2.6548672566371681E-2"/>
              <c:y val="0.41357330333708286"/>
            </c:manualLayout>
          </c:layout>
          <c:overlay val="0"/>
        </c:title>
        <c:numFmt formatCode="General" sourceLinked="1"/>
        <c:majorTickMark val="none"/>
        <c:minorTickMark val="none"/>
        <c:tickLblPos val="nextTo"/>
        <c:crossAx val="269880832"/>
        <c:crosses val="autoZero"/>
        <c:crossBetween val="between"/>
      </c:valAx>
      <c:spPr>
        <a:solidFill>
          <a:sysClr val="window" lastClr="FFFFFF"/>
        </a:solidFill>
      </c:spPr>
    </c:plotArea>
    <c:plotVisOnly val="1"/>
    <c:dispBlanksAs val="gap"/>
    <c:showDLblsOverMax val="0"/>
  </c:chart>
  <c:spPr>
    <a:solidFill>
      <a:schemeClr val="accent2">
        <a:lumMod val="40000"/>
        <a:lumOff val="60000"/>
      </a:schemeClr>
    </a:solidFill>
  </c:spPr>
  <c:txPr>
    <a:bodyPr/>
    <a:lstStyle/>
    <a:p>
      <a:pPr>
        <a:defRPr sz="1100">
          <a:latin typeface="Arial" panose="020B0604020202020204" pitchFamily="34" charset="0"/>
          <a:cs typeface="Arial" panose="020B0604020202020204"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view3D>
      <c:rotX val="15"/>
      <c:rotY val="20"/>
      <c:rAngAx val="1"/>
    </c:view3D>
    <c:floor>
      <c:thickness val="0"/>
    </c:floor>
    <c:sideWall>
      <c:thickness val="0"/>
      <c:spPr>
        <a:solidFill>
          <a:sysClr val="window" lastClr="FFFFFF"/>
        </a:solidFill>
      </c:spPr>
    </c:sideWall>
    <c:backWall>
      <c:thickness val="0"/>
      <c:spPr>
        <a:solidFill>
          <a:sysClr val="window" lastClr="FFFFFF"/>
        </a:solidFill>
      </c:spPr>
    </c:backWall>
    <c:plotArea>
      <c:layout/>
      <c:bar3DChart>
        <c:barDir val="col"/>
        <c:grouping val="stacked"/>
        <c:varyColors val="0"/>
        <c:ser>
          <c:idx val="0"/>
          <c:order val="0"/>
          <c:spPr>
            <a:solidFill>
              <a:schemeClr val="accent2"/>
            </a:solidFill>
            <a:ln w="25400" cap="flat" cmpd="sng" algn="ctr">
              <a:solidFill>
                <a:schemeClr val="accent2">
                  <a:shade val="50000"/>
                </a:schemeClr>
              </a:solidFill>
              <a:prstDash val="solid"/>
            </a:ln>
            <a:effectLst/>
          </c:spPr>
          <c:invertIfNegative val="0"/>
          <c:dLbls>
            <c:dLbl>
              <c:idx val="0"/>
              <c:layout>
                <c:manualLayout>
                  <c:x val="0"/>
                  <c:y val="-5.6460369163952306E-2"/>
                </c:manualLayout>
              </c:layout>
              <c:showLegendKey val="0"/>
              <c:showVal val="1"/>
              <c:showCatName val="0"/>
              <c:showSerName val="0"/>
              <c:showPercent val="0"/>
              <c:showBubbleSize val="0"/>
            </c:dLbl>
            <c:dLbl>
              <c:idx val="1"/>
              <c:layout>
                <c:manualLayout>
                  <c:x val="1.1799410029498525E-2"/>
                  <c:y val="-9.7776737015679738E-2"/>
                </c:manualLayout>
              </c:layout>
              <c:showLegendKey val="0"/>
              <c:showVal val="1"/>
              <c:showCatName val="0"/>
              <c:showSerName val="0"/>
              <c:showPercent val="0"/>
              <c:showBubbleSize val="0"/>
            </c:dLbl>
            <c:dLbl>
              <c:idx val="3"/>
              <c:layout>
                <c:manualLayout>
                  <c:x val="8.8495575221238937E-3"/>
                  <c:y val="-0.31226765799256506"/>
                </c:manualLayout>
              </c:layout>
              <c:showLegendKey val="0"/>
              <c:showVal val="1"/>
              <c:showCatName val="0"/>
              <c:showSerName val="0"/>
              <c:showPercent val="0"/>
              <c:showBubbleSize val="0"/>
            </c:dLbl>
            <c:txPr>
              <a:bodyPr/>
              <a:lstStyle/>
              <a:p>
                <a:pPr>
                  <a:defRPr sz="1000" b="1"/>
                </a:pPr>
                <a:endParaRPr lang="pt-BR"/>
              </a:p>
            </c:txPr>
            <c:showLegendKey val="0"/>
            <c:showVal val="1"/>
            <c:showCatName val="0"/>
            <c:showSerName val="0"/>
            <c:showPercent val="0"/>
            <c:showBubbleSize val="0"/>
            <c:showLeaderLines val="0"/>
          </c:dLbls>
          <c:cat>
            <c:numRef>
              <c:f>Plan1!$B$1:$B$5</c:f>
              <c:numCache>
                <c:formatCode>General</c:formatCode>
                <c:ptCount val="5"/>
                <c:pt idx="1">
                  <c:v>1990</c:v>
                </c:pt>
                <c:pt idx="3">
                  <c:v>2006</c:v>
                </c:pt>
              </c:numCache>
            </c:numRef>
          </c:cat>
          <c:val>
            <c:numRef>
              <c:f>Plan1!$C$1:$C$5</c:f>
              <c:numCache>
                <c:formatCode>General</c:formatCode>
                <c:ptCount val="5"/>
                <c:pt idx="1">
                  <c:v>2.8</c:v>
                </c:pt>
                <c:pt idx="3">
                  <c:v>38.799999999999997</c:v>
                </c:pt>
              </c:numCache>
            </c:numRef>
          </c:val>
        </c:ser>
        <c:dLbls>
          <c:showLegendKey val="0"/>
          <c:showVal val="1"/>
          <c:showCatName val="0"/>
          <c:showSerName val="0"/>
          <c:showPercent val="0"/>
          <c:showBubbleSize val="0"/>
        </c:dLbls>
        <c:gapWidth val="150"/>
        <c:shape val="cylinder"/>
        <c:axId val="270077952"/>
        <c:axId val="279220160"/>
        <c:axId val="0"/>
      </c:bar3DChart>
      <c:catAx>
        <c:axId val="270077952"/>
        <c:scaling>
          <c:orientation val="minMax"/>
        </c:scaling>
        <c:delete val="0"/>
        <c:axPos val="b"/>
        <c:title>
          <c:tx>
            <c:rich>
              <a:bodyPr/>
              <a:lstStyle/>
              <a:p>
                <a:pPr>
                  <a:defRPr sz="1000"/>
                </a:pPr>
                <a:r>
                  <a:rPr lang="en-US" sz="1000"/>
                  <a:t>Ano</a:t>
                </a:r>
              </a:p>
            </c:rich>
          </c:tx>
          <c:layout>
            <c:manualLayout>
              <c:xMode val="edge"/>
              <c:yMode val="edge"/>
              <c:x val="0.45791419877825007"/>
              <c:y val="0.86062636907228707"/>
            </c:manualLayout>
          </c:layout>
          <c:overlay val="0"/>
        </c:title>
        <c:numFmt formatCode="General" sourceLinked="1"/>
        <c:majorTickMark val="none"/>
        <c:minorTickMark val="none"/>
        <c:tickLblPos val="nextTo"/>
        <c:txPr>
          <a:bodyPr/>
          <a:lstStyle/>
          <a:p>
            <a:pPr>
              <a:defRPr sz="1000"/>
            </a:pPr>
            <a:endParaRPr lang="pt-BR"/>
          </a:p>
        </c:txPr>
        <c:crossAx val="279220160"/>
        <c:crosses val="autoZero"/>
        <c:auto val="1"/>
        <c:lblAlgn val="ctr"/>
        <c:lblOffset val="100"/>
        <c:noMultiLvlLbl val="0"/>
      </c:catAx>
      <c:valAx>
        <c:axId val="279220160"/>
        <c:scaling>
          <c:orientation val="minMax"/>
          <c:max val="50"/>
        </c:scaling>
        <c:delete val="0"/>
        <c:axPos val="l"/>
        <c:title>
          <c:tx>
            <c:rich>
              <a:bodyPr rot="-5400000" vert="horz"/>
              <a:lstStyle/>
              <a:p>
                <a:pPr>
                  <a:defRPr sz="1200"/>
                </a:pPr>
                <a:r>
                  <a:rPr lang="en-US" sz="1000"/>
                  <a:t>Produção</a:t>
                </a:r>
                <a:r>
                  <a:rPr lang="en-US" sz="1200"/>
                  <a:t> - Tonelada</a:t>
                </a:r>
              </a:p>
            </c:rich>
          </c:tx>
          <c:layout>
            <c:manualLayout>
              <c:xMode val="edge"/>
              <c:yMode val="edge"/>
              <c:x val="4.1297935103244837E-2"/>
              <c:y val="0.15582862551103044"/>
            </c:manualLayout>
          </c:layout>
          <c:overlay val="0"/>
        </c:title>
        <c:numFmt formatCode="General" sourceLinked="1"/>
        <c:majorTickMark val="none"/>
        <c:minorTickMark val="none"/>
        <c:tickLblPos val="nextTo"/>
        <c:txPr>
          <a:bodyPr/>
          <a:lstStyle/>
          <a:p>
            <a:pPr>
              <a:defRPr sz="1000"/>
            </a:pPr>
            <a:endParaRPr lang="pt-BR"/>
          </a:p>
        </c:txPr>
        <c:crossAx val="270077952"/>
        <c:crosses val="autoZero"/>
        <c:crossBetween val="between"/>
        <c:majorUnit val="10"/>
      </c:valAx>
    </c:plotArea>
    <c:plotVisOnly val="1"/>
    <c:dispBlanksAs val="gap"/>
    <c:showDLblsOverMax val="0"/>
  </c:chart>
  <c:spPr>
    <a:solidFill>
      <a:schemeClr val="accent2">
        <a:lumMod val="40000"/>
        <a:lumOff val="60000"/>
      </a:schemeClr>
    </a:solidFill>
  </c:spPr>
  <c:txPr>
    <a:bodyPr/>
    <a:lstStyle/>
    <a:p>
      <a:pPr>
        <a:defRPr sz="1100">
          <a:latin typeface="Arial" panose="020B0604020202020204" pitchFamily="34" charset="0"/>
          <a:cs typeface="Arial" panose="020B0604020202020204" pitchFamily="34"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view3D>
      <c:rotX val="10"/>
      <c:rotY val="30"/>
      <c:rAngAx val="1"/>
    </c:view3D>
    <c:floor>
      <c:thickness val="0"/>
    </c:floor>
    <c:sideWall>
      <c:thickness val="0"/>
      <c:spPr>
        <a:solidFill>
          <a:sysClr val="window" lastClr="FFFFFF"/>
        </a:solidFill>
      </c:spPr>
    </c:sideWall>
    <c:backWall>
      <c:thickness val="0"/>
      <c:spPr>
        <a:solidFill>
          <a:sysClr val="window" lastClr="FFFFFF"/>
        </a:solidFill>
      </c:spPr>
    </c:backWall>
    <c:plotArea>
      <c:layout/>
      <c:bar3DChart>
        <c:barDir val="col"/>
        <c:grouping val="stacked"/>
        <c:varyColors val="0"/>
        <c:ser>
          <c:idx val="0"/>
          <c:order val="0"/>
          <c:invertIfNegative val="0"/>
          <c:dLbls>
            <c:dLbl>
              <c:idx val="1"/>
              <c:layout>
                <c:manualLayout>
                  <c:x val="8.8495575221238937E-3"/>
                  <c:y val="-0.20551378446115284"/>
                </c:manualLayout>
              </c:layout>
              <c:showLegendKey val="0"/>
              <c:showVal val="1"/>
              <c:showCatName val="0"/>
              <c:showSerName val="0"/>
              <c:showPercent val="0"/>
              <c:showBubbleSize val="0"/>
            </c:dLbl>
            <c:dLbl>
              <c:idx val="3"/>
              <c:layout>
                <c:manualLayout>
                  <c:x val="8.8495822080210985E-3"/>
                  <c:y val="-0.28415416952548983"/>
                </c:manualLayout>
              </c:layout>
              <c:showLegendKey val="0"/>
              <c:showVal val="1"/>
              <c:showCatName val="0"/>
              <c:showSerName val="0"/>
              <c:showPercent val="0"/>
              <c:showBubbleSize val="0"/>
            </c:dLbl>
            <c:txPr>
              <a:bodyPr/>
              <a:lstStyle/>
              <a:p>
                <a:pPr>
                  <a:defRPr b="1"/>
                </a:pPr>
                <a:endParaRPr lang="pt-BR"/>
              </a:p>
            </c:txPr>
            <c:showLegendKey val="0"/>
            <c:showVal val="1"/>
            <c:showCatName val="0"/>
            <c:showSerName val="0"/>
            <c:showPercent val="0"/>
            <c:showBubbleSize val="0"/>
            <c:showLeaderLines val="0"/>
          </c:dLbls>
          <c:cat>
            <c:strRef>
              <c:f>Plan1!$B$1:$B$5</c:f>
              <c:strCache>
                <c:ptCount val="4"/>
                <c:pt idx="1">
                  <c:v>09/2007 
e
10/2008</c:v>
                </c:pt>
                <c:pt idx="3">
                  <c:v>09/2011 
e 
10/2012</c:v>
                </c:pt>
              </c:strCache>
            </c:strRef>
          </c:cat>
          <c:val>
            <c:numRef>
              <c:f>Plan1!$C$1:$C$5</c:f>
              <c:numCache>
                <c:formatCode>#,##0</c:formatCode>
                <c:ptCount val="5"/>
                <c:pt idx="1">
                  <c:v>1238064</c:v>
                </c:pt>
                <c:pt idx="3">
                  <c:v>1853930</c:v>
                </c:pt>
              </c:numCache>
            </c:numRef>
          </c:val>
        </c:ser>
        <c:dLbls>
          <c:showLegendKey val="0"/>
          <c:showVal val="1"/>
          <c:showCatName val="0"/>
          <c:showSerName val="0"/>
          <c:showPercent val="0"/>
          <c:showBubbleSize val="0"/>
        </c:dLbls>
        <c:gapWidth val="150"/>
        <c:shape val="pyramid"/>
        <c:axId val="270078464"/>
        <c:axId val="279221888"/>
        <c:axId val="0"/>
      </c:bar3DChart>
      <c:catAx>
        <c:axId val="270078464"/>
        <c:scaling>
          <c:orientation val="minMax"/>
        </c:scaling>
        <c:delete val="0"/>
        <c:axPos val="b"/>
        <c:title>
          <c:tx>
            <c:rich>
              <a:bodyPr/>
              <a:lstStyle/>
              <a:p>
                <a:pPr>
                  <a:defRPr/>
                </a:pPr>
                <a:r>
                  <a:rPr lang="en-US"/>
                  <a:t>Período Analisado</a:t>
                </a:r>
              </a:p>
            </c:rich>
          </c:tx>
          <c:layout>
            <c:manualLayout>
              <c:xMode val="edge"/>
              <c:yMode val="edge"/>
              <c:x val="0.43431537871925302"/>
              <c:y val="0.89070155704221188"/>
            </c:manualLayout>
          </c:layout>
          <c:overlay val="0"/>
        </c:title>
        <c:numFmt formatCode="General" sourceLinked="1"/>
        <c:majorTickMark val="none"/>
        <c:minorTickMark val="none"/>
        <c:tickLblPos val="nextTo"/>
        <c:crossAx val="279221888"/>
        <c:crosses val="autoZero"/>
        <c:auto val="1"/>
        <c:lblAlgn val="ctr"/>
        <c:lblOffset val="100"/>
        <c:noMultiLvlLbl val="0"/>
      </c:catAx>
      <c:valAx>
        <c:axId val="279221888"/>
        <c:scaling>
          <c:orientation val="minMax"/>
          <c:max val="2000000"/>
          <c:min val="0"/>
        </c:scaling>
        <c:delete val="0"/>
        <c:axPos val="l"/>
        <c:title>
          <c:tx>
            <c:rich>
              <a:bodyPr rot="-5400000" vert="horz"/>
              <a:lstStyle/>
              <a:p>
                <a:pPr>
                  <a:defRPr/>
                </a:pPr>
                <a:r>
                  <a:rPr lang="en-US"/>
                  <a:t>Número de Caixas</a:t>
                </a:r>
              </a:p>
            </c:rich>
          </c:tx>
          <c:layout>
            <c:manualLayout>
              <c:xMode val="edge"/>
              <c:yMode val="edge"/>
              <c:x val="3.5398230088495575E-2"/>
              <c:y val="0.14289661160775954"/>
            </c:manualLayout>
          </c:layout>
          <c:overlay val="0"/>
        </c:title>
        <c:numFmt formatCode="#,##0" sourceLinked="1"/>
        <c:majorTickMark val="none"/>
        <c:minorTickMark val="none"/>
        <c:tickLblPos val="nextTo"/>
        <c:crossAx val="270078464"/>
        <c:crosses val="autoZero"/>
        <c:crossBetween val="between"/>
        <c:majorUnit val="1000000"/>
        <c:minorUnit val="1000000"/>
      </c:valAx>
      <c:spPr>
        <a:solidFill>
          <a:sysClr val="window" lastClr="FFFFFF"/>
        </a:solidFill>
      </c:spPr>
    </c:plotArea>
    <c:plotVisOnly val="1"/>
    <c:dispBlanksAs val="gap"/>
    <c:showDLblsOverMax val="0"/>
  </c:chart>
  <c:spPr>
    <a:solidFill>
      <a:schemeClr val="accent2">
        <a:lumMod val="40000"/>
        <a:lumOff val="60000"/>
      </a:schemeClr>
    </a:solidFill>
  </c:spPr>
  <c:txPr>
    <a:bodyPr/>
    <a:lstStyle/>
    <a:p>
      <a:pPr>
        <a:defRPr>
          <a:latin typeface="Arial" panose="020B0604020202020204" pitchFamily="34" charset="0"/>
          <a:cs typeface="Arial" panose="020B0604020202020204" pitchFamily="34" charset="0"/>
        </a:defRPr>
      </a:pPr>
      <a:endParaRPr lang="pt-B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A37B7-130B-4E73-9E1F-66552C3A0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5003</Words>
  <Characters>27017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Facipe_Bio.indb</vt:lpstr>
    </vt:vector>
  </TitlesOfParts>
  <Company/>
  <LinksUpToDate>false</LinksUpToDate>
  <CharactersWithSpaces>31957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Facipe_Bio.indb</dc:title>
  <dc:subject/>
  <dc:creator>LUANA</dc:creator>
  <cp:keywords/>
  <cp:lastModifiedBy>Luana Andrade</cp:lastModifiedBy>
  <cp:revision>7</cp:revision>
  <cp:lastPrinted>2016-06-21T15:33:00Z</cp:lastPrinted>
  <dcterms:created xsi:type="dcterms:W3CDTF">2016-06-21T15:14:00Z</dcterms:created>
  <dcterms:modified xsi:type="dcterms:W3CDTF">2017-11-04T01:36:00Z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2013-11-08T00:00:00Z</vt:filetime>
  </property>
  <property fmtid="{D5CDD505-2E9C-101B-9397-08002B2CF9AE}" pid="3" name="Creator">
    <vt:lpwstr>Adobe InDesign CS6 (Macintosh)</vt:lpwstr>
  </property>
  <property fmtid="{D5CDD505-2E9C-101B-9397-08002B2CF9AE}" pid="4" name="LastSaved">
    <vt:filetime>2016-05-07T00:00:00Z</vt:filetime>
  </property>
</Properties>
</file>